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D1295" w14:textId="6C4F7712" w:rsidR="002D378E" w:rsidRPr="00C95444" w:rsidRDefault="004954FE" w:rsidP="00C95444">
      <w:pPr>
        <w:jc w:val="center"/>
        <w:rPr>
          <w:sz w:val="32"/>
        </w:rPr>
      </w:pPr>
      <w:r w:rsidRPr="00C95444">
        <w:rPr>
          <w:sz w:val="32"/>
        </w:rPr>
        <w:t>Supplementary Materials for</w:t>
      </w:r>
    </w:p>
    <w:p w14:paraId="73FC96D3" w14:textId="52955F28" w:rsidR="002D378E" w:rsidRPr="00FE7B1F" w:rsidRDefault="00FE7B1F" w:rsidP="00C95444">
      <w:pPr>
        <w:jc w:val="center"/>
        <w:rPr>
          <w:b/>
          <w:sz w:val="26"/>
          <w:szCs w:val="26"/>
        </w:rPr>
      </w:pPr>
      <w:r w:rsidRPr="00FE7B1F">
        <w:rPr>
          <w:b/>
          <w:sz w:val="26"/>
          <w:szCs w:val="26"/>
        </w:rPr>
        <w:t>Global supply chains amplify economic costs of future extreme heat risk</w:t>
      </w:r>
    </w:p>
    <w:p w14:paraId="0454FC74" w14:textId="41CAAC4E" w:rsidR="002D378E" w:rsidRDefault="002D378E" w:rsidP="00C95444">
      <w:pPr>
        <w:jc w:val="center"/>
      </w:pPr>
      <w:r>
        <w:rPr>
          <w:rFonts w:hint="eastAsia"/>
        </w:rPr>
        <w:t>Yida</w:t>
      </w:r>
      <w:r>
        <w:t xml:space="preserve"> </w:t>
      </w:r>
      <w:r>
        <w:rPr>
          <w:rFonts w:hint="eastAsia"/>
        </w:rPr>
        <w:t>Sun</w:t>
      </w:r>
      <w:r w:rsidR="004954FE" w:rsidRPr="004954FE">
        <w:t xml:space="preserve"> et al.</w:t>
      </w:r>
    </w:p>
    <w:p w14:paraId="6694115E" w14:textId="11F84A77" w:rsidR="004954FE" w:rsidRDefault="004954FE" w:rsidP="00413968">
      <w:r w:rsidRPr="004954FE">
        <w:t>Corresponding authors:</w:t>
      </w:r>
      <w:r w:rsidR="00F9574C">
        <w:t xml:space="preserve"> </w:t>
      </w:r>
      <w:proofErr w:type="spellStart"/>
      <w:r w:rsidR="00F9574C">
        <w:t>Dabo</w:t>
      </w:r>
      <w:proofErr w:type="spellEnd"/>
      <w:r w:rsidR="00F9574C">
        <w:t xml:space="preserve"> Guan</w:t>
      </w:r>
      <w:r w:rsidR="000646DF">
        <w:t xml:space="preserve"> </w:t>
      </w:r>
      <w:hyperlink r:id="rId8" w:history="1">
        <w:r w:rsidR="000646DF" w:rsidRPr="00C666AE">
          <w:rPr>
            <w:rStyle w:val="ae"/>
            <w:rFonts w:cs="Arial"/>
            <w:sz w:val="20"/>
            <w:szCs w:val="20"/>
            <w:lang w:val="fr-FR"/>
          </w:rPr>
          <w:t>guandabo@tsinghua.edu.cn</w:t>
        </w:r>
      </w:hyperlink>
      <w:r w:rsidR="000646DF">
        <w:rPr>
          <w:rStyle w:val="ae"/>
          <w:rFonts w:cs="Arial" w:hint="eastAsia"/>
          <w:sz w:val="20"/>
          <w:szCs w:val="20"/>
          <w:lang w:val="fr-FR"/>
        </w:rPr>
        <w:t>;</w:t>
      </w:r>
    </w:p>
    <w:p w14:paraId="575490FA" w14:textId="77777777" w:rsidR="00024B95" w:rsidRPr="00024B95" w:rsidRDefault="00024B95" w:rsidP="00413968">
      <w:pPr>
        <w:rPr>
          <w:b/>
        </w:rPr>
      </w:pPr>
      <w:r w:rsidRPr="00024B95">
        <w:rPr>
          <w:b/>
        </w:rPr>
        <w:t xml:space="preserve">The PDF file includes: </w:t>
      </w:r>
    </w:p>
    <w:p w14:paraId="05BBF6BB" w14:textId="16515327" w:rsidR="00974638" w:rsidRDefault="00974638" w:rsidP="00024B95">
      <w:pPr>
        <w:spacing w:line="240" w:lineRule="auto"/>
      </w:pPr>
      <w:r w:rsidRPr="00974638">
        <w:t>Supplementary</w:t>
      </w:r>
      <w:r>
        <w:t xml:space="preserve"> </w:t>
      </w:r>
      <w:r>
        <w:rPr>
          <w:rFonts w:hint="eastAsia"/>
        </w:rPr>
        <w:t>Sections</w:t>
      </w:r>
      <w:r>
        <w:t xml:space="preserve"> 1 </w:t>
      </w:r>
      <w:r>
        <w:rPr>
          <w:rFonts w:hint="eastAsia"/>
        </w:rPr>
        <w:t>t</w:t>
      </w:r>
      <w:r>
        <w:t>o 7</w:t>
      </w:r>
    </w:p>
    <w:p w14:paraId="5C6CF8C6" w14:textId="168EF78F" w:rsidR="00024B95" w:rsidRDefault="000819D5" w:rsidP="00024B95">
      <w:pPr>
        <w:spacing w:line="240" w:lineRule="auto"/>
      </w:pPr>
      <w:r>
        <w:rPr>
          <w:rFonts w:hint="eastAsia"/>
        </w:rPr>
        <w:t>Supplementary</w:t>
      </w:r>
      <w:r>
        <w:t xml:space="preserve"> </w:t>
      </w:r>
      <w:r w:rsidR="00982504" w:rsidRPr="00024B95">
        <w:t>Fig</w:t>
      </w:r>
      <w:r w:rsidR="00982504">
        <w:t>ures</w:t>
      </w:r>
      <w:r w:rsidR="00024B95" w:rsidRPr="00024B95">
        <w:t xml:space="preserve"> 1 to </w:t>
      </w:r>
      <w:r w:rsidR="00460379">
        <w:t>13</w:t>
      </w:r>
      <w:r w:rsidR="00024B95" w:rsidRPr="00024B95">
        <w:t xml:space="preserve"> </w:t>
      </w:r>
    </w:p>
    <w:p w14:paraId="6308E2CC" w14:textId="137E697D" w:rsidR="00024B95" w:rsidRDefault="000819D5" w:rsidP="00024B95">
      <w:pPr>
        <w:spacing w:line="240" w:lineRule="auto"/>
      </w:pPr>
      <w:r>
        <w:rPr>
          <w:rFonts w:hint="eastAsia"/>
        </w:rPr>
        <w:t>Supplementary</w:t>
      </w:r>
      <w:r>
        <w:t xml:space="preserve"> </w:t>
      </w:r>
      <w:r w:rsidR="00024B95" w:rsidRPr="00024B95">
        <w:t>Tables 1 to</w:t>
      </w:r>
      <w:r w:rsidR="00F9574C">
        <w:t xml:space="preserve"> </w:t>
      </w:r>
      <w:r w:rsidR="005A4E31">
        <w:t>7</w:t>
      </w:r>
      <w:r w:rsidR="00024B95" w:rsidRPr="00024B95">
        <w:t xml:space="preserve"> </w:t>
      </w:r>
    </w:p>
    <w:p w14:paraId="786B6A54" w14:textId="4A82FE20" w:rsidR="00024B95" w:rsidRDefault="00024B95" w:rsidP="00024B95">
      <w:pPr>
        <w:spacing w:line="240" w:lineRule="auto"/>
      </w:pPr>
      <w:r w:rsidRPr="00024B95">
        <w:t xml:space="preserve">References </w:t>
      </w:r>
    </w:p>
    <w:p w14:paraId="19C028B0" w14:textId="77777777" w:rsidR="00BF46E7" w:rsidRPr="00377637" w:rsidRDefault="00BF46E7" w:rsidP="00024B95">
      <w:pPr>
        <w:spacing w:line="240" w:lineRule="auto"/>
      </w:pPr>
    </w:p>
    <w:p w14:paraId="6170DB60" w14:textId="67781EE7" w:rsidR="000F542C" w:rsidRDefault="00413968" w:rsidP="00413968">
      <w:pPr>
        <w:pStyle w:val="1"/>
      </w:pPr>
      <w:r w:rsidRPr="00413968">
        <w:t>Robustness tests</w:t>
      </w:r>
      <w:r w:rsidR="00380FBB">
        <w:t xml:space="preserve"> and </w:t>
      </w:r>
      <w:r w:rsidR="00380FBB">
        <w:rPr>
          <w:rFonts w:hint="eastAsia"/>
        </w:rPr>
        <w:t>validation</w:t>
      </w:r>
    </w:p>
    <w:p w14:paraId="14508356" w14:textId="3243781E" w:rsidR="00405E62" w:rsidRDefault="00405E62" w:rsidP="00405E62">
      <w:pPr>
        <w:pStyle w:val="2"/>
      </w:pPr>
      <w:bookmarkStart w:id="0" w:name="_Hlk129634663"/>
      <w:r>
        <w:rPr>
          <w:rFonts w:hint="eastAsia"/>
        </w:rPr>
        <w:t>Uncertainty</w:t>
      </w:r>
      <w:r>
        <w:t xml:space="preserve"> </w:t>
      </w:r>
      <w:r w:rsidR="00161641">
        <w:rPr>
          <w:rFonts w:hint="eastAsia"/>
        </w:rPr>
        <w:t>and</w:t>
      </w:r>
      <w:r w:rsidR="00161641">
        <w:t xml:space="preserve"> </w:t>
      </w:r>
      <w:r w:rsidR="00161641">
        <w:rPr>
          <w:rFonts w:hint="eastAsia"/>
        </w:rPr>
        <w:t>validation</w:t>
      </w:r>
      <w:r w:rsidR="00161641">
        <w:t xml:space="preserve"> </w:t>
      </w:r>
      <w:r>
        <w:rPr>
          <w:rFonts w:hint="eastAsia"/>
        </w:rPr>
        <w:t>of</w:t>
      </w:r>
      <w:r>
        <w:t xml:space="preserve"> h</w:t>
      </w:r>
      <w:r>
        <w:rPr>
          <w:rFonts w:hint="eastAsia"/>
        </w:rPr>
        <w:t>ealth</w:t>
      </w:r>
      <w:r>
        <w:t xml:space="preserve"> </w:t>
      </w:r>
      <w:r>
        <w:rPr>
          <w:rFonts w:hint="eastAsia"/>
        </w:rPr>
        <w:t>loss</w:t>
      </w:r>
    </w:p>
    <w:bookmarkEnd w:id="0"/>
    <w:p w14:paraId="5B2142EA" w14:textId="7F8D917B" w:rsidR="00E371F5" w:rsidRDefault="00AF2EEC" w:rsidP="005C39E0">
      <w:r w:rsidRPr="005641C8">
        <w:t>The uncertainty of heatwave related mortality is propagated through the uncertainty of relative risk (RR) used in equation 4 (See</w:t>
      </w:r>
      <w:r w:rsidR="001571E3">
        <w:t xml:space="preserve"> </w:t>
      </w:r>
      <w:r w:rsidR="00C353C9" w:rsidRPr="00E74A7F">
        <w:rPr>
          <w:szCs w:val="21"/>
        </w:rPr>
        <w:t>Extended Data</w:t>
      </w:r>
      <w:r w:rsidR="00C353C9">
        <w:t xml:space="preserve"> Table</w:t>
      </w:r>
      <w:r w:rsidR="00C30DAB">
        <w:t xml:space="preserve"> </w:t>
      </w:r>
      <w:r w:rsidR="00C30DAB">
        <w:rPr>
          <w:noProof/>
        </w:rPr>
        <w:t>1</w:t>
      </w:r>
      <w:r w:rsidRPr="005641C8">
        <w:t>). The uncertainty of RR determined by the meta-analysis conducted by Guo et al.</w:t>
      </w:r>
      <w:r>
        <w:fldChar w:fldCharType="begin"/>
      </w:r>
      <w:r w:rsidR="006324DB">
        <w:instrText xml:space="preserve"> ADDIN ZOTERO_ITEM CSL_CITATION {"citationID":"5sTTr3QR","properties":{"formattedCitation":"\\super 1\\nosupersub{}","plainCitation":"1","noteIndex":0},"citationItems":[{"id":1623,"uris":["http://zotero.org/users/6169837/items/8GG2Z2TF"],"itemData":{"id":1623,"type":"article-journal","abstract":"Background:\n\nFew studies have examined variation in the associations between heat waves and mortality in an international context.\n\nObjectives:\n\nWe aimed to systematically examine the impacts of heat waves o</w:instrText>
      </w:r>
      <w:r w:rsidR="006324DB">
        <w:rPr>
          <w:rFonts w:hint="eastAsia"/>
        </w:rPr>
        <w:instrText>n mortality with lag effects internationally.\n\nMethods:\n\nWe collected daily data of temperature and mortality from 400 communities in 18 countries/regions and defined 12 types of heat waves by combining community-specific daily mean temperature \n</w:instrText>
      </w:r>
      <w:r w:rsidR="006324DB">
        <w:rPr>
          <w:rFonts w:hint="eastAsia"/>
        </w:rPr>
        <w:instrText>≥</w:instrText>
      </w:r>
      <w:r w:rsidR="006324DB">
        <w:rPr>
          <w:rFonts w:hint="eastAsia"/>
        </w:rPr>
        <w:instrText>90th\n</w:instrText>
      </w:r>
      <w:r w:rsidR="006324DB">
        <w:rPr>
          <w:rFonts w:hint="eastAsia"/>
        </w:rPr>
        <w:instrText>≥</w:instrText>
      </w:r>
      <w:r w:rsidR="006324DB">
        <w:rPr>
          <w:rFonts w:hint="eastAsia"/>
        </w:rPr>
        <w:instrText>90th\n, 92.5th, 95th, and 97.5th percentiles of temperature with duration \n</w:instrText>
      </w:r>
      <w:r w:rsidR="006324DB">
        <w:rPr>
          <w:rFonts w:hint="eastAsia"/>
        </w:rPr>
        <w:instrText>≥</w:instrText>
      </w:r>
      <w:r w:rsidR="006324DB">
        <w:rPr>
          <w:rFonts w:hint="eastAsia"/>
        </w:rPr>
        <w:instrText>2\n</w:instrText>
      </w:r>
      <w:r w:rsidR="006324DB">
        <w:rPr>
          <w:rFonts w:hint="eastAsia"/>
        </w:rPr>
        <w:instrText>≥</w:instrText>
      </w:r>
      <w:r w:rsidR="006324DB">
        <w:rPr>
          <w:rFonts w:hint="eastAsia"/>
        </w:rPr>
        <w:instrText>2\n, 3, and 4 d. We used time-series analyses to estimate the community-specific heat wave</w:instrText>
      </w:r>
      <w:r w:rsidR="006324DB">
        <w:rPr>
          <w:rFonts w:hint="eastAsia"/>
        </w:rPr>
        <w:instrText>–</w:instrText>
      </w:r>
      <w:r w:rsidR="006324DB">
        <w:rPr>
          <w:rFonts w:hint="eastAsia"/>
        </w:rPr>
        <w:instrText>mortality relation over lags of 0</w:instrText>
      </w:r>
      <w:r w:rsidR="006324DB">
        <w:rPr>
          <w:rFonts w:hint="eastAsia"/>
        </w:rPr>
        <w:instrText>–</w:instrText>
      </w:r>
      <w:r w:rsidR="006324DB">
        <w:rPr>
          <w:rFonts w:hint="eastAsia"/>
        </w:rPr>
        <w:instrText xml:space="preserve">10 d. Then, we applied meta-analysis to pool </w:instrText>
      </w:r>
      <w:r w:rsidR="006324DB">
        <w:instrText xml:space="preserve">heat wave effects at the country level for cumulative and lag effects for each type of heat wave definition.\n\nResults:\n\nHeat waves of all definitions had significant cumulative associations with mortality in all countries, but varied by community. The higher the temperature threshold used to define heat waves, the higher heat wave associations on mortality. However, heat wave duration did not modify the impacts. The association between heat waves and mortality appeared acutely and lasted for 3 and 4 d. Heat waves had higher associations with mortality in moderate cold and moderate hot areas than cold and hot areas. There were no added effects of heat waves on mortality in all countries/regions, except for Brazil, Moldova, and Taiwan. Heat waves defined by daily mean and maximum temperatures produced similar heat wave–mortality associations, but not daily minimum temperature.\n\nConclusions:\n\nResults indicate that high temperatures create a substantial health burden, and effects of high temperatures over consecutive days are similar to what would be experienced if high temperature days occurred independently. People living in moderate cold and moderate hot areas are more sensitive to heat waves than those living in cold and hot areas. Daily mean and maximum temperatures had similar ability to define heat waves rather than minimum temperature. https://doi.org/10.1289/EHP1026","container-title":"Environmental Health Perspectives","DOI":"10/gbwzpx","issue":"8","note":"publisher: Environmental Health Perspectives","page":"087006","source":"ehp.niehs.nih.gov (Atypon)","title":"Heat Wave and Mortality: A Multicountry, Multicommunity Study","title-short":"Heat Wave and Mortality","volume":"125","author":[{"family":"Guo","given":"Yuming"},{"family":"Gasparrini","given":"Antonio"},{"family":"Armstrong","given":"Ben G."},{"family":"Tawatsupa","given":"Benjawan"},{"family":"Tobias","given":"Aurelio"},{"family":"Lavigne","given":"Eric"},{"family":"Coelho","given":"Micheline de Sousa Zanotti Stagliorio"},{"family":"Pan","given":"Xiaochuan"},{"family":"Kim","given":"Ho"},{"family":"Hashizume","given":"Masahiro"},{"family":"Honda","given":"Yasushi"},{"family":"Guo","given":"Yue-Liang Leon"},{"family":"Wu","given":"Chang-Fu"},{"family":"Zanobetti","given":"Antonella"},{"family":"Schwartz","given":"Joel D."},{"family":"Bell","given":"Michelle L."},{"family":"Scortichini","given":"Matteo"},{"family":"Michelozzi","given":"Paola"},{"family":"Punnasiri","given":"Kornwipa"},{"family":"Li","given":"Shanshan"},{"family":"Tian","given":"Linwei"},{"family":"Garcia","given":"Samuel David Osorio"},{"family":"Seposo","given":"Xerxes"},{"family":"Overcenco","given":"Ala"},{"family":"Zeka","given":"Ariana"},{"family":"Goodman","given":"Patrick"},{"family":"Dang","given":"Tran Ngoc"},{"family":"Dung","given":"Do Van"},{"family":"Mayvaneh","given":"Fatemeh"},{"family":"Saldiva","given":"Paulo Hilario Nascimento"},{"family":"Williams","given":"Gail"},{"family":"Tong","given":"Shilu"}],"issued":{"date-parts":[["2017"]]}}}],"schema":"https://github.com/citation-style-language/schema/raw/master/csl-citation.json"} </w:instrText>
      </w:r>
      <w:r>
        <w:fldChar w:fldCharType="separate"/>
      </w:r>
      <w:r w:rsidR="006324DB" w:rsidRPr="006324DB">
        <w:rPr>
          <w:rFonts w:cs="Times New Roman"/>
          <w:kern w:val="0"/>
          <w:szCs w:val="24"/>
          <w:vertAlign w:val="superscript"/>
        </w:rPr>
        <w:t>1</w:t>
      </w:r>
      <w:r>
        <w:fldChar w:fldCharType="end"/>
      </w:r>
      <w:r w:rsidRPr="005641C8">
        <w:t xml:space="preserve"> on heatwave related mortality data from 400 communities across 18 counties/regions with different climate</w:t>
      </w:r>
      <w:r w:rsidR="0071212B">
        <w:t>s</w:t>
      </w:r>
      <w:r>
        <w:t xml:space="preserve">, where 12 different RR groups are calculated based on </w:t>
      </w:r>
      <w:r w:rsidR="00F83D85">
        <w:rPr>
          <w:rFonts w:hint="eastAsia"/>
        </w:rPr>
        <w:t>various</w:t>
      </w:r>
      <w:r w:rsidR="00F83D85">
        <w:t xml:space="preserve"> </w:t>
      </w:r>
      <w:r>
        <w:t xml:space="preserve">heatwave definitions (See Table 1 in </w:t>
      </w:r>
      <w:r w:rsidRPr="005641C8">
        <w:t>Guo et al.</w:t>
      </w:r>
      <w:r>
        <w:t>)</w:t>
      </w:r>
      <w:r w:rsidRPr="005641C8">
        <w:t>.</w:t>
      </w:r>
      <w:r>
        <w:t xml:space="preserve"> In the main text we adopted the less restric</w:t>
      </w:r>
      <w:r w:rsidR="007016AF">
        <w:rPr>
          <w:rFonts w:hint="eastAsia"/>
        </w:rPr>
        <w:t>tive</w:t>
      </w:r>
      <w:r>
        <w:t xml:space="preserve"> heatwave definitions of above 95% mean temperature with </w:t>
      </w:r>
      <w:r>
        <w:rPr>
          <w:rFonts w:cs="Times New Roman"/>
        </w:rPr>
        <w:t>≥</w:t>
      </w:r>
      <w:r>
        <w:t xml:space="preserve">2 days. To further test the robustness and uncertainty associated with heatwave definition, we conducted additional experiments with the most restrictive heatwave definition available in </w:t>
      </w:r>
      <w:r w:rsidRPr="005641C8">
        <w:t>Guo et al.</w:t>
      </w:r>
      <w:r>
        <w:t xml:space="preserve">, which is above 97.5% mean temperature with </w:t>
      </w:r>
      <w:r>
        <w:rPr>
          <w:rFonts w:cs="Times New Roman"/>
        </w:rPr>
        <w:t>≥</w:t>
      </w:r>
      <w:r>
        <w:t xml:space="preserve">4 days (See </w:t>
      </w:r>
      <w:bookmarkStart w:id="1" w:name="_Ref148901805"/>
      <w:r w:rsidR="00326735" w:rsidRPr="00E74A7F">
        <w:rPr>
          <w:szCs w:val="21"/>
        </w:rPr>
        <w:t>Extended Data</w:t>
      </w:r>
      <w:r w:rsidR="00326735">
        <w:t xml:space="preserve"> Table </w:t>
      </w:r>
      <w:bookmarkEnd w:id="1"/>
      <w:r w:rsidR="00C30DAB">
        <w:rPr>
          <w:noProof/>
        </w:rPr>
        <w:t>2</w:t>
      </w:r>
      <w:r>
        <w:t xml:space="preserve"> for related RR).</w:t>
      </w:r>
    </w:p>
    <w:p w14:paraId="4D6D362F" w14:textId="77777777" w:rsidR="00E371F5" w:rsidRDefault="00E371F5">
      <w:pPr>
        <w:widowControl/>
        <w:spacing w:line="240" w:lineRule="auto"/>
        <w:jc w:val="left"/>
      </w:pPr>
      <w:r>
        <w:br w:type="page"/>
      </w:r>
    </w:p>
    <w:p w14:paraId="2B158FF1" w14:textId="7D4D7498" w:rsidR="00AF2EEC" w:rsidRPr="00472C1F" w:rsidRDefault="00BB65D8" w:rsidP="00AF2EEC">
      <w:r>
        <w:lastRenderedPageBreak/>
        <w:t xml:space="preserve">To validate our estimation, we obtained </w:t>
      </w:r>
      <w:r w:rsidR="00033270">
        <w:t>4</w:t>
      </w:r>
      <w:r w:rsidR="0014166D">
        <w:t>2</w:t>
      </w:r>
      <w:r>
        <w:t xml:space="preserve"> heatwave records with reported heat-related mortality greater than 100 between 2000-2022 from EM-DAT</w:t>
      </w:r>
      <w:r w:rsidR="009D0B18">
        <w:fldChar w:fldCharType="begin"/>
      </w:r>
      <w:r w:rsidR="00B47050">
        <w:instrText xml:space="preserve"> ADDIN ZOTERO_ITEM CSL_CITATION {"citationID":"7udS2aOv","properties":{"formattedCitation":"\\super 2\\nosupersub{}","plainCitation":"2","noteIndex":0},"citationItems":[{"id":2201,"uris":["http://zotero.org/users/6169837/items/2CWPWH2I"],"itemData":{"id":2201,"type":"dataset","event-place":"Brussels, Belgium","language":"en","publisher-place":"Brussels, Belgium","title":"Database | EM-DAT","URL":"https://www.emdat.be/database","author":[{"literal":"CRED / UCLouvain"}],"accessed":{"date-parts":[["2023",2,24]]}}}],"schema":"https://github.com/citation-style-language/schema/raw/master/csl-citation.json"} </w:instrText>
      </w:r>
      <w:r w:rsidR="009D0B18">
        <w:fldChar w:fldCharType="separate"/>
      </w:r>
      <w:r w:rsidR="006324DB" w:rsidRPr="006324DB">
        <w:rPr>
          <w:rFonts w:cs="Times New Roman"/>
          <w:kern w:val="0"/>
          <w:szCs w:val="24"/>
          <w:vertAlign w:val="superscript"/>
        </w:rPr>
        <w:t>2</w:t>
      </w:r>
      <w:r w:rsidR="009D0B18">
        <w:fldChar w:fldCharType="end"/>
      </w:r>
      <w:r>
        <w:t xml:space="preserve"> (The international disaster Database)</w:t>
      </w:r>
      <w:r w:rsidR="00A44770" w:rsidRPr="00A44770">
        <w:t xml:space="preserve"> </w:t>
      </w:r>
      <w:r w:rsidR="00C070E3">
        <w:t xml:space="preserve">and national </w:t>
      </w:r>
      <w:r w:rsidR="00C070E3">
        <w:rPr>
          <w:rFonts w:hint="eastAsia"/>
        </w:rPr>
        <w:t>statistics</w:t>
      </w:r>
      <w:r w:rsidR="00C070E3">
        <w:t xml:space="preserve"> including </w:t>
      </w:r>
      <w:r w:rsidR="00A44770" w:rsidRPr="00A44770">
        <w:t>heatwave mortality monitoring report 2016-2020 from Public Health England</w:t>
      </w:r>
      <w:r w:rsidR="008B0CB5">
        <w:t xml:space="preserve"> (</w:t>
      </w:r>
      <w:hyperlink r:id="rId9" w:history="1">
        <w:r w:rsidR="00E37DD2" w:rsidRPr="007B4D8C">
          <w:rPr>
            <w:rStyle w:val="ae"/>
          </w:rPr>
          <w:t>https://www.gov.uk/government/publications/phe-heatwave-mortality-monitoring</w:t>
        </w:r>
      </w:hyperlink>
      <w:r w:rsidR="008B0CB5">
        <w:t>)</w:t>
      </w:r>
      <w:r w:rsidR="00E37DD2">
        <w:t xml:space="preserve"> etc.</w:t>
      </w:r>
      <w:r>
        <w:t xml:space="preserve">. </w:t>
      </w:r>
      <w:r w:rsidR="00472C1F">
        <w:t>Most of those records are from Europe (3</w:t>
      </w:r>
      <w:r w:rsidR="0014166D">
        <w:t>5</w:t>
      </w:r>
      <w:r w:rsidR="00472C1F">
        <w:t xml:space="preserve"> out of 4</w:t>
      </w:r>
      <w:r w:rsidR="0014166D">
        <w:t>2</w:t>
      </w:r>
      <w:r w:rsidR="00472C1F">
        <w:t xml:space="preserve">) with </w:t>
      </w:r>
      <w:r w:rsidR="0014166D">
        <w:t>19</w:t>
      </w:r>
      <w:r w:rsidR="00472C1F" w:rsidRPr="00BF6E63">
        <w:t xml:space="preserve"> from Western Europe, 8 from Southern Europe,</w:t>
      </w:r>
      <w:r w:rsidR="00472C1F">
        <w:t xml:space="preserve"> </w:t>
      </w:r>
      <w:r w:rsidR="0014166D">
        <w:t>4</w:t>
      </w:r>
      <w:r w:rsidR="00472C1F" w:rsidRPr="00BF6E63">
        <w:t xml:space="preserve"> from Northern Europe, and </w:t>
      </w:r>
      <w:r w:rsidR="00472C1F">
        <w:t>4</w:t>
      </w:r>
      <w:r w:rsidR="00472C1F" w:rsidRPr="00BF6E63">
        <w:t xml:space="preserve"> from Eastern Europe. The rest of the records include </w:t>
      </w:r>
      <w:r w:rsidR="00472C1F">
        <w:t>4</w:t>
      </w:r>
      <w:r w:rsidR="00472C1F" w:rsidRPr="00BF6E63">
        <w:t xml:space="preserve"> from South</w:t>
      </w:r>
      <w:r w:rsidR="00472C1F">
        <w:t>ern</w:t>
      </w:r>
      <w:r w:rsidR="00472C1F" w:rsidRPr="00BF6E63">
        <w:t xml:space="preserve"> Asia, </w:t>
      </w:r>
      <w:r w:rsidR="00472C1F">
        <w:t>1</w:t>
      </w:r>
      <w:r w:rsidR="00472C1F" w:rsidRPr="00BF6E63">
        <w:t xml:space="preserve"> from North</w:t>
      </w:r>
      <w:r w:rsidR="00472C1F">
        <w:t>ern</w:t>
      </w:r>
      <w:r w:rsidR="00472C1F" w:rsidRPr="00BF6E63">
        <w:t xml:space="preserve"> America,</w:t>
      </w:r>
      <w:r w:rsidR="00472C1F">
        <w:t xml:space="preserve"> and</w:t>
      </w:r>
      <w:r w:rsidR="00472C1F" w:rsidRPr="00BF6E63">
        <w:t xml:space="preserve"> 2 from Oceania</w:t>
      </w:r>
      <w:r w:rsidR="00472C1F">
        <w:t>.</w:t>
      </w:r>
    </w:p>
    <w:p w14:paraId="334382BA" w14:textId="78A70FE8" w:rsidR="00D47C75" w:rsidRDefault="00D47C75" w:rsidP="00D47C75">
      <w:r>
        <w:t xml:space="preserve">We calculated the heatwave mortality for each corresponding event based on the </w:t>
      </w:r>
      <w:proofErr w:type="spellStart"/>
      <w:r>
        <w:t>grided</w:t>
      </w:r>
      <w:proofErr w:type="spellEnd"/>
      <w:r>
        <w:t xml:space="preserve"> daily observational surface temperature at 0.25</w:t>
      </w:r>
      <w:r>
        <w:rPr>
          <w:rFonts w:cs="Times New Roman"/>
        </w:rPr>
        <w:t>°</w:t>
      </w:r>
      <w:r>
        <w:t xml:space="preserve"> resolution obtained from ERA5</w:t>
      </w:r>
      <w:r>
        <w:fldChar w:fldCharType="begin"/>
      </w:r>
      <w:r w:rsidR="006324DB">
        <w:instrText xml:space="preserve"> ADDIN ZOTERO_ITEM CSL_CITATION {"citationID":"1jSE3rOo","properties":{"formattedCitation":"\\super 3\\nosupersub{}","plainCitation":"3","noteIndex":0},"citationItems":[{"id":2197,"uris":["http://zotero.org/users/6169837/items/73F5NRNB"],"itemData":{"id":2197,"type":"article-journal","abstract":"Within the Copernicus Climate Change Service (C3S), ECMWF is producing the ERA5 reanalysis which, once completed, will embody a detailed record of the global atmosphere, land surface and ocean waves from 1950 onwards. This new reanalysis replaces the ERA-Interim reanalysis (spanning 1979 onwards) which was started in 2006. ERA5 is based on the Integrated Forecasting System (IFS) Cy41r2 which was operational in 2016. ERA5 thus benefits from a decade of developments in model physics, core dynamics and data assimilation. In addition to a significantly enhanced horizontal resolution of 31 km, compared to 80 km for ERA-Interim, ERA5 has hourly output throughout, and an uncertainty estimate from an ensemble (3-hourly at half the horizontal resolution). This paper describes the general set-up of ERA5, as well as a basic evaluation of characteristics and performance, with a focus on the dataset from 1979 onwards which is currently publicly available. Re-forecasts from ERA5 analyses show a gain of up to one day in skill with respect to ERA-Interim. Comparison with radiosonde and PILOT data prior to assimilation shows an improved fit for temperature, wind and humidity in the troposphere, but not the stratosphere. A comparison with independent buoy data shows a much improved fit for ocean wave height. The uncertainty estimate reflects the evolution of the observing systems used in ERA5. The enhanced temporal and spatial resolution allows for a detailed evolution of weather systems. For precipitation, global-mean correlation with monthly-mean GPCP data is increased from 67% to 77%. In general, low-frequency variability is found to be well represented and from 10 hPa downwards general patterns of anomalies in temperature match those from the ERA-Interim, MERRA-2 and JRA-55 reanalyses.","container-title":"Quarterly Journal of the Royal Meteorological Society","DOI":"10.1002/qj.3803","ISSN":"1477-870X","issue":"730","language":"en","note":"_eprint: https://onlinelibrary.wiley.com/doi/pdf/10.1002/qj.3803","page":"1999-2049","source":"Wiley Online Library","title":"The ERA5 global reanalysis","volume":"146","author":[{"family":"Hersbach","given":"Hans"},{"family":"Bell","given":"Bill"},{"family":"Berrisford","given":"Paul"},{"family":"Hirahara","given":"Shoji"},{"family":"Horányi","given":"András"},{"family":"Muñoz-Sabater","given":"Joaquín"},{"family":"Nicolas","given":"Julien"},{"family":"Peubey","given":"Carole"},{"family":"Radu","given":"Raluca"},{"family":"Schepers","given":"Dinand"},{"family":"Simmons","given":"Adrian"},{"family":"Soci","given":"Cornel"},{"family":"Abdalla","given":"Saleh"},{"family":"Abellan","given":"Xavier"},{"family":"Balsamo","given":"Gianpaolo"},{"family":"Bechtold","given":"Peter"},{"family":"Biavati","given":"Gionata"},{"family":"Bidlot","given":"Jean"},{"family":"Bonavita","given":"Massimo"},{"family":"De Chiara","given":"Giovanna"},{"family":"Dahlgren","given":"Per"},{"family":"Dee","given":"Dick"},{"family":"Diamantakis","given":"Michail"},{"family":"Dragani","given":"Rossana"},{"family":"Flemming","given":"Johannes"},{"family":"Forbes","given":"Richard"},{"family":"Fuentes","given":"Manuel"},{"family":"Geer","given":"Alan"},{"family":"Haimberger","given":"Leo"},{"family":"Healy","given":"Sean"},{"family":"Hogan","given":"Robin J."},{"family":"Hólm","given":"Elías"},{"family":"Janisková","given":"Marta"},{"family":"Keeley","given":"Sarah"},{"family":"Laloyaux","given":"Patrick"},{"family":"Lopez","given":"Philippe"},{"family":"Lupu","given":"Cristina"},{"family":"Radnoti","given":"Gabor"},{"family":"Rosnay","given":"Patricia","non-dropping-particle":"de"},{"family":"Rozum","given":"Iryna"},{"family":"Vamborg","given":"Freja"},{"family":"Villaume","given":"Sebastien"},{"family":"Thépaut","given":"Jean-Noël"}],"issued":{"date-parts":[["2020"]]}}}],"schema":"https://github.com/citation-style-language/schema/raw/master/csl-citation.json"} </w:instrText>
      </w:r>
      <w:r>
        <w:fldChar w:fldCharType="separate"/>
      </w:r>
      <w:r w:rsidR="006324DB" w:rsidRPr="006324DB">
        <w:rPr>
          <w:rFonts w:cs="Times New Roman"/>
          <w:kern w:val="0"/>
          <w:szCs w:val="24"/>
          <w:vertAlign w:val="superscript"/>
        </w:rPr>
        <w:t>3</w:t>
      </w:r>
      <w:r>
        <w:fldChar w:fldCharType="end"/>
      </w:r>
      <w:r>
        <w:t xml:space="preserve"> and population data from GPWv4</w:t>
      </w:r>
      <w:r>
        <w:fldChar w:fldCharType="begin"/>
      </w:r>
      <w:r w:rsidR="006324DB">
        <w:instrText xml:space="preserve"> ADDIN ZOTERO_ITEM CSL_CITATION {"citationID":"GWRWnJ94","properties":{"formattedCitation":"\\super 4\\nosupersub{}","plainCitation":"4","noteIndex":0},"citationItems":[{"id":2214,"uris":["http://zotero.org/users/6169837/items/2PTTUDJU"],"itemData":{"id":2214,"type":"dataset","abstract":"The Gridded Population of the World, Version 4 (GPWv4): Population Count, Revision 11 consists of estimates of human population (number of persons per pixel), consistent with national censuses and population registers, for the years 2000, 2005, 2010, 2015, and 2020. A proportional allocation gridding algorithm, utilizing approximately 13.5 million national and sub-national administrative units, was used to assign population counts to 30 arc-second grid cells. The data files were produced as global rasters at 30 arc-second (~1 km at the equator) resolution. To enable faster global processing, and in support of research communities, the 30 arc-second data were aggregated to 2.5 arc-minute, 15 arc-minute, 30 arc-minute and 1 degree resolutions.","DOI":"10.7927/H4JW8BX5","language":"en","license":"This work is licensed under the Creative Commons Attribution 4.0 International License (https://creativecommons.org/licenses/by/4.0). Users are free to use, copy, distribute, transmit, and adapt the work for commercial and non-commercial purposes, without restriction, as long as clear attribution of the source is provided.","publisher":"Palisades, NY: NASA Socioeconomic Data and Applications Center (SEDAC)","source":"DOI.org (Datacite)","title":"Gridded Population of the World, Version 4 (GPWv4): Population Count, Revision 11","title-short":"Gridded Population of the World, Version 4 (GPWv4)","URL":"https://sedac.ciesin.columbia.edu/data/set/gpw-v4-population-count-rev11","author":[{"family":"Center For International Earth Science Information Network-CIESIN-Columbia University","given":""}],"accessed":{"date-parts":[["2023",3,26]]},"issued":{"date-parts":[["2018"]]}}}],"schema":"https://github.com/citation-style-language/schema/raw/master/csl-citation.json"} </w:instrText>
      </w:r>
      <w:r>
        <w:fldChar w:fldCharType="separate"/>
      </w:r>
      <w:r w:rsidR="006324DB" w:rsidRPr="006324DB">
        <w:rPr>
          <w:rFonts w:cs="Times New Roman"/>
          <w:kern w:val="0"/>
          <w:szCs w:val="24"/>
          <w:vertAlign w:val="superscript"/>
        </w:rPr>
        <w:t>4</w:t>
      </w:r>
      <w:r>
        <w:fldChar w:fldCharType="end"/>
      </w:r>
      <w:r>
        <w:t xml:space="preserve"> for both heatwave definitions. </w:t>
      </w:r>
      <w:r w:rsidRPr="00921057">
        <w:t xml:space="preserve">Detailed comparisons for those </w:t>
      </w:r>
      <w:r w:rsidR="00033270" w:rsidRPr="00921057">
        <w:t>4</w:t>
      </w:r>
      <w:r w:rsidR="0014166D">
        <w:t>2</w:t>
      </w:r>
      <w:r w:rsidRPr="00921057">
        <w:t xml:space="preserve"> events can be found in the </w:t>
      </w:r>
      <w:r w:rsidR="00604FE9" w:rsidRPr="00921057">
        <w:rPr>
          <w:rFonts w:hint="eastAsia"/>
        </w:rPr>
        <w:t>supplementary</w:t>
      </w:r>
      <w:r w:rsidR="00604FE9" w:rsidRPr="00921057">
        <w:t xml:space="preserve"> </w:t>
      </w:r>
      <w:r w:rsidR="00604FE9" w:rsidRPr="00921057">
        <w:rPr>
          <w:rFonts w:hint="eastAsia"/>
        </w:rPr>
        <w:t>file</w:t>
      </w:r>
      <w:r w:rsidR="00A32E5F" w:rsidRPr="00921057">
        <w:t xml:space="preserve"> (</w:t>
      </w:r>
      <w:r w:rsidR="00B44009">
        <w:t>Supplementary Table</w:t>
      </w:r>
      <w:r w:rsidR="00B8085B">
        <w:t>6</w:t>
      </w:r>
      <w:r w:rsidR="00172B23" w:rsidRPr="00921057">
        <w:t>. compiled heat stress cost information for validation</w:t>
      </w:r>
      <w:r w:rsidR="00A32E5F" w:rsidRPr="00921057">
        <w:t>)</w:t>
      </w:r>
      <w:r w:rsidRPr="00921057">
        <w:t>.</w:t>
      </w:r>
      <w:r>
        <w:t xml:space="preserve"> </w:t>
      </w:r>
      <w:r w:rsidR="008F2A7E">
        <w:fldChar w:fldCharType="begin"/>
      </w:r>
      <w:r w:rsidR="008F2A7E">
        <w:instrText xml:space="preserve"> REF _Ref130934916 \h </w:instrText>
      </w:r>
      <w:r w:rsidR="008F2A7E">
        <w:fldChar w:fldCharType="separate"/>
      </w:r>
      <w:r w:rsidR="00B44009">
        <w:t xml:space="preserve">Supplementary Table </w:t>
      </w:r>
      <w:r w:rsidR="00B44009">
        <w:rPr>
          <w:noProof/>
        </w:rPr>
        <w:t>1</w:t>
      </w:r>
      <w:r w:rsidR="008F2A7E">
        <w:fldChar w:fldCharType="end"/>
      </w:r>
      <w:r w:rsidR="008F2A7E">
        <w:t xml:space="preserve"> </w:t>
      </w:r>
      <w:r>
        <w:t xml:space="preserve">presents the comparison between model results and reported mortality for different regions. Relatively good matches are found for </w:t>
      </w:r>
      <w:r w:rsidR="0014166D">
        <w:t>North America</w:t>
      </w:r>
      <w:r>
        <w:t xml:space="preserve">, </w:t>
      </w:r>
      <w:r w:rsidR="00A32E5F">
        <w:t>North</w:t>
      </w:r>
      <w:r w:rsidR="00A32E5F" w:rsidRPr="00BF6E63">
        <w:t>ern</w:t>
      </w:r>
      <w:r w:rsidR="00A32E5F">
        <w:t xml:space="preserve"> Europe, and </w:t>
      </w:r>
      <w:r>
        <w:t xml:space="preserve">Oceania. Underestimations are found for </w:t>
      </w:r>
      <w:r w:rsidR="0014166D">
        <w:t xml:space="preserve">Western (~30%), </w:t>
      </w:r>
      <w:r>
        <w:t>South</w:t>
      </w:r>
      <w:r w:rsidRPr="00BF6E63">
        <w:t>ern</w:t>
      </w:r>
      <w:r w:rsidR="0014166D">
        <w:t xml:space="preserve"> (~65%)</w:t>
      </w:r>
      <w:r>
        <w:t xml:space="preserve"> and East</w:t>
      </w:r>
      <w:r w:rsidRPr="00BF6E63">
        <w:t>ern</w:t>
      </w:r>
      <w:r>
        <w:t xml:space="preserve"> Europe (~</w:t>
      </w:r>
      <w:r w:rsidR="0014166D">
        <w:t>55</w:t>
      </w:r>
      <w:r>
        <w:t xml:space="preserve">%). </w:t>
      </w:r>
      <w:r w:rsidR="00A32E5F">
        <w:t>O</w:t>
      </w:r>
      <w:r>
        <w:t>verestimations are found for</w:t>
      </w:r>
      <w:r w:rsidR="00A32E5F">
        <w:t xml:space="preserve"> Southern Asia</w:t>
      </w:r>
      <w:r>
        <w:t xml:space="preserve">. </w:t>
      </w:r>
      <w:r w:rsidR="00F12368">
        <w:t xml:space="preserve">In total, we found our estimation caches about </w:t>
      </w:r>
      <w:r w:rsidR="0014166D">
        <w:t>75</w:t>
      </w:r>
      <w:r w:rsidR="00F12368">
        <w:t>% of the reported death for all 4</w:t>
      </w:r>
      <w:r w:rsidR="0014166D">
        <w:t>2</w:t>
      </w:r>
      <w:r w:rsidR="00F12368">
        <w:t xml:space="preserve"> events. We also noticed that the 95% heatwave definition results in less bias than the 97.5% heatwave definition compared to the reported values.</w:t>
      </w:r>
    </w:p>
    <w:p w14:paraId="3D04AF93" w14:textId="133C8277" w:rsidR="008D3EA9" w:rsidRDefault="008D3EA9" w:rsidP="00AF2EEC">
      <w:r>
        <w:t>We also assess our model performance for some of the most impactful and well-known heatwave events between 2000 and 2022 as presented in</w:t>
      </w:r>
      <w:r w:rsidR="00A733DB">
        <w:t xml:space="preserve"> </w:t>
      </w:r>
      <w:r w:rsidR="00A733DB">
        <w:fldChar w:fldCharType="begin"/>
      </w:r>
      <w:r w:rsidR="00A733DB">
        <w:instrText xml:space="preserve"> REF _Ref145176539 \h </w:instrText>
      </w:r>
      <w:r w:rsidR="00A733DB">
        <w:fldChar w:fldCharType="separate"/>
      </w:r>
      <w:r w:rsidR="00B44009">
        <w:t xml:space="preserve">Supplementary Figure </w:t>
      </w:r>
      <w:r w:rsidR="00B44009">
        <w:rPr>
          <w:noProof/>
        </w:rPr>
        <w:t>1</w:t>
      </w:r>
      <w:r w:rsidR="00A733DB">
        <w:fldChar w:fldCharType="end"/>
      </w:r>
      <w:r>
        <w:t xml:space="preserve">. </w:t>
      </w:r>
      <w:r w:rsidR="0014166D">
        <w:t xml:space="preserve">Reasonable model performance is found for half of all events, where we find good perdition for Europe 2022 and Western Europe 2020 based on the 95% heatwave definition, while the reported death from the Western Europe 2006 and Northern America 2021 events are within the </w:t>
      </w:r>
      <w:r>
        <w:t>uncertainty range of model results based on the 9</w:t>
      </w:r>
      <w:r w:rsidR="0014166D">
        <w:t>7.</w:t>
      </w:r>
      <w:r>
        <w:t xml:space="preserve">5% heatwave definition. The death tolls are underestimated for the Europe 2003, and Russia 2010 heatwave events which are also the top </w:t>
      </w:r>
      <w:r w:rsidR="0014166D">
        <w:t>2</w:t>
      </w:r>
      <w:r>
        <w:t xml:space="preserve"> most deadly heatwave events in the study period. Overestimations are found for events including India-Pakistan 2015 and West Europe 2019 heatwave events. In general, it seems our model tends to underestimate heatwave events with extremely high casualties while more likely to overestimate low casualty events.</w:t>
      </w:r>
    </w:p>
    <w:p w14:paraId="753FEC69" w14:textId="5DA487CC" w:rsidR="00AF2EEC" w:rsidRDefault="00D47C75" w:rsidP="00AF2EEC">
      <w:r>
        <w:t xml:space="preserve">Due to the huge uncertainty associated with heatwave mortality, it is always challenging to validate the accuracy of model estimation, and we have not identified yet another study in the field try to </w:t>
      </w:r>
      <w:r>
        <w:lastRenderedPageBreak/>
        <w:t>compare their modeling results with reported death values. Our simplified four-climate-zone-based estimation is likely to neglect some important sub-regional characters and should be interpreted with caution, as there are many additional factors not included in this study such as a</w:t>
      </w:r>
      <w:bookmarkStart w:id="2" w:name="_Hlk129634649"/>
      <w:r w:rsidR="00AF2EEC">
        <w:t>ir condition accessibility</w:t>
      </w:r>
      <w:r w:rsidR="00AF2EEC">
        <w:fldChar w:fldCharType="begin"/>
      </w:r>
      <w:r w:rsidR="006324DB">
        <w:instrText xml:space="preserve"> ADDIN ZOTERO_ITEM CSL_CITATION {"citationID":"3O3NQ5fE","properties":{"formattedCitation":"\\super 5\\nosupersub{}","plainCitation":"5","noteIndex":0},"citationItems":[{"id":2198,"uris":["http://zotero.org/users/6169837/items/27RLLC8U"],"itemData":{"id":2198,"type":"article-journal","abstract":"Background: \n        Air conditioning has been proposed as one of the key factors explaining reductions of heat-related mortality risks observed in the last decades. However, direct evidence is still limited.\n        Methods: \n        We used a multi-country, multi-city, longitudinal design to quantify the independent role of air conditioning in reported attenuation in risk. We collected daily time series of mortality, mean temperature, and yearly air conditioning prevalence for 311 locations in Canada, Japan, Spain, and the USA between 1972 and 2009. For each city and sub-period, we fitted a quasi-Poisson regression combined with distributed lag non-linear models to estimate summer-only temperature–mortality associations. At the second stage, we used a novel multilevel, multivariate spatio-temporal meta-regression model to evaluate effect modification of air conditioning on heat–mortality associations. We computed relative risks and fractions of heat-attributable excess deaths under observed and fixed air conditioning prevalences.\n        Results: \n        Results show an independent association between increased air conditioning prevalence and lower heat-related mortality risk. Excess deaths due to heat decreased during the study periods from 1.40% to 0.80% in Canada, 3.57% to 1.10% in Japan, 3.54% to 2.78% in Spain, and 1.70% to 0.53% in the USA. However, increased air conditioning explains only part of the observed attenuation, corresponding to 16.7% in Canada, 20.0% in Japan, 14.3% in Spain, and 16.7% in the USA.\n        Conclusions: \n        Our findings are consistent with the hypothesis that air conditioning represents an effective heat adaptation strategy, but suggests that other factors have played an equal or more important role in increasing the resilience of populations.","container-title":"Epidemiology","DOI":"10.1097/EDE.0000000000001241","ISSN":"1044-3983","issue":"6","language":"en","page":"779","source":"journals.lww.com","title":"Air Conditioning and Heat-related Mortality: A Multi-country Longitudinal Study","title-short":"Air Conditioning and Heat-related Mortality","volume":"31","author":[{"family":"Sera","given":"Francesco"},{"family":"Hashizume","given":"Masahiro"},{"family":"Honda","given":"Yasushi"},{"family":"Lavigne","given":"Eric"},{"family":"Schwartz","given":"Joel"},{"family":"Zanobetti","given":"Antonella"},{"family":"Tobias","given":"Aurelio"},{"family":"Iñiguez","given":"Carmen"},{"family":"Vicedo-Cabrera","given":"Ana M."},{"family":"Blangiardo","given":"Marta"},{"family":"Armstrong","given":"Ben"},{"family":"Gasparrini","given":"Antonio"}],"issued":{"date-parts":[["2020",11]]}}}],"schema":"https://github.com/citation-style-language/schema/raw/master/csl-citation.json"} </w:instrText>
      </w:r>
      <w:r w:rsidR="00AF2EEC">
        <w:fldChar w:fldCharType="separate"/>
      </w:r>
      <w:r w:rsidR="006324DB" w:rsidRPr="006324DB">
        <w:rPr>
          <w:rFonts w:cs="Times New Roman"/>
          <w:kern w:val="0"/>
          <w:szCs w:val="24"/>
          <w:vertAlign w:val="superscript"/>
        </w:rPr>
        <w:t>5</w:t>
      </w:r>
      <w:r w:rsidR="00AF2EEC">
        <w:fldChar w:fldCharType="end"/>
      </w:r>
      <w:r w:rsidR="00AF2EEC">
        <w:t>, age</w:t>
      </w:r>
      <w:r w:rsidR="00AF2EEC">
        <w:fldChar w:fldCharType="begin"/>
      </w:r>
      <w:r w:rsidR="006324DB">
        <w:instrText xml:space="preserve"> ADDIN ZOTERO_ITEM CSL_CITATION {"citationID":"zvV6Y8FD","properties":{"formattedCitation":"\\super 6\\nosupersub{}","plainCitation":"6","noteIndex":0},"citationItems":[{"id":2199,"uris":["http://zotero.org/users/6169837/items/SMJDWKTW"],"itemData":{"id":2199,"type":"article-journal","abstract":"Background:\n\nThe impact of heat waves on mortality and health inequalities is well documented. Very few studies have assessed the effectiveness of heat action plans (HAPs) on health, and none has used quasi-experimental methods to estimate causal effects of such programs.\n\nObjectives:\n\nWe developed a quasi-experimental method to estimate the causal effects associated with HAPs that allows the identification of heterogeneity across subpopulations, and to apply this method specifically to the case of the Montreal (Quebec, Canada) HAP.\n\nMethods:\n\nA difference-in-differences approach was undertaken using Montreal death registry data for the summers of 2000–2007 to assess the effectiveness of the Montreal HAP</w:instrText>
      </w:r>
      <w:r w:rsidR="006324DB">
        <w:rPr>
          <w:rFonts w:hint="eastAsia"/>
        </w:rPr>
        <w:instrText>, implemented in 2004, on mortality. To study equity in the effect of HAP implementation, we assessed whether the program effects were heterogeneous across sex (male vs. female), age (</w:instrText>
      </w:r>
      <w:r w:rsidR="006324DB">
        <w:rPr>
          <w:rFonts w:hint="eastAsia"/>
        </w:rPr>
        <w:instrText>≥</w:instrText>
      </w:r>
      <w:r w:rsidR="006324DB">
        <w:rPr>
          <w:rFonts w:hint="eastAsia"/>
        </w:rPr>
        <w:instrText xml:space="preserve"> 65 years vs. &lt; 65 years), and neighborhood education levels (first vs</w:instrText>
      </w:r>
      <w:r w:rsidR="006324DB">
        <w:instrText xml:space="preserve">. third tertile). We conducted sensitivity analyses to assess the validity of the estimated causal effect of the HAP program.\n\nResults:\n\nWe found evidence that the HAP contributed to reducing mortality on hot days, and that the mortality reduction attributable to the program was greater for elderly people and people living in low-education neighborhoods.\n\nConclusion:\n\nThese findings show promise for programs aimed at reducing the impact of extreme temperatures and health inequities. We propose a new quasi-experimental approach that can be easily applied to evaluate the impact of any program or intervention triggered when daily thresholds are reached.\n\nCitation:\n\nBenmarhnia T, Bailey Z, Kaiser D, Auger N, King N, Kaufman J. 2016. A difference-in-differences approach to assess the effect of a heat action plan on heat-related mortality, and differences in effectiveness according to sex, age, and socioeconomic status (Montreal, Quebec). Environ Health Perspect 124:1694–1699; http://dx.doi.org/10.1289/EHP203","container-title":"Environmental Health Perspectives","DOI":"10.1289/EHP203","issue":"11","language":"en","note":"publisher: Environmental Health Perspectives","page":"1694-1699","source":"ehp.niehs.nih.gov (Atypon)","title":"A Difference-in-Differences Approach to Assess the Effect of a Heat Action Plan on Heat-Related Mortality, and Differences in Effectiveness According to Sex, Age, and Socioeconomic Status (Montreal, Quebec)","volume":"124","author":[{"family":"Benmarhnia","given":"Tarik"},{"family":"Bailey","given":"Zinzi"},{"family":"Kaiser","given":"David"},{"family":"Auger","given":"Nathalie"},{"family":"King","given":"Nicholas"},{"family":"Kaufman","given":"Jay S."}],"issued":{"date-parts":[["2016",11]]}}}],"schema":"https://github.com/citation-style-language/schema/raw/master/csl-citation.json"} </w:instrText>
      </w:r>
      <w:r w:rsidR="00AF2EEC">
        <w:fldChar w:fldCharType="separate"/>
      </w:r>
      <w:r w:rsidR="006324DB" w:rsidRPr="006324DB">
        <w:rPr>
          <w:rFonts w:cs="Times New Roman"/>
          <w:kern w:val="0"/>
          <w:szCs w:val="24"/>
          <w:vertAlign w:val="superscript"/>
        </w:rPr>
        <w:t>6</w:t>
      </w:r>
      <w:r w:rsidR="00AF2EEC">
        <w:fldChar w:fldCharType="end"/>
      </w:r>
      <w:r w:rsidR="00AF2EEC">
        <w:t>, humidity</w:t>
      </w:r>
      <w:r w:rsidR="00AF2EEC">
        <w:fldChar w:fldCharType="begin"/>
      </w:r>
      <w:r w:rsidR="006324DB">
        <w:instrText xml:space="preserve"> ADDIN ZOTERO_ITEM CSL_CITATION {"citationID":"FqgSHuv4","properties":{"formattedCitation":"\\super 7\\nosupersub{}","plainCitation":"7","noteIndex":0},"citationItems":[{"id":2200,"uris":["http://zotero.org/users/6169837/items/IKME6G53"],"itemData":{"id":2200,"type":"article-journal","abstract":"Background: \n        Addressing vulnerability to heat-related mortality is a necessary step in the development of policies dictated by heat action plans. We aimed to provide a systematic assessment of the epidemiologic evidence regarding vulnerability to heat-related mortality.\n        Methods: \n        Studies assessing the association between high ambient temperature or heat waves and mortality among different subgroups and published between January 1980 and August 2014 were selected. Estimates of association for all the included subgroups were extracted. We assessed the presence of heterogeneous effects between subgroups conducting Cochran Q tests. We conducted random effect meta-analyses of ratios of relative risks (RRR) for high ambient temperature studies. We performed random effects meta-regression analyses to investigate factors associated with the magnitude of the RRR.\n        Results: \n        Sixty-one studies were included. Using the Cochran Q test, we consistently found evidence of vulnerability for the elderly ages &gt;85 years. We found a pooled RRR of 0.99 (95% confidence interval [CI] = 0.97, 1.01) for male sex, 1.02 (95% CI = 1.01, 1.03) for age &gt;65 years, 1.04 (95% CI = 1.02, 1.07) for ages &gt;75 years, 1.03 (95% CI = 1.01, 1.05) for low individual socioeconomic status (SES), and 1.01 (95% CI = 0.99, 1.02) for low ecologic SES.\n        Conclusions: \n        We found strongest evidence of heat-related vulnerability for the elderly ages &gt;65 and &gt;75 years and low SES groups (at the individual level). Studies are needed to clarify if other subgroups (e.g., children, people living alone) are also vulnerable to heat to inform public health programs.","container-title":"Epidemiology","DOI":"10.1097/EDE.0000000000000375","ISSN":"1044-3983","issue":"6","language":"en","page":"781","source":"journals.lww.com","title":"Vulnerability to Heat-related Mortality: A Systematic Review, Meta-analysis, and Meta-regression Analysis","title-short":"Review Article","volume":"26","author":[{"family":"Benmarhnia","given":"Tarik"},{"family":"Deguen","given":"Séverine"},{"family":"Kaufman","given":"Jay S."},{"family":"Smargiassi","given":"Audrey"}],"issued":{"date-parts":[["2015",11]]}}}],"schema":"https://github.com/citation-style-language/schema/raw/master/csl-citation.json"} </w:instrText>
      </w:r>
      <w:r w:rsidR="00AF2EEC">
        <w:fldChar w:fldCharType="separate"/>
      </w:r>
      <w:r w:rsidR="006324DB" w:rsidRPr="006324DB">
        <w:rPr>
          <w:rFonts w:cs="Times New Roman"/>
          <w:kern w:val="0"/>
          <w:szCs w:val="24"/>
          <w:vertAlign w:val="superscript"/>
        </w:rPr>
        <w:t>7</w:t>
      </w:r>
      <w:r w:rsidR="00AF2EEC">
        <w:fldChar w:fldCharType="end"/>
      </w:r>
      <w:r w:rsidR="00AF2EEC">
        <w:t xml:space="preserve"> etc. </w:t>
      </w:r>
    </w:p>
    <w:p w14:paraId="7328B21B" w14:textId="05C91779" w:rsidR="00F826B3" w:rsidRDefault="00B44009" w:rsidP="00F826B3">
      <w:pPr>
        <w:pStyle w:val="a7"/>
        <w:keepNext/>
      </w:pPr>
      <w:bookmarkStart w:id="3" w:name="_Ref130934916"/>
      <w:bookmarkStart w:id="4" w:name="_Hlk155559004"/>
      <w:r>
        <w:t xml:space="preserve">Supplementary Table </w:t>
      </w:r>
      <w:r w:rsidR="00526C49">
        <w:rPr>
          <w:noProof/>
        </w:rPr>
        <w:fldChar w:fldCharType="begin"/>
      </w:r>
      <w:r w:rsidR="00526C49">
        <w:rPr>
          <w:noProof/>
        </w:rPr>
        <w:instrText xml:space="preserve"> SEQ Table \* ARABIC </w:instrText>
      </w:r>
      <w:r w:rsidR="00526C49">
        <w:rPr>
          <w:noProof/>
        </w:rPr>
        <w:fldChar w:fldCharType="separate"/>
      </w:r>
      <w:r>
        <w:rPr>
          <w:noProof/>
        </w:rPr>
        <w:t>1</w:t>
      </w:r>
      <w:r w:rsidR="00526C49">
        <w:rPr>
          <w:noProof/>
        </w:rPr>
        <w:fldChar w:fldCharType="end"/>
      </w:r>
      <w:bookmarkEnd w:id="3"/>
      <w:r w:rsidR="00F826B3" w:rsidRPr="00F826B3">
        <w:t xml:space="preserve"> Comparison between reported heatwave mortality and modeled results between 2000 and 2022 in different regions.</w:t>
      </w:r>
      <w:bookmarkEnd w:id="4"/>
    </w:p>
    <w:tbl>
      <w:tblPr>
        <w:tblW w:w="8280" w:type="dxa"/>
        <w:tblInd w:w="-5" w:type="dxa"/>
        <w:tblLook w:val="04A0" w:firstRow="1" w:lastRow="0" w:firstColumn="1" w:lastColumn="0" w:noHBand="0" w:noVBand="1"/>
      </w:tblPr>
      <w:tblGrid>
        <w:gridCol w:w="1418"/>
        <w:gridCol w:w="1276"/>
        <w:gridCol w:w="1701"/>
        <w:gridCol w:w="1905"/>
        <w:gridCol w:w="1980"/>
      </w:tblGrid>
      <w:tr w:rsidR="0014166D" w:rsidRPr="007578A9" w14:paraId="2F5B0368" w14:textId="77777777" w:rsidTr="003D6988">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74213" w14:textId="01FB6589" w:rsidR="0014166D" w:rsidRPr="003D6988" w:rsidRDefault="0014166D" w:rsidP="0014166D">
            <w:pPr>
              <w:widowControl/>
              <w:spacing w:line="240" w:lineRule="auto"/>
              <w:jc w:val="left"/>
              <w:rPr>
                <w:rFonts w:eastAsia="Times New Roman" w:cs="Times New Roman"/>
                <w:color w:val="000000"/>
                <w:kern w:val="0"/>
                <w:szCs w:val="21"/>
              </w:rPr>
            </w:pPr>
            <w:r w:rsidRPr="003D6988">
              <w:rPr>
                <w:rFonts w:eastAsia="Times New Roman" w:cs="Times New Roman"/>
                <w:color w:val="000000"/>
                <w:kern w:val="0"/>
                <w:szCs w:val="21"/>
              </w:rPr>
              <w:t>Regions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7E92AB" w14:textId="2BA8A8A7"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Even Count</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ECD73B4" w14:textId="3B958B48"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Reported Death</w:t>
            </w:r>
          </w:p>
        </w:tc>
        <w:tc>
          <w:tcPr>
            <w:tcW w:w="1905" w:type="dxa"/>
            <w:tcBorders>
              <w:top w:val="single" w:sz="4" w:space="0" w:color="auto"/>
              <w:left w:val="nil"/>
              <w:bottom w:val="single" w:sz="4" w:space="0" w:color="auto"/>
              <w:right w:val="single" w:sz="4" w:space="0" w:color="auto"/>
            </w:tcBorders>
            <w:shd w:val="clear" w:color="auto" w:fill="auto"/>
            <w:noWrap/>
            <w:vAlign w:val="bottom"/>
            <w:hideMark/>
          </w:tcPr>
          <w:p w14:paraId="7ADC8219" w14:textId="4B5DE1F5"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95% 2 Day Death</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787804BF" w14:textId="7529CCCA"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97.5% 4Day Death</w:t>
            </w:r>
          </w:p>
        </w:tc>
      </w:tr>
      <w:tr w:rsidR="0014166D" w:rsidRPr="007578A9" w14:paraId="640646FB" w14:textId="77777777" w:rsidTr="003D698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19E7589" w14:textId="39C1E051" w:rsidR="0014166D" w:rsidRPr="003D6988" w:rsidRDefault="0014166D" w:rsidP="0014166D">
            <w:pPr>
              <w:widowControl/>
              <w:spacing w:line="240" w:lineRule="auto"/>
              <w:jc w:val="left"/>
              <w:rPr>
                <w:rFonts w:eastAsia="Times New Roman" w:cs="Times New Roman"/>
                <w:color w:val="000000"/>
                <w:kern w:val="0"/>
                <w:szCs w:val="21"/>
              </w:rPr>
            </w:pPr>
            <w:r w:rsidRPr="003D6988">
              <w:rPr>
                <w:rFonts w:eastAsia="Times New Roman" w:cs="Times New Roman"/>
                <w:color w:val="000000"/>
                <w:kern w:val="0"/>
                <w:szCs w:val="21"/>
              </w:rPr>
              <w:t>Oceania</w:t>
            </w:r>
          </w:p>
        </w:tc>
        <w:tc>
          <w:tcPr>
            <w:tcW w:w="1276" w:type="dxa"/>
            <w:tcBorders>
              <w:top w:val="nil"/>
              <w:left w:val="nil"/>
              <w:bottom w:val="single" w:sz="4" w:space="0" w:color="auto"/>
              <w:right w:val="single" w:sz="4" w:space="0" w:color="auto"/>
            </w:tcBorders>
            <w:shd w:val="clear" w:color="auto" w:fill="auto"/>
            <w:noWrap/>
            <w:vAlign w:val="bottom"/>
            <w:hideMark/>
          </w:tcPr>
          <w:p w14:paraId="470FF0EB" w14:textId="7E8375CC"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2</w:t>
            </w:r>
          </w:p>
        </w:tc>
        <w:tc>
          <w:tcPr>
            <w:tcW w:w="1701" w:type="dxa"/>
            <w:tcBorders>
              <w:top w:val="nil"/>
              <w:left w:val="nil"/>
              <w:bottom w:val="single" w:sz="4" w:space="0" w:color="auto"/>
              <w:right w:val="single" w:sz="4" w:space="0" w:color="auto"/>
            </w:tcBorders>
            <w:shd w:val="clear" w:color="auto" w:fill="auto"/>
            <w:noWrap/>
            <w:vAlign w:val="bottom"/>
            <w:hideMark/>
          </w:tcPr>
          <w:p w14:paraId="499A53A4" w14:textId="3A39D6E2"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486</w:t>
            </w:r>
          </w:p>
        </w:tc>
        <w:tc>
          <w:tcPr>
            <w:tcW w:w="1905" w:type="dxa"/>
            <w:tcBorders>
              <w:top w:val="nil"/>
              <w:left w:val="nil"/>
              <w:bottom w:val="single" w:sz="4" w:space="0" w:color="auto"/>
              <w:right w:val="single" w:sz="4" w:space="0" w:color="auto"/>
            </w:tcBorders>
            <w:shd w:val="clear" w:color="auto" w:fill="auto"/>
            <w:noWrap/>
            <w:vAlign w:val="bottom"/>
            <w:hideMark/>
          </w:tcPr>
          <w:p w14:paraId="723F02BB" w14:textId="77777777"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659</w:t>
            </w:r>
          </w:p>
          <w:p w14:paraId="2F0A5F60" w14:textId="780939A5"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510</w:t>
            </w:r>
            <w:r w:rsidRPr="003D6988">
              <w:rPr>
                <w:rFonts w:eastAsia="Times New Roman" w:cs="Times New Roman"/>
                <w:color w:val="000000"/>
                <w:kern w:val="0"/>
                <w:szCs w:val="21"/>
              </w:rPr>
              <w:t xml:space="preserve"> - </w:t>
            </w:r>
            <w:r>
              <w:rPr>
                <w:rFonts w:eastAsia="Times New Roman" w:cs="Times New Roman"/>
                <w:color w:val="000000"/>
                <w:kern w:val="0"/>
                <w:szCs w:val="21"/>
              </w:rPr>
              <w:t>809</w:t>
            </w:r>
            <w:r w:rsidRPr="003D6988">
              <w:rPr>
                <w:rFonts w:eastAsia="Times New Roman" w:cs="Times New Roman"/>
                <w:color w:val="000000"/>
                <w:kern w:val="0"/>
                <w:szCs w:val="21"/>
              </w:rPr>
              <w:t>)</w:t>
            </w:r>
          </w:p>
        </w:tc>
        <w:tc>
          <w:tcPr>
            <w:tcW w:w="1980" w:type="dxa"/>
            <w:tcBorders>
              <w:top w:val="nil"/>
              <w:left w:val="nil"/>
              <w:bottom w:val="single" w:sz="4" w:space="0" w:color="auto"/>
              <w:right w:val="single" w:sz="4" w:space="0" w:color="auto"/>
            </w:tcBorders>
            <w:shd w:val="clear" w:color="auto" w:fill="auto"/>
            <w:noWrap/>
            <w:vAlign w:val="bottom"/>
            <w:hideMark/>
          </w:tcPr>
          <w:p w14:paraId="394714A7" w14:textId="77777777"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211</w:t>
            </w:r>
          </w:p>
          <w:p w14:paraId="77CF3A8E" w14:textId="6B6C3765"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165</w:t>
            </w:r>
            <w:r w:rsidRPr="003D6988">
              <w:rPr>
                <w:rFonts w:eastAsia="Times New Roman" w:cs="Times New Roman"/>
                <w:color w:val="000000"/>
                <w:kern w:val="0"/>
                <w:szCs w:val="21"/>
              </w:rPr>
              <w:t>-</w:t>
            </w:r>
            <w:r>
              <w:rPr>
                <w:rFonts w:eastAsia="Times New Roman" w:cs="Times New Roman"/>
                <w:color w:val="000000"/>
                <w:kern w:val="0"/>
                <w:szCs w:val="21"/>
              </w:rPr>
              <w:t>257</w:t>
            </w:r>
            <w:r w:rsidRPr="003D6988">
              <w:rPr>
                <w:rFonts w:eastAsia="Times New Roman" w:cs="Times New Roman"/>
                <w:color w:val="000000"/>
                <w:kern w:val="0"/>
                <w:szCs w:val="21"/>
              </w:rPr>
              <w:t>)</w:t>
            </w:r>
          </w:p>
        </w:tc>
      </w:tr>
      <w:tr w:rsidR="0014166D" w:rsidRPr="007578A9" w14:paraId="2B949375" w14:textId="77777777" w:rsidTr="003D6988">
        <w:trPr>
          <w:trHeight w:val="575"/>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BC174C3" w14:textId="70059FED" w:rsidR="0014166D" w:rsidRPr="003D6988" w:rsidRDefault="0014166D" w:rsidP="0014166D">
            <w:pPr>
              <w:widowControl/>
              <w:spacing w:line="240" w:lineRule="auto"/>
              <w:jc w:val="left"/>
              <w:rPr>
                <w:rFonts w:eastAsia="Times New Roman" w:cs="Times New Roman"/>
                <w:color w:val="000000"/>
                <w:kern w:val="0"/>
                <w:szCs w:val="21"/>
              </w:rPr>
            </w:pPr>
            <w:r w:rsidRPr="003D6988">
              <w:rPr>
                <w:rFonts w:eastAsia="Times New Roman" w:cs="Times New Roman"/>
                <w:color w:val="000000"/>
                <w:kern w:val="0"/>
                <w:szCs w:val="21"/>
              </w:rPr>
              <w:t>Northern America</w:t>
            </w:r>
          </w:p>
        </w:tc>
        <w:tc>
          <w:tcPr>
            <w:tcW w:w="1276" w:type="dxa"/>
            <w:tcBorders>
              <w:top w:val="nil"/>
              <w:left w:val="nil"/>
              <w:bottom w:val="single" w:sz="4" w:space="0" w:color="auto"/>
              <w:right w:val="single" w:sz="4" w:space="0" w:color="auto"/>
            </w:tcBorders>
            <w:shd w:val="clear" w:color="auto" w:fill="auto"/>
            <w:noWrap/>
            <w:vAlign w:val="bottom"/>
            <w:hideMark/>
          </w:tcPr>
          <w:p w14:paraId="37A938A1" w14:textId="546CF585"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1</w:t>
            </w:r>
          </w:p>
        </w:tc>
        <w:tc>
          <w:tcPr>
            <w:tcW w:w="1701" w:type="dxa"/>
            <w:tcBorders>
              <w:top w:val="nil"/>
              <w:left w:val="nil"/>
              <w:bottom w:val="single" w:sz="4" w:space="0" w:color="auto"/>
              <w:right w:val="single" w:sz="4" w:space="0" w:color="auto"/>
            </w:tcBorders>
            <w:shd w:val="clear" w:color="auto" w:fill="auto"/>
            <w:noWrap/>
            <w:vAlign w:val="bottom"/>
            <w:hideMark/>
          </w:tcPr>
          <w:p w14:paraId="71EE3F85" w14:textId="7455990D"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815</w:t>
            </w:r>
          </w:p>
        </w:tc>
        <w:tc>
          <w:tcPr>
            <w:tcW w:w="1905" w:type="dxa"/>
            <w:tcBorders>
              <w:top w:val="nil"/>
              <w:left w:val="nil"/>
              <w:bottom w:val="single" w:sz="4" w:space="0" w:color="auto"/>
              <w:right w:val="single" w:sz="4" w:space="0" w:color="auto"/>
            </w:tcBorders>
            <w:shd w:val="clear" w:color="auto" w:fill="auto"/>
            <w:noWrap/>
            <w:vAlign w:val="bottom"/>
            <w:hideMark/>
          </w:tcPr>
          <w:p w14:paraId="0BB91631" w14:textId="77777777"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1178</w:t>
            </w:r>
          </w:p>
          <w:p w14:paraId="2E5D6259" w14:textId="7FA426A3"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899</w:t>
            </w:r>
            <w:r w:rsidRPr="003D6988">
              <w:rPr>
                <w:rFonts w:eastAsia="Times New Roman" w:cs="Times New Roman"/>
                <w:color w:val="000000"/>
                <w:kern w:val="0"/>
                <w:szCs w:val="21"/>
              </w:rPr>
              <w:t xml:space="preserve"> - </w:t>
            </w:r>
            <w:r>
              <w:rPr>
                <w:rFonts w:eastAsia="Times New Roman" w:cs="Times New Roman"/>
                <w:color w:val="000000"/>
                <w:kern w:val="0"/>
                <w:szCs w:val="21"/>
              </w:rPr>
              <w:t>1460</w:t>
            </w:r>
            <w:r w:rsidRPr="003D6988">
              <w:rPr>
                <w:rFonts w:eastAsia="Times New Roman" w:cs="Times New Roman"/>
                <w:color w:val="000000"/>
                <w:kern w:val="0"/>
                <w:szCs w:val="21"/>
              </w:rPr>
              <w:t>)</w:t>
            </w:r>
          </w:p>
        </w:tc>
        <w:tc>
          <w:tcPr>
            <w:tcW w:w="1980" w:type="dxa"/>
            <w:tcBorders>
              <w:top w:val="nil"/>
              <w:left w:val="nil"/>
              <w:bottom w:val="single" w:sz="4" w:space="0" w:color="auto"/>
              <w:right w:val="single" w:sz="4" w:space="0" w:color="auto"/>
            </w:tcBorders>
            <w:shd w:val="clear" w:color="auto" w:fill="auto"/>
            <w:noWrap/>
            <w:vAlign w:val="bottom"/>
            <w:hideMark/>
          </w:tcPr>
          <w:p w14:paraId="1F951728" w14:textId="77777777"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648</w:t>
            </w:r>
          </w:p>
          <w:p w14:paraId="4A18918C" w14:textId="5D356EC2"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532</w:t>
            </w:r>
            <w:r w:rsidRPr="003D6988">
              <w:rPr>
                <w:rFonts w:eastAsia="Times New Roman" w:cs="Times New Roman"/>
                <w:color w:val="000000"/>
                <w:kern w:val="0"/>
                <w:szCs w:val="21"/>
              </w:rPr>
              <w:t xml:space="preserve"> - </w:t>
            </w:r>
            <w:r>
              <w:rPr>
                <w:rFonts w:eastAsia="Times New Roman" w:cs="Times New Roman"/>
                <w:color w:val="000000"/>
                <w:kern w:val="0"/>
                <w:szCs w:val="21"/>
              </w:rPr>
              <w:t>766</w:t>
            </w:r>
            <w:r w:rsidRPr="003D6988">
              <w:rPr>
                <w:rFonts w:eastAsia="Times New Roman" w:cs="Times New Roman"/>
                <w:color w:val="000000"/>
                <w:kern w:val="0"/>
                <w:szCs w:val="21"/>
              </w:rPr>
              <w:t>)</w:t>
            </w:r>
          </w:p>
        </w:tc>
      </w:tr>
      <w:tr w:rsidR="0014166D" w:rsidRPr="007578A9" w14:paraId="73DA250D" w14:textId="77777777" w:rsidTr="003D698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2870E44" w14:textId="497052BF" w:rsidR="0014166D" w:rsidRPr="003D6988" w:rsidRDefault="0014166D" w:rsidP="0014166D">
            <w:pPr>
              <w:widowControl/>
              <w:spacing w:line="240" w:lineRule="auto"/>
              <w:jc w:val="left"/>
              <w:rPr>
                <w:rFonts w:eastAsia="Times New Roman" w:cs="Times New Roman"/>
                <w:color w:val="000000"/>
                <w:kern w:val="0"/>
                <w:szCs w:val="21"/>
              </w:rPr>
            </w:pPr>
            <w:r w:rsidRPr="003D6988">
              <w:rPr>
                <w:rFonts w:eastAsia="Times New Roman" w:cs="Times New Roman"/>
                <w:color w:val="000000"/>
                <w:kern w:val="0"/>
                <w:szCs w:val="21"/>
              </w:rPr>
              <w:t>Southern Asia</w:t>
            </w:r>
          </w:p>
        </w:tc>
        <w:tc>
          <w:tcPr>
            <w:tcW w:w="1276" w:type="dxa"/>
            <w:tcBorders>
              <w:top w:val="nil"/>
              <w:left w:val="nil"/>
              <w:bottom w:val="single" w:sz="4" w:space="0" w:color="auto"/>
              <w:right w:val="single" w:sz="4" w:space="0" w:color="auto"/>
            </w:tcBorders>
            <w:shd w:val="clear" w:color="auto" w:fill="auto"/>
            <w:noWrap/>
            <w:vAlign w:val="bottom"/>
            <w:hideMark/>
          </w:tcPr>
          <w:p w14:paraId="123AFE14" w14:textId="45BFCE99"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4</w:t>
            </w:r>
          </w:p>
        </w:tc>
        <w:tc>
          <w:tcPr>
            <w:tcW w:w="1701" w:type="dxa"/>
            <w:tcBorders>
              <w:top w:val="nil"/>
              <w:left w:val="nil"/>
              <w:bottom w:val="single" w:sz="4" w:space="0" w:color="auto"/>
              <w:right w:val="single" w:sz="4" w:space="0" w:color="auto"/>
            </w:tcBorders>
            <w:shd w:val="clear" w:color="auto" w:fill="auto"/>
            <w:noWrap/>
            <w:vAlign w:val="bottom"/>
            <w:hideMark/>
          </w:tcPr>
          <w:p w14:paraId="7C3201A8" w14:textId="58EC7EB7"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4687</w:t>
            </w:r>
          </w:p>
        </w:tc>
        <w:tc>
          <w:tcPr>
            <w:tcW w:w="1905" w:type="dxa"/>
            <w:tcBorders>
              <w:top w:val="nil"/>
              <w:left w:val="nil"/>
              <w:bottom w:val="single" w:sz="4" w:space="0" w:color="auto"/>
              <w:right w:val="single" w:sz="4" w:space="0" w:color="auto"/>
            </w:tcBorders>
            <w:shd w:val="clear" w:color="auto" w:fill="auto"/>
            <w:noWrap/>
            <w:vAlign w:val="bottom"/>
            <w:hideMark/>
          </w:tcPr>
          <w:p w14:paraId="77B5771E" w14:textId="77777777"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40409</w:t>
            </w:r>
          </w:p>
          <w:p w14:paraId="4FA4D157" w14:textId="430897E9"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29349</w:t>
            </w:r>
            <w:r w:rsidRPr="003D6988">
              <w:rPr>
                <w:rFonts w:eastAsia="Times New Roman" w:cs="Times New Roman"/>
                <w:color w:val="000000"/>
                <w:kern w:val="0"/>
                <w:szCs w:val="21"/>
              </w:rPr>
              <w:t xml:space="preserve"> - </w:t>
            </w:r>
            <w:r>
              <w:rPr>
                <w:rFonts w:eastAsia="Times New Roman" w:cs="Times New Roman"/>
                <w:color w:val="000000"/>
                <w:kern w:val="0"/>
                <w:szCs w:val="21"/>
              </w:rPr>
              <w:t>51748</w:t>
            </w:r>
            <w:r w:rsidRPr="003D6988">
              <w:rPr>
                <w:rFonts w:eastAsia="Times New Roman" w:cs="Times New Roman"/>
                <w:color w:val="000000"/>
                <w:kern w:val="0"/>
                <w:szCs w:val="21"/>
              </w:rPr>
              <w:t>)</w:t>
            </w:r>
          </w:p>
        </w:tc>
        <w:tc>
          <w:tcPr>
            <w:tcW w:w="1980" w:type="dxa"/>
            <w:tcBorders>
              <w:top w:val="nil"/>
              <w:left w:val="nil"/>
              <w:bottom w:val="single" w:sz="4" w:space="0" w:color="auto"/>
              <w:right w:val="single" w:sz="4" w:space="0" w:color="auto"/>
            </w:tcBorders>
            <w:shd w:val="clear" w:color="auto" w:fill="auto"/>
            <w:noWrap/>
            <w:vAlign w:val="bottom"/>
            <w:hideMark/>
          </w:tcPr>
          <w:p w14:paraId="465EBADF" w14:textId="77777777"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18723</w:t>
            </w:r>
          </w:p>
          <w:p w14:paraId="703D1EF9" w14:textId="57EE90A4"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12160</w:t>
            </w:r>
            <w:r w:rsidRPr="003D6988">
              <w:rPr>
                <w:rFonts w:eastAsia="Times New Roman" w:cs="Times New Roman"/>
                <w:color w:val="000000"/>
                <w:kern w:val="0"/>
                <w:szCs w:val="21"/>
              </w:rPr>
              <w:t xml:space="preserve"> - 2</w:t>
            </w:r>
            <w:r>
              <w:rPr>
                <w:rFonts w:eastAsia="Times New Roman" w:cs="Times New Roman"/>
                <w:color w:val="000000"/>
                <w:kern w:val="0"/>
                <w:szCs w:val="21"/>
              </w:rPr>
              <w:t>5384</w:t>
            </w:r>
            <w:r w:rsidRPr="003D6988">
              <w:rPr>
                <w:rFonts w:eastAsia="Times New Roman" w:cs="Times New Roman"/>
                <w:color w:val="000000"/>
                <w:kern w:val="0"/>
                <w:szCs w:val="21"/>
              </w:rPr>
              <w:t>)</w:t>
            </w:r>
          </w:p>
        </w:tc>
      </w:tr>
      <w:tr w:rsidR="0014166D" w:rsidRPr="007578A9" w14:paraId="2565707B" w14:textId="77777777" w:rsidTr="003D698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2CC4D00" w14:textId="311324C9" w:rsidR="0014166D" w:rsidRPr="003D6988" w:rsidRDefault="0014166D" w:rsidP="0014166D">
            <w:pPr>
              <w:widowControl/>
              <w:spacing w:line="240" w:lineRule="auto"/>
              <w:jc w:val="left"/>
              <w:rPr>
                <w:rFonts w:eastAsia="Times New Roman" w:cs="Times New Roman"/>
                <w:color w:val="000000"/>
                <w:kern w:val="0"/>
                <w:szCs w:val="21"/>
              </w:rPr>
            </w:pPr>
            <w:r w:rsidRPr="003D6988">
              <w:rPr>
                <w:rFonts w:eastAsia="Times New Roman" w:cs="Times New Roman"/>
                <w:color w:val="000000"/>
                <w:kern w:val="0"/>
                <w:szCs w:val="21"/>
              </w:rPr>
              <w:t>East</w:t>
            </w:r>
            <w:r w:rsidRPr="003D6988">
              <w:rPr>
                <w:rFonts w:cs="Times New Roman"/>
                <w:szCs w:val="21"/>
              </w:rPr>
              <w:t>ern</w:t>
            </w:r>
            <w:r w:rsidRPr="003D6988">
              <w:rPr>
                <w:rFonts w:eastAsia="Times New Roman" w:cs="Times New Roman"/>
                <w:color w:val="000000"/>
                <w:kern w:val="0"/>
                <w:szCs w:val="21"/>
              </w:rPr>
              <w:t xml:space="preserve"> Europe</w:t>
            </w:r>
          </w:p>
        </w:tc>
        <w:tc>
          <w:tcPr>
            <w:tcW w:w="1276" w:type="dxa"/>
            <w:tcBorders>
              <w:top w:val="nil"/>
              <w:left w:val="nil"/>
              <w:bottom w:val="single" w:sz="4" w:space="0" w:color="auto"/>
              <w:right w:val="single" w:sz="4" w:space="0" w:color="auto"/>
            </w:tcBorders>
            <w:shd w:val="clear" w:color="auto" w:fill="auto"/>
            <w:noWrap/>
            <w:vAlign w:val="bottom"/>
            <w:hideMark/>
          </w:tcPr>
          <w:p w14:paraId="42B2B46B" w14:textId="44E561DB"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4</w:t>
            </w:r>
          </w:p>
        </w:tc>
        <w:tc>
          <w:tcPr>
            <w:tcW w:w="1701" w:type="dxa"/>
            <w:tcBorders>
              <w:top w:val="nil"/>
              <w:left w:val="nil"/>
              <w:bottom w:val="single" w:sz="4" w:space="0" w:color="auto"/>
              <w:right w:val="single" w:sz="4" w:space="0" w:color="auto"/>
            </w:tcBorders>
            <w:shd w:val="clear" w:color="auto" w:fill="auto"/>
            <w:noWrap/>
            <w:vAlign w:val="bottom"/>
            <w:hideMark/>
          </w:tcPr>
          <w:p w14:paraId="5CC04848" w14:textId="2BF68E67"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5</w:t>
            </w:r>
            <w:r>
              <w:rPr>
                <w:rFonts w:eastAsia="Times New Roman" w:cs="Times New Roman"/>
                <w:color w:val="000000"/>
                <w:kern w:val="0"/>
                <w:szCs w:val="21"/>
              </w:rPr>
              <w:t>6930</w:t>
            </w:r>
          </w:p>
        </w:tc>
        <w:tc>
          <w:tcPr>
            <w:tcW w:w="1905" w:type="dxa"/>
            <w:tcBorders>
              <w:top w:val="nil"/>
              <w:left w:val="nil"/>
              <w:bottom w:val="single" w:sz="4" w:space="0" w:color="auto"/>
              <w:right w:val="single" w:sz="4" w:space="0" w:color="auto"/>
            </w:tcBorders>
            <w:shd w:val="clear" w:color="auto" w:fill="auto"/>
            <w:noWrap/>
            <w:vAlign w:val="bottom"/>
            <w:hideMark/>
          </w:tcPr>
          <w:p w14:paraId="67E2500A" w14:textId="77777777"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24263</w:t>
            </w:r>
          </w:p>
          <w:p w14:paraId="78911F79" w14:textId="53845D19"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18599</w:t>
            </w:r>
            <w:r w:rsidRPr="003D6988">
              <w:rPr>
                <w:rFonts w:eastAsia="Times New Roman" w:cs="Times New Roman"/>
                <w:color w:val="000000"/>
                <w:kern w:val="0"/>
                <w:szCs w:val="21"/>
              </w:rPr>
              <w:t>-</w:t>
            </w:r>
            <w:r>
              <w:rPr>
                <w:rFonts w:eastAsia="Times New Roman" w:cs="Times New Roman"/>
                <w:color w:val="000000"/>
                <w:kern w:val="0"/>
                <w:szCs w:val="21"/>
              </w:rPr>
              <w:t>29992</w:t>
            </w:r>
            <w:r w:rsidRPr="003D6988">
              <w:rPr>
                <w:rFonts w:eastAsia="Times New Roman" w:cs="Times New Roman"/>
                <w:color w:val="000000"/>
                <w:kern w:val="0"/>
                <w:szCs w:val="21"/>
              </w:rPr>
              <w:t>)</w:t>
            </w:r>
          </w:p>
        </w:tc>
        <w:tc>
          <w:tcPr>
            <w:tcW w:w="1980" w:type="dxa"/>
            <w:tcBorders>
              <w:top w:val="nil"/>
              <w:left w:val="nil"/>
              <w:bottom w:val="single" w:sz="4" w:space="0" w:color="auto"/>
              <w:right w:val="single" w:sz="4" w:space="0" w:color="auto"/>
            </w:tcBorders>
            <w:shd w:val="clear" w:color="auto" w:fill="auto"/>
            <w:noWrap/>
            <w:vAlign w:val="bottom"/>
            <w:hideMark/>
          </w:tcPr>
          <w:p w14:paraId="19445A4E" w14:textId="77777777"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21900</w:t>
            </w:r>
          </w:p>
          <w:p w14:paraId="02B2EE1D" w14:textId="12624BFB"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17789</w:t>
            </w:r>
            <w:r w:rsidRPr="003D6988">
              <w:rPr>
                <w:rFonts w:eastAsia="Times New Roman" w:cs="Times New Roman"/>
                <w:color w:val="000000"/>
                <w:kern w:val="0"/>
                <w:szCs w:val="21"/>
              </w:rPr>
              <w:t xml:space="preserve"> - </w:t>
            </w:r>
            <w:r>
              <w:rPr>
                <w:rFonts w:eastAsia="Times New Roman" w:cs="Times New Roman"/>
                <w:color w:val="000000"/>
                <w:kern w:val="0"/>
                <w:szCs w:val="21"/>
              </w:rPr>
              <w:t>26070</w:t>
            </w:r>
            <w:r w:rsidRPr="003D6988">
              <w:rPr>
                <w:rFonts w:eastAsia="Times New Roman" w:cs="Times New Roman"/>
                <w:color w:val="000000"/>
                <w:kern w:val="0"/>
                <w:szCs w:val="21"/>
              </w:rPr>
              <w:t>)</w:t>
            </w:r>
          </w:p>
        </w:tc>
      </w:tr>
      <w:tr w:rsidR="0014166D" w:rsidRPr="007578A9" w14:paraId="7D9D32C6" w14:textId="77777777" w:rsidTr="003D698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F98DD07" w14:textId="60943EBE" w:rsidR="0014166D" w:rsidRPr="003D6988" w:rsidRDefault="0014166D" w:rsidP="0014166D">
            <w:pPr>
              <w:widowControl/>
              <w:spacing w:line="240" w:lineRule="auto"/>
              <w:jc w:val="left"/>
              <w:rPr>
                <w:rFonts w:eastAsia="Times New Roman" w:cs="Times New Roman"/>
                <w:color w:val="000000"/>
                <w:kern w:val="0"/>
                <w:szCs w:val="21"/>
              </w:rPr>
            </w:pPr>
            <w:r w:rsidRPr="003D6988">
              <w:rPr>
                <w:rFonts w:eastAsia="Times New Roman" w:cs="Times New Roman"/>
                <w:color w:val="000000"/>
                <w:kern w:val="0"/>
                <w:szCs w:val="21"/>
              </w:rPr>
              <w:t>North</w:t>
            </w:r>
            <w:r w:rsidRPr="003D6988">
              <w:rPr>
                <w:rFonts w:cs="Times New Roman"/>
                <w:szCs w:val="21"/>
              </w:rPr>
              <w:t>ern</w:t>
            </w:r>
            <w:r w:rsidRPr="003D6988">
              <w:rPr>
                <w:rFonts w:eastAsia="Times New Roman" w:cs="Times New Roman"/>
                <w:color w:val="000000"/>
                <w:kern w:val="0"/>
                <w:szCs w:val="21"/>
              </w:rPr>
              <w:t xml:space="preserve"> Europe</w:t>
            </w:r>
          </w:p>
        </w:tc>
        <w:tc>
          <w:tcPr>
            <w:tcW w:w="1276" w:type="dxa"/>
            <w:tcBorders>
              <w:top w:val="nil"/>
              <w:left w:val="nil"/>
              <w:bottom w:val="single" w:sz="4" w:space="0" w:color="auto"/>
              <w:right w:val="single" w:sz="4" w:space="0" w:color="auto"/>
            </w:tcBorders>
            <w:shd w:val="clear" w:color="auto" w:fill="auto"/>
            <w:noWrap/>
            <w:vAlign w:val="bottom"/>
            <w:hideMark/>
          </w:tcPr>
          <w:p w14:paraId="666424D1" w14:textId="67D0BF51"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4</w:t>
            </w:r>
          </w:p>
        </w:tc>
        <w:tc>
          <w:tcPr>
            <w:tcW w:w="1701" w:type="dxa"/>
            <w:tcBorders>
              <w:top w:val="nil"/>
              <w:left w:val="nil"/>
              <w:bottom w:val="single" w:sz="4" w:space="0" w:color="auto"/>
              <w:right w:val="single" w:sz="4" w:space="0" w:color="auto"/>
            </w:tcBorders>
            <w:shd w:val="clear" w:color="auto" w:fill="auto"/>
            <w:noWrap/>
            <w:vAlign w:val="bottom"/>
            <w:hideMark/>
          </w:tcPr>
          <w:p w14:paraId="2AE54683" w14:textId="4FA02EFC"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6888</w:t>
            </w:r>
          </w:p>
        </w:tc>
        <w:tc>
          <w:tcPr>
            <w:tcW w:w="1905" w:type="dxa"/>
            <w:tcBorders>
              <w:top w:val="nil"/>
              <w:left w:val="nil"/>
              <w:bottom w:val="single" w:sz="4" w:space="0" w:color="auto"/>
              <w:right w:val="single" w:sz="4" w:space="0" w:color="auto"/>
            </w:tcBorders>
            <w:shd w:val="clear" w:color="auto" w:fill="auto"/>
            <w:noWrap/>
            <w:vAlign w:val="bottom"/>
            <w:hideMark/>
          </w:tcPr>
          <w:p w14:paraId="5E05569D" w14:textId="77777777"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9112</w:t>
            </w:r>
          </w:p>
          <w:p w14:paraId="6FE48BEC" w14:textId="42A6B3F5"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6939</w:t>
            </w:r>
            <w:r w:rsidRPr="003D6988">
              <w:rPr>
                <w:rFonts w:eastAsia="Times New Roman" w:cs="Times New Roman"/>
                <w:color w:val="000000"/>
                <w:kern w:val="0"/>
                <w:szCs w:val="21"/>
              </w:rPr>
              <w:t xml:space="preserve"> - </w:t>
            </w:r>
            <w:r>
              <w:rPr>
                <w:rFonts w:eastAsia="Times New Roman" w:cs="Times New Roman"/>
                <w:color w:val="000000"/>
                <w:kern w:val="0"/>
                <w:szCs w:val="21"/>
              </w:rPr>
              <w:t>11311</w:t>
            </w:r>
            <w:r w:rsidRPr="003D6988">
              <w:rPr>
                <w:rFonts w:eastAsia="Times New Roman" w:cs="Times New Roman"/>
                <w:color w:val="000000"/>
                <w:kern w:val="0"/>
                <w:szCs w:val="21"/>
              </w:rPr>
              <w:t>)</w:t>
            </w:r>
          </w:p>
        </w:tc>
        <w:tc>
          <w:tcPr>
            <w:tcW w:w="1980" w:type="dxa"/>
            <w:tcBorders>
              <w:top w:val="nil"/>
              <w:left w:val="nil"/>
              <w:bottom w:val="single" w:sz="4" w:space="0" w:color="auto"/>
              <w:right w:val="single" w:sz="4" w:space="0" w:color="auto"/>
            </w:tcBorders>
            <w:shd w:val="clear" w:color="auto" w:fill="auto"/>
            <w:noWrap/>
            <w:vAlign w:val="bottom"/>
            <w:hideMark/>
          </w:tcPr>
          <w:p w14:paraId="61E25007" w14:textId="77777777"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5940</w:t>
            </w:r>
          </w:p>
          <w:p w14:paraId="7130F112" w14:textId="49DA9EED"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4880</w:t>
            </w:r>
            <w:r w:rsidRPr="003D6988">
              <w:rPr>
                <w:rFonts w:eastAsia="Times New Roman" w:cs="Times New Roman"/>
                <w:color w:val="000000"/>
                <w:kern w:val="0"/>
                <w:szCs w:val="21"/>
              </w:rPr>
              <w:t xml:space="preserve"> - </w:t>
            </w:r>
            <w:r>
              <w:rPr>
                <w:rFonts w:eastAsia="Times New Roman" w:cs="Times New Roman"/>
                <w:color w:val="000000"/>
                <w:kern w:val="0"/>
                <w:szCs w:val="21"/>
              </w:rPr>
              <w:t>7012</w:t>
            </w:r>
            <w:r w:rsidRPr="003D6988">
              <w:rPr>
                <w:rFonts w:eastAsia="Times New Roman" w:cs="Times New Roman"/>
                <w:color w:val="000000"/>
                <w:kern w:val="0"/>
                <w:szCs w:val="21"/>
              </w:rPr>
              <w:t>)</w:t>
            </w:r>
          </w:p>
        </w:tc>
      </w:tr>
      <w:tr w:rsidR="0014166D" w:rsidRPr="007578A9" w14:paraId="6132F9E4" w14:textId="77777777" w:rsidTr="003D698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2B1E439" w14:textId="7EF5BAAD" w:rsidR="0014166D" w:rsidRPr="003D6988" w:rsidRDefault="0014166D" w:rsidP="0014166D">
            <w:pPr>
              <w:widowControl/>
              <w:spacing w:line="240" w:lineRule="auto"/>
              <w:jc w:val="left"/>
              <w:rPr>
                <w:rFonts w:eastAsia="Times New Roman" w:cs="Times New Roman"/>
                <w:color w:val="000000"/>
                <w:kern w:val="0"/>
                <w:szCs w:val="21"/>
              </w:rPr>
            </w:pPr>
            <w:r w:rsidRPr="003D6988">
              <w:rPr>
                <w:rFonts w:eastAsia="Times New Roman" w:cs="Times New Roman"/>
                <w:color w:val="000000"/>
                <w:kern w:val="0"/>
                <w:szCs w:val="21"/>
              </w:rPr>
              <w:t>South</w:t>
            </w:r>
            <w:r w:rsidRPr="003D6988">
              <w:rPr>
                <w:rFonts w:cs="Times New Roman"/>
                <w:szCs w:val="21"/>
              </w:rPr>
              <w:t>ern</w:t>
            </w:r>
            <w:r w:rsidRPr="003D6988">
              <w:rPr>
                <w:rFonts w:eastAsia="Times New Roman" w:cs="Times New Roman"/>
                <w:color w:val="000000"/>
                <w:kern w:val="0"/>
                <w:szCs w:val="21"/>
              </w:rPr>
              <w:t xml:space="preserve"> Europe</w:t>
            </w:r>
          </w:p>
        </w:tc>
        <w:tc>
          <w:tcPr>
            <w:tcW w:w="1276" w:type="dxa"/>
            <w:tcBorders>
              <w:top w:val="nil"/>
              <w:left w:val="nil"/>
              <w:bottom w:val="single" w:sz="4" w:space="0" w:color="auto"/>
              <w:right w:val="single" w:sz="4" w:space="0" w:color="auto"/>
            </w:tcBorders>
            <w:shd w:val="clear" w:color="auto" w:fill="auto"/>
            <w:noWrap/>
            <w:vAlign w:val="bottom"/>
            <w:hideMark/>
          </w:tcPr>
          <w:p w14:paraId="4D8D0FC9" w14:textId="653FC214"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8</w:t>
            </w:r>
          </w:p>
        </w:tc>
        <w:tc>
          <w:tcPr>
            <w:tcW w:w="1701" w:type="dxa"/>
            <w:tcBorders>
              <w:top w:val="nil"/>
              <w:left w:val="nil"/>
              <w:bottom w:val="single" w:sz="4" w:space="0" w:color="auto"/>
              <w:right w:val="single" w:sz="4" w:space="0" w:color="auto"/>
            </w:tcBorders>
            <w:shd w:val="clear" w:color="auto" w:fill="auto"/>
            <w:noWrap/>
            <w:vAlign w:val="bottom"/>
            <w:hideMark/>
          </w:tcPr>
          <w:p w14:paraId="37A36AE3" w14:textId="01963AA1"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45132</w:t>
            </w:r>
          </w:p>
        </w:tc>
        <w:tc>
          <w:tcPr>
            <w:tcW w:w="1905" w:type="dxa"/>
            <w:tcBorders>
              <w:top w:val="nil"/>
              <w:left w:val="nil"/>
              <w:bottom w:val="single" w:sz="4" w:space="0" w:color="auto"/>
              <w:right w:val="single" w:sz="4" w:space="0" w:color="auto"/>
            </w:tcBorders>
            <w:shd w:val="clear" w:color="auto" w:fill="auto"/>
            <w:noWrap/>
            <w:vAlign w:val="bottom"/>
            <w:hideMark/>
          </w:tcPr>
          <w:p w14:paraId="1BABAD86" w14:textId="77777777"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14487</w:t>
            </w:r>
          </w:p>
          <w:p w14:paraId="57564807" w14:textId="6D6E0A4E"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11256</w:t>
            </w:r>
            <w:r w:rsidRPr="003D6988">
              <w:rPr>
                <w:rFonts w:eastAsia="Times New Roman" w:cs="Times New Roman"/>
                <w:color w:val="000000"/>
                <w:kern w:val="0"/>
                <w:szCs w:val="21"/>
              </w:rPr>
              <w:t xml:space="preserve"> - 1</w:t>
            </w:r>
            <w:r>
              <w:rPr>
                <w:rFonts w:eastAsia="Times New Roman" w:cs="Times New Roman"/>
                <w:color w:val="000000"/>
                <w:kern w:val="0"/>
                <w:szCs w:val="21"/>
              </w:rPr>
              <w:t>7751</w:t>
            </w:r>
            <w:r w:rsidRPr="003D6988">
              <w:rPr>
                <w:rFonts w:eastAsia="Times New Roman" w:cs="Times New Roman"/>
                <w:color w:val="000000"/>
                <w:kern w:val="0"/>
                <w:szCs w:val="21"/>
              </w:rPr>
              <w:t>)</w:t>
            </w:r>
          </w:p>
        </w:tc>
        <w:tc>
          <w:tcPr>
            <w:tcW w:w="1980" w:type="dxa"/>
            <w:tcBorders>
              <w:top w:val="nil"/>
              <w:left w:val="nil"/>
              <w:bottom w:val="single" w:sz="4" w:space="0" w:color="auto"/>
              <w:right w:val="single" w:sz="4" w:space="0" w:color="auto"/>
            </w:tcBorders>
            <w:shd w:val="clear" w:color="auto" w:fill="auto"/>
            <w:noWrap/>
            <w:vAlign w:val="bottom"/>
            <w:hideMark/>
          </w:tcPr>
          <w:p w14:paraId="62C88CD0" w14:textId="77777777"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12148</w:t>
            </w:r>
            <w:r w:rsidRPr="003D6988">
              <w:rPr>
                <w:rFonts w:eastAsia="Times New Roman" w:cs="Times New Roman"/>
                <w:color w:val="000000"/>
                <w:kern w:val="0"/>
                <w:szCs w:val="21"/>
              </w:rPr>
              <w:t xml:space="preserve"> </w:t>
            </w:r>
          </w:p>
          <w:p w14:paraId="0079F184" w14:textId="2AC41E7E"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9451</w:t>
            </w:r>
            <w:r w:rsidRPr="003D6988">
              <w:rPr>
                <w:rFonts w:eastAsia="Times New Roman" w:cs="Times New Roman"/>
                <w:color w:val="000000"/>
                <w:kern w:val="0"/>
                <w:szCs w:val="21"/>
              </w:rPr>
              <w:t xml:space="preserve"> - 1</w:t>
            </w:r>
            <w:r>
              <w:rPr>
                <w:rFonts w:eastAsia="Times New Roman" w:cs="Times New Roman"/>
                <w:color w:val="000000"/>
                <w:kern w:val="0"/>
                <w:szCs w:val="21"/>
              </w:rPr>
              <w:t>4907</w:t>
            </w:r>
            <w:r w:rsidRPr="003D6988">
              <w:rPr>
                <w:rFonts w:eastAsia="Times New Roman" w:cs="Times New Roman"/>
                <w:color w:val="000000"/>
                <w:kern w:val="0"/>
                <w:szCs w:val="21"/>
              </w:rPr>
              <w:t>)</w:t>
            </w:r>
          </w:p>
        </w:tc>
      </w:tr>
      <w:tr w:rsidR="0014166D" w:rsidRPr="007578A9" w14:paraId="65C4FE59" w14:textId="77777777" w:rsidTr="003D698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BA98EB8" w14:textId="264B6EE5" w:rsidR="0014166D" w:rsidRPr="003D6988" w:rsidRDefault="0014166D" w:rsidP="0014166D">
            <w:pPr>
              <w:widowControl/>
              <w:spacing w:line="240" w:lineRule="auto"/>
              <w:jc w:val="left"/>
              <w:rPr>
                <w:rFonts w:eastAsia="Times New Roman" w:cs="Times New Roman"/>
                <w:color w:val="000000"/>
                <w:kern w:val="0"/>
                <w:szCs w:val="21"/>
              </w:rPr>
            </w:pPr>
            <w:r w:rsidRPr="003D6988">
              <w:rPr>
                <w:rFonts w:eastAsia="Times New Roman" w:cs="Times New Roman"/>
                <w:color w:val="000000"/>
                <w:kern w:val="0"/>
                <w:szCs w:val="21"/>
              </w:rPr>
              <w:t>West</w:t>
            </w:r>
            <w:r w:rsidRPr="003D6988">
              <w:rPr>
                <w:rFonts w:cs="Times New Roman"/>
                <w:szCs w:val="21"/>
              </w:rPr>
              <w:t>ern</w:t>
            </w:r>
            <w:r w:rsidRPr="003D6988">
              <w:rPr>
                <w:rFonts w:eastAsia="Times New Roman" w:cs="Times New Roman"/>
                <w:color w:val="000000"/>
                <w:kern w:val="0"/>
                <w:szCs w:val="21"/>
              </w:rPr>
              <w:t xml:space="preserve"> Europe</w:t>
            </w:r>
          </w:p>
        </w:tc>
        <w:tc>
          <w:tcPr>
            <w:tcW w:w="1276" w:type="dxa"/>
            <w:tcBorders>
              <w:top w:val="nil"/>
              <w:left w:val="nil"/>
              <w:bottom w:val="single" w:sz="4" w:space="0" w:color="auto"/>
              <w:right w:val="single" w:sz="4" w:space="0" w:color="auto"/>
            </w:tcBorders>
            <w:shd w:val="clear" w:color="auto" w:fill="auto"/>
            <w:noWrap/>
            <w:vAlign w:val="bottom"/>
            <w:hideMark/>
          </w:tcPr>
          <w:p w14:paraId="32D52DEB" w14:textId="3F5C3590"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19</w:t>
            </w:r>
          </w:p>
        </w:tc>
        <w:tc>
          <w:tcPr>
            <w:tcW w:w="1701" w:type="dxa"/>
            <w:tcBorders>
              <w:top w:val="nil"/>
              <w:left w:val="nil"/>
              <w:bottom w:val="single" w:sz="4" w:space="0" w:color="auto"/>
              <w:right w:val="single" w:sz="4" w:space="0" w:color="auto"/>
            </w:tcBorders>
            <w:shd w:val="clear" w:color="auto" w:fill="auto"/>
            <w:noWrap/>
            <w:vAlign w:val="bottom"/>
            <w:hideMark/>
          </w:tcPr>
          <w:p w14:paraId="374F5AA0" w14:textId="0CA367A5"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5</w:t>
            </w:r>
            <w:r>
              <w:rPr>
                <w:rFonts w:eastAsia="Times New Roman" w:cs="Times New Roman"/>
                <w:color w:val="000000"/>
                <w:kern w:val="0"/>
                <w:szCs w:val="21"/>
              </w:rPr>
              <w:t>2150</w:t>
            </w:r>
          </w:p>
        </w:tc>
        <w:tc>
          <w:tcPr>
            <w:tcW w:w="1905" w:type="dxa"/>
            <w:tcBorders>
              <w:top w:val="nil"/>
              <w:left w:val="nil"/>
              <w:bottom w:val="single" w:sz="4" w:space="0" w:color="auto"/>
              <w:right w:val="single" w:sz="4" w:space="0" w:color="auto"/>
            </w:tcBorders>
            <w:shd w:val="clear" w:color="auto" w:fill="auto"/>
            <w:noWrap/>
            <w:vAlign w:val="bottom"/>
            <w:hideMark/>
          </w:tcPr>
          <w:p w14:paraId="1A2A57E2" w14:textId="77777777"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34655</w:t>
            </w:r>
          </w:p>
          <w:p w14:paraId="17ACC604" w14:textId="7CCE130F"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26492</w:t>
            </w:r>
            <w:r w:rsidRPr="003D6988">
              <w:rPr>
                <w:rFonts w:eastAsia="Times New Roman" w:cs="Times New Roman"/>
                <w:color w:val="000000"/>
                <w:kern w:val="0"/>
                <w:szCs w:val="21"/>
              </w:rPr>
              <w:t xml:space="preserve"> - </w:t>
            </w:r>
            <w:r>
              <w:rPr>
                <w:rFonts w:eastAsia="Times New Roman" w:cs="Times New Roman"/>
                <w:color w:val="000000"/>
                <w:kern w:val="0"/>
                <w:szCs w:val="21"/>
              </w:rPr>
              <w:t>42915</w:t>
            </w:r>
            <w:r w:rsidRPr="003D6988">
              <w:rPr>
                <w:rFonts w:eastAsia="Times New Roman" w:cs="Times New Roman"/>
                <w:color w:val="000000"/>
                <w:kern w:val="0"/>
                <w:szCs w:val="21"/>
              </w:rPr>
              <w:t>)</w:t>
            </w:r>
          </w:p>
        </w:tc>
        <w:tc>
          <w:tcPr>
            <w:tcW w:w="1980" w:type="dxa"/>
            <w:tcBorders>
              <w:top w:val="nil"/>
              <w:left w:val="nil"/>
              <w:bottom w:val="single" w:sz="4" w:space="0" w:color="auto"/>
              <w:right w:val="single" w:sz="4" w:space="0" w:color="auto"/>
            </w:tcBorders>
            <w:shd w:val="clear" w:color="auto" w:fill="auto"/>
            <w:noWrap/>
            <w:vAlign w:val="bottom"/>
            <w:hideMark/>
          </w:tcPr>
          <w:p w14:paraId="564D587C" w14:textId="6FB9FD84"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22809</w:t>
            </w:r>
          </w:p>
          <w:p w14:paraId="4AF9A1E7" w14:textId="535BAB3A"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18582</w:t>
            </w:r>
            <w:r w:rsidRPr="003D6988">
              <w:rPr>
                <w:rFonts w:eastAsia="Times New Roman" w:cs="Times New Roman"/>
                <w:color w:val="000000"/>
                <w:kern w:val="0"/>
                <w:szCs w:val="21"/>
              </w:rPr>
              <w:t xml:space="preserve"> - </w:t>
            </w:r>
            <w:r>
              <w:rPr>
                <w:rFonts w:eastAsia="Times New Roman" w:cs="Times New Roman"/>
                <w:color w:val="000000"/>
                <w:kern w:val="0"/>
                <w:szCs w:val="21"/>
              </w:rPr>
              <w:t>27094</w:t>
            </w:r>
            <w:r w:rsidRPr="003D6988">
              <w:rPr>
                <w:rFonts w:eastAsia="Times New Roman" w:cs="Times New Roman"/>
                <w:color w:val="000000"/>
                <w:kern w:val="0"/>
                <w:szCs w:val="21"/>
              </w:rPr>
              <w:t>)</w:t>
            </w:r>
          </w:p>
        </w:tc>
      </w:tr>
      <w:tr w:rsidR="0014166D" w:rsidRPr="007578A9" w14:paraId="3DDE1C7C" w14:textId="77777777" w:rsidTr="003D698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15E7798" w14:textId="24E33CF8" w:rsidR="0014166D" w:rsidRPr="003D6988" w:rsidRDefault="0014166D" w:rsidP="0014166D">
            <w:pPr>
              <w:widowControl/>
              <w:spacing w:line="240" w:lineRule="auto"/>
              <w:jc w:val="left"/>
              <w:rPr>
                <w:rFonts w:eastAsia="Times New Roman" w:cs="Times New Roman"/>
                <w:color w:val="000000"/>
                <w:kern w:val="0"/>
                <w:szCs w:val="21"/>
              </w:rPr>
            </w:pPr>
            <w:r w:rsidRPr="003D6988">
              <w:rPr>
                <w:rFonts w:eastAsia="Times New Roman" w:cs="Times New Roman"/>
                <w:color w:val="000000"/>
                <w:kern w:val="0"/>
                <w:szCs w:val="21"/>
              </w:rPr>
              <w:t>Total</w:t>
            </w:r>
          </w:p>
        </w:tc>
        <w:tc>
          <w:tcPr>
            <w:tcW w:w="1276" w:type="dxa"/>
            <w:tcBorders>
              <w:top w:val="nil"/>
              <w:left w:val="nil"/>
              <w:bottom w:val="single" w:sz="4" w:space="0" w:color="auto"/>
              <w:right w:val="single" w:sz="4" w:space="0" w:color="auto"/>
            </w:tcBorders>
            <w:shd w:val="clear" w:color="auto" w:fill="auto"/>
            <w:noWrap/>
            <w:vAlign w:val="bottom"/>
            <w:hideMark/>
          </w:tcPr>
          <w:p w14:paraId="301EE533" w14:textId="55C1EB43"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4</w:t>
            </w:r>
            <w:r>
              <w:rPr>
                <w:rFonts w:eastAsia="Times New Roman" w:cs="Times New Roman"/>
                <w:color w:val="000000"/>
                <w:kern w:val="0"/>
                <w:szCs w:val="21"/>
              </w:rPr>
              <w:t>2</w:t>
            </w:r>
          </w:p>
        </w:tc>
        <w:tc>
          <w:tcPr>
            <w:tcW w:w="1701" w:type="dxa"/>
            <w:tcBorders>
              <w:top w:val="nil"/>
              <w:left w:val="nil"/>
              <w:bottom w:val="single" w:sz="4" w:space="0" w:color="auto"/>
              <w:right w:val="single" w:sz="4" w:space="0" w:color="auto"/>
            </w:tcBorders>
            <w:shd w:val="clear" w:color="auto" w:fill="auto"/>
            <w:noWrap/>
            <w:vAlign w:val="bottom"/>
            <w:hideMark/>
          </w:tcPr>
          <w:p w14:paraId="2C4BAD58" w14:textId="0BB00799"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16</w:t>
            </w:r>
            <w:r>
              <w:rPr>
                <w:rFonts w:eastAsia="Times New Roman" w:cs="Times New Roman"/>
                <w:color w:val="000000"/>
                <w:kern w:val="0"/>
                <w:szCs w:val="21"/>
              </w:rPr>
              <w:t>7088</w:t>
            </w:r>
          </w:p>
        </w:tc>
        <w:tc>
          <w:tcPr>
            <w:tcW w:w="1905" w:type="dxa"/>
            <w:tcBorders>
              <w:top w:val="nil"/>
              <w:left w:val="nil"/>
              <w:bottom w:val="single" w:sz="4" w:space="0" w:color="auto"/>
              <w:right w:val="single" w:sz="4" w:space="0" w:color="auto"/>
            </w:tcBorders>
            <w:shd w:val="clear" w:color="auto" w:fill="auto"/>
            <w:noWrap/>
            <w:vAlign w:val="bottom"/>
            <w:hideMark/>
          </w:tcPr>
          <w:p w14:paraId="6EF70F9D" w14:textId="77777777" w:rsidR="0014166D"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124762</w:t>
            </w:r>
          </w:p>
          <w:p w14:paraId="096E78A2" w14:textId="25209B6B"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94042</w:t>
            </w:r>
            <w:r w:rsidRPr="003D6988">
              <w:rPr>
                <w:rFonts w:eastAsia="Times New Roman" w:cs="Times New Roman"/>
                <w:color w:val="000000"/>
                <w:kern w:val="0"/>
                <w:szCs w:val="21"/>
              </w:rPr>
              <w:t xml:space="preserve"> - 1</w:t>
            </w:r>
            <w:r>
              <w:rPr>
                <w:rFonts w:eastAsia="Times New Roman" w:cs="Times New Roman"/>
                <w:color w:val="000000"/>
                <w:kern w:val="0"/>
                <w:szCs w:val="21"/>
              </w:rPr>
              <w:t>55987</w:t>
            </w:r>
            <w:r w:rsidRPr="003D6988">
              <w:rPr>
                <w:rFonts w:eastAsia="Times New Roman" w:cs="Times New Roman"/>
                <w:color w:val="000000"/>
                <w:kern w:val="0"/>
                <w:szCs w:val="21"/>
              </w:rPr>
              <w:t>)</w:t>
            </w:r>
          </w:p>
        </w:tc>
        <w:tc>
          <w:tcPr>
            <w:tcW w:w="1980" w:type="dxa"/>
            <w:tcBorders>
              <w:top w:val="nil"/>
              <w:left w:val="nil"/>
              <w:bottom w:val="single" w:sz="4" w:space="0" w:color="auto"/>
              <w:right w:val="single" w:sz="4" w:space="0" w:color="auto"/>
            </w:tcBorders>
            <w:shd w:val="clear" w:color="auto" w:fill="auto"/>
            <w:noWrap/>
            <w:vAlign w:val="bottom"/>
            <w:hideMark/>
          </w:tcPr>
          <w:p w14:paraId="07B2D344" w14:textId="77777777" w:rsidR="0014166D" w:rsidRPr="003D6988" w:rsidRDefault="0014166D" w:rsidP="0014166D">
            <w:pPr>
              <w:widowControl/>
              <w:spacing w:line="240" w:lineRule="auto"/>
              <w:jc w:val="center"/>
              <w:rPr>
                <w:rFonts w:eastAsia="Times New Roman" w:cs="Times New Roman"/>
                <w:color w:val="000000"/>
                <w:kern w:val="0"/>
                <w:szCs w:val="21"/>
              </w:rPr>
            </w:pPr>
            <w:r>
              <w:rPr>
                <w:rFonts w:eastAsia="Times New Roman" w:cs="Times New Roman"/>
                <w:color w:val="000000"/>
                <w:kern w:val="0"/>
                <w:szCs w:val="21"/>
              </w:rPr>
              <w:t>82378</w:t>
            </w:r>
          </w:p>
          <w:p w14:paraId="757C5537" w14:textId="5E3F758B" w:rsidR="0014166D" w:rsidRPr="003D6988" w:rsidRDefault="0014166D" w:rsidP="0014166D">
            <w:pPr>
              <w:widowControl/>
              <w:spacing w:line="240" w:lineRule="auto"/>
              <w:jc w:val="center"/>
              <w:rPr>
                <w:rFonts w:eastAsia="Times New Roman" w:cs="Times New Roman"/>
                <w:color w:val="000000"/>
                <w:kern w:val="0"/>
                <w:szCs w:val="21"/>
              </w:rPr>
            </w:pPr>
            <w:r w:rsidRPr="003D6988">
              <w:rPr>
                <w:rFonts w:eastAsia="Times New Roman" w:cs="Times New Roman"/>
                <w:color w:val="000000"/>
                <w:kern w:val="0"/>
                <w:szCs w:val="21"/>
              </w:rPr>
              <w:t>(</w:t>
            </w:r>
            <w:r>
              <w:rPr>
                <w:rFonts w:eastAsia="Times New Roman" w:cs="Times New Roman"/>
                <w:color w:val="000000"/>
                <w:kern w:val="0"/>
                <w:szCs w:val="21"/>
              </w:rPr>
              <w:t>63558</w:t>
            </w:r>
            <w:r w:rsidRPr="003D6988">
              <w:rPr>
                <w:rFonts w:eastAsia="Times New Roman" w:cs="Times New Roman"/>
                <w:color w:val="000000"/>
                <w:kern w:val="0"/>
                <w:szCs w:val="21"/>
              </w:rPr>
              <w:t xml:space="preserve"> - </w:t>
            </w:r>
            <w:r>
              <w:rPr>
                <w:rFonts w:eastAsia="Times New Roman" w:cs="Times New Roman"/>
                <w:color w:val="000000"/>
                <w:kern w:val="0"/>
                <w:szCs w:val="21"/>
              </w:rPr>
              <w:t>101490</w:t>
            </w:r>
            <w:r w:rsidRPr="003D6988">
              <w:rPr>
                <w:rFonts w:eastAsia="Times New Roman" w:cs="Times New Roman"/>
                <w:color w:val="000000"/>
                <w:kern w:val="0"/>
                <w:szCs w:val="21"/>
              </w:rPr>
              <w:t>)</w:t>
            </w:r>
          </w:p>
        </w:tc>
      </w:tr>
    </w:tbl>
    <w:p w14:paraId="00B6FC1C" w14:textId="77777777" w:rsidR="00F826B3" w:rsidRDefault="00F826B3" w:rsidP="00AF2EEC"/>
    <w:p w14:paraId="4828316D" w14:textId="737BE39C" w:rsidR="00392BD5" w:rsidRDefault="0014166D" w:rsidP="00392BD5">
      <w:pPr>
        <w:keepNext/>
      </w:pPr>
      <w:r w:rsidRPr="00AD7442">
        <w:rPr>
          <w:noProof/>
        </w:rPr>
        <w:drawing>
          <wp:inline distT="0" distB="0" distL="0" distR="0" wp14:anchorId="72D7DADE" wp14:editId="326BC6F2">
            <wp:extent cx="5274310" cy="2603500"/>
            <wp:effectExtent l="0" t="0" r="2540" b="0"/>
            <wp:docPr id="461788316"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88316" name="Picture 1" descr="A screenshot of a video game&#10;&#10;Description automatically generated"/>
                    <pic:cNvPicPr/>
                  </pic:nvPicPr>
                  <pic:blipFill>
                    <a:blip r:embed="rId10"/>
                    <a:stretch>
                      <a:fillRect/>
                    </a:stretch>
                  </pic:blipFill>
                  <pic:spPr>
                    <a:xfrm>
                      <a:off x="0" y="0"/>
                      <a:ext cx="5274310" cy="2603500"/>
                    </a:xfrm>
                    <a:prstGeom prst="rect">
                      <a:avLst/>
                    </a:prstGeom>
                  </pic:spPr>
                </pic:pic>
              </a:graphicData>
            </a:graphic>
          </wp:inline>
        </w:drawing>
      </w:r>
    </w:p>
    <w:p w14:paraId="0B189484" w14:textId="0D2979D7" w:rsidR="00AF2EEC" w:rsidRPr="00B44009" w:rsidRDefault="001842F0" w:rsidP="00392BD5">
      <w:pPr>
        <w:pStyle w:val="a7"/>
        <w:jc w:val="both"/>
        <w:rPr>
          <w:b/>
        </w:rPr>
      </w:pPr>
      <w:bookmarkStart w:id="5" w:name="_Ref145176539"/>
      <w:r w:rsidRPr="00B44009">
        <w:rPr>
          <w:b/>
        </w:rPr>
        <w:t xml:space="preserve">Supplementary </w:t>
      </w:r>
      <w:r w:rsidR="0073696A" w:rsidRPr="00B44009">
        <w:rPr>
          <w:b/>
        </w:rPr>
        <w:t xml:space="preserve">Figure </w:t>
      </w:r>
      <w:r w:rsidRPr="00B44009">
        <w:rPr>
          <w:b/>
        </w:rPr>
        <w:fldChar w:fldCharType="begin"/>
      </w:r>
      <w:r w:rsidRPr="00B44009">
        <w:rPr>
          <w:b/>
        </w:rPr>
        <w:instrText xml:space="preserve"> SEQ Supplementary_Figure \* ARABIC </w:instrText>
      </w:r>
      <w:r w:rsidRPr="00B44009">
        <w:rPr>
          <w:b/>
        </w:rPr>
        <w:fldChar w:fldCharType="separate"/>
      </w:r>
      <w:r w:rsidR="00B44009" w:rsidRPr="00B44009">
        <w:rPr>
          <w:b/>
          <w:noProof/>
        </w:rPr>
        <w:t>1</w:t>
      </w:r>
      <w:r w:rsidRPr="00B44009">
        <w:rPr>
          <w:b/>
        </w:rPr>
        <w:fldChar w:fldCharType="end"/>
      </w:r>
      <w:bookmarkEnd w:id="5"/>
      <w:r w:rsidR="00392BD5" w:rsidRPr="00B44009">
        <w:rPr>
          <w:b/>
        </w:rPr>
        <w:t xml:space="preserve"> </w:t>
      </w:r>
      <w:r w:rsidR="00AF2EEC" w:rsidRPr="00B44009">
        <w:rPr>
          <w:b/>
        </w:rPr>
        <w:t>C</w:t>
      </w:r>
      <w:r w:rsidR="00D565A1" w:rsidRPr="00B44009">
        <w:rPr>
          <w:b/>
        </w:rPr>
        <w:t>omparison between reported death and modeling results for major heatwave events between 2000-2022</w:t>
      </w:r>
    </w:p>
    <w:bookmarkEnd w:id="2"/>
    <w:p w14:paraId="78B30A2B" w14:textId="77777777" w:rsidR="00AF2EEC" w:rsidRDefault="00AF2EEC" w:rsidP="00405E62"/>
    <w:p w14:paraId="57E88958" w14:textId="5357D4A0" w:rsidR="00081AA6" w:rsidRDefault="00247D42" w:rsidP="00405E62">
      <w:r>
        <w:t xml:space="preserve">The uncertainty in VSL is also </w:t>
      </w:r>
      <w:r w:rsidR="0018619D">
        <w:t xml:space="preserve">evaluated </w:t>
      </w:r>
      <w:r>
        <w:t xml:space="preserve">through an additional sensitivity test, which assumes </w:t>
      </w:r>
      <w:r w:rsidRPr="00247D42">
        <w:t>equally</w:t>
      </w:r>
      <w:r w:rsidR="0018619D">
        <w:t xml:space="preserve"> valuation of life</w:t>
      </w:r>
      <w:r w:rsidRPr="00247D42">
        <w:t xml:space="preserve"> across the </w:t>
      </w:r>
      <w:r w:rsidR="0018619D">
        <w:t>globe</w:t>
      </w:r>
      <w:r w:rsidRPr="00247D42">
        <w:t xml:space="preserve">. For such a test, an averaged VSL is calculated by </w:t>
      </w:r>
      <w:r w:rsidR="0018619D" w:rsidRPr="0018619D">
        <w:t xml:space="preserve">multiplying each country's income-based VSL by its population, summing the results, and dividing by the world's total </w:t>
      </w:r>
      <w:r w:rsidR="005D724D" w:rsidRPr="0018619D">
        <w:t>population.</w:t>
      </w:r>
      <w:r w:rsidR="00D15ADB" w:rsidRPr="00D15ADB">
        <w:t xml:space="preserve"> </w:t>
      </w:r>
      <w:r w:rsidR="0018619D">
        <w:t>Upon</w:t>
      </w:r>
      <w:r w:rsidR="0018619D" w:rsidRPr="00D15ADB">
        <w:t xml:space="preserve"> </w:t>
      </w:r>
      <w:r w:rsidR="00D15ADB" w:rsidRPr="00D15ADB">
        <w:t xml:space="preserve">compiling and </w:t>
      </w:r>
      <w:r w:rsidR="0018619D">
        <w:t>analyzing</w:t>
      </w:r>
      <w:r w:rsidR="0018619D" w:rsidRPr="00D15ADB">
        <w:t xml:space="preserve"> </w:t>
      </w:r>
      <w:r w:rsidR="00D15ADB" w:rsidRPr="00D15ADB">
        <w:t xml:space="preserve">the data, we </w:t>
      </w:r>
      <w:r w:rsidR="0018619D">
        <w:t>determined</w:t>
      </w:r>
      <w:r w:rsidR="0018619D" w:rsidRPr="00D15ADB">
        <w:t xml:space="preserve"> </w:t>
      </w:r>
      <w:r w:rsidR="00D15ADB" w:rsidRPr="00D15ADB">
        <w:t>a global average VSL of 2.89 million USD</w:t>
      </w:r>
      <w:r w:rsidR="001B41B5">
        <w:t xml:space="preserve"> in year 2020</w:t>
      </w:r>
      <w:r w:rsidR="00D15ADB" w:rsidRPr="00D15ADB">
        <w:t>. We use the globally equal VSL calculation above as a reference.</w:t>
      </w:r>
    </w:p>
    <w:p w14:paraId="4A6201E7" w14:textId="7EB58B38" w:rsidR="009953C8" w:rsidRDefault="0055707D" w:rsidP="0055707D">
      <w:bookmarkStart w:id="6" w:name="_Hlk133484423"/>
      <w:r w:rsidRPr="0055707D">
        <w:t>Under a future global average VSL, the economic inequality of global health losses would be</w:t>
      </w:r>
      <w:r w:rsidR="0018619D">
        <w:t>come</w:t>
      </w:r>
      <w:r w:rsidRPr="0055707D">
        <w:t xml:space="preserve"> </w:t>
      </w:r>
      <w:r w:rsidR="0018619D">
        <w:t>more</w:t>
      </w:r>
      <w:r w:rsidR="0018619D" w:rsidRPr="0055707D">
        <w:t xml:space="preserve"> </w:t>
      </w:r>
      <w:r w:rsidRPr="0055707D">
        <w:t xml:space="preserve">pronounced </w:t>
      </w:r>
      <w:r w:rsidR="0018619D">
        <w:t>due to</w:t>
      </w:r>
      <w:r w:rsidR="0018619D" w:rsidRPr="0055707D">
        <w:t xml:space="preserve"> </w:t>
      </w:r>
      <w:r w:rsidRPr="0055707D">
        <w:t xml:space="preserve">the higher value of health losses in most LDCs compared to the value of health losses in most developed countries. </w:t>
      </w:r>
      <w:r w:rsidR="0018619D">
        <w:t>Our findings indicate</w:t>
      </w:r>
      <w:r w:rsidRPr="0055707D">
        <w:t xml:space="preserve"> that global economic losses are 5-20% lower under a global ‘equal VSL’ compared to a global ‘heterogeneous VSL’. (</w:t>
      </w:r>
      <w:r w:rsidR="00BD4732" w:rsidRPr="00BD4732">
        <w:fldChar w:fldCharType="begin"/>
      </w:r>
      <w:r w:rsidR="00BD4732" w:rsidRPr="00BD4732">
        <w:instrText xml:space="preserve"> REF _Ref155447564 \h  \* MERGEFORMAT </w:instrText>
      </w:r>
      <w:r w:rsidR="00BD4732" w:rsidRPr="00BD4732">
        <w:fldChar w:fldCharType="separate"/>
      </w:r>
      <w:r w:rsidR="00B44009" w:rsidRPr="00B44009">
        <w:t xml:space="preserve">Supplementary Figure </w:t>
      </w:r>
      <w:r w:rsidR="00B44009" w:rsidRPr="00B44009">
        <w:rPr>
          <w:noProof/>
        </w:rPr>
        <w:t>2</w:t>
      </w:r>
      <w:r w:rsidR="00BD4732" w:rsidRPr="00BD4732">
        <w:fldChar w:fldCharType="end"/>
      </w:r>
      <w:r w:rsidRPr="0055707D">
        <w:t xml:space="preserve">). This is because the global average VSL is </w:t>
      </w:r>
      <w:r w:rsidR="0018619D">
        <w:t>significantly</w:t>
      </w:r>
      <w:r w:rsidR="0018619D" w:rsidRPr="0055707D">
        <w:t xml:space="preserve"> </w:t>
      </w:r>
      <w:r w:rsidRPr="0055707D">
        <w:t xml:space="preserve">lower than the </w:t>
      </w:r>
      <w:r w:rsidRPr="0055707D">
        <w:rPr>
          <w:rFonts w:eastAsia="Arial Unicode MS" w:hAnsi="Arial Unicode MS"/>
        </w:rPr>
        <w:t>‘</w:t>
      </w:r>
      <w:r w:rsidRPr="0055707D">
        <w:rPr>
          <w:rFonts w:eastAsia="Arial Unicode MS" w:hAnsi="Arial Unicode MS"/>
        </w:rPr>
        <w:t>heterogeneous VSL</w:t>
      </w:r>
      <w:r w:rsidRPr="0055707D">
        <w:rPr>
          <w:rFonts w:eastAsia="Arial Unicode MS" w:hAnsi="Arial Unicode MS"/>
        </w:rPr>
        <w:t>’</w:t>
      </w:r>
      <w:r w:rsidRPr="0055707D">
        <w:rPr>
          <w:rFonts w:eastAsia="Arial Unicode MS" w:hAnsi="Arial Unicode MS"/>
        </w:rPr>
        <w:t xml:space="preserve"> </w:t>
      </w:r>
      <w:r w:rsidRPr="0055707D">
        <w:t xml:space="preserve">in heatwave vulnerable countries such as Russia, the USA and France, which have large populations and a high number of excess deaths due to heatwaves </w:t>
      </w:r>
      <w:r w:rsidR="0018619D">
        <w:t>annually</w:t>
      </w:r>
      <w:r w:rsidRPr="0055707D">
        <w:t>. Economic losses in th</w:t>
      </w:r>
      <w:r w:rsidR="0018619D">
        <w:t>e</w:t>
      </w:r>
      <w:r w:rsidRPr="0055707D">
        <w:t xml:space="preserve">se three countries would be reduced by 2 to 8 times under ‘equal VSL’. </w:t>
      </w:r>
      <w:r w:rsidR="0018619D">
        <w:t>Conversely</w:t>
      </w:r>
      <w:r w:rsidRPr="0055707D">
        <w:t xml:space="preserve">, economic losses in </w:t>
      </w:r>
      <w:r w:rsidR="0018619D" w:rsidRPr="0055707D">
        <w:t>heatwave</w:t>
      </w:r>
      <w:r w:rsidR="0018619D">
        <w:t>-</w:t>
      </w:r>
      <w:r w:rsidRPr="0055707D">
        <w:t xml:space="preserve">vulnerable countries </w:t>
      </w:r>
      <w:r w:rsidR="0018619D">
        <w:t>like</w:t>
      </w:r>
      <w:r w:rsidRPr="0055707D">
        <w:t xml:space="preserve"> India, Bangladesh and Ethiopia would be 2 to 7 times higher under ‘equal VSL’, as the </w:t>
      </w:r>
      <w:r w:rsidRPr="0055707D">
        <w:rPr>
          <w:rFonts w:eastAsia="Arial Unicode MS" w:hAnsi="Arial Unicode MS"/>
        </w:rPr>
        <w:t>‘</w:t>
      </w:r>
      <w:r w:rsidRPr="0055707D">
        <w:rPr>
          <w:rFonts w:eastAsia="Arial Unicode MS" w:hAnsi="Arial Unicode MS"/>
        </w:rPr>
        <w:t>heterogeneous VSL</w:t>
      </w:r>
      <w:r w:rsidRPr="0055707D">
        <w:rPr>
          <w:rFonts w:eastAsia="Arial Unicode MS" w:hAnsi="Arial Unicode MS"/>
        </w:rPr>
        <w:t>’</w:t>
      </w:r>
      <w:r w:rsidRPr="0055707D">
        <w:t xml:space="preserve"> is 1.2 million USD for India and 0.4 million USD for Ethiopia. </w:t>
      </w:r>
    </w:p>
    <w:p w14:paraId="68388158" w14:textId="4A28D95C" w:rsidR="0055707D" w:rsidRPr="0055707D" w:rsidRDefault="0055707D" w:rsidP="0055707D">
      <w:r w:rsidRPr="0055707D">
        <w:t xml:space="preserve">The </w:t>
      </w:r>
      <w:r w:rsidR="009953C8">
        <w:t>distribution of</w:t>
      </w:r>
      <w:r w:rsidRPr="0055707D">
        <w:t xml:space="preserve"> economic losses as a percentage of national GDP for each country under the two VSL approaches is </w:t>
      </w:r>
      <w:r w:rsidR="009953C8">
        <w:t>illustrated</w:t>
      </w:r>
      <w:r w:rsidR="009953C8" w:rsidRPr="0055707D">
        <w:t xml:space="preserve"> </w:t>
      </w:r>
      <w:r w:rsidRPr="0055707D">
        <w:t xml:space="preserve">in </w:t>
      </w:r>
      <w:r w:rsidRPr="0055707D">
        <w:fldChar w:fldCharType="begin"/>
      </w:r>
      <w:r w:rsidRPr="0055707D">
        <w:instrText xml:space="preserve"> REF _Ref114306482 \h  \* MERGEFORMAT </w:instrText>
      </w:r>
      <w:r w:rsidRPr="0055707D">
        <w:fldChar w:fldCharType="separate"/>
      </w:r>
      <w:r w:rsidR="00B44009" w:rsidRPr="00B44009">
        <w:t xml:space="preserve">Supplementary Figure </w:t>
      </w:r>
      <w:r w:rsidR="00B44009">
        <w:rPr>
          <w:b/>
          <w:noProof/>
        </w:rPr>
        <w:t>3</w:t>
      </w:r>
      <w:r w:rsidRPr="0055707D">
        <w:fldChar w:fldCharType="end"/>
      </w:r>
      <w:r w:rsidRPr="0055707D">
        <w:t xml:space="preserve"> (patterns under SSP119 and SSP245 scenarios are </w:t>
      </w:r>
      <w:r w:rsidR="009953C8">
        <w:t>comparable</w:t>
      </w:r>
      <w:r w:rsidRPr="00ED0B22">
        <w:t xml:space="preserve">). The ‘equal VSL’ assumption </w:t>
      </w:r>
      <w:r w:rsidR="009953C8" w:rsidRPr="00ED0B22">
        <w:t xml:space="preserve">reveals </w:t>
      </w:r>
      <w:r w:rsidRPr="00ED0B22">
        <w:t xml:space="preserve">that the inequality of health losses from climate change is likely to be </w:t>
      </w:r>
      <w:r w:rsidR="009953C8" w:rsidRPr="00ED0B22">
        <w:t xml:space="preserve">greater </w:t>
      </w:r>
      <w:r w:rsidRPr="00ED0B22">
        <w:t xml:space="preserve">in a future scenario where developing countries value human capital more than </w:t>
      </w:r>
      <w:r w:rsidR="009953C8" w:rsidRPr="00ED0B22">
        <w:t>they currently do</w:t>
      </w:r>
      <w:r w:rsidRPr="00ED0B22">
        <w:t xml:space="preserve"> (</w:t>
      </w:r>
      <w:r w:rsidR="009953C8" w:rsidRPr="00ED0B22">
        <w:t>approaching</w:t>
      </w:r>
      <w:r w:rsidRPr="00ED0B22">
        <w:t xml:space="preserve"> the global average)</w:t>
      </w:r>
      <w:r w:rsidR="00EA53C7" w:rsidRPr="00ED0B22">
        <w:t>.</w:t>
      </w:r>
      <w:r w:rsidRPr="00ED0B22">
        <w:t xml:space="preserve"> </w:t>
      </w:r>
      <w:r w:rsidR="009953C8" w:rsidRPr="00ED0B22">
        <w:t>In</w:t>
      </w:r>
      <w:r w:rsidRPr="00ED0B22">
        <w:t xml:space="preserve"> in many Latin American and African countries</w:t>
      </w:r>
      <w:r w:rsidR="009953C8" w:rsidRPr="00ED0B22">
        <w:t>, for instance,</w:t>
      </w:r>
      <w:r w:rsidRPr="00ED0B22">
        <w:t xml:space="preserve"> economic losses </w:t>
      </w:r>
      <w:r w:rsidR="009953C8" w:rsidRPr="00ED0B22">
        <w:t>amount to</w:t>
      </w:r>
      <w:r w:rsidRPr="00ED0B22">
        <w:t xml:space="preserve"> more than 10% of their GDP </w:t>
      </w:r>
      <w:r w:rsidR="009953C8" w:rsidRPr="00ED0B22">
        <w:t>by</w:t>
      </w:r>
      <w:r w:rsidRPr="00ED0B22">
        <w:t xml:space="preserve"> </w:t>
      </w:r>
      <w:r w:rsidRPr="00ED0B22">
        <w:rPr>
          <w:rFonts w:hint="eastAsia"/>
        </w:rPr>
        <w:t>midcentury</w:t>
      </w:r>
      <w:r w:rsidR="009953C8" w:rsidRPr="00ED0B22">
        <w:t>.</w:t>
      </w:r>
      <w:r w:rsidRPr="00ED0B22">
        <w:t xml:space="preserve"> </w:t>
      </w:r>
      <w:r w:rsidR="009953C8" w:rsidRPr="00ED0B22">
        <w:t>By</w:t>
      </w:r>
      <w:r w:rsidRPr="00ED0B22">
        <w:t xml:space="preserve"> 2060, economic losses in Tajikistan </w:t>
      </w:r>
      <w:r w:rsidR="009953C8" w:rsidRPr="00ED0B22">
        <w:t xml:space="preserve">would represent </w:t>
      </w:r>
      <w:r w:rsidRPr="00ED0B22">
        <w:t xml:space="preserve">25.2% of GDP, </w:t>
      </w:r>
      <w:r w:rsidR="009953C8" w:rsidRPr="00ED0B22">
        <w:t xml:space="preserve">while </w:t>
      </w:r>
      <w:r w:rsidRPr="00ED0B22">
        <w:t>in Malawi</w:t>
      </w:r>
      <w:r w:rsidR="009953C8" w:rsidRPr="00ED0B22">
        <w:t>, they would account for</w:t>
      </w:r>
      <w:r w:rsidRPr="00ED0B22">
        <w:t xml:space="preserve"> </w:t>
      </w:r>
      <w:r w:rsidR="004C5AD3" w:rsidRPr="00ED0B22">
        <w:t>65.9</w:t>
      </w:r>
      <w:r w:rsidRPr="00ED0B22">
        <w:t xml:space="preserve">% of GDP. </w:t>
      </w:r>
      <w:r w:rsidR="009953C8" w:rsidRPr="00ED0B22">
        <w:t>Consequently</w:t>
      </w:r>
      <w:r w:rsidRPr="00ED0B22">
        <w:t xml:space="preserve">, without a </w:t>
      </w:r>
      <w:r w:rsidR="009953C8" w:rsidRPr="00ED0B22">
        <w:t xml:space="preserve">coordinated </w:t>
      </w:r>
      <w:r w:rsidRPr="00ED0B22">
        <w:t xml:space="preserve">global effort to reduce emissions, deaths due to warming and heatwaves in developing countries are likely to </w:t>
      </w:r>
      <w:r w:rsidR="009953C8" w:rsidRPr="00ED0B22">
        <w:t xml:space="preserve">incur </w:t>
      </w:r>
      <w:r w:rsidRPr="00ED0B22">
        <w:t xml:space="preserve">an increasingly high economic cost. We have adopted the </w:t>
      </w:r>
      <w:r w:rsidRPr="00ED0B22">
        <w:rPr>
          <w:rFonts w:eastAsia="Arial Unicode MS" w:hAnsi="Arial Unicode MS"/>
          <w:kern w:val="0"/>
        </w:rPr>
        <w:t>heterogeneous VSL</w:t>
      </w:r>
      <w:r w:rsidRPr="00ED0B22">
        <w:rPr>
          <w:rFonts w:eastAsia="Arial Unicode MS" w:hAnsi="Arial Unicode MS" w:hint="eastAsia"/>
          <w:kern w:val="0"/>
        </w:rPr>
        <w:t xml:space="preserve"> as</w:t>
      </w:r>
      <w:r w:rsidRPr="00ED0B22">
        <w:rPr>
          <w:rFonts w:eastAsia="Arial Unicode MS" w:hAnsi="Arial Unicode MS"/>
          <w:kern w:val="0"/>
        </w:rPr>
        <w:t xml:space="preserve"> </w:t>
      </w:r>
      <w:r w:rsidRPr="00ED0B22">
        <w:t xml:space="preserve">benchmark VSL in the main text and used the global average VSL results as a reference for the supporting </w:t>
      </w:r>
      <w:r w:rsidRPr="00ED0B22">
        <w:lastRenderedPageBreak/>
        <w:t>material.</w:t>
      </w:r>
      <w:bookmarkEnd w:id="6"/>
    </w:p>
    <w:p w14:paraId="694663D4" w14:textId="503DA6E5" w:rsidR="00AF7677" w:rsidRPr="004A08CD" w:rsidRDefault="00AF7677" w:rsidP="00405E62"/>
    <w:p w14:paraId="639CD20E" w14:textId="77777777" w:rsidR="00873544" w:rsidRDefault="00873544" w:rsidP="00873544">
      <w:pPr>
        <w:keepNext/>
      </w:pPr>
      <w:r>
        <w:rPr>
          <w:noProof/>
        </w:rPr>
        <w:drawing>
          <wp:inline distT="0" distB="0" distL="0" distR="0" wp14:anchorId="7F95BD32" wp14:editId="1F4842C9">
            <wp:extent cx="5193368" cy="3401176"/>
            <wp:effectExtent l="0" t="0" r="7620" b="889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7985" cy="3404200"/>
                    </a:xfrm>
                    <a:prstGeom prst="rect">
                      <a:avLst/>
                    </a:prstGeom>
                    <a:noFill/>
                  </pic:spPr>
                </pic:pic>
              </a:graphicData>
            </a:graphic>
          </wp:inline>
        </w:drawing>
      </w:r>
    </w:p>
    <w:p w14:paraId="15CF113B" w14:textId="43A15DCF" w:rsidR="00583D50" w:rsidRDefault="001842F0" w:rsidP="001842F0">
      <w:pPr>
        <w:pStyle w:val="a7"/>
      </w:pPr>
      <w:bookmarkStart w:id="7" w:name="_Ref155447564"/>
      <w:r w:rsidRPr="00BD4732">
        <w:rPr>
          <w:b/>
        </w:rPr>
        <w:t xml:space="preserve">Supplementary Figure </w:t>
      </w:r>
      <w:r w:rsidRPr="00BD4732">
        <w:rPr>
          <w:b/>
        </w:rPr>
        <w:fldChar w:fldCharType="begin"/>
      </w:r>
      <w:r w:rsidRPr="00BD4732">
        <w:rPr>
          <w:b/>
        </w:rPr>
        <w:instrText xml:space="preserve"> SEQ Supplementary_Figure \* ARABIC </w:instrText>
      </w:r>
      <w:r w:rsidRPr="00BD4732">
        <w:rPr>
          <w:b/>
        </w:rPr>
        <w:fldChar w:fldCharType="separate"/>
      </w:r>
      <w:r w:rsidR="00B44009">
        <w:rPr>
          <w:b/>
          <w:noProof/>
        </w:rPr>
        <w:t>2</w:t>
      </w:r>
      <w:r w:rsidRPr="00BD4732">
        <w:rPr>
          <w:b/>
        </w:rPr>
        <w:fldChar w:fldCharType="end"/>
      </w:r>
      <w:bookmarkEnd w:id="7"/>
      <w:r w:rsidR="00873544" w:rsidRPr="00BD4732">
        <w:rPr>
          <w:b/>
        </w:rPr>
        <w:t xml:space="preserve"> Evoluti</w:t>
      </w:r>
      <w:r w:rsidR="00873544" w:rsidRPr="00873544">
        <w:rPr>
          <w:b/>
        </w:rPr>
        <w:t xml:space="preserve">onary trends </w:t>
      </w:r>
      <w:r w:rsidR="00EC30FB">
        <w:rPr>
          <w:rFonts w:hint="eastAsia"/>
          <w:b/>
        </w:rPr>
        <w:t>of</w:t>
      </w:r>
      <w:r w:rsidR="00873544" w:rsidRPr="00873544">
        <w:rPr>
          <w:b/>
        </w:rPr>
        <w:t xml:space="preserve"> global </w:t>
      </w:r>
      <w:r w:rsidR="00873544" w:rsidRPr="00873544">
        <w:rPr>
          <w:rFonts w:hint="eastAsia"/>
          <w:b/>
        </w:rPr>
        <w:t>health</w:t>
      </w:r>
      <w:r w:rsidR="00873544" w:rsidRPr="00873544">
        <w:rPr>
          <w:b/>
        </w:rPr>
        <w:t xml:space="preserve"> losses from heat wave fatalities using two VSL settings.</w:t>
      </w:r>
      <w:r w:rsidR="00873544">
        <w:t xml:space="preserve"> </w:t>
      </w:r>
      <w:r w:rsidR="00873544" w:rsidRPr="00873544">
        <w:t xml:space="preserve">The </w:t>
      </w:r>
      <w:r w:rsidR="00873544">
        <w:rPr>
          <w:rFonts w:hint="eastAsia"/>
        </w:rPr>
        <w:t>three</w:t>
      </w:r>
      <w:r w:rsidR="00873544">
        <w:t xml:space="preserve"> </w:t>
      </w:r>
      <w:r w:rsidR="00873544" w:rsidRPr="00873544">
        <w:t>dark curves represent the results of the calculations using the classical differentiated VSL for the three scenarios SSP119</w:t>
      </w:r>
      <w:r w:rsidR="00873544">
        <w:t xml:space="preserve"> (green)</w:t>
      </w:r>
      <w:r w:rsidR="00873544" w:rsidRPr="00873544">
        <w:t>, SSP245</w:t>
      </w:r>
      <w:r w:rsidR="00873544">
        <w:t xml:space="preserve"> (</w:t>
      </w:r>
      <w:r w:rsidR="00873544">
        <w:rPr>
          <w:rFonts w:hint="eastAsia"/>
        </w:rPr>
        <w:t>yellow</w:t>
      </w:r>
      <w:r w:rsidR="00873544">
        <w:t xml:space="preserve">) </w:t>
      </w:r>
      <w:r w:rsidR="00873544">
        <w:rPr>
          <w:rFonts w:hint="eastAsia"/>
        </w:rPr>
        <w:t>and</w:t>
      </w:r>
      <w:r w:rsidR="00873544" w:rsidRPr="00873544">
        <w:t xml:space="preserve"> SSP585</w:t>
      </w:r>
      <w:r w:rsidR="00873544">
        <w:t xml:space="preserve"> (</w:t>
      </w:r>
      <w:r w:rsidR="00873544">
        <w:rPr>
          <w:rFonts w:hint="eastAsia"/>
        </w:rPr>
        <w:t>orange</w:t>
      </w:r>
      <w:r w:rsidR="00873544">
        <w:t>)</w:t>
      </w:r>
      <w:r w:rsidR="00873544" w:rsidRPr="00873544">
        <w:t xml:space="preserve"> respectively. The lighter curves represent the results of the calculations using the global average VSL.</w:t>
      </w:r>
    </w:p>
    <w:p w14:paraId="10DAD860" w14:textId="180E9F49" w:rsidR="001F6FB7" w:rsidRDefault="00704939" w:rsidP="001F6FB7">
      <w:pPr>
        <w:keepNext/>
      </w:pPr>
      <w:r>
        <w:rPr>
          <w:noProof/>
        </w:rPr>
        <w:lastRenderedPageBreak/>
        <w:drawing>
          <wp:inline distT="0" distB="0" distL="0" distR="0" wp14:anchorId="79DDCFB3" wp14:editId="685ED2E8">
            <wp:extent cx="5289663" cy="4391246"/>
            <wp:effectExtent l="0" t="0" r="0" b="952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0358" cy="4408426"/>
                    </a:xfrm>
                    <a:prstGeom prst="rect">
                      <a:avLst/>
                    </a:prstGeom>
                    <a:noFill/>
                  </pic:spPr>
                </pic:pic>
              </a:graphicData>
            </a:graphic>
          </wp:inline>
        </w:drawing>
      </w:r>
    </w:p>
    <w:p w14:paraId="1B13FE07" w14:textId="2AECC9DB" w:rsidR="00873544" w:rsidRDefault="001842F0" w:rsidP="001F6FB7">
      <w:pPr>
        <w:pStyle w:val="a7"/>
        <w:jc w:val="both"/>
        <w:rPr>
          <w:b/>
        </w:rPr>
      </w:pPr>
      <w:bookmarkStart w:id="8" w:name="_Ref114306482"/>
      <w:bookmarkStart w:id="9" w:name="_Ref114306460"/>
      <w:r>
        <w:rPr>
          <w:b/>
        </w:rPr>
        <w:t xml:space="preserve">Supplementary </w:t>
      </w:r>
      <w:r w:rsidR="0073696A">
        <w:rPr>
          <w:b/>
        </w:rPr>
        <w:t xml:space="preserve">Figure </w:t>
      </w:r>
      <w:r>
        <w:rPr>
          <w:b/>
        </w:rPr>
        <w:fldChar w:fldCharType="begin"/>
      </w:r>
      <w:r>
        <w:rPr>
          <w:b/>
        </w:rPr>
        <w:instrText xml:space="preserve"> </w:instrText>
      </w:r>
      <w:r>
        <w:rPr>
          <w:rFonts w:hint="eastAsia"/>
          <w:b/>
        </w:rPr>
        <w:instrText>SEQ Supplementary_Figure \* ARABIC</w:instrText>
      </w:r>
      <w:r>
        <w:rPr>
          <w:b/>
        </w:rPr>
        <w:instrText xml:space="preserve"> </w:instrText>
      </w:r>
      <w:r>
        <w:rPr>
          <w:b/>
        </w:rPr>
        <w:fldChar w:fldCharType="separate"/>
      </w:r>
      <w:r w:rsidR="00B44009">
        <w:rPr>
          <w:b/>
          <w:noProof/>
        </w:rPr>
        <w:t>3</w:t>
      </w:r>
      <w:r>
        <w:rPr>
          <w:b/>
        </w:rPr>
        <w:fldChar w:fldCharType="end"/>
      </w:r>
      <w:bookmarkEnd w:id="8"/>
      <w:r w:rsidR="001F6FB7">
        <w:rPr>
          <w:b/>
        </w:rPr>
        <w:t xml:space="preserve"> </w:t>
      </w:r>
      <w:r w:rsidR="00EC30FB">
        <w:rPr>
          <w:rFonts w:hint="eastAsia"/>
          <w:b/>
        </w:rPr>
        <w:t>Spatial</w:t>
      </w:r>
      <w:r w:rsidR="00EC30FB">
        <w:rPr>
          <w:b/>
        </w:rPr>
        <w:t xml:space="preserve"> </w:t>
      </w:r>
      <w:r w:rsidR="00EC30FB">
        <w:rPr>
          <w:rFonts w:hint="eastAsia"/>
          <w:b/>
        </w:rPr>
        <w:t>patterns</w:t>
      </w:r>
      <w:r w:rsidR="00EC30FB">
        <w:rPr>
          <w:b/>
        </w:rPr>
        <w:t xml:space="preserve"> </w:t>
      </w:r>
      <w:r w:rsidR="00EC30FB">
        <w:rPr>
          <w:rFonts w:hint="eastAsia"/>
          <w:b/>
        </w:rPr>
        <w:t>of</w:t>
      </w:r>
      <w:r w:rsidR="00EC30FB" w:rsidRPr="00873544">
        <w:rPr>
          <w:b/>
        </w:rPr>
        <w:t xml:space="preserve"> global </w:t>
      </w:r>
      <w:r w:rsidR="00EC30FB" w:rsidRPr="00873544">
        <w:rPr>
          <w:rFonts w:hint="eastAsia"/>
          <w:b/>
        </w:rPr>
        <w:t>health</w:t>
      </w:r>
      <w:r w:rsidR="00EC30FB" w:rsidRPr="00873544">
        <w:rPr>
          <w:b/>
        </w:rPr>
        <w:t xml:space="preserve"> losses from heat wave </w:t>
      </w:r>
      <w:r w:rsidR="00D82C69">
        <w:rPr>
          <w:rFonts w:hint="eastAsia"/>
          <w:b/>
        </w:rPr>
        <w:t>mortalities</w:t>
      </w:r>
      <w:r w:rsidR="00EC30FB" w:rsidRPr="00873544">
        <w:rPr>
          <w:b/>
        </w:rPr>
        <w:t xml:space="preserve"> using two VSL settings</w:t>
      </w:r>
      <w:r w:rsidR="004A08CD">
        <w:rPr>
          <w:b/>
        </w:rPr>
        <w:t xml:space="preserve"> under SSP585 scenario, year 2060</w:t>
      </w:r>
      <w:r w:rsidR="00EC30FB" w:rsidRPr="00873544">
        <w:rPr>
          <w:b/>
        </w:rPr>
        <w:t>.</w:t>
      </w:r>
      <w:bookmarkEnd w:id="9"/>
      <w:r w:rsidR="004A08CD">
        <w:rPr>
          <w:b/>
        </w:rPr>
        <w:t xml:space="preserve"> </w:t>
      </w:r>
    </w:p>
    <w:p w14:paraId="0A81537A" w14:textId="6E4FF1D9" w:rsidR="00E45DCF" w:rsidRDefault="00E45DCF" w:rsidP="00E45DCF">
      <w:r w:rsidRPr="00E45DCF">
        <w:t>Overall, South Central Africa</w:t>
      </w:r>
      <w:r w:rsidR="009E7303">
        <w:t>, Southeast Asia</w:t>
      </w:r>
      <w:r w:rsidR="00B44009">
        <w:rPr>
          <w:rFonts w:hint="eastAsia"/>
        </w:rPr>
        <w:t>,</w:t>
      </w:r>
      <w:r w:rsidR="00B44009">
        <w:t xml:space="preserve"> </w:t>
      </w:r>
      <w:r w:rsidRPr="00E45DCF">
        <w:t>Eastern Europe</w:t>
      </w:r>
      <w:r w:rsidR="00B44009">
        <w:t xml:space="preserve"> and </w:t>
      </w:r>
      <w:r w:rsidR="00B44009" w:rsidRPr="00B44009">
        <w:t>Central America</w:t>
      </w:r>
      <w:r w:rsidRPr="00E45DCF">
        <w:t xml:space="preserve"> have relatively high losses under multiple robustness tests.</w:t>
      </w:r>
    </w:p>
    <w:p w14:paraId="5B2C94BF" w14:textId="79E8DC69" w:rsidR="00E45DCF" w:rsidRPr="00E45DCF" w:rsidRDefault="00E45DCF" w:rsidP="00A71AAE">
      <w:pPr>
        <w:numPr>
          <w:ilvl w:val="0"/>
          <w:numId w:val="19"/>
        </w:numPr>
      </w:pPr>
      <w:r>
        <w:rPr>
          <w:b/>
          <w:bCs/>
        </w:rPr>
        <w:t xml:space="preserve">Eastern European </w:t>
      </w:r>
      <w:r w:rsidR="00CC53E2">
        <w:rPr>
          <w:b/>
          <w:bCs/>
        </w:rPr>
        <w:t>countries</w:t>
      </w:r>
      <w:r w:rsidR="00CC53E2" w:rsidRPr="00E45DCF">
        <w:rPr>
          <w:b/>
          <w:bCs/>
        </w:rPr>
        <w:t>’</w:t>
      </w:r>
      <w:r w:rsidRPr="00E45DCF">
        <w:rPr>
          <w:b/>
          <w:bCs/>
        </w:rPr>
        <w:t xml:space="preserve"> </w:t>
      </w:r>
      <w:r>
        <w:rPr>
          <w:b/>
          <w:bCs/>
        </w:rPr>
        <w:t>h</w:t>
      </w:r>
      <w:r w:rsidRPr="00E45DCF">
        <w:rPr>
          <w:b/>
          <w:bCs/>
        </w:rPr>
        <w:t xml:space="preserve">eatwave </w:t>
      </w:r>
      <w:r>
        <w:rPr>
          <w:b/>
          <w:bCs/>
        </w:rPr>
        <w:t>s</w:t>
      </w:r>
      <w:r w:rsidRPr="00E45DCF">
        <w:rPr>
          <w:b/>
          <w:bCs/>
        </w:rPr>
        <w:t>ensitivity:</w:t>
      </w:r>
      <w:r w:rsidRPr="00E45DCF">
        <w:t xml:space="preserve"> </w:t>
      </w:r>
      <w:r w:rsidR="00A140A7">
        <w:t xml:space="preserve"> For example, </w:t>
      </w:r>
      <w:r w:rsidRPr="00E45DCF">
        <w:t>Russia is susceptible to heat waves</w:t>
      </w:r>
      <w:r w:rsidR="00A140A7">
        <w:t xml:space="preserve"> </w:t>
      </w:r>
      <w:r w:rsidR="00A140A7" w:rsidRPr="00A140A7">
        <w:t>because of low adaptability to extreme heat.</w:t>
      </w:r>
      <w:r w:rsidRPr="00E45DCF">
        <w:t xml:space="preserve"> Its average daily mortality rate between 2009-2019 stands at 1.46%, making it one of the highest globally. Only Lesotho (1.66%), Bulgaria (1.50%), and Ukraine (1.48%) surpass it. </w:t>
      </w:r>
      <w:r w:rsidR="00A71AAE" w:rsidRPr="00A71AAE">
        <w:t>In addition, some Eastern European countries, such as Ukraine, have populations concentrated in moderately cold climatic zones, where the relative risk values for heat waves are highest.</w:t>
      </w:r>
      <w:r w:rsidR="00A71AAE">
        <w:t xml:space="preserve"> </w:t>
      </w:r>
      <w:r w:rsidRPr="00E45DCF">
        <w:t xml:space="preserve">This statistic, based on equation (4) in the SI, indicates </w:t>
      </w:r>
      <w:r w:rsidR="00A71AAE">
        <w:t>Eastern Europe</w:t>
      </w:r>
      <w:r w:rsidRPr="00E45DCF">
        <w:t>'s pronounced vulnerability to heatwave risks.</w:t>
      </w:r>
      <w:r>
        <w:t xml:space="preserve"> For example, t</w:t>
      </w:r>
      <w:r w:rsidRPr="00E45DCF">
        <w:t>he 2010 summer heatwave in the Northern Hemisphere resulted in approximately 55,000 heatwave-related deaths in Russia</w:t>
      </w:r>
      <w:r w:rsidRPr="00E45DCF">
        <w:fldChar w:fldCharType="begin"/>
      </w:r>
      <w:r w:rsidR="006324DB">
        <w:instrText xml:space="preserve"> ADDIN ZOTERO_ITEM CSL_CITATION {"citationID":"Pzm5vXII","properties":{"formattedCitation":"\\super 8\\nosupersub{}","plainCitation":"8","noteIndex":0},"citationItems":[{"id":2620,"uris":["http://zotero.org/users/6169837/items/LUIZZCWA"],"itemData":{"id":2620,"type":"webpage","abstract":"UNDRR report published to mark the International Day for Disaster Risk Reduction on October 13, 2020, confirms how extreme weather events have come to dominate the disaster landscape in the 21st century.","language":"en","title":"The human cost of disasters: an overview of the last 20 years (2000-2019) | UNDRR","title-short":"The human cost of disasters","URL":"http://www.undrr.org/publication/human-cost-disasters-overview-last-20-years-2000-2019","accessed":{"date-parts":[["2023",8,28]]},"issued":{"date-parts":[["2020",10,12]]}}}],"schema":"https://github.com/citation-style-language/schema/raw/master/csl-citation.json"} </w:instrText>
      </w:r>
      <w:r w:rsidRPr="00E45DCF">
        <w:fldChar w:fldCharType="separate"/>
      </w:r>
      <w:r w:rsidR="006324DB" w:rsidRPr="006324DB">
        <w:rPr>
          <w:rFonts w:cs="Times New Roman"/>
          <w:kern w:val="0"/>
          <w:szCs w:val="24"/>
          <w:vertAlign w:val="superscript"/>
        </w:rPr>
        <w:t>8</w:t>
      </w:r>
      <w:r w:rsidRPr="00E45DCF">
        <w:fldChar w:fldCharType="end"/>
      </w:r>
      <w:r w:rsidRPr="00E45DCF">
        <w:t>, underscoring the potential for substantial heatwave-related fatalities in the region.</w:t>
      </w:r>
    </w:p>
    <w:p w14:paraId="3326F8D0" w14:textId="65E4C236" w:rsidR="00E45DCF" w:rsidRDefault="00E45DCF" w:rsidP="00F7058F">
      <w:pPr>
        <w:numPr>
          <w:ilvl w:val="0"/>
          <w:numId w:val="19"/>
        </w:numPr>
      </w:pPr>
      <w:r w:rsidRPr="00E45DCF">
        <w:rPr>
          <w:b/>
          <w:bCs/>
        </w:rPr>
        <w:lastRenderedPageBreak/>
        <w:t>Heatwave Duration in Southern Africa</w:t>
      </w:r>
      <w:r w:rsidR="001D07AD">
        <w:rPr>
          <w:b/>
          <w:bCs/>
        </w:rPr>
        <w:t xml:space="preserve">, </w:t>
      </w:r>
      <w:r w:rsidR="009E7303">
        <w:rPr>
          <w:b/>
          <w:bCs/>
        </w:rPr>
        <w:t>Southeast Asia</w:t>
      </w:r>
      <w:r w:rsidR="001D07AD">
        <w:rPr>
          <w:b/>
          <w:bCs/>
        </w:rPr>
        <w:t xml:space="preserve"> and </w:t>
      </w:r>
      <w:r w:rsidR="001D07AD" w:rsidRPr="001D07AD">
        <w:rPr>
          <w:b/>
          <w:bCs/>
        </w:rPr>
        <w:t>Central America</w:t>
      </w:r>
      <w:r w:rsidRPr="00E45DCF">
        <w:rPr>
          <w:b/>
          <w:bCs/>
        </w:rPr>
        <w:t>:</w:t>
      </w:r>
      <w:r w:rsidRPr="00E45DCF">
        <w:t xml:space="preserve"> The increased losses in southern Africa, especially in Angola</w:t>
      </w:r>
      <w:r w:rsidR="001E7DAD">
        <w:t xml:space="preserve">, </w:t>
      </w:r>
      <w:r w:rsidRPr="00E45DCF">
        <w:t>the Democratic Republic of the Congo</w:t>
      </w:r>
      <w:r w:rsidR="001E7DAD">
        <w:t xml:space="preserve"> and </w:t>
      </w:r>
      <w:r w:rsidR="001E7DAD">
        <w:rPr>
          <w:rFonts w:hint="eastAsia"/>
        </w:rPr>
        <w:t>Indonesia</w:t>
      </w:r>
      <w:r w:rsidRPr="00E45DCF">
        <w:t>, are primarily due to longer heatwave durations attributable to global warming (as shown in</w:t>
      </w:r>
      <w:r w:rsidR="006C3144">
        <w:t xml:space="preserve"> </w:t>
      </w:r>
      <w:r w:rsidR="006C3144" w:rsidRPr="006C3144">
        <w:t>Extended Data Fig. 2</w:t>
      </w:r>
      <w:r w:rsidRPr="00E45DCF">
        <w:t>). South-central Africa's rise in heatwave days is among the most substantial globally. This trend aligns with another study based on CMIP5 projections</w:t>
      </w:r>
      <w:r w:rsidR="006324DB">
        <w:fldChar w:fldCharType="begin"/>
      </w:r>
      <w:r w:rsidR="006324DB">
        <w:instrText xml:space="preserve"> ADDIN ZOTERO_ITEM CSL_CITATION {"citationID":"gjk5WyeB","properties":{"formattedCitation":"\\super 9\\nosupersub{}","plainCitation":"9","noteIndex":0},"citationItems":[{"id":2695,"uris":["http://zotero.org/users/6169837/items/K5QLS4BT"],"itemData":{"id":2695,"type":"article-journal","abstract":"It is generally believed that global warming drives an increase in heatwaves, but these changes vary regionally. Projected trends of heatwaves and comparisons between observed and projected heatwave trends are poorly understood. We selected multiple characteristics of global heatwave events, including indicators on heat-related health impacts under historical and future scenarios from the NASA Earth Exchange/Global Daily Downscaled Projections (NEX-GDDP) dataset. We quantified the trends in the frequency, intensity, duration and peak temperature of heatwave events and identified heatwave hotspots that respond dramatically to radiative forcing. Future simulations suggest a four-fold increase in the duration of heatwaves by 2050s, spatially concentrated in central Africa, northern South America and Southeast Asia, and the maximum duration of single heatwave event will be up to 44 days under a high emission scenario. Accelerated increasing trends are also detected in intensity, total duration and temperature of heatwaves with up to 2-fold, 8-fold and 9-fold larger than the trends of the baseline period under the high emission scenario. Considering socioeconomic exposure to extreme heatwaves, we identified some hotspot areas in western Europe, eastern North America and northern China that will face greater potential risks in the coming future and therefore need to urgently strengthen their adaptation capacity.","container-title":"International Journal of Climatology","DOI":"10.1002/joc.7541","ISSN":"1097-0088","issue":"11","language":"en","license":"© 2022 The Authors. International Journal of Climatology published by John Wiley &amp; Sons Ltd on behalf of Royal Meteorological Society.","note":"_eprint: https://onlinelibrary.wiley.com/doi/pdf/10.1002/joc.7541","page":"5430-5441","source":"Wiley Online Library","title":"Accelerated exacerbation of global extreme heatwaves under warming scenarios","volume":"42","author":[{"family":"Han","given":"Qinmei"},{"family":"Sun","given":"Shao"},{"family":"Liu","given":"Zhao"},{"family":"Xu","given":"Wei"},{"family":"Shi","given":"Peijun"}],"issued":{"date-parts":[["2022"]]}}}],"schema":"https://github.com/citation-style-language/schema/raw/master/csl-citation.json"} </w:instrText>
      </w:r>
      <w:r w:rsidR="006324DB">
        <w:fldChar w:fldCharType="separate"/>
      </w:r>
      <w:r w:rsidR="006324DB" w:rsidRPr="006324DB">
        <w:rPr>
          <w:rFonts w:cs="Times New Roman"/>
          <w:kern w:val="0"/>
          <w:szCs w:val="24"/>
          <w:vertAlign w:val="superscript"/>
        </w:rPr>
        <w:t>9</w:t>
      </w:r>
      <w:r w:rsidR="006324DB">
        <w:fldChar w:fldCharType="end"/>
      </w:r>
      <w:r w:rsidR="006324DB">
        <w:rPr>
          <w:rFonts w:hint="eastAsia"/>
        </w:rPr>
        <w:t>.</w:t>
      </w:r>
    </w:p>
    <w:p w14:paraId="0D0406D0" w14:textId="77777777" w:rsidR="00F7058F" w:rsidRPr="00F7058F" w:rsidRDefault="00F7058F" w:rsidP="00F7058F">
      <w:pPr>
        <w:ind w:left="360"/>
      </w:pPr>
    </w:p>
    <w:p w14:paraId="577354D3" w14:textId="268FB59C" w:rsidR="0001134D" w:rsidRPr="00E45DCF" w:rsidRDefault="0001134D" w:rsidP="00F7058F">
      <w:r>
        <w:rPr>
          <w:lang w:val="en-GB"/>
        </w:rPr>
        <w:t>Nonetheless</w:t>
      </w:r>
      <w:r w:rsidRPr="00E9051C">
        <w:rPr>
          <w:lang w:val="en-GB"/>
        </w:rPr>
        <w:t xml:space="preserve">, </w:t>
      </w:r>
      <w:r w:rsidR="00F7058F" w:rsidRPr="00E9051C">
        <w:rPr>
          <w:lang w:val="en-GB"/>
        </w:rPr>
        <w:t xml:space="preserve">our estimates of </w:t>
      </w:r>
      <w:r w:rsidR="00F7058F">
        <w:rPr>
          <w:lang w:val="en-GB"/>
        </w:rPr>
        <w:t xml:space="preserve">health loss </w:t>
      </w:r>
      <w:r w:rsidR="00F7058F">
        <w:rPr>
          <w:rFonts w:hint="eastAsia"/>
          <w:lang w:val="en-GB"/>
        </w:rPr>
        <w:t>ha</w:t>
      </w:r>
      <w:r w:rsidR="00F7058F">
        <w:rPr>
          <w:lang w:val="en-GB"/>
        </w:rPr>
        <w:t xml:space="preserve">ve </w:t>
      </w:r>
      <w:r w:rsidR="00F7058F">
        <w:rPr>
          <w:rFonts w:hint="eastAsia"/>
          <w:lang w:val="en-GB"/>
        </w:rPr>
        <w:t>import</w:t>
      </w:r>
      <w:r w:rsidR="00F7058F">
        <w:rPr>
          <w:lang w:val="en-GB"/>
        </w:rPr>
        <w:t xml:space="preserve"> </w:t>
      </w:r>
      <w:r w:rsidR="00F7058F">
        <w:rPr>
          <w:rFonts w:hint="eastAsia"/>
          <w:lang w:val="en-GB"/>
        </w:rPr>
        <w:t>limitations</w:t>
      </w:r>
      <w:r w:rsidR="00F7058F">
        <w:rPr>
          <w:lang w:val="en-GB"/>
        </w:rPr>
        <w:t xml:space="preserve"> as </w:t>
      </w:r>
      <w:r>
        <w:rPr>
          <w:lang w:val="en-GB"/>
        </w:rPr>
        <w:t>numerous</w:t>
      </w:r>
      <w:r w:rsidRPr="00E9051C">
        <w:rPr>
          <w:lang w:val="en-GB"/>
        </w:rPr>
        <w:t xml:space="preserve"> studies have confirmed that older people (65+ years) are more sensitive to </w:t>
      </w:r>
      <w:r>
        <w:rPr>
          <w:lang w:val="en-GB"/>
        </w:rPr>
        <w:t>heatwave</w:t>
      </w:r>
      <w:r w:rsidRPr="00E9051C">
        <w:rPr>
          <w:lang w:val="en-GB"/>
        </w:rPr>
        <w:t>s in terms of health los</w:t>
      </w:r>
      <w:r w:rsidRPr="00E9051C">
        <w:rPr>
          <w:rFonts w:eastAsia="MinionPro-Regular" w:cs="Times New Roman"/>
          <w:color w:val="000000"/>
          <w:kern w:val="0"/>
          <w:szCs w:val="21"/>
          <w:lang w:val="en-GB"/>
        </w:rPr>
        <w:t xml:space="preserve">s </w:t>
      </w:r>
      <w:r w:rsidRPr="00E9051C">
        <w:rPr>
          <w:rFonts w:eastAsia="MinionPro-Regular" w:cs="Times New Roman"/>
          <w:color w:val="000000"/>
          <w:kern w:val="0"/>
          <w:szCs w:val="21"/>
          <w:lang w:val="en-GB"/>
        </w:rPr>
        <w:fldChar w:fldCharType="begin"/>
      </w:r>
      <w:r w:rsidR="005758E6">
        <w:rPr>
          <w:rFonts w:eastAsia="MinionPro-Regular" w:cs="Times New Roman"/>
          <w:color w:val="000000"/>
          <w:kern w:val="0"/>
          <w:szCs w:val="21"/>
          <w:lang w:val="en-GB"/>
        </w:rPr>
        <w:instrText xml:space="preserve"> ADDIN ZOTERO_ITEM CSL_CITATION {"citationID":"hAaTf6bw","properties":{"formattedCitation":"\\super 10\\nosupersub{}","plainCitation":"10","noteIndex":0},"citationItems":[{"id":1956,"uris":["http://zotero.org/users/6169837/items/FDZ762HT"],"itemData":{"id":1956,"type":"article-journal","abstract":"Background\nA heatwave can be a devastating natural disaster to human health, and elderly people are particularly vulnerable. With the continuing rise in earth's surface temperature alongside the world's aging population, research on the mortality burden of heatwave for the older population remains relatively sparse. The potential magnitude of benefits of averting such deaths may be considerable.\nObjectives\nThis paper examined the short-term mortality displacement (or “harvesting”) of heatwave, characterized the heatwave-mortality relationship, and estimated death burden and health costs attributable to heatwave among the elderly in Australia.\nMethods\nWe collected daily data on the temperature and deaths of people aged </w:instrText>
      </w:r>
      <w:r w:rsidR="005758E6">
        <w:rPr>
          <w:rFonts w:eastAsia="MinionPro-Regular" w:cs="Times New Roman" w:hint="eastAsia"/>
          <w:color w:val="000000"/>
          <w:kern w:val="0"/>
          <w:szCs w:val="21"/>
          <w:lang w:val="en-GB"/>
        </w:rPr>
        <w:instrText>≥</w:instrText>
      </w:r>
      <w:r w:rsidR="005758E6">
        <w:rPr>
          <w:rFonts w:eastAsia="MinionPro-Regular" w:cs="Times New Roman"/>
          <w:color w:val="000000"/>
          <w:kern w:val="0"/>
          <w:szCs w:val="21"/>
          <w:lang w:val="en-GB"/>
        </w:rPr>
        <w:instrText xml:space="preserve">75 years in the five largest cities of Australia (Sydney, Melbourne, Brisbane, Perth and Adelaide), totaling 368,767 deaths in different periods between 1988 and 2011. A total of 15-tiered heatwave definitions, based on intensity (95th to 99th percentiles of temperature distribution) and duration (two or more consecutive days), were used to quantify heatwave effects, using time-series regression and random-effects meta-analysis. We calculated attributable deaths for each city and by different types of heatwave. Potential economic benefits in monetary terms were also estimated, considering that heat-related deaths are avoidable.\nResults\nAmong the Australian elderly population, we found significant associations between heatwave and deaths, with raised mortality immediately in the first few days followed by lower-than-expected mortality. In general, heatwave was associated with an average death increase of 28% (95% confidence interval: 15% to 42%), and greater increases were mostly observed for more intense heatwaves across multiple megacities. During the study period, there were dozens to hundreds of deaths attributable to heatwave for each city, equating to an economic loss of several million Australian dollars every year. Although the estimated attributable deaths varied by heatwave intensity and duration, the pattern was not consistent across cities.\nConclusions\nHeatwave caused harvesting effects on mortality in the elderly population of Australia, and contributed to a substantial amount of death burden and indirect financial costs. To lessen the health impacts of heatwave in the affected regions, effective heatwave early warning systems and interventions targeted at the elderly population could be beneficial, both now and in the future.","container-title":"Environment International","DOI":"10.1016/j.envint.2018.03.041","ISSN":"0160-4120","journalAbbreviation":"Environment International","language":"en","page":"334-342","source":"ScienceDirect","title":"Heatwave and elderly mortality: An evaluation of death burden and health costs considering short-term mortality displacement","title-short":"Heatwave and elderly mortality","volume":"115","author":[{"family":"Cheng","given":"Jian"},{"family":"Xu","given":"Zhiwei"},{"family":"Bambrick","given":"Hilary"},{"family":"Su","given":"Hong"},{"family":"Tong","given":"Shilu"},{"family":"Hu","given":"Wenbiao"}],"issued":{"date-parts":[["2018",6,1]]}}}],"schema":"https://github.com/citation-style-language/schema/raw/master/csl-citation.json"} </w:instrText>
      </w:r>
      <w:r w:rsidRPr="00E9051C">
        <w:rPr>
          <w:rFonts w:eastAsia="MinionPro-Regular" w:cs="Times New Roman"/>
          <w:color w:val="000000"/>
          <w:kern w:val="0"/>
          <w:szCs w:val="21"/>
          <w:lang w:val="en-GB"/>
        </w:rPr>
        <w:fldChar w:fldCharType="separate"/>
      </w:r>
      <w:r w:rsidR="005758E6" w:rsidRPr="005758E6">
        <w:rPr>
          <w:rFonts w:cs="Times New Roman"/>
          <w:kern w:val="0"/>
          <w:szCs w:val="24"/>
          <w:vertAlign w:val="superscript"/>
        </w:rPr>
        <w:t>10</w:t>
      </w:r>
      <w:r w:rsidRPr="00E9051C">
        <w:rPr>
          <w:rFonts w:eastAsia="MinionPro-Regular" w:cs="Times New Roman"/>
          <w:color w:val="000000"/>
          <w:kern w:val="0"/>
          <w:szCs w:val="21"/>
          <w:lang w:val="en-GB"/>
        </w:rPr>
        <w:fldChar w:fldCharType="end"/>
      </w:r>
      <w:r w:rsidRPr="00E9051C">
        <w:rPr>
          <w:rFonts w:eastAsia="MinionPro-Regular" w:cs="Times New Roman"/>
          <w:color w:val="000000"/>
          <w:kern w:val="0"/>
          <w:szCs w:val="21"/>
          <w:lang w:val="en-GB"/>
        </w:rPr>
        <w:t xml:space="preserve">, potentially </w:t>
      </w:r>
      <w:r w:rsidRPr="004F38D1">
        <w:rPr>
          <w:rFonts w:eastAsia="MinionPro-Regular" w:cs="Times New Roman"/>
          <w:color w:val="000000"/>
          <w:kern w:val="0"/>
          <w:szCs w:val="21"/>
          <w:lang w:val="en-GB"/>
        </w:rPr>
        <w:t xml:space="preserve">experiencing </w:t>
      </w:r>
      <w:r w:rsidRPr="00E9051C">
        <w:rPr>
          <w:rFonts w:eastAsia="MinionPro-Regular" w:cs="Times New Roman"/>
          <w:color w:val="000000"/>
          <w:kern w:val="0"/>
          <w:szCs w:val="21"/>
          <w:lang w:val="en-GB"/>
        </w:rPr>
        <w:t xml:space="preserve">more than twice the mortality rate of middle-aged people based on empirical studies in China, Australia and other regions </w:t>
      </w:r>
      <w:r w:rsidRPr="00E9051C">
        <w:rPr>
          <w:rFonts w:eastAsia="MinionPro-Regular" w:cs="Times New Roman"/>
          <w:color w:val="000000"/>
          <w:kern w:val="0"/>
          <w:szCs w:val="21"/>
          <w:lang w:val="en-GB"/>
        </w:rPr>
        <w:fldChar w:fldCharType="begin"/>
      </w:r>
      <w:r w:rsidR="002A5C35">
        <w:rPr>
          <w:rFonts w:eastAsia="MinionPro-Regular" w:cs="Times New Roman"/>
          <w:color w:val="000000"/>
          <w:kern w:val="0"/>
          <w:szCs w:val="21"/>
          <w:lang w:val="en-GB"/>
        </w:rPr>
        <w:instrText xml:space="preserve"> ADDIN ZOTERO_ITEM CSL_CITATION {"citationID":"AqrdCQu5","properties":{"formattedCitation":"\\super 11,12\\nosupersub{}","plainCitation":"11,12","noteIndex":0},"citationItems":[{"id":1957,"uris":["http://zotero.org/users/6169837/items/J6W5ICXE"],"itemData":{"id":1957,"type":"article-journal","abstract":"Background\nThe health impacts of heatwaves are a growing public health concern with the frequency, intensity, and duration of heatwaves increasing with global climate change. However, little is known about the healthcare costs and the attributable morbidity associated with heatwaves Objective This study aims to examine the relationship between heatwaves and costs of emergency department (ED) presentations, and to quantify heat-attributable burden during the warm seasons of 2014–2017, in Adelaide, South Australia.\nMethods\nDaily data on ED presentations and associated costs for the period 2014–2017 were obtained from the South Australian Department of Health and Wellbeing. Heatwave intensity was determined using the excess heat factor (EHF) index, obtained from the Australian Bureau of Meteorology. A distributed lag non-linear model (DLNM) was used to quantify the cumulative risk of heatwave-intensity over a lag of 0–7 days on ED presentations and costs. Effects of heatwaves were estimated relative to no heatwave. The number of ED presentations and costs attributable to heatwaves was calculated separately for two EHF severity categories (low-intensity and severe/extreme heatwaves). Subgroup analyses by disease-diagnosis groups and age categories were performed.\nResults\nFor most disease diagnosis and age categories, low-intensity and severe heatwaves were associated with higher rates of ED presentations and costs. We estimated a total of 1161 (95% empirical confidence interval (eCI): 342, 1944) heatwave-attributable all-cause ED presentations and associated healthcare costs (thousands) of AU$1020.3 (95% eCI: 224.9, 1804.7) during the warm seasons of 2014–2017. The heat-related illness was the disease cat</w:instrText>
      </w:r>
      <w:r w:rsidR="002A5C35">
        <w:rPr>
          <w:rFonts w:eastAsia="MinionPro-Regular" w:cs="Times New Roman" w:hint="eastAsia"/>
          <w:color w:val="000000"/>
          <w:kern w:val="0"/>
          <w:szCs w:val="21"/>
          <w:lang w:val="en-GB"/>
        </w:rPr>
        <w:instrText>egory contributing most to ED presentations and costs. Age groups 0</w:instrText>
      </w:r>
      <w:r w:rsidR="002A5C35">
        <w:rPr>
          <w:rFonts w:eastAsia="MinionPro-Regular" w:cs="Times New Roman" w:hint="eastAsia"/>
          <w:color w:val="000000"/>
          <w:kern w:val="0"/>
          <w:szCs w:val="21"/>
          <w:lang w:val="en-GB"/>
        </w:rPr>
        <w:instrText>–</w:instrText>
      </w:r>
      <w:r w:rsidR="002A5C35">
        <w:rPr>
          <w:rFonts w:eastAsia="MinionPro-Regular" w:cs="Times New Roman" w:hint="eastAsia"/>
          <w:color w:val="000000"/>
          <w:kern w:val="0"/>
          <w:szCs w:val="21"/>
          <w:lang w:val="en-GB"/>
        </w:rPr>
        <w:instrText xml:space="preserve">14 and </w:instrText>
      </w:r>
      <w:r w:rsidR="002A5C35">
        <w:rPr>
          <w:rFonts w:eastAsia="MinionPro-Regular" w:cs="Times New Roman" w:hint="eastAsia"/>
          <w:color w:val="000000"/>
          <w:kern w:val="0"/>
          <w:szCs w:val="21"/>
          <w:lang w:val="en-GB"/>
        </w:rPr>
        <w:instrText>≥</w:instrText>
      </w:r>
      <w:r w:rsidR="002A5C35">
        <w:rPr>
          <w:rFonts w:eastAsia="MinionPro-Regular" w:cs="Times New Roman" w:hint="eastAsia"/>
          <w:color w:val="000000"/>
          <w:kern w:val="0"/>
          <w:szCs w:val="21"/>
          <w:lang w:val="en-GB"/>
        </w:rPr>
        <w:instrText xml:space="preserve"> 65 years were most susceptible to heat.\nConclusions\nHeatwaves produced a statistically significant case-load and cost burden to the ED. Developing tailored interventions for th</w:instrText>
      </w:r>
      <w:r w:rsidR="002A5C35">
        <w:rPr>
          <w:rFonts w:eastAsia="MinionPro-Regular" w:cs="Times New Roman"/>
          <w:color w:val="000000"/>
          <w:kern w:val="0"/>
          <w:szCs w:val="21"/>
          <w:lang w:val="en-GB"/>
        </w:rPr>
        <w:instrText xml:space="preserve">e most vulnerable populations may help reduce the health impacts of heatwaves and to minimise the cost burden to the healthcare system.","container-title":"Science of The Total Environment","DOI":"10.1016/j.scitotenv.2021.146815","ISSN":"0048-9697","journalAbbreviation":"Science of The Total Environment","language":"en","page":"146815","source":"ScienceDirect","title":"Impact of heatwave intensity using excess heat factor on emergency department presentations and related healthcare costs in Adelaide, South Australia","volume":"781","author":[{"family":"Wondmagegn","given":"Berhanu Y."},{"family":"Xiang","given":"Jianjun"},{"family":"Dear","given":"Keith"},{"family":"Williams","given":"Susan"},{"family":"Hansen","given":"Alana"},{"family":"Pisaniello","given":"Dino"},{"family":"Nitschke","given":"Monika"},{"family":"Nairn","given":"John"},{"family":"Scalley","given":"Ben"},{"family":"Varghese","given":"Blesson M."},{"family":"Xiao","given":"Alex"},{"family":"Jian","given":"Le"},{"family":"Tong","given":"Michael"},{"family":"Bambrick","given":"Hilary"},{"family":"Karnon","given":"Jonathan"},{"family":"Bi","given":"Peng"}],"issued":{"date-parts":[["2021",8,10]]}}},{"id":1941,"uris":["http://zotero.org/users/6169837/items/CZHTGRYH"],"itemData":{"id":1941,"type":"article-journal","abstract":"Many studies have reported an increased mortality risk from heat waves comparing with non-heat wave days. However, how much the mortality rate change with the heat intensity―vulnerability curve―is still unknown. Such unknown information makes the related managers impossible to assess scientifically life losses from heat waves, consequently fail in conducting suitable integrated risk management measures.","container-title":"Environmental Health","DOI":"10.1186/s12940-018-0398-6","ISSN":"1476-069X","issue":"1","journalAbbreviation":"Environ Health","language":"en","page":"54","source":"Springer Link","title":"Mortality effects of heat waves vary by age and area: a multi-area study in China","title-short":"Mortality effects of heat waves vary by age and area","volume":"17","author":[{"family":"Zhang","given":"Lingyan"},{"family":"Zhang","given":"Zhao"},{"family":"Ye","given":"Tao"},{"family":"Zhou","given":"Maigeng"},{"family":"Wang","given":"Chenzhi"},{"family":"Yin","given":"Peng"},{"family":"Hou","given":"Bin"}],"issued":{"date-parts":[["2018",6,11]]}}}],"schema":"https://github.com/citation-style-language/schema/raw/master/csl-citation.json"} </w:instrText>
      </w:r>
      <w:r w:rsidRPr="00E9051C">
        <w:rPr>
          <w:rFonts w:eastAsia="MinionPro-Regular" w:cs="Times New Roman"/>
          <w:color w:val="000000"/>
          <w:kern w:val="0"/>
          <w:szCs w:val="21"/>
          <w:lang w:val="en-GB"/>
        </w:rPr>
        <w:fldChar w:fldCharType="separate"/>
      </w:r>
      <w:r w:rsidR="002A5C35" w:rsidRPr="002A5C35">
        <w:rPr>
          <w:rFonts w:cs="Times New Roman"/>
          <w:kern w:val="0"/>
          <w:szCs w:val="24"/>
          <w:vertAlign w:val="superscript"/>
        </w:rPr>
        <w:t>11,12</w:t>
      </w:r>
      <w:r w:rsidRPr="00E9051C">
        <w:rPr>
          <w:rFonts w:eastAsia="MinionPro-Regular" w:cs="Times New Roman"/>
          <w:color w:val="000000"/>
          <w:kern w:val="0"/>
          <w:szCs w:val="21"/>
          <w:lang w:val="en-GB"/>
        </w:rPr>
        <w:fldChar w:fldCharType="end"/>
      </w:r>
      <w:r w:rsidRPr="00E9051C">
        <w:rPr>
          <w:rFonts w:eastAsia="MinionPro-Regular" w:cs="Times New Roman"/>
          <w:color w:val="000000"/>
          <w:kern w:val="0"/>
          <w:szCs w:val="21"/>
          <w:lang w:val="en-GB"/>
        </w:rPr>
        <w:t>. Because we used an all-age dataset, our health loss estimates are conservative</w:t>
      </w:r>
      <w:r>
        <w:rPr>
          <w:rFonts w:eastAsia="MinionPro-Regular" w:cs="Times New Roman"/>
          <w:color w:val="000000"/>
          <w:kern w:val="0"/>
          <w:szCs w:val="21"/>
          <w:lang w:val="en-GB"/>
        </w:rPr>
        <w:t>,</w:t>
      </w:r>
      <w:r w:rsidRPr="00E9051C">
        <w:rPr>
          <w:rFonts w:eastAsia="MinionPro-Regular" w:cs="Times New Roman"/>
          <w:color w:val="000000"/>
          <w:kern w:val="0"/>
          <w:szCs w:val="21"/>
          <w:lang w:val="en-GB"/>
        </w:rPr>
        <w:t xml:space="preserve"> </w:t>
      </w:r>
      <w:r w:rsidRPr="004F38D1">
        <w:rPr>
          <w:rFonts w:eastAsia="MinionPro-Regular" w:cs="Times New Roman"/>
          <w:color w:val="000000"/>
          <w:kern w:val="0"/>
          <w:szCs w:val="21"/>
          <w:lang w:val="en-GB"/>
        </w:rPr>
        <w:t>given the increasing global aging trend.</w:t>
      </w:r>
    </w:p>
    <w:p w14:paraId="1BB144A0" w14:textId="5E0A1712" w:rsidR="00405E62" w:rsidRDefault="00405E62" w:rsidP="00405E62">
      <w:pPr>
        <w:pStyle w:val="2"/>
      </w:pPr>
      <w:r>
        <w:rPr>
          <w:rFonts w:hint="eastAsia"/>
        </w:rPr>
        <w:t>Uncertainty</w:t>
      </w:r>
      <w:r>
        <w:t xml:space="preserve"> </w:t>
      </w:r>
      <w:r w:rsidR="00BE25E6">
        <w:rPr>
          <w:rFonts w:hint="eastAsia"/>
        </w:rPr>
        <w:t>and</w:t>
      </w:r>
      <w:r w:rsidR="00BE25E6">
        <w:t xml:space="preserve"> </w:t>
      </w:r>
      <w:r w:rsidR="00BE25E6">
        <w:rPr>
          <w:rFonts w:hint="eastAsia"/>
        </w:rPr>
        <w:t>validation</w:t>
      </w:r>
      <w:r w:rsidR="00BE25E6">
        <w:t xml:space="preserve"> </w:t>
      </w:r>
      <w:r>
        <w:rPr>
          <w:rFonts w:hint="eastAsia"/>
        </w:rPr>
        <w:t xml:space="preserve">of </w:t>
      </w:r>
      <w:r>
        <w:t>l</w:t>
      </w:r>
      <w:r>
        <w:rPr>
          <w:rFonts w:hint="eastAsia"/>
        </w:rPr>
        <w:t>abor</w:t>
      </w:r>
      <w:r>
        <w:t xml:space="preserve"> </w:t>
      </w:r>
      <w:r>
        <w:rPr>
          <w:rFonts w:hint="eastAsia"/>
        </w:rPr>
        <w:t>productivity</w:t>
      </w:r>
      <w:r>
        <w:t xml:space="preserve"> </w:t>
      </w:r>
      <w:r>
        <w:rPr>
          <w:rFonts w:hint="eastAsia"/>
        </w:rPr>
        <w:t>loss</w:t>
      </w:r>
    </w:p>
    <w:p w14:paraId="676A25A5" w14:textId="08422823" w:rsidR="002769C3" w:rsidRDefault="00ED1EA9" w:rsidP="00405E62">
      <w:r w:rsidRPr="00ED1EA9">
        <w:t xml:space="preserve">For the uncertainty analysis of </w:t>
      </w:r>
      <w:proofErr w:type="spellStart"/>
      <w:r w:rsidRPr="00ED1EA9">
        <w:t>labour</w:t>
      </w:r>
      <w:proofErr w:type="spellEnd"/>
      <w:r w:rsidRPr="00ED1EA9">
        <w:t xml:space="preserve"> productivity losses, we used the </w:t>
      </w:r>
      <w:proofErr w:type="spellStart"/>
      <w:r w:rsidRPr="00ED1EA9">
        <w:t>Hothaps</w:t>
      </w:r>
      <w:proofErr w:type="spellEnd"/>
      <w:r w:rsidRPr="00ED1EA9">
        <w:t xml:space="preserve"> </w:t>
      </w:r>
      <w:r w:rsidR="008301DA">
        <w:rPr>
          <w:rFonts w:hint="eastAsia"/>
        </w:rPr>
        <w:t>labor</w:t>
      </w:r>
      <w:r w:rsidR="008301DA">
        <w:t xml:space="preserve"> loss </w:t>
      </w:r>
      <w:r w:rsidRPr="00ED1EA9">
        <w:t>function as a comparison.</w:t>
      </w:r>
      <w:r w:rsidR="00A21675" w:rsidRPr="00A21675">
        <w:t xml:space="preserve"> </w:t>
      </w:r>
      <w:r w:rsidR="00A21675">
        <w:t>W</w:t>
      </w:r>
      <w:r w:rsidR="00A21675" w:rsidRPr="00BD1009">
        <w:t>here the set of parameters α1</w:t>
      </w:r>
      <w:r w:rsidR="00A21675">
        <w:t xml:space="preserve"> </w:t>
      </w:r>
      <w:r w:rsidR="00A21675">
        <w:rPr>
          <w:rFonts w:hint="eastAsia"/>
        </w:rPr>
        <w:t>a</w:t>
      </w:r>
      <w:r w:rsidR="00A21675">
        <w:t>nd</w:t>
      </w:r>
      <w:r w:rsidR="00A21675" w:rsidRPr="00BD1009">
        <w:t xml:space="preserve"> α2 were equal to (34.64, 22.72) for low, (32.93, 17.81) for moderate and (30.94, 16.64) for high workload, respectively</w:t>
      </w:r>
      <w:r w:rsidR="00A21675">
        <w:fldChar w:fldCharType="begin"/>
      </w:r>
      <w:r w:rsidR="002A5C35">
        <w:instrText xml:space="preserve"> ADDIN ZOTERO_ITEM CSL_CITATION {"citationID":"YIEw1HMp","properties":{"formattedCitation":"\\super 13\\nosupersub{}","plainCitation":"13","noteIndex":0},"citationItems":[{"id":1800,"uris":["http://zotero.org/users/6169837/items/T3FL9J9C"],"itemData":{"id":1800,"type":"article-journal","abstract":"Extreme heat undermines the working capacity of individuals, resulting in lower productivity, and thus economic output. Here we analyse the present and future economic damages due to reduced labour productivity caused by extreme heat in Europe. For the analysis of current impacts, we focused on heatwaves occurring in four recent anomalously hot years (2003, 2010, 2015, and 2018) and compared our findings to the historical period 1981–2010. In the selected years, the total estimated damages attributed to heatwaves amounted to 0.3–0.5% of European gross domestic product (GDP). However, the identified losses were largely heterogeneous across space, consistently showing GDP impacts beyond 1% in more vulnerable regions. Future projections indicate that by 2060 impacts might increase in Europe by a factor of almost five compared to the historical period 1981–2010 if no further mitigation or adaptation actions are taken, suggesting the presence of more pronounced effects in the regions where these damages are already acute.","container-title":"Nature Communications","DOI":"10.1038/s41467-021-26050-z","ISSN":"2041-1723","issue":"1","journalAbbreviation":"Nat Commun","language":"en","license":"2021 The Author(s)","note":"number: 1\npublisher: Nature Publishing Group","page":"5807","source":"www.nature.com","title":"Current and projected regional economic impacts of heatwaves in Europe","volume":"12","author":[{"family":"García-León","given":"David"},{"family":"Casanueva","given":"Ana"},{"family":"Standardi","given":"Gabriele"},{"family":"Burgstall","given":"Annkatrin"},{"family":"Flouris","given":"Andreas D."},{"family":"Nybo","given":"Lars"}],"issued":{"date-parts":[["2021",10,4]]}}}],"schema":"https://github.com/citation-style-language/schema/raw/master/csl-citation.json"} </w:instrText>
      </w:r>
      <w:r w:rsidR="00A21675">
        <w:fldChar w:fldCharType="separate"/>
      </w:r>
      <w:r w:rsidR="002A5C35" w:rsidRPr="002A5C35">
        <w:rPr>
          <w:rFonts w:cs="Times New Roman"/>
          <w:kern w:val="0"/>
          <w:szCs w:val="24"/>
          <w:vertAlign w:val="superscript"/>
        </w:rPr>
        <w:t>13</w:t>
      </w:r>
      <w:r w:rsidR="00A21675">
        <w:fldChar w:fldCharType="end"/>
      </w:r>
      <w:r w:rsidR="00A21675" w:rsidRPr="00BD1009">
        <w:t>.</w:t>
      </w:r>
      <w:r w:rsidR="00F6737F">
        <w:t xml:space="preserve"> </w:t>
      </w:r>
    </w:p>
    <w:p w14:paraId="0A94DB88" w14:textId="44A3BBC8" w:rsidR="007A07A0" w:rsidRPr="007A07A0" w:rsidRDefault="007A07A0" w:rsidP="007A07A0">
      <w:pPr>
        <w:rPr>
          <w:rFonts w:cs="Times New Roman"/>
        </w:rPr>
      </w:pPr>
      <w:r w:rsidRPr="007A07A0">
        <w:rPr>
          <w:rFonts w:cs="Times New Roman"/>
        </w:rPr>
        <w:t xml:space="preserve">In terms of the assessment of the absolute </w:t>
      </w:r>
      <w:proofErr w:type="spellStart"/>
      <w:r w:rsidRPr="007A07A0">
        <w:rPr>
          <w:rFonts w:cs="Times New Roman"/>
        </w:rPr>
        <w:t>labour</w:t>
      </w:r>
      <w:proofErr w:type="spellEnd"/>
      <w:r w:rsidRPr="007A07A0">
        <w:rPr>
          <w:rFonts w:cs="Times New Roman"/>
        </w:rPr>
        <w:t xml:space="preserve"> loss rate, the </w:t>
      </w:r>
      <w:proofErr w:type="spellStart"/>
      <w:r w:rsidRPr="007A07A0">
        <w:rPr>
          <w:rFonts w:cs="Times New Roman"/>
        </w:rPr>
        <w:t>Hothaps</w:t>
      </w:r>
      <w:proofErr w:type="spellEnd"/>
      <w:r w:rsidRPr="007A07A0">
        <w:rPr>
          <w:rFonts w:cs="Times New Roman"/>
        </w:rPr>
        <w:t xml:space="preserve"> logistic function has lower results than the ERF function due to the assumption that at least 10% of </w:t>
      </w:r>
      <w:proofErr w:type="spellStart"/>
      <w:r w:rsidRPr="007A07A0">
        <w:rPr>
          <w:rFonts w:cs="Times New Roman"/>
        </w:rPr>
        <w:t>labour</w:t>
      </w:r>
      <w:proofErr w:type="spellEnd"/>
      <w:r w:rsidRPr="007A07A0">
        <w:rPr>
          <w:rFonts w:cs="Times New Roman"/>
        </w:rPr>
        <w:t xml:space="preserve"> time is retained, i.e., working is possible for 6 </w:t>
      </w:r>
      <w:r w:rsidR="00A97A9C">
        <w:rPr>
          <w:rFonts w:cs="Times New Roman" w:hint="eastAsia"/>
        </w:rPr>
        <w:t>minutes</w:t>
      </w:r>
      <w:r w:rsidRPr="007A07A0">
        <w:rPr>
          <w:rFonts w:cs="Times New Roman"/>
        </w:rPr>
        <w:t xml:space="preserve"> within each hour even under extreme heat. The </w:t>
      </w:r>
      <w:proofErr w:type="spellStart"/>
      <w:r w:rsidRPr="007A07A0">
        <w:rPr>
          <w:rFonts w:cs="Times New Roman"/>
        </w:rPr>
        <w:t>Hothaps</w:t>
      </w:r>
      <w:proofErr w:type="spellEnd"/>
      <w:r w:rsidRPr="007A07A0">
        <w:rPr>
          <w:rFonts w:cs="Times New Roman"/>
        </w:rPr>
        <w:t xml:space="preserve"> logistic function</w:t>
      </w:r>
      <w:r w:rsidR="00091950">
        <w:rPr>
          <w:rFonts w:cs="Times New Roman"/>
        </w:rPr>
        <w:t xml:space="preserve"> </w:t>
      </w:r>
      <w:r w:rsidRPr="007A07A0">
        <w:rPr>
          <w:rFonts w:cs="Times New Roman"/>
        </w:rPr>
        <w:t xml:space="preserve">results in a slightly lower total loss assessment of around 5%-12% compared to the ERF function. However, this study assesses the additional amount of damage caused by climate change. The difference in calculation of the function itself is offset when subtracted from the base period. </w:t>
      </w:r>
      <w:proofErr w:type="gramStart"/>
      <w:r w:rsidRPr="007A07A0">
        <w:rPr>
          <w:rFonts w:cs="Times New Roman"/>
        </w:rPr>
        <w:t>So</w:t>
      </w:r>
      <w:proofErr w:type="gramEnd"/>
      <w:r w:rsidRPr="007A07A0">
        <w:rPr>
          <w:rFonts w:cs="Times New Roman"/>
        </w:rPr>
        <w:t xml:space="preserve"> the global </w:t>
      </w:r>
      <w:proofErr w:type="spellStart"/>
      <w:r w:rsidRPr="007A07A0">
        <w:rPr>
          <w:rFonts w:cs="Times New Roman"/>
        </w:rPr>
        <w:t>labour</w:t>
      </w:r>
      <w:proofErr w:type="spellEnd"/>
      <w:r w:rsidRPr="007A07A0">
        <w:rPr>
          <w:rFonts w:cs="Times New Roman"/>
        </w:rPr>
        <w:t xml:space="preserve"> losses calculated using the two functions are therefore very close (within 5% of each other) for the uncertainty analysis. Even when looking at the subdivision of losses per country per sector, the two functions give similar resu</w:t>
      </w:r>
      <w:r w:rsidRPr="007C3CF3">
        <w:rPr>
          <w:rFonts w:cs="Times New Roman"/>
        </w:rPr>
        <w:t xml:space="preserve">lts </w:t>
      </w:r>
      <w:r w:rsidR="007C3CF3">
        <w:rPr>
          <w:rFonts w:cs="Times New Roman"/>
        </w:rPr>
        <w:t>(</w:t>
      </w:r>
      <w:r w:rsidR="007C3CF3" w:rsidRPr="007C3CF3">
        <w:rPr>
          <w:rFonts w:cs="Times New Roman"/>
        </w:rPr>
        <w:fldChar w:fldCharType="begin"/>
      </w:r>
      <w:r w:rsidR="007C3CF3" w:rsidRPr="007C3CF3">
        <w:rPr>
          <w:rFonts w:cs="Times New Roman"/>
        </w:rPr>
        <w:instrText xml:space="preserve"> REF _Ref116029520 \h  \* MERGEFORMAT </w:instrText>
      </w:r>
      <w:r w:rsidR="007C3CF3" w:rsidRPr="007C3CF3">
        <w:rPr>
          <w:rFonts w:cs="Times New Roman"/>
        </w:rPr>
      </w:r>
      <w:r w:rsidR="007C3CF3" w:rsidRPr="007C3CF3">
        <w:rPr>
          <w:rFonts w:cs="Times New Roman"/>
        </w:rPr>
        <w:fldChar w:fldCharType="separate"/>
      </w:r>
      <w:r w:rsidR="00B44009" w:rsidRPr="00B44009">
        <w:t xml:space="preserve">Supplementary Figure </w:t>
      </w:r>
      <w:r w:rsidR="00B44009">
        <w:rPr>
          <w:b/>
          <w:noProof/>
        </w:rPr>
        <w:t>5</w:t>
      </w:r>
      <w:r w:rsidR="007C3CF3" w:rsidRPr="007C3CF3">
        <w:rPr>
          <w:rFonts w:cs="Times New Roman"/>
        </w:rPr>
        <w:fldChar w:fldCharType="end"/>
      </w:r>
      <w:r w:rsidR="007C3CF3">
        <w:rPr>
          <w:rFonts w:cs="Times New Roman"/>
        </w:rPr>
        <w:t>)</w:t>
      </w:r>
      <w:r w:rsidR="007C3CF3" w:rsidRPr="007C3CF3">
        <w:rPr>
          <w:rFonts w:cs="Times New Roman"/>
        </w:rPr>
        <w:t xml:space="preserve"> </w:t>
      </w:r>
      <w:r w:rsidRPr="007C3CF3">
        <w:rPr>
          <w:rFonts w:cs="Times New Roman"/>
        </w:rPr>
        <w:t>in measu</w:t>
      </w:r>
      <w:r w:rsidRPr="007A07A0">
        <w:rPr>
          <w:rFonts w:cs="Times New Roman"/>
        </w:rPr>
        <w:t xml:space="preserve">ring climate change </w:t>
      </w:r>
      <w:proofErr w:type="spellStart"/>
      <w:r w:rsidRPr="007A07A0">
        <w:rPr>
          <w:rFonts w:cs="Times New Roman"/>
        </w:rPr>
        <w:t>labour</w:t>
      </w:r>
      <w:proofErr w:type="spellEnd"/>
      <w:r w:rsidRPr="007A07A0">
        <w:rPr>
          <w:rFonts w:cs="Times New Roman"/>
        </w:rPr>
        <w:t xml:space="preserve"> losses and largely match in terms of relative loss size ranking. The comparison between two functions is shown in</w:t>
      </w:r>
      <w:bookmarkStart w:id="10" w:name="_Hlk155622710"/>
      <w:r w:rsidRPr="009A7137">
        <w:rPr>
          <w:rFonts w:cs="Times New Roman"/>
        </w:rPr>
        <w:t xml:space="preserve"> </w:t>
      </w:r>
      <w:r w:rsidR="00DB5671" w:rsidRPr="009A7137">
        <w:rPr>
          <w:rFonts w:cs="Times New Roman"/>
        </w:rPr>
        <w:fldChar w:fldCharType="begin"/>
      </w:r>
      <w:r w:rsidR="00DB5671" w:rsidRPr="009A7137">
        <w:rPr>
          <w:rFonts w:cs="Times New Roman"/>
        </w:rPr>
        <w:instrText xml:space="preserve"> REF _Ref116029648 \h </w:instrText>
      </w:r>
      <w:r w:rsidR="00532F1A" w:rsidRPr="009A7137">
        <w:rPr>
          <w:rFonts w:cs="Times New Roman"/>
        </w:rPr>
        <w:instrText xml:space="preserve"> \* MERGEFORMAT </w:instrText>
      </w:r>
      <w:r w:rsidR="00DB5671" w:rsidRPr="009A7137">
        <w:rPr>
          <w:rFonts w:cs="Times New Roman"/>
        </w:rPr>
      </w:r>
      <w:r w:rsidR="00DB5671" w:rsidRPr="009A7137">
        <w:rPr>
          <w:rFonts w:cs="Times New Roman"/>
        </w:rPr>
        <w:fldChar w:fldCharType="separate"/>
      </w:r>
      <w:r w:rsidR="00B44009" w:rsidRPr="009A7137">
        <w:t>Supplementary Figure 4</w:t>
      </w:r>
      <w:r w:rsidR="00DB5671" w:rsidRPr="009A7137">
        <w:rPr>
          <w:rFonts w:cs="Times New Roman"/>
        </w:rPr>
        <w:fldChar w:fldCharType="end"/>
      </w:r>
      <w:r w:rsidR="00DB5671" w:rsidRPr="009A7137">
        <w:rPr>
          <w:rFonts w:cs="Times New Roman"/>
        </w:rPr>
        <w:t xml:space="preserve"> </w:t>
      </w:r>
      <w:r w:rsidR="00DB5671" w:rsidRPr="009A7137">
        <w:rPr>
          <w:rFonts w:cs="Times New Roman" w:hint="eastAsia"/>
        </w:rPr>
        <w:t>and</w:t>
      </w:r>
      <w:r w:rsidR="00DB5671" w:rsidRPr="009A7137">
        <w:rPr>
          <w:rFonts w:cs="Times New Roman"/>
        </w:rPr>
        <w:t xml:space="preserve"> </w:t>
      </w:r>
      <w:r w:rsidR="00DB5671" w:rsidRPr="009A7137">
        <w:rPr>
          <w:rFonts w:cs="Times New Roman"/>
        </w:rPr>
        <w:fldChar w:fldCharType="begin"/>
      </w:r>
      <w:r w:rsidR="00DB5671" w:rsidRPr="009A7137">
        <w:rPr>
          <w:rFonts w:cs="Times New Roman"/>
        </w:rPr>
        <w:instrText xml:space="preserve"> REF _Ref116029520 \h </w:instrText>
      </w:r>
      <w:r w:rsidR="00532F1A" w:rsidRPr="009A7137">
        <w:rPr>
          <w:rFonts w:cs="Times New Roman"/>
        </w:rPr>
        <w:instrText xml:space="preserve"> \* MERGEFORMAT </w:instrText>
      </w:r>
      <w:r w:rsidR="00DB5671" w:rsidRPr="009A7137">
        <w:rPr>
          <w:rFonts w:cs="Times New Roman"/>
        </w:rPr>
      </w:r>
      <w:r w:rsidR="00DB5671" w:rsidRPr="009A7137">
        <w:rPr>
          <w:rFonts w:cs="Times New Roman"/>
        </w:rPr>
        <w:fldChar w:fldCharType="separate"/>
      </w:r>
      <w:r w:rsidR="00B44009" w:rsidRPr="009A7137">
        <w:t xml:space="preserve">Supplementary Figure </w:t>
      </w:r>
      <w:r w:rsidR="00B44009" w:rsidRPr="009A7137">
        <w:rPr>
          <w:noProof/>
        </w:rPr>
        <w:t>5</w:t>
      </w:r>
      <w:r w:rsidR="00DB5671" w:rsidRPr="009A7137">
        <w:rPr>
          <w:rFonts w:cs="Times New Roman"/>
        </w:rPr>
        <w:fldChar w:fldCharType="end"/>
      </w:r>
      <w:bookmarkEnd w:id="10"/>
      <w:r w:rsidRPr="00532F1A">
        <w:rPr>
          <w:rFonts w:cs="Times New Roman"/>
        </w:rPr>
        <w:t>,</w:t>
      </w:r>
      <w:r w:rsidRPr="007A07A0">
        <w:rPr>
          <w:rFonts w:cs="Times New Roman"/>
        </w:rPr>
        <w:t xml:space="preserve"> using the construction sector as an example.</w:t>
      </w:r>
    </w:p>
    <w:p w14:paraId="4B6F5ECE" w14:textId="77777777" w:rsidR="007A07A0" w:rsidRDefault="007A07A0" w:rsidP="00405E62"/>
    <w:p w14:paraId="4167BBBB" w14:textId="0C150724" w:rsidR="00D76BF1" w:rsidRDefault="00C022D7" w:rsidP="00D76BF1">
      <w:pPr>
        <w:keepNext/>
      </w:pPr>
      <w:r>
        <w:rPr>
          <w:noProof/>
        </w:rPr>
        <w:lastRenderedPageBreak/>
        <w:drawing>
          <wp:inline distT="0" distB="0" distL="0" distR="0" wp14:anchorId="59548884" wp14:editId="7468F070">
            <wp:extent cx="4768769" cy="45932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01102" cy="4624352"/>
                    </a:xfrm>
                    <a:prstGeom prst="rect">
                      <a:avLst/>
                    </a:prstGeom>
                    <a:noFill/>
                  </pic:spPr>
                </pic:pic>
              </a:graphicData>
            </a:graphic>
          </wp:inline>
        </w:drawing>
      </w:r>
    </w:p>
    <w:p w14:paraId="6139EA91" w14:textId="2F80BAA6" w:rsidR="002769C3" w:rsidRPr="00D76BF1" w:rsidRDefault="001842F0" w:rsidP="00D76BF1">
      <w:pPr>
        <w:pStyle w:val="a7"/>
        <w:jc w:val="both"/>
        <w:rPr>
          <w:b/>
        </w:rPr>
      </w:pPr>
      <w:bookmarkStart w:id="11" w:name="_Ref116029648"/>
      <w:r>
        <w:rPr>
          <w:b/>
        </w:rPr>
        <w:t xml:space="preserve">Supplementary </w:t>
      </w:r>
      <w:r w:rsidR="0073696A">
        <w:rPr>
          <w:b/>
        </w:rPr>
        <w:t xml:space="preserve">Figure </w:t>
      </w:r>
      <w:r>
        <w:rPr>
          <w:b/>
        </w:rPr>
        <w:fldChar w:fldCharType="begin"/>
      </w:r>
      <w:r>
        <w:rPr>
          <w:b/>
        </w:rPr>
        <w:instrText xml:space="preserve"> SEQ Supplementary_Figure \* ARABIC </w:instrText>
      </w:r>
      <w:r>
        <w:rPr>
          <w:b/>
        </w:rPr>
        <w:fldChar w:fldCharType="separate"/>
      </w:r>
      <w:r w:rsidR="00B44009">
        <w:rPr>
          <w:b/>
          <w:noProof/>
        </w:rPr>
        <w:t>4</w:t>
      </w:r>
      <w:r>
        <w:rPr>
          <w:b/>
        </w:rPr>
        <w:fldChar w:fldCharType="end"/>
      </w:r>
      <w:bookmarkEnd w:id="11"/>
      <w:r w:rsidR="00D76BF1" w:rsidRPr="00D76BF1">
        <w:rPr>
          <w:b/>
        </w:rPr>
        <w:t xml:space="preserve"> </w:t>
      </w:r>
      <w:proofErr w:type="spellStart"/>
      <w:r w:rsidR="004A65AF">
        <w:rPr>
          <w:b/>
        </w:rPr>
        <w:t>L</w:t>
      </w:r>
      <w:r w:rsidR="00D76BF1" w:rsidRPr="00D76BF1">
        <w:rPr>
          <w:b/>
        </w:rPr>
        <w:t>abour</w:t>
      </w:r>
      <w:proofErr w:type="spellEnd"/>
      <w:r w:rsidR="00D76BF1" w:rsidRPr="00D76BF1">
        <w:rPr>
          <w:b/>
        </w:rPr>
        <w:t xml:space="preserve"> productivity loss</w:t>
      </w:r>
      <w:r w:rsidR="00D76BF1">
        <w:rPr>
          <w:b/>
        </w:rPr>
        <w:t xml:space="preserve"> </w:t>
      </w:r>
      <w:r w:rsidR="00D76BF1">
        <w:rPr>
          <w:rFonts w:hint="eastAsia"/>
          <w:b/>
        </w:rPr>
        <w:t>proportion</w:t>
      </w:r>
      <w:r w:rsidR="00D76BF1" w:rsidRPr="00D76BF1">
        <w:rPr>
          <w:b/>
        </w:rPr>
        <w:t xml:space="preserve"> in construction sector</w:t>
      </w:r>
      <w:r w:rsidR="00E95415">
        <w:rPr>
          <w:b/>
        </w:rPr>
        <w:t>s</w:t>
      </w:r>
      <w:r w:rsidR="00D76BF1" w:rsidRPr="00D76BF1">
        <w:rPr>
          <w:b/>
        </w:rPr>
        <w:t xml:space="preserve"> across countries assessed by two functions in 2015</w:t>
      </w:r>
      <w:r w:rsidR="00311D04">
        <w:rPr>
          <w:b/>
        </w:rPr>
        <w:t xml:space="preserve"> </w:t>
      </w:r>
      <w:r w:rsidR="00311D04" w:rsidRPr="007361E1">
        <w:rPr>
          <w:rFonts w:hint="eastAsia"/>
          <w:b/>
        </w:rPr>
        <w:t>based</w:t>
      </w:r>
      <w:r w:rsidR="00311D04" w:rsidRPr="007361E1">
        <w:rPr>
          <w:b/>
        </w:rPr>
        <w:t xml:space="preserve"> on ERF function (y-axis) and </w:t>
      </w:r>
      <w:proofErr w:type="spellStart"/>
      <w:r w:rsidR="00311D04" w:rsidRPr="007361E1">
        <w:rPr>
          <w:b/>
        </w:rPr>
        <w:t>Hothaps</w:t>
      </w:r>
      <w:proofErr w:type="spellEnd"/>
      <w:r w:rsidR="00311D04" w:rsidRPr="007361E1">
        <w:rPr>
          <w:b/>
        </w:rPr>
        <w:t xml:space="preserve"> logistic function (x-axis)</w:t>
      </w:r>
      <w:r w:rsidR="00D76BF1" w:rsidRPr="00D76BF1">
        <w:rPr>
          <w:b/>
        </w:rPr>
        <w:t>.</w:t>
      </w:r>
    </w:p>
    <w:p w14:paraId="4A7D68E0" w14:textId="298B7454" w:rsidR="00646D12" w:rsidRDefault="005B38C7" w:rsidP="00646D12">
      <w:pPr>
        <w:keepNext/>
      </w:pPr>
      <w:r>
        <w:rPr>
          <w:noProof/>
        </w:rPr>
        <w:lastRenderedPageBreak/>
        <w:drawing>
          <wp:inline distT="0" distB="0" distL="0" distR="0" wp14:anchorId="5A710BC4" wp14:editId="2F5637A2">
            <wp:extent cx="5110357" cy="477022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23986" cy="4782944"/>
                    </a:xfrm>
                    <a:prstGeom prst="rect">
                      <a:avLst/>
                    </a:prstGeom>
                    <a:noFill/>
                  </pic:spPr>
                </pic:pic>
              </a:graphicData>
            </a:graphic>
          </wp:inline>
        </w:drawing>
      </w:r>
    </w:p>
    <w:p w14:paraId="3D60EB10" w14:textId="731D0685" w:rsidR="004701B7" w:rsidRDefault="001842F0" w:rsidP="00646D12">
      <w:pPr>
        <w:pStyle w:val="a7"/>
        <w:jc w:val="both"/>
        <w:rPr>
          <w:b/>
        </w:rPr>
      </w:pPr>
      <w:bookmarkStart w:id="12" w:name="_Ref116029520"/>
      <w:bookmarkStart w:id="13" w:name="_Ref116029512"/>
      <w:r>
        <w:rPr>
          <w:b/>
        </w:rPr>
        <w:t xml:space="preserve">Supplementary </w:t>
      </w:r>
      <w:r w:rsidR="0073696A">
        <w:rPr>
          <w:b/>
        </w:rPr>
        <w:t xml:space="preserve">Figure </w:t>
      </w:r>
      <w:r>
        <w:rPr>
          <w:b/>
        </w:rPr>
        <w:fldChar w:fldCharType="begin"/>
      </w:r>
      <w:r>
        <w:rPr>
          <w:b/>
        </w:rPr>
        <w:instrText xml:space="preserve"> </w:instrText>
      </w:r>
      <w:r>
        <w:rPr>
          <w:rFonts w:hint="eastAsia"/>
          <w:b/>
        </w:rPr>
        <w:instrText>SEQ Supplementary_Figure \* ARABIC</w:instrText>
      </w:r>
      <w:r>
        <w:rPr>
          <w:b/>
        </w:rPr>
        <w:instrText xml:space="preserve"> </w:instrText>
      </w:r>
      <w:r>
        <w:rPr>
          <w:b/>
        </w:rPr>
        <w:fldChar w:fldCharType="separate"/>
      </w:r>
      <w:r w:rsidR="00B44009">
        <w:rPr>
          <w:b/>
          <w:noProof/>
        </w:rPr>
        <w:t>5</w:t>
      </w:r>
      <w:r>
        <w:rPr>
          <w:b/>
        </w:rPr>
        <w:fldChar w:fldCharType="end"/>
      </w:r>
      <w:bookmarkEnd w:id="12"/>
      <w:r w:rsidR="002D74A1" w:rsidRPr="007361E1">
        <w:rPr>
          <w:b/>
        </w:rPr>
        <w:t xml:space="preserve"> </w:t>
      </w:r>
      <w:r w:rsidR="00D76BF1">
        <w:rPr>
          <w:b/>
        </w:rPr>
        <w:t xml:space="preserve">Climate change induced </w:t>
      </w:r>
      <w:proofErr w:type="spellStart"/>
      <w:r w:rsidR="00D76BF1">
        <w:rPr>
          <w:b/>
        </w:rPr>
        <w:t>l</w:t>
      </w:r>
      <w:r w:rsidR="002D74A1" w:rsidRPr="007361E1">
        <w:rPr>
          <w:b/>
        </w:rPr>
        <w:t>abour</w:t>
      </w:r>
      <w:proofErr w:type="spellEnd"/>
      <w:r w:rsidR="002D74A1" w:rsidRPr="007361E1">
        <w:rPr>
          <w:b/>
        </w:rPr>
        <w:t xml:space="preserve"> productivity loss </w:t>
      </w:r>
      <w:r w:rsidR="002D74A1" w:rsidRPr="007361E1">
        <w:rPr>
          <w:rFonts w:hint="eastAsia"/>
          <w:b/>
        </w:rPr>
        <w:t>proportion</w:t>
      </w:r>
      <w:r w:rsidR="002D74A1" w:rsidRPr="007361E1">
        <w:rPr>
          <w:b/>
        </w:rPr>
        <w:t xml:space="preserve"> in construction</w:t>
      </w:r>
      <w:r w:rsidR="00E95415">
        <w:rPr>
          <w:b/>
        </w:rPr>
        <w:t xml:space="preserve"> sectors</w:t>
      </w:r>
      <w:r w:rsidR="002D74A1" w:rsidRPr="007361E1">
        <w:rPr>
          <w:b/>
        </w:rPr>
        <w:t xml:space="preserve"> in 2060 </w:t>
      </w:r>
      <w:r w:rsidR="00E95415">
        <w:rPr>
          <w:b/>
        </w:rPr>
        <w:t>across countries</w:t>
      </w:r>
      <w:r w:rsidR="002D74A1" w:rsidRPr="007361E1">
        <w:rPr>
          <w:b/>
        </w:rPr>
        <w:t xml:space="preserve"> </w:t>
      </w:r>
      <w:r w:rsidR="002D74A1" w:rsidRPr="007361E1">
        <w:rPr>
          <w:rFonts w:hint="eastAsia"/>
          <w:b/>
        </w:rPr>
        <w:t>under</w:t>
      </w:r>
      <w:r w:rsidR="002D74A1" w:rsidRPr="007361E1">
        <w:rPr>
          <w:b/>
        </w:rPr>
        <w:t xml:space="preserve"> the SSP119 scenario</w:t>
      </w:r>
      <w:r w:rsidR="002B1849" w:rsidRPr="007361E1">
        <w:rPr>
          <w:b/>
        </w:rPr>
        <w:t xml:space="preserve"> </w:t>
      </w:r>
      <w:r w:rsidR="002B1849" w:rsidRPr="007361E1">
        <w:rPr>
          <w:rFonts w:hint="eastAsia"/>
          <w:b/>
        </w:rPr>
        <w:t>based</w:t>
      </w:r>
      <w:r w:rsidR="002B1849" w:rsidRPr="007361E1">
        <w:rPr>
          <w:b/>
        </w:rPr>
        <w:t xml:space="preserve"> on ERF function (y-axis) and </w:t>
      </w:r>
      <w:proofErr w:type="spellStart"/>
      <w:r w:rsidR="002B1849" w:rsidRPr="007361E1">
        <w:rPr>
          <w:b/>
        </w:rPr>
        <w:t>Hothaps</w:t>
      </w:r>
      <w:proofErr w:type="spellEnd"/>
      <w:r w:rsidR="002B1849" w:rsidRPr="007361E1">
        <w:rPr>
          <w:b/>
        </w:rPr>
        <w:t xml:space="preserve"> logistic function (x-axis)</w:t>
      </w:r>
      <w:r w:rsidR="002D74A1" w:rsidRPr="007361E1">
        <w:rPr>
          <w:b/>
        </w:rPr>
        <w:t>.</w:t>
      </w:r>
      <w:bookmarkEnd w:id="13"/>
    </w:p>
    <w:p w14:paraId="1CCBB191" w14:textId="77777777" w:rsidR="00B63D39" w:rsidRPr="00B63D39" w:rsidRDefault="00B63D39" w:rsidP="00B63D39"/>
    <w:p w14:paraId="4AC69EAD" w14:textId="77777777" w:rsidR="00BB74D9" w:rsidRDefault="00A733A2" w:rsidP="00A50307">
      <w:r w:rsidRPr="00A733A2">
        <w:t xml:space="preserve">Our assessment of the economic damage caused by reduced </w:t>
      </w:r>
      <w:proofErr w:type="spellStart"/>
      <w:r w:rsidRPr="00A733A2">
        <w:t>labour</w:t>
      </w:r>
      <w:proofErr w:type="spellEnd"/>
      <w:r w:rsidRPr="00A733A2">
        <w:t xml:space="preserve"> productivity matches well with </w:t>
      </w:r>
      <w:r w:rsidR="00A72138">
        <w:rPr>
          <w:rFonts w:hint="eastAsia"/>
        </w:rPr>
        <w:t>existing</w:t>
      </w:r>
      <w:r w:rsidR="00A72138">
        <w:t xml:space="preserve"> </w:t>
      </w:r>
      <w:r w:rsidR="00A72138" w:rsidRPr="00981287">
        <w:t>literature</w:t>
      </w:r>
      <w:r w:rsidR="00A72138">
        <w:t xml:space="preserve">, </w:t>
      </w:r>
      <w:r w:rsidR="00E622EA">
        <w:t xml:space="preserve">and with </w:t>
      </w:r>
      <w:r w:rsidR="00E622EA" w:rsidRPr="00E622EA">
        <w:t>a 10% to 30% difference with some institutional reports</w:t>
      </w:r>
      <w:r w:rsidRPr="00A733A2">
        <w:t>.</w:t>
      </w:r>
      <w:r>
        <w:t xml:space="preserve"> </w:t>
      </w:r>
    </w:p>
    <w:p w14:paraId="604158A1" w14:textId="5BC0A293" w:rsidR="00A50307" w:rsidRPr="00A50307" w:rsidRDefault="00A733A2" w:rsidP="00A50307">
      <w:r>
        <w:rPr>
          <w:rFonts w:hint="eastAsia"/>
        </w:rPr>
        <w:t>For</w:t>
      </w:r>
      <w:r>
        <w:t xml:space="preserve"> </w:t>
      </w:r>
      <w:r>
        <w:rPr>
          <w:rFonts w:hint="eastAsia"/>
        </w:rPr>
        <w:t>example,</w:t>
      </w:r>
      <w:r>
        <w:t xml:space="preserve"> </w:t>
      </w:r>
      <w:r w:rsidR="00235A0E">
        <w:t xml:space="preserve">the report of </w:t>
      </w:r>
      <w:r w:rsidR="00235A0E" w:rsidRPr="00235A0E">
        <w:t xml:space="preserve">Rockefeller Foundation Resilience Center </w:t>
      </w:r>
      <w:r w:rsidR="00235A0E">
        <w:t xml:space="preserve">found that </w:t>
      </w:r>
      <w:r w:rsidR="006E65E2" w:rsidRPr="006E65E2">
        <w:t xml:space="preserve">worker productivity losses totaled </w:t>
      </w:r>
      <w:r w:rsidR="00295AE7" w:rsidRPr="00295AE7">
        <w:t xml:space="preserve">approximately </w:t>
      </w:r>
      <w:r w:rsidR="006E65E2" w:rsidRPr="006E65E2">
        <w:t>$100 billion in the United States in 2020</w:t>
      </w:r>
      <w:r w:rsidR="00235A0E">
        <w:t>.</w:t>
      </w:r>
      <w:r w:rsidR="00235A0E" w:rsidRPr="00235A0E">
        <w:t xml:space="preserve"> In comparison, we estimate </w:t>
      </w:r>
      <w:r w:rsidR="00235A0E">
        <w:t xml:space="preserve">that </w:t>
      </w:r>
      <w:r w:rsidR="00235A0E" w:rsidRPr="00235A0E">
        <w:t>the</w:t>
      </w:r>
      <w:r w:rsidR="00235A0E">
        <w:t xml:space="preserve"> </w:t>
      </w:r>
      <w:r w:rsidR="00235A0E" w:rsidRPr="006E65E2">
        <w:t>productivity losses</w:t>
      </w:r>
      <w:r w:rsidR="00235A0E">
        <w:t xml:space="preserve"> </w:t>
      </w:r>
      <w:proofErr w:type="gramStart"/>
      <w:r w:rsidR="00235A0E">
        <w:t>was</w:t>
      </w:r>
      <w:proofErr w:type="gramEnd"/>
      <w:r w:rsidR="00235A0E">
        <w:t xml:space="preserve"> </w:t>
      </w:r>
      <w:r w:rsidR="00295AE7">
        <w:t>$</w:t>
      </w:r>
      <w:r w:rsidR="00A72138">
        <w:t>7</w:t>
      </w:r>
      <w:r w:rsidR="00295AE7">
        <w:t>2.1 billion</w:t>
      </w:r>
      <w:r w:rsidR="002747E7">
        <w:t>. E</w:t>
      </w:r>
      <w:r w:rsidR="002747E7" w:rsidRPr="002747E7">
        <w:t xml:space="preserve">conomic research company </w:t>
      </w:r>
      <w:proofErr w:type="spellStart"/>
      <w:r w:rsidR="002747E7" w:rsidRPr="002747E7">
        <w:t>Prognos</w:t>
      </w:r>
      <w:proofErr w:type="spellEnd"/>
      <w:r w:rsidR="003264DF">
        <w:t xml:space="preserve">’ report (cited by </w:t>
      </w:r>
      <w:r w:rsidR="002747E7" w:rsidRPr="002747E7">
        <w:t>Germany's economy and environment ministries</w:t>
      </w:r>
      <w:r w:rsidR="003264DF">
        <w:t>)</w:t>
      </w:r>
      <w:r w:rsidR="002747E7" w:rsidRPr="002747E7">
        <w:t xml:space="preserve"> </w:t>
      </w:r>
      <w:r w:rsidR="002747E7">
        <w:t>sho</w:t>
      </w:r>
      <w:r w:rsidR="003264DF">
        <w:t>ws</w:t>
      </w:r>
      <w:r w:rsidR="002747E7">
        <w:t xml:space="preserve"> that</w:t>
      </w:r>
      <w:r w:rsidR="003264DF">
        <w:t xml:space="preserve"> </w:t>
      </w:r>
      <w:r w:rsidR="003264DF" w:rsidRPr="003264DF">
        <w:t>nine billion euros in damages</w:t>
      </w:r>
      <w:r w:rsidR="003264DF">
        <w:t xml:space="preserve"> were</w:t>
      </w:r>
      <w:r w:rsidR="003264DF" w:rsidRPr="003264DF">
        <w:t xml:space="preserve"> caused by workers' lower productivity in industry and commerce sectors</w:t>
      </w:r>
      <w:r w:rsidR="003264DF">
        <w:t xml:space="preserve"> </w:t>
      </w:r>
      <w:r w:rsidR="003264DF" w:rsidRPr="003264DF">
        <w:t>due to heat waves</w:t>
      </w:r>
      <w:r w:rsidR="005E7BAC">
        <w:t xml:space="preserve"> in 2018 and 2019</w:t>
      </w:r>
      <w:r w:rsidR="003264DF">
        <w:t xml:space="preserve">. </w:t>
      </w:r>
      <w:r w:rsidR="003264DF" w:rsidRPr="00235A0E">
        <w:t xml:space="preserve">In comparison, we estimate </w:t>
      </w:r>
      <w:r w:rsidR="003264DF">
        <w:t xml:space="preserve">that </w:t>
      </w:r>
      <w:r w:rsidR="003264DF" w:rsidRPr="00235A0E">
        <w:t>the</w:t>
      </w:r>
      <w:r w:rsidR="003264DF">
        <w:t xml:space="preserve"> </w:t>
      </w:r>
      <w:r w:rsidR="003264DF" w:rsidRPr="006E65E2">
        <w:t>productivity losses</w:t>
      </w:r>
      <w:r w:rsidR="003264DF">
        <w:t xml:space="preserve"> </w:t>
      </w:r>
      <w:proofErr w:type="gramStart"/>
      <w:r w:rsidR="003264DF">
        <w:t>was</w:t>
      </w:r>
      <w:proofErr w:type="gramEnd"/>
      <w:r w:rsidR="003264DF">
        <w:t xml:space="preserve"> </w:t>
      </w:r>
      <w:r w:rsidR="005E7BAC">
        <w:t>1</w:t>
      </w:r>
      <w:r w:rsidR="00D57862">
        <w:t>0.7</w:t>
      </w:r>
      <w:r w:rsidR="003264DF">
        <w:t xml:space="preserve"> billion</w:t>
      </w:r>
      <w:r w:rsidR="00BD505C">
        <w:t xml:space="preserve"> </w:t>
      </w:r>
      <w:r w:rsidR="00BD505C" w:rsidRPr="003264DF">
        <w:t>euros</w:t>
      </w:r>
      <w:r w:rsidR="003264DF">
        <w:t>.</w:t>
      </w:r>
      <w:r w:rsidR="00900D39" w:rsidRPr="00900D39">
        <w:t xml:space="preserve"> </w:t>
      </w:r>
    </w:p>
    <w:p w14:paraId="6E205235" w14:textId="25F23D68" w:rsidR="009D4DE7" w:rsidRDefault="00981287" w:rsidP="009D4DE7">
      <w:r w:rsidRPr="00981287">
        <w:t xml:space="preserve">In comparison with </w:t>
      </w:r>
      <w:r>
        <w:rPr>
          <w:rFonts w:hint="eastAsia"/>
        </w:rPr>
        <w:t>existing</w:t>
      </w:r>
      <w:r>
        <w:t xml:space="preserve"> </w:t>
      </w:r>
      <w:r w:rsidRPr="00981287">
        <w:t xml:space="preserve">literature, </w:t>
      </w:r>
      <w:r>
        <w:rPr>
          <w:rFonts w:hint="eastAsia"/>
        </w:rPr>
        <w:t>s</w:t>
      </w:r>
      <w:r w:rsidR="00761198" w:rsidRPr="00761198">
        <w:t xml:space="preserve">ince studies related to </w:t>
      </w:r>
      <w:proofErr w:type="spellStart"/>
      <w:r w:rsidR="00761198" w:rsidRPr="00761198">
        <w:t>labour</w:t>
      </w:r>
      <w:proofErr w:type="spellEnd"/>
      <w:r w:rsidR="00761198" w:rsidRPr="00761198">
        <w:t xml:space="preserve"> productivity losses have used </w:t>
      </w:r>
      <w:r w:rsidR="00761198" w:rsidRPr="00761198">
        <w:lastRenderedPageBreak/>
        <w:t xml:space="preserve">statistically based exposure response functions, </w:t>
      </w:r>
      <w:r w:rsidR="00896474">
        <w:rPr>
          <w:rFonts w:hint="eastAsia"/>
        </w:rPr>
        <w:t>t</w:t>
      </w:r>
      <w:r w:rsidR="00896474" w:rsidRPr="00896474">
        <w:t>he assessment results are relatively close</w:t>
      </w:r>
      <w:r w:rsidR="00761198" w:rsidRPr="00761198">
        <w:t xml:space="preserve">. The difference between studies often lies in adaptive technology assumptions, such as the prevalence of air conditioning and </w:t>
      </w:r>
      <w:proofErr w:type="spellStart"/>
      <w:r w:rsidR="00761198" w:rsidRPr="00761198">
        <w:t>mechanisation</w:t>
      </w:r>
      <w:proofErr w:type="spellEnd"/>
      <w:r w:rsidR="00761198" w:rsidRPr="00761198">
        <w:t>.</w:t>
      </w:r>
      <w:r w:rsidR="00A50307" w:rsidRPr="00A50307">
        <w:t xml:space="preserve"> </w:t>
      </w:r>
      <w:r w:rsidR="00467D2C" w:rsidRPr="00467D2C">
        <w:t xml:space="preserve">Our calculations of the global GDP loss due to </w:t>
      </w:r>
      <w:proofErr w:type="spellStart"/>
      <w:r w:rsidR="00467D2C" w:rsidRPr="00467D2C">
        <w:t>labour</w:t>
      </w:r>
      <w:proofErr w:type="spellEnd"/>
      <w:r w:rsidR="00467D2C" w:rsidRPr="00467D2C">
        <w:t xml:space="preserve"> productivity decline</w:t>
      </w:r>
      <w:r w:rsidR="003703D5">
        <w:t xml:space="preserve"> (0.</w:t>
      </w:r>
      <w:r w:rsidR="00DD3936">
        <w:t>4</w:t>
      </w:r>
      <w:r w:rsidR="003703D5">
        <w:t>%, 0.</w:t>
      </w:r>
      <w:r w:rsidR="00DD3936">
        <w:t>6</w:t>
      </w:r>
      <w:r w:rsidR="003703D5">
        <w:t>%, 0.</w:t>
      </w:r>
      <w:r w:rsidR="00DD3936">
        <w:t>8</w:t>
      </w:r>
      <w:r w:rsidR="003703D5">
        <w:t xml:space="preserve">% in 2040, 2050, 2060 </w:t>
      </w:r>
      <w:r w:rsidR="003703D5">
        <w:rPr>
          <w:rFonts w:hint="eastAsia"/>
        </w:rPr>
        <w:t>respectively</w:t>
      </w:r>
      <w:r w:rsidR="002160AA">
        <w:t>, SSP585</w:t>
      </w:r>
      <w:r w:rsidR="003703D5">
        <w:t>)</w:t>
      </w:r>
      <w:r w:rsidR="00467D2C" w:rsidRPr="00467D2C">
        <w:t xml:space="preserve"> are consistent with </w:t>
      </w:r>
      <w:r w:rsidR="00CA15B2">
        <w:t xml:space="preserve">research by </w:t>
      </w:r>
      <w:r w:rsidR="00467D2C" w:rsidRPr="00467D2C">
        <w:t xml:space="preserve">Anton </w:t>
      </w:r>
      <w:proofErr w:type="spellStart"/>
      <w:r w:rsidR="00467D2C" w:rsidRPr="00467D2C">
        <w:t>Orlov</w:t>
      </w:r>
      <w:proofErr w:type="spellEnd"/>
      <w:r w:rsidR="00467D2C" w:rsidRPr="00467D2C">
        <w:t xml:space="preserve"> et al</w:t>
      </w:r>
      <w:r w:rsidR="003703D5">
        <w:fldChar w:fldCharType="begin"/>
      </w:r>
      <w:r w:rsidR="00834EFF">
        <w:instrText xml:space="preserve"> ADDIN ZOTERO_ITEM CSL_CITATION {"citationID":"WVfBBpzd","properties":{"formattedCitation":"\\super 14\\nosupersub{}","plainCitation":"14","noteIndex":0},"citationItems":[{"id":1478,"uris":["http://zotero.org/users/6169837/items/TXCE9PWL"],"itemData":{"id":1478,"type":"article-journal","abstract":"We assess economic costs of heat-induced reductions in worker productivity at global scale under RCP2.6 and RCP8.5. Losses in worker productivity are calculated by using an empirically estimated epidemiological exposure-response function, and the associated economic costs are assessed by using a dynamic multi-region, multi-sector computable general equilibrium model. Autonomous mechanisation of outdoor work in agriculture and construction is implemented in the model. We find that under RCP8.5 by 2100, heat-induced reductions in worker productivity result in an average decline of 1.4% in global gross domestic product (GDP) relative to the reference scenario with no climate change. This is approximately 0.4 percentage points less than when no autonomous mechanisation is assumed. For comparison, measuring the economic costs using occupational health and safety recommendations leads to a 2.4% reduction in global GDP, which is substantially larger than when the epidemiological exposure-response function is used. Countries of Africa, South-East Asia, and South Asia are the worst affected by heat stress. However, economic costs could be substantially alleviated if a 2°C global warming target is achieved. Under RCP2.6, the average reduction in global GDP is only 0.5%. A large fraction of global mitigation costs of achieving the 2°C global warming target could be offset by the avoided adverse impacts of heat stress on worker productivity at higher warming levels.","container-title":"Global Environmental Change","DOI":"10/gmhq8z","ISSN":"0959-3780","journalAbbreviation":"Global Environmental Change","language":"en","page":"102087","source":"ScienceDirect","title":"Economic costs of heat-induced reductions in worker productivity due to global warming","volume":"63","author":[{"family":"Orlov","given":"Anton"},{"family":"Sillmann","given":"Jana"},{"family":"Aunan","given":"Kristin"},{"family":"Kjellstrom","given":"Tord"},{"family":"Aaheim","given":"Asbjørn"}],"issued":{"date-parts":[["2020",7,1]]}}}],"schema":"https://github.com/citation-style-language/schema/raw/master/csl-citation.json"} </w:instrText>
      </w:r>
      <w:r w:rsidR="003703D5">
        <w:fldChar w:fldCharType="separate"/>
      </w:r>
      <w:r w:rsidR="00834EFF" w:rsidRPr="00834EFF">
        <w:rPr>
          <w:rFonts w:cs="Times New Roman"/>
          <w:kern w:val="0"/>
          <w:szCs w:val="24"/>
          <w:vertAlign w:val="superscript"/>
        </w:rPr>
        <w:t>14</w:t>
      </w:r>
      <w:r w:rsidR="003703D5">
        <w:fldChar w:fldCharType="end"/>
      </w:r>
      <w:r w:rsidR="00CA15B2">
        <w:t xml:space="preserve"> </w:t>
      </w:r>
      <w:r w:rsidR="00ED6EB3">
        <w:t xml:space="preserve">(0.3%, 0.5%, 0.7% in 2040, 2050, 2060 </w:t>
      </w:r>
      <w:r w:rsidR="00ED6EB3">
        <w:rPr>
          <w:rFonts w:hint="eastAsia"/>
        </w:rPr>
        <w:t>respectively</w:t>
      </w:r>
      <w:r w:rsidR="00ED6EB3">
        <w:t>, RCP8.5, a</w:t>
      </w:r>
      <w:r w:rsidR="00ED6EB3" w:rsidRPr="00ED6EB3">
        <w:t>djusted to 2015 benchmark</w:t>
      </w:r>
      <w:r w:rsidR="00ED6EB3">
        <w:t>)</w:t>
      </w:r>
      <w:r w:rsidR="00467D2C" w:rsidRPr="00467D2C">
        <w:t>.</w:t>
      </w:r>
      <w:r w:rsidR="00467D2C">
        <w:t xml:space="preserve"> </w:t>
      </w:r>
      <w:r w:rsidR="00212405">
        <w:rPr>
          <w:rFonts w:hint="eastAsia"/>
        </w:rPr>
        <w:t>While</w:t>
      </w:r>
      <w:r w:rsidR="00212405">
        <w:t xml:space="preserve"> </w:t>
      </w:r>
      <w:r w:rsidR="00212405">
        <w:rPr>
          <w:rFonts w:hint="eastAsia"/>
        </w:rPr>
        <w:t>in</w:t>
      </w:r>
      <w:r w:rsidR="00212405">
        <w:t xml:space="preserve"> reports of </w:t>
      </w:r>
      <w:r w:rsidR="00212405">
        <w:rPr>
          <w:rFonts w:hint="eastAsia"/>
        </w:rPr>
        <w:t>t</w:t>
      </w:r>
      <w:r w:rsidR="00A50307" w:rsidRPr="00A50307">
        <w:t>he United Nations’ International Labor Organization</w:t>
      </w:r>
      <w:r w:rsidR="003703D5">
        <w:t xml:space="preserve"> (a</w:t>
      </w:r>
      <w:r w:rsidR="003703D5" w:rsidRPr="003703D5">
        <w:t xml:space="preserve">ir conditioning and </w:t>
      </w:r>
      <w:proofErr w:type="spellStart"/>
      <w:r w:rsidR="003703D5" w:rsidRPr="003703D5">
        <w:t>mechanisation</w:t>
      </w:r>
      <w:proofErr w:type="spellEnd"/>
      <w:r w:rsidR="003703D5" w:rsidRPr="003703D5">
        <w:t xml:space="preserve"> not considered</w:t>
      </w:r>
      <w:r w:rsidR="003703D5">
        <w:t>)</w:t>
      </w:r>
      <w:r w:rsidR="00212405">
        <w:t xml:space="preserve">, </w:t>
      </w:r>
      <w:r w:rsidR="00A50307" w:rsidRPr="00A50307">
        <w:t xml:space="preserve">more than </w:t>
      </w:r>
      <w:r w:rsidR="00212405">
        <w:t>0.8</w:t>
      </w:r>
      <w:r w:rsidR="00A50307" w:rsidRPr="00A50307">
        <w:t xml:space="preserve"> percent of working hours worldwide will be lost every year by 2030 </w:t>
      </w:r>
      <w:r w:rsidR="00212405">
        <w:t>compared to 1995</w:t>
      </w:r>
      <w:r w:rsidR="00A50307" w:rsidRPr="00A50307">
        <w:t xml:space="preserve">. </w:t>
      </w:r>
      <w:r w:rsidR="000B7890" w:rsidRPr="00ED6EB3">
        <w:t xml:space="preserve">Although </w:t>
      </w:r>
      <w:proofErr w:type="spellStart"/>
      <w:r w:rsidR="000B7890" w:rsidRPr="00ED6EB3">
        <w:t>mechanisation</w:t>
      </w:r>
      <w:proofErr w:type="spellEnd"/>
      <w:r w:rsidR="000B7890" w:rsidRPr="00ED6EB3">
        <w:t xml:space="preserve"> was not considered in our study, </w:t>
      </w:r>
      <w:r w:rsidR="000B7890">
        <w:rPr>
          <w:rFonts w:hint="eastAsia"/>
        </w:rPr>
        <w:t>the</w:t>
      </w:r>
      <w:r w:rsidR="000B7890">
        <w:t xml:space="preserve"> </w:t>
      </w:r>
      <w:r w:rsidR="000B7890" w:rsidRPr="00ED6EB3">
        <w:t xml:space="preserve">comparisons </w:t>
      </w:r>
      <w:r w:rsidR="000B7890">
        <w:t xml:space="preserve">in </w:t>
      </w:r>
      <w:proofErr w:type="spellStart"/>
      <w:r w:rsidR="000B7890" w:rsidRPr="00467D2C">
        <w:t>Orlov</w:t>
      </w:r>
      <w:r w:rsidR="000B7890">
        <w:t>’s</w:t>
      </w:r>
      <w:proofErr w:type="spellEnd"/>
      <w:r w:rsidR="000B7890">
        <w:t xml:space="preserve"> study </w:t>
      </w:r>
      <w:r w:rsidR="000B7890" w:rsidRPr="00ED6EB3">
        <w:t xml:space="preserve">revealed that it would only make a difference of approximately </w:t>
      </w:r>
      <w:r w:rsidR="007513DE">
        <w:t>3</w:t>
      </w:r>
      <w:r w:rsidR="000B7890" w:rsidRPr="00ED6EB3">
        <w:t xml:space="preserve">% to </w:t>
      </w:r>
      <w:r w:rsidR="007513DE">
        <w:t>5</w:t>
      </w:r>
      <w:r w:rsidR="000B7890" w:rsidRPr="00ED6EB3">
        <w:t>%</w:t>
      </w:r>
      <w:r w:rsidR="000B7890">
        <w:t xml:space="preserve"> </w:t>
      </w:r>
      <w:r w:rsidR="000B7890" w:rsidRPr="00ED6EB3">
        <w:t>over the time frame of this study.</w:t>
      </w:r>
    </w:p>
    <w:p w14:paraId="107542E7" w14:textId="64CC309B" w:rsidR="00DD45B0" w:rsidRDefault="005758E6" w:rsidP="009D4DE7">
      <w:r w:rsidRPr="005758E6">
        <w:rPr>
          <w:rFonts w:eastAsia="MinionPro-Regular" w:cs="Times New Roman"/>
          <w:color w:val="000000"/>
          <w:kern w:val="0"/>
          <w:szCs w:val="21"/>
          <w:lang w:val="en-GB"/>
        </w:rPr>
        <w:t xml:space="preserve">Despite partial validation from historical data and the literature, the methodology for calculating </w:t>
      </w:r>
      <w:proofErr w:type="spellStart"/>
      <w:r w:rsidRPr="005758E6">
        <w:rPr>
          <w:rFonts w:eastAsia="MinionPro-Regular" w:cs="Times New Roman"/>
          <w:color w:val="000000"/>
          <w:kern w:val="0"/>
          <w:szCs w:val="21"/>
          <w:lang w:val="en-GB"/>
        </w:rPr>
        <w:t>labor</w:t>
      </w:r>
      <w:proofErr w:type="spellEnd"/>
      <w:r w:rsidRPr="005758E6">
        <w:rPr>
          <w:rFonts w:eastAsia="MinionPro-Regular" w:cs="Times New Roman"/>
          <w:color w:val="000000"/>
          <w:kern w:val="0"/>
          <w:szCs w:val="21"/>
          <w:lang w:val="en-GB"/>
        </w:rPr>
        <w:t xml:space="preserve"> losses still has limitation in future estimations.</w:t>
      </w:r>
      <w:r>
        <w:rPr>
          <w:rFonts w:eastAsia="MinionPro-Regular" w:cs="Times New Roman"/>
          <w:color w:val="000000"/>
          <w:kern w:val="0"/>
          <w:szCs w:val="21"/>
          <w:lang w:val="en-GB"/>
        </w:rPr>
        <w:t xml:space="preserve"> </w:t>
      </w:r>
      <w:r w:rsidR="00DA319D">
        <w:rPr>
          <w:rFonts w:eastAsia="MinionPro-Regular" w:cs="Times New Roman"/>
          <w:color w:val="000000"/>
          <w:kern w:val="0"/>
          <w:szCs w:val="21"/>
          <w:lang w:val="en-GB"/>
        </w:rPr>
        <w:t xml:space="preserve">For </w:t>
      </w:r>
      <w:r w:rsidR="00A07ED1">
        <w:rPr>
          <w:rFonts w:eastAsia="MinionPro-Regular" w:cs="Times New Roman"/>
          <w:color w:val="000000"/>
          <w:kern w:val="0"/>
          <w:szCs w:val="21"/>
          <w:lang w:val="en-GB"/>
        </w:rPr>
        <w:t>example,</w:t>
      </w:r>
      <w:r w:rsidR="00DA319D">
        <w:rPr>
          <w:rFonts w:eastAsia="MinionPro-Regular" w:cs="Times New Roman"/>
          <w:color w:val="000000"/>
          <w:kern w:val="0"/>
          <w:szCs w:val="21"/>
          <w:lang w:val="en-GB"/>
        </w:rPr>
        <w:t xml:space="preserve"> w</w:t>
      </w:r>
      <w:r w:rsidR="00274EB3" w:rsidRPr="00E9051C">
        <w:rPr>
          <w:rFonts w:eastAsia="MinionPro-Regular" w:cs="Times New Roman"/>
          <w:color w:val="000000"/>
          <w:kern w:val="0"/>
          <w:szCs w:val="21"/>
          <w:lang w:val="en-GB"/>
        </w:rPr>
        <w:t xml:space="preserve">e </w:t>
      </w:r>
      <w:r w:rsidR="00274EB3">
        <w:rPr>
          <w:rFonts w:eastAsia="MinionPro-Regular" w:cs="Times New Roman"/>
          <w:color w:val="000000"/>
          <w:kern w:val="0"/>
          <w:szCs w:val="21"/>
          <w:lang w:val="en-GB"/>
        </w:rPr>
        <w:t>do not</w:t>
      </w:r>
      <w:r w:rsidR="00274EB3" w:rsidRPr="00E9051C">
        <w:rPr>
          <w:rFonts w:eastAsia="MinionPro-Regular" w:cs="Times New Roman"/>
          <w:color w:val="000000"/>
          <w:kern w:val="0"/>
          <w:szCs w:val="21"/>
          <w:lang w:val="en-GB"/>
        </w:rPr>
        <w:t xml:space="preserve"> consider workers’ differential physiological resilience to high temperatures in individual countries</w:t>
      </w:r>
      <w:r w:rsidR="00274EB3">
        <w:rPr>
          <w:rFonts w:eastAsia="MinionPro-Regular" w:cs="Times New Roman"/>
          <w:color w:val="000000"/>
          <w:kern w:val="0"/>
          <w:szCs w:val="21"/>
          <w:lang w:val="en-GB"/>
        </w:rPr>
        <w:t xml:space="preserve"> or</w:t>
      </w:r>
      <w:r w:rsidR="00274EB3" w:rsidRPr="00E9051C">
        <w:rPr>
          <w:rFonts w:eastAsia="MinionPro-Regular" w:cs="Times New Roman"/>
          <w:color w:val="000000"/>
          <w:kern w:val="0"/>
          <w:szCs w:val="21"/>
          <w:lang w:val="en-GB"/>
        </w:rPr>
        <w:t xml:space="preserve"> the different parameters for the more subdivided types of work </w:t>
      </w:r>
      <w:r w:rsidR="00274EB3">
        <w:rPr>
          <w:rFonts w:eastAsia="MinionPro-Regular" w:cs="Times New Roman"/>
          <w:color w:val="000000"/>
          <w:kern w:val="0"/>
          <w:szCs w:val="21"/>
          <w:lang w:val="en-GB"/>
        </w:rPr>
        <w:t>within</w:t>
      </w:r>
      <w:r w:rsidR="00274EB3" w:rsidRPr="00E9051C">
        <w:rPr>
          <w:rFonts w:eastAsia="MinionPro-Regular" w:cs="Times New Roman"/>
          <w:color w:val="000000"/>
          <w:kern w:val="0"/>
          <w:szCs w:val="21"/>
          <w:lang w:val="en-GB"/>
        </w:rPr>
        <w:t xml:space="preserve"> </w:t>
      </w:r>
      <w:r w:rsidR="00274EB3">
        <w:rPr>
          <w:rFonts w:eastAsia="MinionPro-Regular" w:cs="Times New Roman"/>
          <w:color w:val="000000"/>
          <w:kern w:val="0"/>
          <w:szCs w:val="21"/>
          <w:lang w:val="en-GB"/>
        </w:rPr>
        <w:t>specific</w:t>
      </w:r>
      <w:r w:rsidR="00274EB3" w:rsidRPr="00E9051C">
        <w:rPr>
          <w:rFonts w:eastAsia="MinionPro-Regular" w:cs="Times New Roman"/>
          <w:color w:val="000000"/>
          <w:kern w:val="0"/>
          <w:szCs w:val="21"/>
          <w:lang w:val="en-GB"/>
        </w:rPr>
        <w:t xml:space="preserve"> industr</w:t>
      </w:r>
      <w:r w:rsidR="00274EB3">
        <w:rPr>
          <w:rFonts w:eastAsia="MinionPro-Regular" w:cs="Times New Roman"/>
          <w:color w:val="000000"/>
          <w:kern w:val="0"/>
          <w:szCs w:val="21"/>
          <w:lang w:val="en-GB"/>
        </w:rPr>
        <w:t>ies</w:t>
      </w:r>
      <w:r w:rsidR="00274EB3" w:rsidRPr="00E9051C">
        <w:rPr>
          <w:rFonts w:eastAsia="MinionPro-Regular" w:cs="Times New Roman"/>
          <w:color w:val="000000"/>
          <w:kern w:val="0"/>
          <w:szCs w:val="21"/>
          <w:lang w:val="en-GB"/>
        </w:rPr>
        <w:t xml:space="preserve">. </w:t>
      </w:r>
      <w:bookmarkStart w:id="14" w:name="_Hlk148877014"/>
      <w:r w:rsidRPr="005758E6">
        <w:rPr>
          <w:rFonts w:eastAsia="MinionPro-Regular" w:cs="Times New Roman"/>
          <w:color w:val="000000"/>
          <w:kern w:val="0"/>
          <w:szCs w:val="21"/>
          <w:lang w:val="en-GB"/>
        </w:rPr>
        <w:t>In addition, the simplified WBGT model only quantify the effects of changes in temperature and humidity due to climate change.</w:t>
      </w:r>
      <w:bookmarkEnd w:id="14"/>
      <w:r>
        <w:rPr>
          <w:rFonts w:eastAsia="MinionPro-Regular" w:cs="Times New Roman"/>
          <w:color w:val="000000"/>
          <w:kern w:val="0"/>
          <w:szCs w:val="21"/>
          <w:lang w:val="en-GB"/>
        </w:rPr>
        <w:t xml:space="preserve"> </w:t>
      </w:r>
      <w:r w:rsidR="00274EB3" w:rsidRPr="00683724">
        <w:rPr>
          <w:rFonts w:eastAsia="MinionPro-Regular" w:cs="Times New Roman"/>
          <w:color w:val="000000"/>
          <w:kern w:val="0"/>
          <w:szCs w:val="21"/>
          <w:lang w:val="en-GB"/>
        </w:rPr>
        <w:t>Other meteorological variables, such as strong radiation or low wind speed, can exacerbate heat stress, although it primarily depends on temperature and humidity</w:t>
      </w:r>
      <w:r w:rsidR="00274EB3">
        <w:rPr>
          <w:rFonts w:eastAsia="MinionPro-Regular" w:cs="Times New Roman"/>
          <w:color w:val="000000"/>
          <w:kern w:val="0"/>
          <w:szCs w:val="21"/>
          <w:lang w:val="en-GB"/>
        </w:rPr>
        <w:t xml:space="preserve"> </w:t>
      </w:r>
      <w:r w:rsidR="00274EB3">
        <w:rPr>
          <w:rFonts w:eastAsia="MinionPro-Regular" w:cs="Times New Roman"/>
          <w:color w:val="000000"/>
          <w:kern w:val="0"/>
          <w:szCs w:val="21"/>
          <w:lang w:val="en-GB"/>
        </w:rPr>
        <w:fldChar w:fldCharType="begin"/>
      </w:r>
      <w:r w:rsidR="00956BEA">
        <w:rPr>
          <w:rFonts w:eastAsia="MinionPro-Regular" w:cs="Times New Roman"/>
          <w:color w:val="000000"/>
          <w:kern w:val="0"/>
          <w:szCs w:val="21"/>
          <w:lang w:val="en-GB"/>
        </w:rPr>
        <w:instrText xml:space="preserve"> ADDIN ZOTERO_ITEM CSL_CITATION {"citationID":"rPX5YbKX","properties":{"formattedCitation":"\\super 15,16\\nosupersub{}","plainCitation":"15,16","noteIndex":0},"citationItems":[{"id":2319,"uris":["http://zotero.org/users/6169837/items/WIZJI636"],"itemData":{"id":2319,"type":"article-journal","abstract":"Along with the higher demand for bias-corrected data for climate impact studies, the number of available data sets has largely increased in recent years. For instance, the Inter-Sectoral Impact Model Intercomparison Project (ISIMIP) constitutes a framework for consistently projecting the impacts of climate change across affected sectors and spatial scales. These data are very attractive for any impact application since they offer worldwide bias-corrected data based on global climate models (GCMs). In a complementary way, the CORDEX initiative has incorporated experiments based on regionally downscaled bias-corrected data by means of debiasing and quantile mapping (QM) methods. In light of this situation, it is challenging to distil the most accurate and useful information for climate services, but at the same time it creates a perfect framework for intercomparison and sensitivity analyses.\n\n In the present study, the trend-preserving ISIMIP method and empirical QM are applied to climate model simulations that were carried out at different spatial resolutions (CMIP5 GCM and EURO-CORDEX regional climate models (RCMs), at approximately 150, 50 and 12&amp;thinsp;km horizontal resolution) in order to assess the role of downscaling and bias correction in a multivariate framework. The analysis is carried out for the wet-bulb globe temperature (WBGT), a heat stress index that is commonly used in the context of working people and labour productivity. WBGT for shaded conditions depends on air temperature and dew-point temperature, which in this work are individually bias corrected prior to the index calculation. Our results show that the added value of RCMs with respect to the driving GCM is limited after bias correction. The two bias correction methods are able to adjust the central part of the WBGT distribution, but some added value of QM is found in WBGT percentiles and in the inter-variable relationships. The evaluation in present climate of such multivariate indices should be performed with caution since biases in the individual variables might compensate, thus leading to better performance for the wrong reason. Climate change projections of WBGT reveal a larger increase in summer mean heat stress for the GCM than for the RCMs, related to the well-known reduced summer warming of the EURO-CORDEX RCMs. These differences are lowered after QM, since this bias correction method modifies the change signals and brings the results for the GCM and RCMs closer to each other. We also highlight the need for large ensembles of simulations to assess the feasibility of the derived projections.","container-title":"Geoscientific Model Development","DOI":"10.5194/gmd-12-3419-2019","ISSN":"1991-959X","issue":"8","language":"en","note":"publisher: Copernicus GmbH","page":"3419-3438","source":"Copernicus Online Journals","title":"Climate projections of a multivariate heat stress index: the role of downscaling and bias correction","title-short":"Climate projections of a multivariate heat stress index","volume":"12","author":[{"family":"Casanueva","given":"Ana"},{"family":"Kotlarski","given":"Sven"},{"family":"Herrera","given":"Sixto"},{"family":"Fischer","given":"Andreas M."},{"family":"Kjellstrom","given":"Tord"},{"family":"Schwierz","given":"Cornelia"}],"issued":{"date-parts":[["2019",8,5]]}}},{"id":1168,"uris":["http://zotero.org/users/6169837/items/WNTP5UZ5"],"itemData":{"id":1168,"type":"article-journal","abstract":"The WBGT heat stress index has been well tested under a variety of climatic conditions and quantitative links have been established between WBGT and the work-rest cycles needed to prevent heat stress effects at the workplace. While there are more specific methods based on individual physiological measurements to determine heat strain in an individual worker, the WBGT index is used in international and national standards to specify workplace heat stress risks. In order to assess time trends of occupational heat exposure at population level, weather station records or climate modelling are the most widely available data sources. The prescribed method to measure WBGT requires special equipment which is not used at weather stations. We compared published methods to calculate outdoor and indoor WBGT from standard climate data, such as air temperature, dew point temperature, wind speed and solar radiation. Specific criteria for recommending a method were developed and original measurements were used to evaluate the different methods. We recommend the method of Liljegren et al. (2008) for calculating outdoor WBGT and the method by Bernard et al. (1999) for indoor WBGT when estimating climate change impacts on occupational heat stress at a population level.","container-title":"Industrial Health","DOI":"10/f23z6n","issue":"4","page":"267-278","source":"J-Stage","title":"Calculating Workplace WBGT from Meteorological Data: A Tool for Climate Change Assessment","title-short":"Calculating Workplace WBGT from Meteorological Data","volume":"50","author":[{"family":"Lemke","given":"Bruno"},{"family":"Kjellstrom","given":"Tord"}],"issued":{"date-parts":[["2012"]]}}}],"schema":"https://github.com/citation-style-language/schema/raw/master/csl-citation.json"} </w:instrText>
      </w:r>
      <w:r w:rsidR="00274EB3">
        <w:rPr>
          <w:rFonts w:eastAsia="MinionPro-Regular" w:cs="Times New Roman"/>
          <w:color w:val="000000"/>
          <w:kern w:val="0"/>
          <w:szCs w:val="21"/>
          <w:lang w:val="en-GB"/>
        </w:rPr>
        <w:fldChar w:fldCharType="separate"/>
      </w:r>
      <w:r w:rsidR="00956BEA" w:rsidRPr="00956BEA">
        <w:rPr>
          <w:rFonts w:cs="Times New Roman"/>
          <w:kern w:val="0"/>
          <w:szCs w:val="24"/>
          <w:vertAlign w:val="superscript"/>
        </w:rPr>
        <w:t>15,16</w:t>
      </w:r>
      <w:r w:rsidR="00274EB3">
        <w:rPr>
          <w:rFonts w:eastAsia="MinionPro-Regular" w:cs="Times New Roman"/>
          <w:color w:val="000000"/>
          <w:kern w:val="0"/>
          <w:szCs w:val="21"/>
          <w:lang w:val="en-GB"/>
        </w:rPr>
        <w:fldChar w:fldCharType="end"/>
      </w:r>
      <w:r w:rsidR="00274EB3" w:rsidRPr="00683724">
        <w:rPr>
          <w:rFonts w:eastAsia="MinionPro-Regular" w:cs="Times New Roman"/>
          <w:color w:val="000000"/>
          <w:kern w:val="0"/>
          <w:szCs w:val="21"/>
          <w:lang w:val="en-GB"/>
        </w:rPr>
        <w:t xml:space="preserve">. The simplified formula assumes moderately high levels of heat radiation in light wind conditions, disregarding long-term trends of </w:t>
      </w:r>
      <w:r w:rsidR="00274EB3">
        <w:rPr>
          <w:rFonts w:eastAsia="MinionPro-Regular" w:cs="Times New Roman"/>
          <w:color w:val="000000"/>
          <w:kern w:val="0"/>
          <w:szCs w:val="21"/>
          <w:lang w:val="en-GB"/>
        </w:rPr>
        <w:t xml:space="preserve">changes </w:t>
      </w:r>
      <w:r w:rsidR="00FE38D3">
        <w:rPr>
          <w:rFonts w:eastAsia="MinionPro-Regular" w:cs="Times New Roman"/>
          <w:color w:val="000000"/>
          <w:kern w:val="0"/>
          <w:szCs w:val="21"/>
          <w:lang w:val="en-GB"/>
        </w:rPr>
        <w:t xml:space="preserve">in </w:t>
      </w:r>
      <w:r w:rsidR="00FE38D3" w:rsidRPr="00683724">
        <w:rPr>
          <w:rFonts w:eastAsia="MinionPro-Regular" w:cs="Times New Roman"/>
          <w:color w:val="000000"/>
          <w:kern w:val="0"/>
          <w:szCs w:val="21"/>
          <w:lang w:val="en-GB"/>
        </w:rPr>
        <w:t>solar</w:t>
      </w:r>
      <w:r w:rsidR="00274EB3" w:rsidRPr="00683724">
        <w:rPr>
          <w:rFonts w:eastAsia="MinionPro-Regular" w:cs="Times New Roman"/>
          <w:color w:val="000000"/>
          <w:kern w:val="0"/>
          <w:szCs w:val="21"/>
          <w:lang w:val="en-GB"/>
        </w:rPr>
        <w:t xml:space="preserve"> radiation and wind speed.</w:t>
      </w:r>
    </w:p>
    <w:p w14:paraId="3DF7A989" w14:textId="77777777" w:rsidR="00DD45B0" w:rsidRPr="00DD45B0" w:rsidRDefault="00DD45B0" w:rsidP="009D4DE7"/>
    <w:p w14:paraId="42942107" w14:textId="059D90A5" w:rsidR="00405E62" w:rsidRDefault="00405E62" w:rsidP="00405E62">
      <w:pPr>
        <w:pStyle w:val="2"/>
      </w:pPr>
      <w:bookmarkStart w:id="15" w:name="_Hlk117705869"/>
      <w:r>
        <w:rPr>
          <w:rFonts w:hint="eastAsia"/>
        </w:rPr>
        <w:t>Uncertainty</w:t>
      </w:r>
      <w:r>
        <w:t xml:space="preserve"> </w:t>
      </w:r>
      <w:r w:rsidR="00BE25E6">
        <w:rPr>
          <w:rFonts w:hint="eastAsia"/>
        </w:rPr>
        <w:t>and</w:t>
      </w:r>
      <w:r w:rsidR="00BE25E6">
        <w:t xml:space="preserve"> </w:t>
      </w:r>
      <w:r w:rsidR="00BE25E6">
        <w:rPr>
          <w:rFonts w:hint="eastAsia"/>
        </w:rPr>
        <w:t>validation</w:t>
      </w:r>
      <w:r w:rsidR="00BE25E6">
        <w:t xml:space="preserve"> </w:t>
      </w:r>
      <w:r>
        <w:rPr>
          <w:rFonts w:hint="eastAsia"/>
        </w:rPr>
        <w:t xml:space="preserve">of </w:t>
      </w:r>
      <w:r>
        <w:t>i</w:t>
      </w:r>
      <w:r>
        <w:rPr>
          <w:rFonts w:hint="eastAsia"/>
        </w:rPr>
        <w:t>ndirect</w:t>
      </w:r>
      <w:r>
        <w:t xml:space="preserve"> </w:t>
      </w:r>
      <w:r>
        <w:rPr>
          <w:rFonts w:hint="eastAsia"/>
        </w:rPr>
        <w:t>loss</w:t>
      </w:r>
    </w:p>
    <w:p w14:paraId="0992DC82" w14:textId="48FA1A61" w:rsidR="00E64140" w:rsidRDefault="00ED1EA9" w:rsidP="00F14068">
      <w:r w:rsidRPr="00ED1EA9">
        <w:t>Uncertainty about indirect losses arising from</w:t>
      </w:r>
      <w:r w:rsidR="00DD1D43">
        <w:t xml:space="preserve"> (1) production side</w:t>
      </w:r>
      <w:r w:rsidR="0046308D">
        <w:t>, which includes</w:t>
      </w:r>
      <w:r w:rsidRPr="00ED1EA9">
        <w:t xml:space="preserve"> </w:t>
      </w:r>
      <w:r w:rsidR="0010315A" w:rsidRPr="0010315A">
        <w:t>the base period</w:t>
      </w:r>
      <w:r w:rsidR="0010315A">
        <w:t xml:space="preserve"> </w:t>
      </w:r>
      <w:r w:rsidR="0010315A" w:rsidRPr="0010315A">
        <w:t>production and trade structure</w:t>
      </w:r>
      <w:r w:rsidR="0010315A">
        <w:rPr>
          <w:rFonts w:hint="eastAsia"/>
        </w:rPr>
        <w:t>,</w:t>
      </w:r>
      <w:r w:rsidR="0010315A">
        <w:t xml:space="preserve"> </w:t>
      </w:r>
      <w:r w:rsidRPr="00ED1EA9">
        <w:t>inventories, excess production capacity and the elasticity of trade substitution of products across countries</w:t>
      </w:r>
      <w:r w:rsidR="00DD1D43">
        <w:t xml:space="preserve">; and </w:t>
      </w:r>
      <w:r w:rsidR="00B17EF7">
        <w:t>(2) demand side, which includes t</w:t>
      </w:r>
      <w:r w:rsidR="00B17EF7" w:rsidRPr="00B17EF7">
        <w:t>he ability of the final demand account to adjust when there is a shortfall in demand or supply.</w:t>
      </w:r>
      <w:r w:rsidR="0034511E">
        <w:t xml:space="preserve"> While the ARIO model is widely used and work well for a single-country/single-region analyses, </w:t>
      </w:r>
      <w:r w:rsidR="0034511E" w:rsidRPr="0034511E">
        <w:t>the substitutability of products in a multi-country scenario</w:t>
      </w:r>
      <w:r w:rsidR="0034511E">
        <w:t xml:space="preserve"> </w:t>
      </w:r>
      <w:r w:rsidR="0034511E" w:rsidRPr="0034511E">
        <w:t>requires further discussion</w:t>
      </w:r>
      <w:r w:rsidR="0034511E">
        <w:t xml:space="preserve"> </w:t>
      </w:r>
      <w:r w:rsidR="0034511E" w:rsidRPr="0034511E">
        <w:t>to verify robustness.</w:t>
      </w:r>
      <w:r w:rsidR="00F14068" w:rsidRPr="00F14068">
        <w:t xml:space="preserve"> </w:t>
      </w:r>
      <w:r w:rsidR="00E64140" w:rsidRPr="00E64140">
        <w:t>To address the uncertainty in the structure of production and trade, we have used different years and versions of the input-output database for comparison tests</w:t>
      </w:r>
      <w:r w:rsidR="00A440B0">
        <w:t xml:space="preserve"> (see</w:t>
      </w:r>
      <w:r w:rsidR="00ED6804">
        <w:t xml:space="preserve"> </w:t>
      </w:r>
      <w:r w:rsidR="00ED6804" w:rsidRPr="00ED6804">
        <w:t>Extended Data Fig. 4</w:t>
      </w:r>
      <w:r w:rsidR="00A440B0">
        <w:t>)</w:t>
      </w:r>
      <w:r w:rsidR="00E64140" w:rsidRPr="00E64140">
        <w:t xml:space="preserve">. For parameters such as </w:t>
      </w:r>
      <w:r w:rsidR="00E64140" w:rsidRPr="00E64140">
        <w:lastRenderedPageBreak/>
        <w:t>the maximum stock ratio and excess production capacity, we repeated the experiment several times within the range of possible values from previous studies. For trade substitutability, upper and lower bounds of perfect substitution and non-substitution</w:t>
      </w:r>
      <w:r w:rsidR="00961800">
        <w:t xml:space="preserve"> (</w:t>
      </w:r>
      <w:r w:rsidR="00961800">
        <w:rPr>
          <w:rFonts w:hint="eastAsia"/>
        </w:rPr>
        <w:t>traditional</w:t>
      </w:r>
      <w:r w:rsidR="00961800">
        <w:t xml:space="preserve"> </w:t>
      </w:r>
      <w:r w:rsidR="00961800">
        <w:rPr>
          <w:rFonts w:hint="eastAsia"/>
        </w:rPr>
        <w:t>static</w:t>
      </w:r>
      <w:r w:rsidR="00961800">
        <w:t xml:space="preserve"> </w:t>
      </w:r>
      <w:r w:rsidR="00961800">
        <w:rPr>
          <w:rFonts w:hint="eastAsia"/>
        </w:rPr>
        <w:t>IO</w:t>
      </w:r>
      <w:r w:rsidR="00961800">
        <w:t xml:space="preserve"> </w:t>
      </w:r>
      <w:r w:rsidR="00961800">
        <w:rPr>
          <w:rFonts w:hint="eastAsia"/>
        </w:rPr>
        <w:t>model</w:t>
      </w:r>
      <w:r w:rsidR="00961800">
        <w:t>)</w:t>
      </w:r>
      <w:r w:rsidR="00E64140" w:rsidRPr="00E64140">
        <w:t xml:space="preserve"> were used.</w:t>
      </w:r>
    </w:p>
    <w:p w14:paraId="772E2A18" w14:textId="2AF416DA" w:rsidR="005922C5" w:rsidRDefault="007A5472" w:rsidP="005922C5">
      <w:pPr>
        <w:pStyle w:val="a7"/>
        <w:jc w:val="both"/>
      </w:pPr>
      <w:r w:rsidRPr="007A5472">
        <w:t xml:space="preserve">Estimates are displayed as 10-year averages for the year 2060, using the GTAP 2011 (a), GTAP 2014 (b) and EMERGING 2019 (c) databases separately. The </w:t>
      </w:r>
      <w:proofErr w:type="spellStart"/>
      <w:r w:rsidRPr="007A5472">
        <w:t>colours</w:t>
      </w:r>
      <w:proofErr w:type="spellEnd"/>
      <w:r w:rsidRPr="007A5472">
        <w:t xml:space="preserve"> of the bars represent GDP per capita from low to high. (d), indirect losses under different benchmark trade structures in each region. The horizontal axis measures the indirect losses as a percentage of GDP using the GTAP2014 trade structure and the vertical axis measures the indirect losses as a percentage of GDP using the GTAP2011 trade structure.</w:t>
      </w:r>
    </w:p>
    <w:p w14:paraId="0E19ED4A" w14:textId="03295520" w:rsidR="00B40864" w:rsidRDefault="00F73111" w:rsidP="00B40864">
      <w:pPr>
        <w:keepNext/>
      </w:pPr>
      <w:r>
        <w:rPr>
          <w:noProof/>
        </w:rPr>
        <w:drawing>
          <wp:inline distT="0" distB="0" distL="0" distR="0" wp14:anchorId="78ACBCFB" wp14:editId="4E790585">
            <wp:extent cx="5085651" cy="5207241"/>
            <wp:effectExtent l="0" t="0" r="127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92706" cy="5214464"/>
                    </a:xfrm>
                    <a:prstGeom prst="rect">
                      <a:avLst/>
                    </a:prstGeom>
                    <a:noFill/>
                  </pic:spPr>
                </pic:pic>
              </a:graphicData>
            </a:graphic>
          </wp:inline>
        </w:drawing>
      </w:r>
    </w:p>
    <w:p w14:paraId="775EA575" w14:textId="188D3C2B" w:rsidR="00140EB6" w:rsidRPr="00140EB6" w:rsidRDefault="001842F0" w:rsidP="00B40864">
      <w:pPr>
        <w:pStyle w:val="a7"/>
        <w:jc w:val="both"/>
      </w:pPr>
      <w:r>
        <w:rPr>
          <w:b/>
        </w:rPr>
        <w:t xml:space="preserve">Supplementary </w:t>
      </w:r>
      <w:r w:rsidR="0073696A">
        <w:rPr>
          <w:b/>
        </w:rPr>
        <w:t xml:space="preserve">Figure </w:t>
      </w:r>
      <w:r>
        <w:rPr>
          <w:b/>
        </w:rPr>
        <w:fldChar w:fldCharType="begin"/>
      </w:r>
      <w:r>
        <w:rPr>
          <w:b/>
        </w:rPr>
        <w:instrText xml:space="preserve"> SEQ Supplementary_Figure \* ARABIC </w:instrText>
      </w:r>
      <w:r>
        <w:rPr>
          <w:b/>
        </w:rPr>
        <w:fldChar w:fldCharType="separate"/>
      </w:r>
      <w:r w:rsidR="00B44009">
        <w:rPr>
          <w:b/>
          <w:noProof/>
        </w:rPr>
        <w:t>6</w:t>
      </w:r>
      <w:r>
        <w:rPr>
          <w:b/>
        </w:rPr>
        <w:fldChar w:fldCharType="end"/>
      </w:r>
      <w:r w:rsidR="00B40864" w:rsidRPr="002105FD">
        <w:rPr>
          <w:b/>
        </w:rPr>
        <w:t xml:space="preserve"> </w:t>
      </w:r>
      <w:r w:rsidR="00B40864" w:rsidRPr="00B40864">
        <w:t>Comparison of the impact of using different trade structures on the assessment of indirect losses using GTAP2011 and GTAP2014</w:t>
      </w:r>
      <w:r w:rsidR="00B40864">
        <w:t>.</w:t>
      </w:r>
      <w:r w:rsidR="00B40864" w:rsidRPr="00B40864">
        <w:t xml:space="preserve"> </w:t>
      </w:r>
      <w:bookmarkStart w:id="16" w:name="_Hlk130726609"/>
      <w:r w:rsidR="00B40864" w:rsidRPr="00B40864">
        <w:t>The horizontal axis is the indirect losses as a percentage of GDP using the GTAP2014 trade structure and the vertical axis is the result of using the GTAP2011 trade structure.</w:t>
      </w:r>
      <w:bookmarkEnd w:id="16"/>
    </w:p>
    <w:p w14:paraId="133A2544" w14:textId="77777777" w:rsidR="00E35A0E" w:rsidRDefault="00341790" w:rsidP="00F14068">
      <w:bookmarkStart w:id="17" w:name="_Hlk130723721"/>
      <w:r>
        <w:rPr>
          <w:rFonts w:hint="eastAsia"/>
        </w:rPr>
        <w:lastRenderedPageBreak/>
        <w:t>Globally</w:t>
      </w:r>
      <w:r w:rsidR="007C303C" w:rsidRPr="007C303C">
        <w:t>, the total amount of indirect losses remains robust to changes in the structure of the data over the base period.</w:t>
      </w:r>
      <w:r w:rsidR="007C303C">
        <w:t xml:space="preserve"> </w:t>
      </w:r>
      <w:r w:rsidR="007C7A70" w:rsidRPr="007C7A70">
        <w:t xml:space="preserve">The results of the global scale loss assessment differ by </w:t>
      </w:r>
      <w:r>
        <w:rPr>
          <w:rFonts w:hint="eastAsia"/>
        </w:rPr>
        <w:t>less</w:t>
      </w:r>
      <w:r>
        <w:t xml:space="preserve"> </w:t>
      </w:r>
      <w:r>
        <w:rPr>
          <w:rFonts w:hint="eastAsia"/>
        </w:rPr>
        <w:t>than</w:t>
      </w:r>
      <w:r>
        <w:t xml:space="preserve"> </w:t>
      </w:r>
      <w:r w:rsidR="007C7A70" w:rsidRPr="007C7A70">
        <w:t>5% in 2060.</w:t>
      </w:r>
      <w:r w:rsidR="00E707B5">
        <w:t xml:space="preserve"> </w:t>
      </w:r>
      <w:r w:rsidR="00E35A0E" w:rsidRPr="00E35A0E">
        <w:t>The vast majority of countries are distributed around the y=x line, which implies a consistent assessment across different trade structures.</w:t>
      </w:r>
    </w:p>
    <w:p w14:paraId="2266E663" w14:textId="26064E34" w:rsidR="007F5343" w:rsidRDefault="00F36325" w:rsidP="00F14068">
      <w:r w:rsidRPr="00F36325">
        <w:t>Regionally, for a small number of countries, indirect loss assessments can show larger differences. By comparison, we find that when using GTAP 2014 data for the base period, indirect economic losses in East and Southeast Asian countries, such as Singapore, Korea, Japan, are amplified (see Extended Data Fig. 4 and Supplementary Figure6). This can be explained by the fact that, in GTAP2014, those countries have closer economic ties with climate-sensitive markets, including Malaysia, China, India and Vietnam. For instance, trade between Singapore and emerging economies like China and Vietnam had increased substantially from 2010 to 2014. According to the Singapore Department of Statistics (https://www.singstat.gov.sg/) and the United Nations Commodity Trade Statistics Database (https://comtrade.un.org), China became the largest trading partner of Singapore in 2014, up from 4th place in 2011, whereas Vietnam rose to the 13th largest partner in 2014, from the 20th place in 2011. Conversely, Singapore's total trade share with the EU and the USA decreased slightly over the same period. Similarly, Japan, Korea and Myanmar developed closer trade relationships with emerging markets such as China, India, and Vietnam.</w:t>
      </w:r>
    </w:p>
    <w:p w14:paraId="6278FEF7" w14:textId="44C55657" w:rsidR="005922C5" w:rsidRPr="005922C5" w:rsidRDefault="00812EEC" w:rsidP="00F14068">
      <w:r w:rsidRPr="00812EEC">
        <w:t xml:space="preserve">The assessment of the different trade structures </w:t>
      </w:r>
      <w:r w:rsidR="005B07B7" w:rsidRPr="00812EEC">
        <w:t>brings</w:t>
      </w:r>
      <w:r w:rsidRPr="00812EEC">
        <w:t xml:space="preserve"> important insights</w:t>
      </w:r>
      <w:r>
        <w:t>,</w:t>
      </w:r>
      <w:r w:rsidRPr="00812EEC">
        <w:t xml:space="preserve"> into the need for </w:t>
      </w:r>
      <w:r w:rsidR="005B07B7">
        <w:t xml:space="preserve">both </w:t>
      </w:r>
      <w:r w:rsidR="005B07B7">
        <w:rPr>
          <w:rFonts w:hint="eastAsia"/>
        </w:rPr>
        <w:t>developed</w:t>
      </w:r>
      <w:r w:rsidR="005B07B7">
        <w:t xml:space="preserve"> </w:t>
      </w:r>
      <w:r w:rsidR="005B07B7">
        <w:rPr>
          <w:rFonts w:hint="eastAsia"/>
        </w:rPr>
        <w:t>and</w:t>
      </w:r>
      <w:r w:rsidRPr="00812EEC">
        <w:t xml:space="preserve"> emerging developing countries, which will be increasingly involved in international trade in the future, to carefully consider the </w:t>
      </w:r>
      <w:r w:rsidR="00F17172">
        <w:t xml:space="preserve">supply </w:t>
      </w:r>
      <w:r w:rsidRPr="00812EEC">
        <w:t>chain risks posed by climate.</w:t>
      </w:r>
      <w:bookmarkEnd w:id="17"/>
    </w:p>
    <w:p w14:paraId="76FAB85A" w14:textId="2D5A12DB" w:rsidR="00F14068" w:rsidRDefault="00E64140" w:rsidP="00F14068">
      <w:r w:rsidRPr="00E64140">
        <w:t xml:space="preserve">We elaborate in more detail the uncertainty parameter intervals for the three main modules and do a Monte Carlo analysis, including simulation of economic loss dynamic for </w:t>
      </w:r>
      <w:r w:rsidR="002A6900">
        <w:t>10000</w:t>
      </w:r>
      <w:r w:rsidRPr="00E64140">
        <w:t xml:space="preserve"> periods. We have also </w:t>
      </w:r>
      <w:r w:rsidR="00657980" w:rsidRPr="00E64140">
        <w:t>summarized</w:t>
      </w:r>
      <w:r w:rsidRPr="00E64140">
        <w:t xml:space="preserve"> the results of previous assessments of different models based on CMIP5 data and similar RCP scenarios</w:t>
      </w:r>
      <w:r w:rsidR="005678F9">
        <w:t xml:space="preserve"> for comparison</w:t>
      </w:r>
      <w:r w:rsidRPr="00E64140">
        <w:t>. The results are shown in</w:t>
      </w:r>
      <w:r w:rsidR="009E0F2E">
        <w:t xml:space="preserve"> </w:t>
      </w:r>
      <w:bookmarkStart w:id="18" w:name="_Ref153361748"/>
      <w:r w:rsidR="00DB0216" w:rsidRPr="00DB0216">
        <w:rPr>
          <w:kern w:val="0"/>
          <w:szCs w:val="21"/>
        </w:rPr>
        <w:t>Extended Data Fig.</w:t>
      </w:r>
      <w:bookmarkEnd w:id="18"/>
      <w:r w:rsidR="00384866">
        <w:rPr>
          <w:kern w:val="0"/>
          <w:szCs w:val="21"/>
        </w:rPr>
        <w:t xml:space="preserve"> </w:t>
      </w:r>
      <w:r w:rsidR="00DB0216">
        <w:rPr>
          <w:kern w:val="0"/>
          <w:szCs w:val="21"/>
        </w:rPr>
        <w:t>5</w:t>
      </w:r>
      <w:r w:rsidRPr="00E64140">
        <w:t>.</w:t>
      </w:r>
    </w:p>
    <w:p w14:paraId="1423CF99" w14:textId="74AFCE3F" w:rsidR="00A41350" w:rsidRDefault="00B44009" w:rsidP="00A41350">
      <w:pPr>
        <w:pStyle w:val="a7"/>
        <w:keepNext/>
      </w:pPr>
      <w:bookmarkStart w:id="19" w:name="_Ref129601024"/>
      <w:bookmarkStart w:id="20" w:name="_Ref129601021"/>
      <w:r>
        <w:t>Supplementary Table</w:t>
      </w:r>
      <w:r w:rsidR="008B7875">
        <w:t xml:space="preserve"> </w:t>
      </w:r>
      <w:bookmarkStart w:id="21" w:name="_GoBack"/>
      <w:bookmarkEnd w:id="21"/>
      <w:r w:rsidR="008C6A3D">
        <w:rPr>
          <w:noProof/>
        </w:rPr>
        <w:fldChar w:fldCharType="begin"/>
      </w:r>
      <w:r w:rsidR="008C6A3D">
        <w:rPr>
          <w:noProof/>
        </w:rPr>
        <w:instrText xml:space="preserve"> SEQ Table \* ARABIC </w:instrText>
      </w:r>
      <w:r w:rsidR="008C6A3D">
        <w:rPr>
          <w:noProof/>
        </w:rPr>
        <w:fldChar w:fldCharType="separate"/>
      </w:r>
      <w:r>
        <w:rPr>
          <w:noProof/>
        </w:rPr>
        <w:t>2</w:t>
      </w:r>
      <w:r w:rsidR="008C6A3D">
        <w:rPr>
          <w:noProof/>
        </w:rPr>
        <w:fldChar w:fldCharType="end"/>
      </w:r>
      <w:bookmarkEnd w:id="19"/>
      <w:r w:rsidR="00A41350">
        <w:t xml:space="preserve"> </w:t>
      </w:r>
      <w:r w:rsidR="00A41350" w:rsidRPr="00A41350">
        <w:t>The set of parameters for the uncertainty test under the three loss modules</w:t>
      </w:r>
      <w:bookmarkEnd w:id="20"/>
    </w:p>
    <w:tbl>
      <w:tblPr>
        <w:tblStyle w:val="21"/>
        <w:tblW w:w="7774" w:type="dxa"/>
        <w:jc w:val="center"/>
        <w:tblLook w:val="04A0" w:firstRow="1" w:lastRow="0" w:firstColumn="1" w:lastColumn="0" w:noHBand="0" w:noVBand="1"/>
      </w:tblPr>
      <w:tblGrid>
        <w:gridCol w:w="2480"/>
        <w:gridCol w:w="2800"/>
        <w:gridCol w:w="2494"/>
      </w:tblGrid>
      <w:tr w:rsidR="00A41350" w:rsidRPr="00A41350" w14:paraId="35A7932B" w14:textId="77777777" w:rsidTr="00C94848">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480" w:type="dxa"/>
            <w:tcBorders>
              <w:bottom w:val="single" w:sz="8" w:space="0" w:color="auto"/>
            </w:tcBorders>
            <w:noWrap/>
            <w:vAlign w:val="center"/>
            <w:hideMark/>
          </w:tcPr>
          <w:p w14:paraId="1B03F415" w14:textId="77777777" w:rsidR="00A41350" w:rsidRPr="002200D6" w:rsidRDefault="00A41350" w:rsidP="008C6A3D">
            <w:pPr>
              <w:widowControl/>
              <w:spacing w:line="240" w:lineRule="auto"/>
              <w:jc w:val="center"/>
              <w:rPr>
                <w:rFonts w:ascii="等线" w:eastAsia="等线" w:hAnsi="等线" w:cs="宋体"/>
                <w:kern w:val="0"/>
                <w:sz w:val="22"/>
              </w:rPr>
            </w:pPr>
            <w:r w:rsidRPr="00A41350">
              <w:rPr>
                <w:rFonts w:ascii="等线" w:eastAsia="等线" w:hAnsi="等线" w:cs="宋体"/>
                <w:kern w:val="0"/>
                <w:sz w:val="22"/>
              </w:rPr>
              <w:t>Loss modules</w:t>
            </w:r>
          </w:p>
        </w:tc>
        <w:tc>
          <w:tcPr>
            <w:tcW w:w="2800" w:type="dxa"/>
            <w:tcBorders>
              <w:bottom w:val="single" w:sz="8" w:space="0" w:color="auto"/>
            </w:tcBorders>
            <w:noWrap/>
            <w:vAlign w:val="center"/>
            <w:hideMark/>
          </w:tcPr>
          <w:p w14:paraId="01B77C5C" w14:textId="77777777" w:rsidR="00A41350" w:rsidRPr="002200D6" w:rsidRDefault="00A41350" w:rsidP="008C6A3D">
            <w:pPr>
              <w:widowControl/>
              <w:spacing w:line="240" w:lineRule="auto"/>
              <w:jc w:val="center"/>
              <w:cnfStyle w:val="100000000000" w:firstRow="1" w:lastRow="0" w:firstColumn="0" w:lastColumn="0" w:oddVBand="0" w:evenVBand="0" w:oddHBand="0"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Parameters</w:t>
            </w:r>
          </w:p>
        </w:tc>
        <w:tc>
          <w:tcPr>
            <w:tcW w:w="2494" w:type="dxa"/>
            <w:tcBorders>
              <w:bottom w:val="single" w:sz="8" w:space="0" w:color="auto"/>
            </w:tcBorders>
            <w:noWrap/>
            <w:vAlign w:val="center"/>
            <w:hideMark/>
          </w:tcPr>
          <w:p w14:paraId="772A87C5" w14:textId="77777777" w:rsidR="00A41350" w:rsidRPr="002200D6" w:rsidRDefault="00A41350" w:rsidP="008C6A3D">
            <w:pPr>
              <w:widowControl/>
              <w:spacing w:line="240" w:lineRule="auto"/>
              <w:jc w:val="center"/>
              <w:cnfStyle w:val="100000000000" w:firstRow="1" w:lastRow="0" w:firstColumn="0" w:lastColumn="0" w:oddVBand="0" w:evenVBand="0" w:oddHBand="0"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Range</w:t>
            </w:r>
          </w:p>
        </w:tc>
      </w:tr>
      <w:tr w:rsidR="00A41350" w:rsidRPr="00A41350" w14:paraId="151FDC97" w14:textId="77777777" w:rsidTr="00C94848">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480" w:type="dxa"/>
            <w:vMerge w:val="restart"/>
            <w:tcBorders>
              <w:top w:val="single" w:sz="8" w:space="0" w:color="auto"/>
            </w:tcBorders>
            <w:noWrap/>
            <w:vAlign w:val="center"/>
            <w:hideMark/>
          </w:tcPr>
          <w:p w14:paraId="78C5BA1A" w14:textId="77777777" w:rsidR="00A41350" w:rsidRPr="002200D6" w:rsidRDefault="00A41350" w:rsidP="008C6A3D">
            <w:pPr>
              <w:widowControl/>
              <w:spacing w:line="240" w:lineRule="auto"/>
              <w:jc w:val="center"/>
              <w:rPr>
                <w:rFonts w:ascii="等线" w:eastAsia="等线" w:hAnsi="等线" w:cs="宋体"/>
                <w:kern w:val="0"/>
                <w:sz w:val="22"/>
              </w:rPr>
            </w:pPr>
            <w:r w:rsidRPr="002200D6">
              <w:rPr>
                <w:rFonts w:ascii="等线" w:eastAsia="等线" w:hAnsi="等线" w:cs="宋体" w:hint="eastAsia"/>
                <w:kern w:val="0"/>
                <w:sz w:val="22"/>
              </w:rPr>
              <w:t>Health Loss</w:t>
            </w:r>
          </w:p>
        </w:tc>
        <w:tc>
          <w:tcPr>
            <w:tcW w:w="2800" w:type="dxa"/>
            <w:tcBorders>
              <w:top w:val="single" w:sz="8" w:space="0" w:color="auto"/>
              <w:bottom w:val="single" w:sz="4" w:space="0" w:color="auto"/>
            </w:tcBorders>
            <w:noWrap/>
            <w:vAlign w:val="center"/>
            <w:hideMark/>
          </w:tcPr>
          <w:p w14:paraId="54815D59" w14:textId="77777777" w:rsidR="00A41350" w:rsidRPr="002200D6" w:rsidRDefault="00A41350" w:rsidP="008C6A3D">
            <w:pPr>
              <w:widowControl/>
              <w:spacing w:line="240" w:lineRule="auto"/>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Relative Risks</w:t>
            </w:r>
          </w:p>
        </w:tc>
        <w:tc>
          <w:tcPr>
            <w:tcW w:w="2494" w:type="dxa"/>
            <w:tcBorders>
              <w:top w:val="single" w:sz="8" w:space="0" w:color="auto"/>
              <w:bottom w:val="single" w:sz="4" w:space="0" w:color="auto"/>
            </w:tcBorders>
            <w:noWrap/>
            <w:vAlign w:val="center"/>
            <w:hideMark/>
          </w:tcPr>
          <w:p w14:paraId="01E6FA60" w14:textId="28F6CA98" w:rsidR="00A41350" w:rsidRPr="002200D6" w:rsidRDefault="00A41350" w:rsidP="008C6A3D">
            <w:pPr>
              <w:widowControl/>
              <w:spacing w:line="240" w:lineRule="auto"/>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 xml:space="preserve">See </w:t>
            </w:r>
            <w:r w:rsidR="002E742A">
              <w:rPr>
                <w:rFonts w:ascii="等线" w:eastAsia="等线" w:hAnsi="等线" w:cs="宋体"/>
                <w:kern w:val="0"/>
                <w:sz w:val="22"/>
              </w:rPr>
              <w:t xml:space="preserve">ED </w:t>
            </w:r>
            <w:r w:rsidRPr="002200D6">
              <w:rPr>
                <w:rFonts w:ascii="等线" w:eastAsia="等线" w:hAnsi="等线" w:cs="宋体" w:hint="eastAsia"/>
                <w:kern w:val="0"/>
                <w:sz w:val="22"/>
              </w:rPr>
              <w:t>Table 2</w:t>
            </w:r>
          </w:p>
        </w:tc>
      </w:tr>
      <w:tr w:rsidR="00006036" w:rsidRPr="00A41350" w14:paraId="5717AB1A" w14:textId="77777777" w:rsidTr="00C94848">
        <w:trPr>
          <w:trHeight w:val="280"/>
          <w:jc w:val="center"/>
        </w:trPr>
        <w:tc>
          <w:tcPr>
            <w:cnfStyle w:val="001000000000" w:firstRow="0" w:lastRow="0" w:firstColumn="1" w:lastColumn="0" w:oddVBand="0" w:evenVBand="0" w:oddHBand="0" w:evenHBand="0" w:firstRowFirstColumn="0" w:firstRowLastColumn="0" w:lastRowFirstColumn="0" w:lastRowLastColumn="0"/>
            <w:tcW w:w="2480" w:type="dxa"/>
            <w:vMerge/>
            <w:tcBorders>
              <w:top w:val="single" w:sz="8" w:space="0" w:color="auto"/>
            </w:tcBorders>
            <w:noWrap/>
            <w:vAlign w:val="center"/>
          </w:tcPr>
          <w:p w14:paraId="02BB8079" w14:textId="77777777" w:rsidR="00006036" w:rsidRPr="002200D6" w:rsidRDefault="00006036" w:rsidP="008C6A3D">
            <w:pPr>
              <w:widowControl/>
              <w:spacing w:line="240" w:lineRule="auto"/>
              <w:jc w:val="center"/>
              <w:rPr>
                <w:rFonts w:ascii="等线" w:eastAsia="等线" w:hAnsi="等线" w:cs="宋体"/>
                <w:kern w:val="0"/>
                <w:sz w:val="22"/>
              </w:rPr>
            </w:pPr>
          </w:p>
        </w:tc>
        <w:tc>
          <w:tcPr>
            <w:tcW w:w="2800" w:type="dxa"/>
            <w:tcBorders>
              <w:top w:val="single" w:sz="4" w:space="0" w:color="auto"/>
            </w:tcBorders>
            <w:noWrap/>
            <w:vAlign w:val="center"/>
          </w:tcPr>
          <w:p w14:paraId="6E3C556E" w14:textId="5CA841A3" w:rsidR="00006036" w:rsidRPr="002200D6" w:rsidRDefault="00006036" w:rsidP="008C6A3D">
            <w:pPr>
              <w:widowControl/>
              <w:spacing w:line="240" w:lineRule="auto"/>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kern w:val="0"/>
                <w:sz w:val="22"/>
              </w:rPr>
            </w:pPr>
            <w:r>
              <w:rPr>
                <w:rFonts w:ascii="等线" w:eastAsia="等线" w:hAnsi="等线" w:cs="宋体" w:hint="eastAsia"/>
                <w:kern w:val="0"/>
                <w:sz w:val="22"/>
              </w:rPr>
              <w:t>H</w:t>
            </w:r>
            <w:r>
              <w:rPr>
                <w:rFonts w:ascii="等线" w:eastAsia="等线" w:hAnsi="等线" w:cs="宋体"/>
                <w:kern w:val="0"/>
                <w:sz w:val="22"/>
              </w:rPr>
              <w:t xml:space="preserve">eatwave </w:t>
            </w:r>
            <w:r>
              <w:rPr>
                <w:rFonts w:ascii="等线" w:eastAsia="等线" w:hAnsi="等线" w:cs="宋体" w:hint="eastAsia"/>
                <w:kern w:val="0"/>
                <w:sz w:val="22"/>
              </w:rPr>
              <w:t>definition</w:t>
            </w:r>
          </w:p>
        </w:tc>
        <w:tc>
          <w:tcPr>
            <w:tcW w:w="2494" w:type="dxa"/>
            <w:tcBorders>
              <w:top w:val="single" w:sz="4" w:space="0" w:color="auto"/>
            </w:tcBorders>
            <w:noWrap/>
            <w:vAlign w:val="center"/>
          </w:tcPr>
          <w:p w14:paraId="1BA65500" w14:textId="6D2956E8" w:rsidR="00006036" w:rsidRPr="002200D6" w:rsidRDefault="002E742A" w:rsidP="008C6A3D">
            <w:pPr>
              <w:widowControl/>
              <w:spacing w:line="240" w:lineRule="auto"/>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w:t>
            </w:r>
            <w:r>
              <w:rPr>
                <w:rFonts w:ascii="等线" w:eastAsia="等线" w:hAnsi="等线" w:cs="宋体"/>
                <w:kern w:val="0"/>
                <w:sz w:val="22"/>
              </w:rPr>
              <w:t>95%, 97.5%</w:t>
            </w:r>
            <w:proofErr w:type="gramStart"/>
            <w:r w:rsidRPr="002200D6">
              <w:rPr>
                <w:rFonts w:ascii="等线" w:eastAsia="等线" w:hAnsi="等线" w:cs="宋体" w:hint="eastAsia"/>
                <w:kern w:val="0"/>
                <w:sz w:val="22"/>
              </w:rPr>
              <w:t>}</w:t>
            </w:r>
            <w:r>
              <w:rPr>
                <w:rFonts w:ascii="等线" w:eastAsia="等线" w:hAnsi="等线" w:cs="宋体"/>
                <w:kern w:val="0"/>
                <w:sz w:val="22"/>
              </w:rPr>
              <w:t xml:space="preserve"> </w:t>
            </w:r>
            <w:r>
              <w:rPr>
                <w:rFonts w:ascii="等线" w:eastAsia="等线" w:hAnsi="等线" w:cs="宋体" w:hint="eastAsia"/>
                <w:kern w:val="0"/>
                <w:sz w:val="22"/>
              </w:rPr>
              <w:t>,</w:t>
            </w:r>
            <w:proofErr w:type="gramEnd"/>
            <w:r w:rsidRPr="002200D6">
              <w:rPr>
                <w:rFonts w:ascii="等线" w:eastAsia="等线" w:hAnsi="等线" w:cs="宋体" w:hint="eastAsia"/>
                <w:kern w:val="0"/>
                <w:sz w:val="22"/>
              </w:rPr>
              <w:t>{</w:t>
            </w:r>
            <w:r>
              <w:rPr>
                <w:rFonts w:ascii="等线" w:eastAsia="等线" w:hAnsi="等线" w:cs="宋体"/>
                <w:kern w:val="0"/>
                <w:sz w:val="22"/>
              </w:rPr>
              <w:t>2</w:t>
            </w:r>
            <w:r>
              <w:rPr>
                <w:rFonts w:ascii="等线" w:eastAsia="等线" w:hAnsi="等线" w:cs="宋体" w:hint="eastAsia"/>
                <w:kern w:val="0"/>
                <w:sz w:val="22"/>
              </w:rPr>
              <w:t>d</w:t>
            </w:r>
            <w:r>
              <w:rPr>
                <w:rFonts w:ascii="等线" w:eastAsia="等线" w:hAnsi="等线" w:cs="宋体"/>
                <w:kern w:val="0"/>
                <w:sz w:val="22"/>
              </w:rPr>
              <w:t>, 4d</w:t>
            </w:r>
            <w:r w:rsidRPr="002200D6">
              <w:rPr>
                <w:rFonts w:ascii="等线" w:eastAsia="等线" w:hAnsi="等线" w:cs="宋体" w:hint="eastAsia"/>
                <w:kern w:val="0"/>
                <w:sz w:val="22"/>
              </w:rPr>
              <w:t>}</w:t>
            </w:r>
            <w:r>
              <w:rPr>
                <w:rFonts w:ascii="等线" w:eastAsia="等线" w:hAnsi="等线" w:cs="宋体"/>
                <w:kern w:val="0"/>
                <w:sz w:val="22"/>
              </w:rPr>
              <w:t xml:space="preserve">, </w:t>
            </w:r>
            <w:r w:rsidRPr="002200D6">
              <w:rPr>
                <w:rFonts w:ascii="等线" w:eastAsia="等线" w:hAnsi="等线" w:cs="宋体" w:hint="eastAsia"/>
                <w:kern w:val="0"/>
                <w:sz w:val="22"/>
              </w:rPr>
              <w:t>{</w:t>
            </w:r>
            <w:r>
              <w:rPr>
                <w:rFonts w:ascii="等线" w:eastAsia="等线" w:hAnsi="等线" w:cs="宋体" w:hint="eastAsia"/>
                <w:kern w:val="0"/>
                <w:sz w:val="22"/>
              </w:rPr>
              <w:t>dynamic</w:t>
            </w:r>
            <w:r>
              <w:rPr>
                <w:rFonts w:ascii="等线" w:eastAsia="等线" w:hAnsi="等线" w:cs="宋体"/>
                <w:kern w:val="0"/>
                <w:sz w:val="22"/>
              </w:rPr>
              <w:t xml:space="preserve">, </w:t>
            </w:r>
            <w:r>
              <w:rPr>
                <w:rFonts w:ascii="等线" w:eastAsia="等线" w:hAnsi="等线" w:cs="宋体" w:hint="eastAsia"/>
                <w:kern w:val="0"/>
                <w:sz w:val="22"/>
              </w:rPr>
              <w:t>static</w:t>
            </w:r>
            <w:r w:rsidRPr="002200D6">
              <w:rPr>
                <w:rFonts w:ascii="等线" w:eastAsia="等线" w:hAnsi="等线" w:cs="宋体" w:hint="eastAsia"/>
                <w:kern w:val="0"/>
                <w:sz w:val="22"/>
              </w:rPr>
              <w:t>}</w:t>
            </w:r>
          </w:p>
        </w:tc>
      </w:tr>
      <w:tr w:rsidR="00782D5C" w:rsidRPr="00A41350" w14:paraId="1C2DA7C6" w14:textId="77777777" w:rsidTr="00C94848">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480" w:type="dxa"/>
            <w:vMerge/>
            <w:tcBorders>
              <w:top w:val="single" w:sz="8" w:space="0" w:color="auto"/>
            </w:tcBorders>
            <w:noWrap/>
            <w:vAlign w:val="center"/>
          </w:tcPr>
          <w:p w14:paraId="775B36DB" w14:textId="77777777" w:rsidR="00782D5C" w:rsidRPr="002200D6" w:rsidRDefault="00782D5C" w:rsidP="008C6A3D">
            <w:pPr>
              <w:widowControl/>
              <w:spacing w:line="240" w:lineRule="auto"/>
              <w:jc w:val="center"/>
              <w:rPr>
                <w:rFonts w:ascii="等线" w:eastAsia="等线" w:hAnsi="等线" w:cs="宋体"/>
                <w:kern w:val="0"/>
                <w:sz w:val="22"/>
              </w:rPr>
            </w:pPr>
          </w:p>
        </w:tc>
        <w:tc>
          <w:tcPr>
            <w:tcW w:w="2800" w:type="dxa"/>
            <w:tcBorders>
              <w:top w:val="single" w:sz="4" w:space="0" w:color="auto"/>
            </w:tcBorders>
            <w:noWrap/>
            <w:vAlign w:val="center"/>
          </w:tcPr>
          <w:p w14:paraId="01547695" w14:textId="7CF895F8" w:rsidR="00782D5C" w:rsidRDefault="00782D5C" w:rsidP="008C6A3D">
            <w:pPr>
              <w:widowControl/>
              <w:spacing w:line="240" w:lineRule="auto"/>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kern w:val="0"/>
                <w:sz w:val="22"/>
              </w:rPr>
            </w:pPr>
            <w:r>
              <w:rPr>
                <w:rFonts w:ascii="等线" w:eastAsia="等线" w:hAnsi="等线" w:cs="宋体" w:hint="eastAsia"/>
                <w:kern w:val="0"/>
                <w:sz w:val="22"/>
              </w:rPr>
              <w:t>Climate</w:t>
            </w:r>
            <w:r>
              <w:rPr>
                <w:rFonts w:ascii="等线" w:eastAsia="等线" w:hAnsi="等线" w:cs="宋体"/>
                <w:kern w:val="0"/>
                <w:sz w:val="22"/>
              </w:rPr>
              <w:t xml:space="preserve"> </w:t>
            </w:r>
            <w:r>
              <w:rPr>
                <w:rFonts w:ascii="等线" w:eastAsia="等线" w:hAnsi="等线" w:cs="宋体" w:hint="eastAsia"/>
                <w:kern w:val="0"/>
                <w:sz w:val="22"/>
              </w:rPr>
              <w:t>models</w:t>
            </w:r>
          </w:p>
        </w:tc>
        <w:tc>
          <w:tcPr>
            <w:tcW w:w="2494" w:type="dxa"/>
            <w:tcBorders>
              <w:top w:val="single" w:sz="4" w:space="0" w:color="auto"/>
            </w:tcBorders>
            <w:noWrap/>
            <w:vAlign w:val="center"/>
          </w:tcPr>
          <w:p w14:paraId="2055F1E5" w14:textId="1327E026" w:rsidR="00782D5C" w:rsidRPr="002200D6" w:rsidRDefault="00B37544" w:rsidP="008C6A3D">
            <w:pPr>
              <w:widowControl/>
              <w:spacing w:line="240" w:lineRule="auto"/>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kern w:val="0"/>
                <w:sz w:val="22"/>
              </w:rPr>
            </w:pPr>
            <w:r>
              <w:rPr>
                <w:rFonts w:ascii="等线" w:eastAsia="等线" w:hAnsi="等线" w:cs="宋体" w:hint="eastAsia"/>
                <w:kern w:val="0"/>
                <w:sz w:val="22"/>
              </w:rPr>
              <w:t>S</w:t>
            </w:r>
            <w:r>
              <w:rPr>
                <w:rFonts w:ascii="等线" w:eastAsia="等线" w:hAnsi="等线" w:cs="宋体"/>
                <w:kern w:val="0"/>
                <w:sz w:val="22"/>
              </w:rPr>
              <w:t xml:space="preserve">ee </w:t>
            </w:r>
            <w:r w:rsidR="006C6383">
              <w:rPr>
                <w:rFonts w:ascii="等线" w:eastAsia="等线" w:hAnsi="等线" w:cs="宋体"/>
                <w:kern w:val="0"/>
                <w:sz w:val="22"/>
              </w:rPr>
              <w:t xml:space="preserve">ED </w:t>
            </w:r>
            <w:r w:rsidR="006C6383" w:rsidRPr="002200D6">
              <w:rPr>
                <w:rFonts w:ascii="等线" w:eastAsia="等线" w:hAnsi="等线" w:cs="宋体" w:hint="eastAsia"/>
                <w:kern w:val="0"/>
                <w:sz w:val="22"/>
              </w:rPr>
              <w:t>Table</w:t>
            </w:r>
            <w:r w:rsidR="006C6383">
              <w:rPr>
                <w:rFonts w:ascii="等线" w:eastAsia="等线" w:hAnsi="等线" w:cs="宋体"/>
                <w:kern w:val="0"/>
                <w:sz w:val="22"/>
              </w:rPr>
              <w:t xml:space="preserve"> </w:t>
            </w:r>
            <w:r>
              <w:rPr>
                <w:rFonts w:ascii="等线" w:eastAsia="等线" w:hAnsi="等线" w:cs="宋体"/>
                <w:kern w:val="0"/>
                <w:sz w:val="22"/>
              </w:rPr>
              <w:t>1</w:t>
            </w:r>
          </w:p>
        </w:tc>
      </w:tr>
      <w:tr w:rsidR="00A41350" w:rsidRPr="00A41350" w14:paraId="0BEA34C2" w14:textId="77777777" w:rsidTr="00C94848">
        <w:trPr>
          <w:trHeight w:val="280"/>
          <w:jc w:val="center"/>
        </w:trPr>
        <w:tc>
          <w:tcPr>
            <w:cnfStyle w:val="001000000000" w:firstRow="0" w:lastRow="0" w:firstColumn="1" w:lastColumn="0" w:oddVBand="0" w:evenVBand="0" w:oddHBand="0" w:evenHBand="0" w:firstRowFirstColumn="0" w:firstRowLastColumn="0" w:lastRowFirstColumn="0" w:lastRowLastColumn="0"/>
            <w:tcW w:w="2480" w:type="dxa"/>
            <w:vMerge/>
            <w:vAlign w:val="center"/>
            <w:hideMark/>
          </w:tcPr>
          <w:p w14:paraId="025E4AAE" w14:textId="77777777" w:rsidR="00A41350" w:rsidRPr="002200D6" w:rsidRDefault="00A41350" w:rsidP="008C6A3D">
            <w:pPr>
              <w:widowControl/>
              <w:spacing w:line="240" w:lineRule="auto"/>
              <w:jc w:val="center"/>
              <w:rPr>
                <w:rFonts w:ascii="等线" w:eastAsia="等线" w:hAnsi="等线" w:cs="宋体"/>
                <w:kern w:val="0"/>
                <w:sz w:val="22"/>
              </w:rPr>
            </w:pPr>
          </w:p>
        </w:tc>
        <w:tc>
          <w:tcPr>
            <w:tcW w:w="2800" w:type="dxa"/>
            <w:noWrap/>
            <w:vAlign w:val="center"/>
            <w:hideMark/>
          </w:tcPr>
          <w:p w14:paraId="766393B4" w14:textId="77777777" w:rsidR="00A41350" w:rsidRPr="002200D6" w:rsidRDefault="00A41350" w:rsidP="008C6A3D">
            <w:pPr>
              <w:widowControl/>
              <w:spacing w:line="240" w:lineRule="auto"/>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VSL</w:t>
            </w:r>
          </w:p>
        </w:tc>
        <w:tc>
          <w:tcPr>
            <w:tcW w:w="2494" w:type="dxa"/>
            <w:noWrap/>
            <w:vAlign w:val="center"/>
            <w:hideMark/>
          </w:tcPr>
          <w:p w14:paraId="65265DD2" w14:textId="77777777" w:rsidR="00A41350" w:rsidRPr="002200D6" w:rsidRDefault="00A41350" w:rsidP="008C6A3D">
            <w:pPr>
              <w:widowControl/>
              <w:spacing w:line="240" w:lineRule="auto"/>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w:t>
            </w:r>
            <w:proofErr w:type="spellStart"/>
            <w:r w:rsidRPr="00A41350">
              <w:rPr>
                <w:rFonts w:ascii="等线" w:eastAsia="等线" w:hAnsi="等线" w:cs="宋体" w:hint="eastAsia"/>
                <w:kern w:val="0"/>
                <w:sz w:val="22"/>
              </w:rPr>
              <w:t>viscu</w:t>
            </w:r>
            <w:r w:rsidRPr="00A41350">
              <w:rPr>
                <w:rFonts w:ascii="等线" w:eastAsia="等线" w:hAnsi="等线" w:cs="宋体"/>
                <w:kern w:val="0"/>
                <w:sz w:val="22"/>
              </w:rPr>
              <w:t>s</w:t>
            </w:r>
            <w:r w:rsidRPr="00A41350">
              <w:rPr>
                <w:rFonts w:ascii="等线" w:eastAsia="等线" w:hAnsi="等线" w:cs="宋体" w:hint="eastAsia"/>
                <w:kern w:val="0"/>
                <w:sz w:val="22"/>
              </w:rPr>
              <w:t>i</w:t>
            </w:r>
            <w:proofErr w:type="spellEnd"/>
            <w:r w:rsidRPr="00A41350">
              <w:rPr>
                <w:rFonts w:ascii="等线" w:eastAsia="等线" w:hAnsi="等线" w:cs="宋体"/>
                <w:kern w:val="0"/>
                <w:sz w:val="22"/>
              </w:rPr>
              <w:t xml:space="preserve"> 2020</w:t>
            </w:r>
            <w:r w:rsidRPr="002200D6">
              <w:rPr>
                <w:rFonts w:ascii="等线" w:eastAsia="等线" w:hAnsi="等线" w:cs="宋体" w:hint="eastAsia"/>
                <w:kern w:val="0"/>
                <w:sz w:val="22"/>
              </w:rPr>
              <w:t>,</w:t>
            </w:r>
            <w:r w:rsidRPr="00A41350">
              <w:rPr>
                <w:rFonts w:ascii="等线" w:eastAsia="等线" w:hAnsi="等线" w:cs="宋体"/>
                <w:kern w:val="0"/>
                <w:sz w:val="22"/>
              </w:rPr>
              <w:t xml:space="preserve"> a</w:t>
            </w:r>
            <w:r w:rsidRPr="00A41350">
              <w:rPr>
                <w:rFonts w:ascii="等线" w:eastAsia="等线" w:hAnsi="等线" w:cs="宋体" w:hint="eastAsia"/>
                <w:kern w:val="0"/>
                <w:sz w:val="22"/>
              </w:rPr>
              <w:t>veraged</w:t>
            </w:r>
            <w:r w:rsidRPr="002200D6">
              <w:rPr>
                <w:rFonts w:ascii="等线" w:eastAsia="等线" w:hAnsi="等线" w:cs="宋体" w:hint="eastAsia"/>
                <w:kern w:val="0"/>
                <w:sz w:val="22"/>
              </w:rPr>
              <w:t>}</w:t>
            </w:r>
          </w:p>
        </w:tc>
      </w:tr>
      <w:tr w:rsidR="001A46D3" w:rsidRPr="00A41350" w14:paraId="72DE73D5" w14:textId="77777777" w:rsidTr="00C94848">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480" w:type="dxa"/>
            <w:vMerge w:val="restart"/>
            <w:noWrap/>
            <w:vAlign w:val="center"/>
            <w:hideMark/>
          </w:tcPr>
          <w:p w14:paraId="32F6A66F" w14:textId="77777777" w:rsidR="001A46D3" w:rsidRPr="002200D6" w:rsidRDefault="001A46D3" w:rsidP="008C6A3D">
            <w:pPr>
              <w:widowControl/>
              <w:spacing w:line="240" w:lineRule="auto"/>
              <w:jc w:val="center"/>
              <w:rPr>
                <w:rFonts w:ascii="等线" w:eastAsia="等线" w:hAnsi="等线" w:cs="宋体"/>
                <w:kern w:val="0"/>
                <w:sz w:val="22"/>
              </w:rPr>
            </w:pPr>
            <w:r w:rsidRPr="002200D6">
              <w:rPr>
                <w:rFonts w:ascii="等线" w:eastAsia="等线" w:hAnsi="等线" w:cs="宋体" w:hint="eastAsia"/>
                <w:kern w:val="0"/>
                <w:sz w:val="22"/>
              </w:rPr>
              <w:lastRenderedPageBreak/>
              <w:t>Labor productivity loss</w:t>
            </w:r>
          </w:p>
        </w:tc>
        <w:tc>
          <w:tcPr>
            <w:tcW w:w="2800" w:type="dxa"/>
            <w:noWrap/>
            <w:vAlign w:val="center"/>
            <w:hideMark/>
          </w:tcPr>
          <w:p w14:paraId="3B5BAD64" w14:textId="77777777" w:rsidR="001A46D3" w:rsidRPr="002200D6" w:rsidRDefault="001A46D3" w:rsidP="008C6A3D">
            <w:pPr>
              <w:widowControl/>
              <w:spacing w:line="240" w:lineRule="auto"/>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Labor loss function</w:t>
            </w:r>
          </w:p>
        </w:tc>
        <w:tc>
          <w:tcPr>
            <w:tcW w:w="2494" w:type="dxa"/>
            <w:noWrap/>
            <w:vAlign w:val="center"/>
            <w:hideMark/>
          </w:tcPr>
          <w:p w14:paraId="4717B097" w14:textId="77777777" w:rsidR="001A46D3" w:rsidRPr="002200D6" w:rsidRDefault="001A46D3" w:rsidP="008C6A3D">
            <w:pPr>
              <w:widowControl/>
              <w:spacing w:line="240" w:lineRule="auto"/>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w:t>
            </w:r>
            <w:proofErr w:type="spellStart"/>
            <w:r w:rsidRPr="002200D6">
              <w:rPr>
                <w:rFonts w:ascii="等线" w:eastAsia="等线" w:hAnsi="等线" w:cs="宋体" w:hint="eastAsia"/>
                <w:kern w:val="0"/>
                <w:sz w:val="22"/>
              </w:rPr>
              <w:t>Hothaps</w:t>
            </w:r>
            <w:proofErr w:type="spellEnd"/>
            <w:r w:rsidRPr="002200D6">
              <w:rPr>
                <w:rFonts w:ascii="等线" w:eastAsia="等线" w:hAnsi="等线" w:cs="宋体" w:hint="eastAsia"/>
                <w:kern w:val="0"/>
                <w:sz w:val="22"/>
              </w:rPr>
              <w:t>, ERF}</w:t>
            </w:r>
          </w:p>
        </w:tc>
      </w:tr>
      <w:tr w:rsidR="001A46D3" w:rsidRPr="00A41350" w14:paraId="6CBDAB08" w14:textId="77777777" w:rsidTr="00C94848">
        <w:trPr>
          <w:trHeight w:val="280"/>
          <w:jc w:val="center"/>
        </w:trPr>
        <w:tc>
          <w:tcPr>
            <w:cnfStyle w:val="001000000000" w:firstRow="0" w:lastRow="0" w:firstColumn="1" w:lastColumn="0" w:oddVBand="0" w:evenVBand="0" w:oddHBand="0" w:evenHBand="0" w:firstRowFirstColumn="0" w:firstRowLastColumn="0" w:lastRowFirstColumn="0" w:lastRowLastColumn="0"/>
            <w:tcW w:w="2480" w:type="dxa"/>
            <w:vMerge/>
            <w:vAlign w:val="center"/>
            <w:hideMark/>
          </w:tcPr>
          <w:p w14:paraId="5B0EB08F" w14:textId="77777777" w:rsidR="001A46D3" w:rsidRPr="002200D6" w:rsidRDefault="001A46D3" w:rsidP="008C6A3D">
            <w:pPr>
              <w:widowControl/>
              <w:spacing w:line="240" w:lineRule="auto"/>
              <w:jc w:val="center"/>
              <w:rPr>
                <w:rFonts w:ascii="等线" w:eastAsia="等线" w:hAnsi="等线" w:cs="宋体"/>
                <w:kern w:val="0"/>
                <w:sz w:val="22"/>
              </w:rPr>
            </w:pPr>
          </w:p>
        </w:tc>
        <w:tc>
          <w:tcPr>
            <w:tcW w:w="2800" w:type="dxa"/>
            <w:noWrap/>
            <w:vAlign w:val="center"/>
            <w:hideMark/>
          </w:tcPr>
          <w:p w14:paraId="5D98334B" w14:textId="77777777" w:rsidR="001A46D3" w:rsidRPr="002200D6" w:rsidRDefault="001A46D3" w:rsidP="008C6A3D">
            <w:pPr>
              <w:widowControl/>
              <w:spacing w:line="240" w:lineRule="auto"/>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 xml:space="preserve">Maximum </w:t>
            </w:r>
            <w:proofErr w:type="spellStart"/>
            <w:r w:rsidRPr="002200D6">
              <w:rPr>
                <w:rFonts w:ascii="等线" w:eastAsia="等线" w:hAnsi="等线" w:cs="宋体" w:hint="eastAsia"/>
                <w:kern w:val="0"/>
                <w:sz w:val="22"/>
              </w:rPr>
              <w:t>overproductivity</w:t>
            </w:r>
            <w:proofErr w:type="spellEnd"/>
          </w:p>
        </w:tc>
        <w:tc>
          <w:tcPr>
            <w:tcW w:w="2494" w:type="dxa"/>
            <w:noWrap/>
            <w:vAlign w:val="center"/>
            <w:hideMark/>
          </w:tcPr>
          <w:p w14:paraId="32F499D1" w14:textId="1C5196AB" w:rsidR="001A46D3" w:rsidRPr="002200D6" w:rsidRDefault="001A46D3" w:rsidP="008C6A3D">
            <w:pPr>
              <w:widowControl/>
              <w:spacing w:line="240" w:lineRule="auto"/>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kern w:val="0"/>
                <w:sz w:val="22"/>
              </w:rPr>
            </w:pPr>
            <w:r>
              <w:rPr>
                <w:rFonts w:ascii="等线" w:eastAsia="等线" w:hAnsi="等线" w:cs="宋体"/>
                <w:kern w:val="0"/>
                <w:sz w:val="22"/>
              </w:rPr>
              <w:t>(</w:t>
            </w:r>
            <w:r w:rsidRPr="002200D6">
              <w:rPr>
                <w:rFonts w:ascii="等线" w:eastAsia="等线" w:hAnsi="等线" w:cs="宋体" w:hint="eastAsia"/>
                <w:kern w:val="0"/>
                <w:sz w:val="22"/>
              </w:rPr>
              <w:t>0,25%]</w:t>
            </w:r>
          </w:p>
        </w:tc>
      </w:tr>
      <w:tr w:rsidR="001A46D3" w:rsidRPr="00A41350" w14:paraId="181991B5" w14:textId="77777777" w:rsidTr="00C94848">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480" w:type="dxa"/>
            <w:vMerge/>
            <w:vAlign w:val="center"/>
            <w:hideMark/>
          </w:tcPr>
          <w:p w14:paraId="43575661" w14:textId="77777777" w:rsidR="001A46D3" w:rsidRPr="002200D6" w:rsidRDefault="001A46D3" w:rsidP="008C6A3D">
            <w:pPr>
              <w:widowControl/>
              <w:spacing w:line="240" w:lineRule="auto"/>
              <w:jc w:val="center"/>
              <w:rPr>
                <w:rFonts w:ascii="等线" w:eastAsia="等线" w:hAnsi="等线" w:cs="宋体"/>
                <w:kern w:val="0"/>
                <w:sz w:val="22"/>
              </w:rPr>
            </w:pPr>
          </w:p>
        </w:tc>
        <w:tc>
          <w:tcPr>
            <w:tcW w:w="2800" w:type="dxa"/>
            <w:noWrap/>
            <w:vAlign w:val="center"/>
            <w:hideMark/>
          </w:tcPr>
          <w:p w14:paraId="0899A67A" w14:textId="77777777" w:rsidR="001A46D3" w:rsidRPr="002200D6" w:rsidRDefault="001A46D3" w:rsidP="008C6A3D">
            <w:pPr>
              <w:widowControl/>
              <w:spacing w:line="240" w:lineRule="auto"/>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Overproduction</w:t>
            </w:r>
            <w:r w:rsidRPr="00A41350">
              <w:rPr>
                <w:rFonts w:ascii="等线" w:eastAsia="等线" w:hAnsi="等线" w:cs="宋体"/>
                <w:kern w:val="0"/>
                <w:sz w:val="22"/>
              </w:rPr>
              <w:t xml:space="preserve"> </w:t>
            </w:r>
            <w:r w:rsidRPr="002200D6">
              <w:rPr>
                <w:rFonts w:ascii="等线" w:eastAsia="等线" w:hAnsi="等线" w:cs="宋体" w:hint="eastAsia"/>
                <w:kern w:val="0"/>
                <w:sz w:val="22"/>
              </w:rPr>
              <w:t>Step</w:t>
            </w:r>
          </w:p>
        </w:tc>
        <w:tc>
          <w:tcPr>
            <w:tcW w:w="2494" w:type="dxa"/>
            <w:noWrap/>
            <w:vAlign w:val="center"/>
            <w:hideMark/>
          </w:tcPr>
          <w:p w14:paraId="099444A1" w14:textId="010DD8A5" w:rsidR="001A46D3" w:rsidRPr="002200D6" w:rsidRDefault="001A46D3" w:rsidP="008C6A3D">
            <w:pPr>
              <w:widowControl/>
              <w:spacing w:line="240" w:lineRule="auto"/>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kern w:val="0"/>
                <w:sz w:val="22"/>
              </w:rPr>
            </w:pPr>
            <w:r>
              <w:rPr>
                <w:rFonts w:ascii="等线" w:eastAsia="等线" w:hAnsi="等线" w:cs="宋体"/>
                <w:kern w:val="0"/>
                <w:sz w:val="22"/>
              </w:rPr>
              <w:t>(</w:t>
            </w:r>
            <w:r w:rsidRPr="002200D6">
              <w:rPr>
                <w:rFonts w:ascii="等线" w:eastAsia="等线" w:hAnsi="等线" w:cs="宋体" w:hint="eastAsia"/>
                <w:kern w:val="0"/>
                <w:sz w:val="22"/>
              </w:rPr>
              <w:t>0,</w:t>
            </w:r>
            <w:r>
              <w:rPr>
                <w:rFonts w:ascii="等线" w:eastAsia="等线" w:hAnsi="等线" w:cs="宋体"/>
                <w:kern w:val="0"/>
                <w:sz w:val="22"/>
              </w:rPr>
              <w:t>5</w:t>
            </w:r>
            <w:r w:rsidRPr="002200D6">
              <w:rPr>
                <w:rFonts w:ascii="等线" w:eastAsia="等线" w:hAnsi="等线" w:cs="宋体" w:hint="eastAsia"/>
                <w:kern w:val="0"/>
                <w:sz w:val="22"/>
              </w:rPr>
              <w:t>%]</w:t>
            </w:r>
          </w:p>
        </w:tc>
      </w:tr>
      <w:tr w:rsidR="001A46D3" w:rsidRPr="00A41350" w14:paraId="4EC86BA4" w14:textId="77777777" w:rsidTr="00C94848">
        <w:trPr>
          <w:trHeight w:val="280"/>
          <w:jc w:val="center"/>
        </w:trPr>
        <w:tc>
          <w:tcPr>
            <w:cnfStyle w:val="001000000000" w:firstRow="0" w:lastRow="0" w:firstColumn="1" w:lastColumn="0" w:oddVBand="0" w:evenVBand="0" w:oddHBand="0" w:evenHBand="0" w:firstRowFirstColumn="0" w:firstRowLastColumn="0" w:lastRowFirstColumn="0" w:lastRowLastColumn="0"/>
            <w:tcW w:w="2480" w:type="dxa"/>
            <w:vMerge/>
            <w:vAlign w:val="center"/>
          </w:tcPr>
          <w:p w14:paraId="7DCEB2EC" w14:textId="77777777" w:rsidR="001A46D3" w:rsidRPr="002200D6" w:rsidRDefault="001A46D3" w:rsidP="008C6A3D">
            <w:pPr>
              <w:widowControl/>
              <w:spacing w:line="240" w:lineRule="auto"/>
              <w:jc w:val="center"/>
              <w:rPr>
                <w:rFonts w:ascii="等线" w:eastAsia="等线" w:hAnsi="等线" w:cs="宋体"/>
                <w:kern w:val="0"/>
                <w:sz w:val="22"/>
              </w:rPr>
            </w:pPr>
          </w:p>
        </w:tc>
        <w:tc>
          <w:tcPr>
            <w:tcW w:w="2800" w:type="dxa"/>
            <w:noWrap/>
            <w:vAlign w:val="center"/>
          </w:tcPr>
          <w:p w14:paraId="7DB2F6A0" w14:textId="7E185CE4" w:rsidR="001A46D3" w:rsidRPr="002200D6" w:rsidRDefault="001A46D3" w:rsidP="008C6A3D">
            <w:pPr>
              <w:widowControl/>
              <w:spacing w:line="240" w:lineRule="auto"/>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kern w:val="0"/>
                <w:sz w:val="22"/>
              </w:rPr>
            </w:pPr>
            <w:r>
              <w:rPr>
                <w:rFonts w:ascii="等线" w:eastAsia="等线" w:hAnsi="等线" w:cs="宋体"/>
                <w:kern w:val="0"/>
                <w:sz w:val="22"/>
              </w:rPr>
              <w:t>T</w:t>
            </w:r>
            <w:r w:rsidRPr="001A46D3">
              <w:rPr>
                <w:rFonts w:ascii="等线" w:eastAsia="等线" w:hAnsi="等线" w:cs="宋体"/>
                <w:kern w:val="0"/>
                <w:sz w:val="22"/>
              </w:rPr>
              <w:t>ime</w:t>
            </w:r>
            <w:r w:rsidR="00C94848">
              <w:rPr>
                <w:rFonts w:ascii="等线" w:eastAsia="等线" w:hAnsi="等线" w:cs="宋体"/>
                <w:kern w:val="0"/>
                <w:sz w:val="22"/>
              </w:rPr>
              <w:t xml:space="preserve"> scope</w:t>
            </w:r>
          </w:p>
        </w:tc>
        <w:tc>
          <w:tcPr>
            <w:tcW w:w="2494" w:type="dxa"/>
            <w:noWrap/>
            <w:vAlign w:val="center"/>
          </w:tcPr>
          <w:p w14:paraId="55AC51BC" w14:textId="61BAF53E" w:rsidR="001A46D3" w:rsidRDefault="001A46D3" w:rsidP="008C6A3D">
            <w:pPr>
              <w:widowControl/>
              <w:spacing w:line="240" w:lineRule="auto"/>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kern w:val="0"/>
                <w:sz w:val="22"/>
              </w:rPr>
            </w:pPr>
            <w:r>
              <w:rPr>
                <w:rFonts w:ascii="等线" w:eastAsia="等线" w:hAnsi="等线" w:cs="宋体" w:hint="eastAsia"/>
                <w:kern w:val="0"/>
                <w:sz w:val="22"/>
              </w:rPr>
              <w:t>{</w:t>
            </w:r>
            <w:r w:rsidR="007A5E7C">
              <w:rPr>
                <w:rFonts w:ascii="等线" w:eastAsia="等线" w:hAnsi="等线" w:cs="宋体"/>
                <w:kern w:val="0"/>
                <w:sz w:val="22"/>
              </w:rPr>
              <w:t>HWDs</w:t>
            </w:r>
            <w:r>
              <w:rPr>
                <w:rFonts w:ascii="等线" w:eastAsia="等线" w:hAnsi="等线" w:cs="宋体"/>
                <w:kern w:val="0"/>
                <w:sz w:val="22"/>
              </w:rPr>
              <w:t xml:space="preserve">, </w:t>
            </w:r>
            <w:r w:rsidR="002E48D5">
              <w:rPr>
                <w:rFonts w:ascii="等线" w:eastAsia="等线" w:hAnsi="等线" w:cs="宋体"/>
                <w:kern w:val="0"/>
                <w:sz w:val="22"/>
              </w:rPr>
              <w:t>hot season</w:t>
            </w:r>
            <w:r>
              <w:rPr>
                <w:rFonts w:ascii="等线" w:eastAsia="等线" w:hAnsi="等线" w:cs="宋体"/>
                <w:kern w:val="0"/>
                <w:sz w:val="22"/>
              </w:rPr>
              <w:t>}</w:t>
            </w:r>
          </w:p>
        </w:tc>
      </w:tr>
      <w:tr w:rsidR="00A41350" w:rsidRPr="00A41350" w14:paraId="12EE0E53" w14:textId="77777777" w:rsidTr="00C94848">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480" w:type="dxa"/>
            <w:vMerge w:val="restart"/>
            <w:noWrap/>
            <w:vAlign w:val="center"/>
            <w:hideMark/>
          </w:tcPr>
          <w:p w14:paraId="27F78F97" w14:textId="77777777" w:rsidR="00A41350" w:rsidRPr="002200D6" w:rsidRDefault="00A41350" w:rsidP="008C6A3D">
            <w:pPr>
              <w:widowControl/>
              <w:spacing w:line="240" w:lineRule="auto"/>
              <w:jc w:val="center"/>
              <w:rPr>
                <w:rFonts w:ascii="等线" w:eastAsia="等线" w:hAnsi="等线" w:cs="宋体"/>
                <w:kern w:val="0"/>
                <w:sz w:val="22"/>
              </w:rPr>
            </w:pPr>
            <w:r w:rsidRPr="002200D6">
              <w:rPr>
                <w:rFonts w:ascii="等线" w:eastAsia="等线" w:hAnsi="等线" w:cs="宋体" w:hint="eastAsia"/>
                <w:kern w:val="0"/>
                <w:sz w:val="22"/>
              </w:rPr>
              <w:t>Indirect loss</w:t>
            </w:r>
          </w:p>
        </w:tc>
        <w:tc>
          <w:tcPr>
            <w:tcW w:w="2800" w:type="dxa"/>
            <w:noWrap/>
            <w:vAlign w:val="center"/>
            <w:hideMark/>
          </w:tcPr>
          <w:p w14:paraId="5F4C6E98" w14:textId="77777777" w:rsidR="00A41350" w:rsidRPr="002200D6" w:rsidRDefault="00A41350" w:rsidP="008C6A3D">
            <w:pPr>
              <w:widowControl/>
              <w:spacing w:line="240" w:lineRule="auto"/>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Stock magnitude</w:t>
            </w:r>
          </w:p>
        </w:tc>
        <w:tc>
          <w:tcPr>
            <w:tcW w:w="2494" w:type="dxa"/>
            <w:noWrap/>
            <w:vAlign w:val="center"/>
            <w:hideMark/>
          </w:tcPr>
          <w:p w14:paraId="123B95CA" w14:textId="37B73C4F" w:rsidR="00A41350" w:rsidRPr="002200D6" w:rsidRDefault="00B57EA4" w:rsidP="008C6A3D">
            <w:pPr>
              <w:widowControl/>
              <w:spacing w:line="240" w:lineRule="auto"/>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kern w:val="0"/>
                <w:sz w:val="22"/>
              </w:rPr>
            </w:pPr>
            <w:r>
              <w:rPr>
                <w:rFonts w:ascii="等线" w:eastAsia="等线" w:hAnsi="等线" w:cs="宋体"/>
                <w:kern w:val="0"/>
                <w:sz w:val="22"/>
              </w:rPr>
              <w:t>(</w:t>
            </w:r>
            <w:r w:rsidR="00A41350" w:rsidRPr="002200D6">
              <w:rPr>
                <w:rFonts w:ascii="等线" w:eastAsia="等线" w:hAnsi="等线" w:cs="宋体" w:hint="eastAsia"/>
                <w:kern w:val="0"/>
                <w:sz w:val="22"/>
              </w:rPr>
              <w:t>0,1.5]</w:t>
            </w:r>
          </w:p>
        </w:tc>
      </w:tr>
      <w:tr w:rsidR="00A41350" w:rsidRPr="00A41350" w14:paraId="2DDD607C" w14:textId="77777777" w:rsidTr="00C94848">
        <w:trPr>
          <w:trHeight w:val="280"/>
          <w:jc w:val="center"/>
        </w:trPr>
        <w:tc>
          <w:tcPr>
            <w:cnfStyle w:val="001000000000" w:firstRow="0" w:lastRow="0" w:firstColumn="1" w:lastColumn="0" w:oddVBand="0" w:evenVBand="0" w:oddHBand="0" w:evenHBand="0" w:firstRowFirstColumn="0" w:firstRowLastColumn="0" w:lastRowFirstColumn="0" w:lastRowLastColumn="0"/>
            <w:tcW w:w="2480" w:type="dxa"/>
            <w:vMerge/>
            <w:vAlign w:val="center"/>
            <w:hideMark/>
          </w:tcPr>
          <w:p w14:paraId="51A83282" w14:textId="77777777" w:rsidR="00A41350" w:rsidRPr="002200D6" w:rsidRDefault="00A41350" w:rsidP="008C6A3D">
            <w:pPr>
              <w:widowControl/>
              <w:spacing w:line="240" w:lineRule="auto"/>
              <w:jc w:val="center"/>
              <w:rPr>
                <w:rFonts w:ascii="等线" w:eastAsia="等线" w:hAnsi="等线" w:cs="宋体"/>
                <w:kern w:val="0"/>
                <w:sz w:val="22"/>
              </w:rPr>
            </w:pPr>
          </w:p>
        </w:tc>
        <w:tc>
          <w:tcPr>
            <w:tcW w:w="2800" w:type="dxa"/>
            <w:noWrap/>
            <w:vAlign w:val="center"/>
            <w:hideMark/>
          </w:tcPr>
          <w:p w14:paraId="3CA69372" w14:textId="77777777" w:rsidR="00A41350" w:rsidRPr="002200D6" w:rsidRDefault="00A41350" w:rsidP="008C6A3D">
            <w:pPr>
              <w:widowControl/>
              <w:spacing w:line="240" w:lineRule="auto"/>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Trade substitutability</w:t>
            </w:r>
          </w:p>
        </w:tc>
        <w:tc>
          <w:tcPr>
            <w:tcW w:w="2494" w:type="dxa"/>
            <w:noWrap/>
            <w:vAlign w:val="center"/>
            <w:hideMark/>
          </w:tcPr>
          <w:p w14:paraId="5D735DAB" w14:textId="69773402" w:rsidR="00A41350" w:rsidRPr="002200D6" w:rsidRDefault="006F36A1" w:rsidP="008C6A3D">
            <w:pPr>
              <w:widowControl/>
              <w:spacing w:line="240" w:lineRule="auto"/>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{0,</w:t>
            </w:r>
            <w:r>
              <w:rPr>
                <w:rFonts w:ascii="等线" w:eastAsia="等线" w:hAnsi="等线" w:cs="宋体"/>
                <w:kern w:val="0"/>
                <w:sz w:val="22"/>
              </w:rPr>
              <w:t>5%</w:t>
            </w:r>
            <w:r>
              <w:rPr>
                <w:rFonts w:ascii="等线" w:eastAsia="等线" w:hAnsi="等线" w:cs="宋体" w:hint="eastAsia"/>
                <w:kern w:val="0"/>
                <w:sz w:val="22"/>
              </w:rPr>
              <w:t>,</w:t>
            </w:r>
            <w:r w:rsidRPr="002200D6">
              <w:rPr>
                <w:rFonts w:ascii="等线" w:eastAsia="等线" w:hAnsi="等线" w:cs="宋体" w:hint="eastAsia"/>
                <w:kern w:val="0"/>
                <w:sz w:val="22"/>
              </w:rPr>
              <w:t>1</w:t>
            </w:r>
            <w:r>
              <w:rPr>
                <w:rFonts w:ascii="等线" w:eastAsia="等线" w:hAnsi="等线" w:cs="宋体"/>
                <w:kern w:val="0"/>
                <w:sz w:val="22"/>
              </w:rPr>
              <w:t>0%,20%,100</w:t>
            </w:r>
            <w:proofErr w:type="gramStart"/>
            <w:r>
              <w:rPr>
                <w:rFonts w:ascii="等线" w:eastAsia="等线" w:hAnsi="等线" w:cs="宋体"/>
                <w:kern w:val="0"/>
                <w:sz w:val="22"/>
              </w:rPr>
              <w:t>%</w:t>
            </w:r>
            <w:r w:rsidR="007B12CA">
              <w:rPr>
                <w:rFonts w:ascii="等线" w:eastAsia="等线" w:hAnsi="等线" w:cs="宋体"/>
                <w:kern w:val="0"/>
                <w:sz w:val="22"/>
              </w:rPr>
              <w:t>,CGE</w:t>
            </w:r>
            <w:proofErr w:type="gramEnd"/>
            <w:r w:rsidRPr="002200D6">
              <w:rPr>
                <w:rFonts w:ascii="等线" w:eastAsia="等线" w:hAnsi="等线" w:cs="宋体" w:hint="eastAsia"/>
                <w:kern w:val="0"/>
                <w:sz w:val="22"/>
              </w:rPr>
              <w:t>}</w:t>
            </w:r>
          </w:p>
        </w:tc>
      </w:tr>
      <w:tr w:rsidR="00A41350" w:rsidRPr="00A41350" w14:paraId="35346AEB" w14:textId="77777777" w:rsidTr="00C94848">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480" w:type="dxa"/>
            <w:vMerge/>
            <w:vAlign w:val="center"/>
            <w:hideMark/>
          </w:tcPr>
          <w:p w14:paraId="20CB3616" w14:textId="77777777" w:rsidR="00A41350" w:rsidRPr="002200D6" w:rsidRDefault="00A41350" w:rsidP="008C6A3D">
            <w:pPr>
              <w:widowControl/>
              <w:spacing w:line="240" w:lineRule="auto"/>
              <w:jc w:val="center"/>
              <w:rPr>
                <w:rFonts w:ascii="等线" w:eastAsia="等线" w:hAnsi="等线" w:cs="宋体"/>
                <w:kern w:val="0"/>
                <w:sz w:val="22"/>
              </w:rPr>
            </w:pPr>
          </w:p>
        </w:tc>
        <w:tc>
          <w:tcPr>
            <w:tcW w:w="2800" w:type="dxa"/>
            <w:noWrap/>
            <w:vAlign w:val="center"/>
            <w:hideMark/>
          </w:tcPr>
          <w:p w14:paraId="2EE6B6F2" w14:textId="77777777" w:rsidR="00A41350" w:rsidRPr="002200D6" w:rsidRDefault="00A41350" w:rsidP="008C6A3D">
            <w:pPr>
              <w:widowControl/>
              <w:spacing w:line="240" w:lineRule="auto"/>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Maximum percentage decrease in final demand under supply shortage</w:t>
            </w:r>
          </w:p>
        </w:tc>
        <w:tc>
          <w:tcPr>
            <w:tcW w:w="2494" w:type="dxa"/>
            <w:noWrap/>
            <w:vAlign w:val="center"/>
            <w:hideMark/>
          </w:tcPr>
          <w:p w14:paraId="64052A4B" w14:textId="77777777" w:rsidR="00A41350" w:rsidRPr="002200D6" w:rsidRDefault="00A41350" w:rsidP="008C6A3D">
            <w:pPr>
              <w:widowControl/>
              <w:spacing w:line="240" w:lineRule="auto"/>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[0,10%]</w:t>
            </w:r>
          </w:p>
        </w:tc>
      </w:tr>
      <w:tr w:rsidR="00EC6885" w:rsidRPr="00A41350" w14:paraId="3DBEFBAF" w14:textId="77777777" w:rsidTr="00C94848">
        <w:trPr>
          <w:trHeight w:val="280"/>
          <w:jc w:val="center"/>
        </w:trPr>
        <w:tc>
          <w:tcPr>
            <w:cnfStyle w:val="001000000000" w:firstRow="0" w:lastRow="0" w:firstColumn="1" w:lastColumn="0" w:oddVBand="0" w:evenVBand="0" w:oddHBand="0" w:evenHBand="0" w:firstRowFirstColumn="0" w:firstRowLastColumn="0" w:lastRowFirstColumn="0" w:lastRowLastColumn="0"/>
            <w:tcW w:w="2480" w:type="dxa"/>
            <w:vMerge/>
            <w:vAlign w:val="center"/>
          </w:tcPr>
          <w:p w14:paraId="3DDBA2A6" w14:textId="77777777" w:rsidR="00EC6885" w:rsidRPr="002200D6" w:rsidRDefault="00EC6885" w:rsidP="008C6A3D">
            <w:pPr>
              <w:widowControl/>
              <w:spacing w:line="240" w:lineRule="auto"/>
              <w:jc w:val="center"/>
              <w:rPr>
                <w:rFonts w:ascii="等线" w:eastAsia="等线" w:hAnsi="等线" w:cs="宋体"/>
                <w:kern w:val="0"/>
                <w:sz w:val="22"/>
              </w:rPr>
            </w:pPr>
          </w:p>
        </w:tc>
        <w:tc>
          <w:tcPr>
            <w:tcW w:w="2800" w:type="dxa"/>
            <w:noWrap/>
            <w:vAlign w:val="center"/>
          </w:tcPr>
          <w:p w14:paraId="2DFBA155" w14:textId="79C7DEC3" w:rsidR="00EC6885" w:rsidRPr="00CE6CC9" w:rsidRDefault="00EC6885" w:rsidP="008C6A3D">
            <w:pPr>
              <w:widowControl/>
              <w:spacing w:line="240" w:lineRule="auto"/>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 xml:space="preserve">Maximum percentage </w:t>
            </w:r>
            <w:r>
              <w:rPr>
                <w:rFonts w:ascii="等线" w:eastAsia="等线" w:hAnsi="等线" w:cs="宋体" w:hint="eastAsia"/>
                <w:kern w:val="0"/>
                <w:sz w:val="22"/>
              </w:rPr>
              <w:t>increase</w:t>
            </w:r>
            <w:r w:rsidRPr="002200D6">
              <w:rPr>
                <w:rFonts w:ascii="等线" w:eastAsia="等线" w:hAnsi="等线" w:cs="宋体" w:hint="eastAsia"/>
                <w:kern w:val="0"/>
                <w:sz w:val="22"/>
              </w:rPr>
              <w:t xml:space="preserve"> in final demand under </w:t>
            </w:r>
            <w:r w:rsidR="00CE6CC9">
              <w:rPr>
                <w:rFonts w:ascii="等线" w:eastAsia="等线" w:hAnsi="等线" w:cs="宋体" w:hint="eastAsia"/>
                <w:kern w:val="0"/>
                <w:sz w:val="22"/>
              </w:rPr>
              <w:t>i</w:t>
            </w:r>
            <w:r w:rsidR="00CE6CC9" w:rsidRPr="00CE6CC9">
              <w:rPr>
                <w:rFonts w:ascii="等线" w:eastAsia="等线" w:hAnsi="等线" w:cs="宋体"/>
                <w:kern w:val="0"/>
                <w:sz w:val="22"/>
              </w:rPr>
              <w:t>nsufficient demand</w:t>
            </w:r>
          </w:p>
        </w:tc>
        <w:tc>
          <w:tcPr>
            <w:tcW w:w="2494" w:type="dxa"/>
            <w:noWrap/>
            <w:vAlign w:val="center"/>
          </w:tcPr>
          <w:p w14:paraId="29690A5B" w14:textId="0B050DE3" w:rsidR="00EC6885" w:rsidRPr="002200D6" w:rsidRDefault="00CE6CC9" w:rsidP="008C6A3D">
            <w:pPr>
              <w:widowControl/>
              <w:spacing w:line="240" w:lineRule="auto"/>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[0,10%]</w:t>
            </w:r>
          </w:p>
        </w:tc>
      </w:tr>
      <w:tr w:rsidR="00A41350" w:rsidRPr="00A41350" w14:paraId="07311D7C" w14:textId="77777777" w:rsidTr="00C94848">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480" w:type="dxa"/>
            <w:vMerge/>
            <w:tcBorders>
              <w:bottom w:val="single" w:sz="8" w:space="0" w:color="auto"/>
            </w:tcBorders>
            <w:vAlign w:val="center"/>
            <w:hideMark/>
          </w:tcPr>
          <w:p w14:paraId="36F693E3" w14:textId="77777777" w:rsidR="00A41350" w:rsidRPr="002200D6" w:rsidRDefault="00A41350" w:rsidP="008C6A3D">
            <w:pPr>
              <w:widowControl/>
              <w:spacing w:line="240" w:lineRule="auto"/>
              <w:jc w:val="center"/>
              <w:rPr>
                <w:rFonts w:ascii="等线" w:eastAsia="等线" w:hAnsi="等线" w:cs="宋体"/>
                <w:kern w:val="0"/>
                <w:sz w:val="22"/>
              </w:rPr>
            </w:pPr>
          </w:p>
        </w:tc>
        <w:tc>
          <w:tcPr>
            <w:tcW w:w="2800" w:type="dxa"/>
            <w:tcBorders>
              <w:bottom w:val="single" w:sz="8" w:space="0" w:color="auto"/>
            </w:tcBorders>
            <w:noWrap/>
            <w:vAlign w:val="center"/>
            <w:hideMark/>
          </w:tcPr>
          <w:p w14:paraId="2C942F20" w14:textId="77777777" w:rsidR="00A41350" w:rsidRPr="002200D6" w:rsidRDefault="00A41350" w:rsidP="008C6A3D">
            <w:pPr>
              <w:widowControl/>
              <w:spacing w:line="240" w:lineRule="auto"/>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Trade Structure</w:t>
            </w:r>
          </w:p>
        </w:tc>
        <w:tc>
          <w:tcPr>
            <w:tcW w:w="2494" w:type="dxa"/>
            <w:tcBorders>
              <w:bottom w:val="single" w:sz="8" w:space="0" w:color="auto"/>
            </w:tcBorders>
            <w:noWrap/>
            <w:vAlign w:val="center"/>
            <w:hideMark/>
          </w:tcPr>
          <w:p w14:paraId="4BE0B94A" w14:textId="67F210B7" w:rsidR="00A41350" w:rsidRPr="002200D6" w:rsidRDefault="00A41350" w:rsidP="008C6A3D">
            <w:pPr>
              <w:widowControl/>
              <w:spacing w:line="240" w:lineRule="auto"/>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kern w:val="0"/>
                <w:sz w:val="22"/>
              </w:rPr>
            </w:pPr>
            <w:r w:rsidRPr="002200D6">
              <w:rPr>
                <w:rFonts w:ascii="等线" w:eastAsia="等线" w:hAnsi="等线" w:cs="宋体" w:hint="eastAsia"/>
                <w:kern w:val="0"/>
                <w:sz w:val="22"/>
              </w:rPr>
              <w:t>{GTAP2014, GTAP2011</w:t>
            </w:r>
            <w:r w:rsidR="000D4CB7">
              <w:rPr>
                <w:rFonts w:ascii="等线" w:eastAsia="等线" w:hAnsi="等线" w:cs="宋体" w:hint="eastAsia"/>
                <w:kern w:val="0"/>
                <w:sz w:val="22"/>
              </w:rPr>
              <w:t>,</w:t>
            </w:r>
            <w:r w:rsidR="000D4CB7">
              <w:rPr>
                <w:rFonts w:ascii="等线" w:eastAsia="等线" w:hAnsi="等线" w:cs="宋体"/>
                <w:kern w:val="0"/>
                <w:sz w:val="22"/>
              </w:rPr>
              <w:t xml:space="preserve"> EMERGING 2019</w:t>
            </w:r>
            <w:r w:rsidRPr="002200D6">
              <w:rPr>
                <w:rFonts w:ascii="等线" w:eastAsia="等线" w:hAnsi="等线" w:cs="宋体" w:hint="eastAsia"/>
                <w:kern w:val="0"/>
                <w:sz w:val="22"/>
              </w:rPr>
              <w:t>}</w:t>
            </w:r>
          </w:p>
        </w:tc>
      </w:tr>
    </w:tbl>
    <w:p w14:paraId="38F7F1CC" w14:textId="77777777" w:rsidR="00A41350" w:rsidRDefault="00A41350" w:rsidP="00F14068"/>
    <w:p w14:paraId="73FC9C06" w14:textId="60DE7027" w:rsidR="00271479" w:rsidRPr="00947AC4" w:rsidRDefault="00947AC4" w:rsidP="0034511E">
      <w:r w:rsidRPr="00947AC4">
        <w:fldChar w:fldCharType="begin"/>
      </w:r>
      <w:r w:rsidRPr="00947AC4">
        <w:instrText xml:space="preserve"> REF _Ref114308248 \h  \* MERGEFORMAT </w:instrText>
      </w:r>
      <w:r w:rsidRPr="00947AC4">
        <w:fldChar w:fldCharType="separate"/>
      </w:r>
      <w:r w:rsidR="00B44009" w:rsidRPr="00B44009">
        <w:t xml:space="preserve">Supplementary Figure </w:t>
      </w:r>
      <w:r w:rsidR="00B44009">
        <w:rPr>
          <w:b/>
          <w:noProof/>
        </w:rPr>
        <w:t>7</w:t>
      </w:r>
      <w:r w:rsidRPr="00947AC4">
        <w:fldChar w:fldCharType="end"/>
      </w:r>
      <w:r w:rsidR="00F14068" w:rsidRPr="00947AC4">
        <w:t xml:space="preserve"> a-d is the high adaptation scenario, with lowest economic losses. The scenario parameters for the high adaptation scenario losses are set as follows. The country provides producers with a six-month stock of raw materials through the </w:t>
      </w:r>
      <w:r w:rsidR="0000012C" w:rsidRPr="00947AC4">
        <w:t>mobilization</w:t>
      </w:r>
      <w:r w:rsidR="00F14068" w:rsidRPr="00947AC4">
        <w:t xml:space="preserve"> of national strategic reserves </w:t>
      </w:r>
      <w:proofErr w:type="spellStart"/>
      <w:r w:rsidR="00F14068" w:rsidRPr="00947AC4">
        <w:t>etc</w:t>
      </w:r>
      <w:proofErr w:type="spellEnd"/>
      <w:r w:rsidR="00D404E9">
        <w:t xml:space="preserve"> (except for </w:t>
      </w:r>
      <w:r w:rsidR="00D404E9">
        <w:rPr>
          <w:rFonts w:hint="eastAsia"/>
        </w:rPr>
        <w:t>dairy</w:t>
      </w:r>
      <w:r w:rsidR="00D404E9">
        <w:t xml:space="preserve"> </w:t>
      </w:r>
      <w:r w:rsidR="00D404E9">
        <w:rPr>
          <w:rFonts w:hint="eastAsia"/>
        </w:rPr>
        <w:t>and</w:t>
      </w:r>
      <w:r w:rsidR="00D404E9">
        <w:t xml:space="preserve"> </w:t>
      </w:r>
      <w:r w:rsidR="00D404E9">
        <w:rPr>
          <w:rFonts w:hint="eastAsia"/>
        </w:rPr>
        <w:t>beverage</w:t>
      </w:r>
      <w:r w:rsidR="00D404E9">
        <w:t xml:space="preserve"> </w:t>
      </w:r>
      <w:r w:rsidR="00D404E9">
        <w:rPr>
          <w:rFonts w:hint="eastAsia"/>
        </w:rPr>
        <w:t>products</w:t>
      </w:r>
      <w:r w:rsidR="00D404E9">
        <w:t xml:space="preserve"> </w:t>
      </w:r>
      <w:r w:rsidR="00D404E9">
        <w:rPr>
          <w:rFonts w:hint="eastAsia"/>
        </w:rPr>
        <w:t>industry,</w:t>
      </w:r>
      <w:r w:rsidR="00D404E9">
        <w:t xml:space="preserve"> whose </w:t>
      </w:r>
      <w:r w:rsidR="00D404E9">
        <w:rPr>
          <w:rFonts w:hint="eastAsia"/>
        </w:rPr>
        <w:t>stock</w:t>
      </w:r>
      <w:r w:rsidR="00540128">
        <w:t xml:space="preserve"> </w:t>
      </w:r>
      <w:r w:rsidR="00540128">
        <w:rPr>
          <w:rFonts w:hint="eastAsia"/>
        </w:rPr>
        <w:t>was</w:t>
      </w:r>
      <w:r w:rsidR="00540128">
        <w:t xml:space="preserve"> </w:t>
      </w:r>
      <w:r w:rsidR="00540128">
        <w:rPr>
          <w:rFonts w:hint="eastAsia"/>
        </w:rPr>
        <w:t>ranged</w:t>
      </w:r>
      <w:r w:rsidR="00540128">
        <w:t xml:space="preserve"> </w:t>
      </w:r>
      <w:r w:rsidR="00540128">
        <w:rPr>
          <w:rFonts w:hint="eastAsia"/>
        </w:rPr>
        <w:t>for</w:t>
      </w:r>
      <w:r w:rsidR="00540128">
        <w:t xml:space="preserve"> </w:t>
      </w:r>
      <w:r w:rsidR="00540128">
        <w:rPr>
          <w:rFonts w:hint="eastAsia"/>
        </w:rPr>
        <w:t>zero</w:t>
      </w:r>
      <w:r w:rsidR="00540128">
        <w:t xml:space="preserve"> </w:t>
      </w:r>
      <w:r w:rsidR="00540128">
        <w:rPr>
          <w:rFonts w:hint="eastAsia"/>
        </w:rPr>
        <w:t>to</w:t>
      </w:r>
      <w:r w:rsidR="00540128">
        <w:t xml:space="preserve"> </w:t>
      </w:r>
      <w:r w:rsidR="00540128">
        <w:rPr>
          <w:rFonts w:hint="eastAsia"/>
        </w:rPr>
        <w:t>one</w:t>
      </w:r>
      <w:r w:rsidR="00540128">
        <w:t xml:space="preserve"> </w:t>
      </w:r>
      <w:r w:rsidR="00540128">
        <w:rPr>
          <w:rFonts w:hint="eastAsia"/>
        </w:rPr>
        <w:t>month</w:t>
      </w:r>
      <w:r w:rsidR="002E61C9">
        <w:t xml:space="preserve"> </w:t>
      </w:r>
      <w:r w:rsidR="002E61C9">
        <w:rPr>
          <w:rFonts w:hint="eastAsia"/>
        </w:rPr>
        <w:t>at</w:t>
      </w:r>
      <w:r w:rsidR="002E61C9">
        <w:t xml:space="preserve"> </w:t>
      </w:r>
      <w:r w:rsidR="002E61C9">
        <w:rPr>
          <w:rFonts w:hint="eastAsia"/>
        </w:rPr>
        <w:t>most</w:t>
      </w:r>
      <w:r w:rsidR="00D404E9">
        <w:t>)</w:t>
      </w:r>
      <w:r w:rsidR="00F14068" w:rsidRPr="00947AC4">
        <w:t xml:space="preserve">. When there is a shortage of available </w:t>
      </w:r>
      <w:proofErr w:type="spellStart"/>
      <w:r w:rsidR="00F14068" w:rsidRPr="00947AC4">
        <w:t>labour</w:t>
      </w:r>
      <w:proofErr w:type="spellEnd"/>
      <w:r w:rsidR="00910EB8">
        <w:t xml:space="preserve"> facing heatwaves</w:t>
      </w:r>
      <w:r w:rsidR="00F14068" w:rsidRPr="00947AC4">
        <w:t xml:space="preserve">, up to </w:t>
      </w:r>
      <w:r w:rsidR="0000012C">
        <w:t>25</w:t>
      </w:r>
      <w:r w:rsidR="00F14068" w:rsidRPr="00947AC4">
        <w:t>% of excess productivity is provided</w:t>
      </w:r>
      <w:r w:rsidR="0000012C">
        <w:t xml:space="preserve"> b</w:t>
      </w:r>
      <w:r w:rsidR="0000012C" w:rsidRPr="0000012C">
        <w:t>ased on the highest values from previous studies</w:t>
      </w:r>
      <w:r w:rsidR="0000012C">
        <w:fldChar w:fldCharType="begin"/>
      </w:r>
      <w:r w:rsidR="00956BEA">
        <w:instrText xml:space="preserve"> ADDIN ZOTERO_ITEM CSL_CITATION {"citationID":"9FoLuyaE","properties":{"formattedCitation":"\\super 17\\nosupersub{}","plainCitation":"17","noteIndex":0},"citationItems":[{"id":161,"uris":["http://zotero.org/users/6169837/items/KSF2DJID","http://zotero.org/users/6169837/items/MCFD9Q64"],"itemData":{"id":161,"type":"article-journal","container-title":"Risk Analysis","DOI":"10.1111/j.1539-6924.2008.01046.x","ISSN":"02724332, 15396924","issue":"3","language":"en","page":"779-799","source":"DOI.org (Crossref)","title":"An Adaptive Regional Input-Output Model and its Application to the Assessment of the Economic Cost of Katrina","volume":"28","author":[{"family":"Hallegatte","given":"Stéphane"}],"issued":{"date-parts":[["2008",6]]}}}],"schema":"https://github.com/citation-style-language/schema/raw/master/csl-citation.json"} </w:instrText>
      </w:r>
      <w:r w:rsidR="0000012C">
        <w:fldChar w:fldCharType="separate"/>
      </w:r>
      <w:r w:rsidR="00956BEA" w:rsidRPr="00956BEA">
        <w:rPr>
          <w:rFonts w:cs="Times New Roman"/>
          <w:kern w:val="0"/>
          <w:szCs w:val="24"/>
          <w:vertAlign w:val="superscript"/>
        </w:rPr>
        <w:t>17</w:t>
      </w:r>
      <w:r w:rsidR="0000012C">
        <w:fldChar w:fldCharType="end"/>
      </w:r>
      <w:r w:rsidR="00F14068" w:rsidRPr="00947AC4">
        <w:t>. Products can be fully mobile within global trade networks and national products can be substituted for each other.</w:t>
      </w:r>
      <w:r w:rsidR="00061F85" w:rsidRPr="00947AC4">
        <w:t xml:space="preserve"> </w:t>
      </w:r>
    </w:p>
    <w:p w14:paraId="02EE83E8" w14:textId="47E68B77" w:rsidR="00F14068" w:rsidRPr="00947AC4" w:rsidRDefault="00947AC4" w:rsidP="0034511E">
      <w:r w:rsidRPr="00947AC4">
        <w:fldChar w:fldCharType="begin"/>
      </w:r>
      <w:r w:rsidRPr="00947AC4">
        <w:instrText xml:space="preserve"> REF _Ref114308248 \h  \* MERGEFORMAT </w:instrText>
      </w:r>
      <w:r w:rsidRPr="00947AC4">
        <w:fldChar w:fldCharType="separate"/>
      </w:r>
      <w:r w:rsidR="00B44009" w:rsidRPr="00B44009">
        <w:t xml:space="preserve">Supplementary Figure </w:t>
      </w:r>
      <w:r w:rsidR="00B44009">
        <w:rPr>
          <w:b/>
          <w:noProof/>
        </w:rPr>
        <w:t>7</w:t>
      </w:r>
      <w:r w:rsidRPr="00947AC4">
        <w:fldChar w:fldCharType="end"/>
      </w:r>
      <w:r w:rsidR="00F14068" w:rsidRPr="00947AC4">
        <w:t xml:space="preserve"> e-h is the moderate adaptation scenario, and parameters such as inventory and excess capacity are used in line with the facts and are more common in previous studies</w:t>
      </w:r>
      <w:r w:rsidR="00F14068" w:rsidRPr="00947AC4">
        <w:fldChar w:fldCharType="begin"/>
      </w:r>
      <w:r w:rsidR="00956BEA">
        <w:instrText xml:space="preserve"> ADDIN ZOTERO_ITEM CSL_CITATION {"citationID":"ckuRkhoC","properties":{"formattedCitation":"\\super 17\\nosupersub{}","plainCitation":"17","noteIndex":0},"citationItems":[{"id":161,"uris":["http://zotero.org/users/6169837/items/KSF2DJID","http://zotero.org/users/6169837/items/MCFD9Q64"],"itemData":{"id":161,"type":"article-journal","container-title":"Risk Analysis","DOI":"10.1111/j.1539-6924.2008.01046.x","ISSN":"02724332, 15396924","issue":"3","language":"en","page":"779-799","source":"DOI.org (Crossref)","title":"An Adaptive Regional Input-Output Model and its Application to the Assessment of the Economic Cost of Katrina","volume":"28","author":[{"family":"Hallegatte","given":"Stéphane"}],"issued":{"date-parts":[["2008",6]]}}}],"schema":"https://github.com/citation-style-language/schema/raw/master/csl-citation.json"} </w:instrText>
      </w:r>
      <w:r w:rsidR="00F14068" w:rsidRPr="00947AC4">
        <w:fldChar w:fldCharType="separate"/>
      </w:r>
      <w:r w:rsidR="00956BEA" w:rsidRPr="00956BEA">
        <w:rPr>
          <w:rFonts w:cs="Times New Roman"/>
          <w:kern w:val="0"/>
          <w:szCs w:val="24"/>
          <w:vertAlign w:val="superscript"/>
        </w:rPr>
        <w:t>17</w:t>
      </w:r>
      <w:r w:rsidR="00F14068" w:rsidRPr="00947AC4">
        <w:fldChar w:fldCharType="end"/>
      </w:r>
      <w:r w:rsidR="00F14068" w:rsidRPr="00947AC4">
        <w:t xml:space="preserve">. The producer stocks one quarter's inventory of raw materials. When there is a shortage of available </w:t>
      </w:r>
      <w:proofErr w:type="spellStart"/>
      <w:r w:rsidR="00F14068" w:rsidRPr="00947AC4">
        <w:t>labour</w:t>
      </w:r>
      <w:proofErr w:type="spellEnd"/>
      <w:r w:rsidR="00F14068" w:rsidRPr="00947AC4">
        <w:t xml:space="preserve">, a maximum of </w:t>
      </w:r>
      <w:r w:rsidR="0000012C">
        <w:t>10</w:t>
      </w:r>
      <w:r w:rsidR="00F14068" w:rsidRPr="00947AC4">
        <w:t xml:space="preserve">% excess productivity is provided. Products </w:t>
      </w:r>
      <w:r w:rsidR="0000012C">
        <w:t xml:space="preserve">are </w:t>
      </w:r>
      <w:r w:rsidR="0000012C">
        <w:rPr>
          <w:rFonts w:hint="eastAsia"/>
        </w:rPr>
        <w:t>partially</w:t>
      </w:r>
      <w:r w:rsidR="0000012C">
        <w:t xml:space="preserve"> </w:t>
      </w:r>
      <w:r w:rsidR="00F14068" w:rsidRPr="00947AC4">
        <w:t xml:space="preserve">mobile within global trade networks </w:t>
      </w:r>
      <w:r w:rsidR="0000012C">
        <w:t>but need time to adjust. T</w:t>
      </w:r>
      <w:r w:rsidR="0000012C" w:rsidRPr="0000012C">
        <w:t>he allocation strategies of the countries in the model will be gradually shifted to unaffected countries (rather than in one step).</w:t>
      </w:r>
      <w:r w:rsidR="009858D8">
        <w:t xml:space="preserve"> </w:t>
      </w:r>
      <w:r w:rsidR="0000012C">
        <w:t>P</w:t>
      </w:r>
      <w:r w:rsidR="00F14068" w:rsidRPr="00947AC4">
        <w:t xml:space="preserve">roducts can be substituted for each </w:t>
      </w:r>
      <w:r w:rsidR="0000012C">
        <w:rPr>
          <w:rFonts w:hint="eastAsia"/>
        </w:rPr>
        <w:t>country</w:t>
      </w:r>
      <w:r w:rsidR="0000012C">
        <w:t xml:space="preserve"> </w:t>
      </w:r>
      <w:r w:rsidR="0000012C">
        <w:rPr>
          <w:rFonts w:hint="eastAsia"/>
        </w:rPr>
        <w:t>except</w:t>
      </w:r>
      <w:r w:rsidR="0000012C">
        <w:t xml:space="preserve"> </w:t>
      </w:r>
      <w:r w:rsidR="0000012C">
        <w:rPr>
          <w:rFonts w:hint="eastAsia"/>
        </w:rPr>
        <w:t>for</w:t>
      </w:r>
      <w:r w:rsidR="0000012C">
        <w:t xml:space="preserve"> </w:t>
      </w:r>
      <w:r w:rsidR="0000012C">
        <w:rPr>
          <w:rFonts w:hint="eastAsia"/>
        </w:rPr>
        <w:t>construction</w:t>
      </w:r>
      <w:r w:rsidR="00F14068" w:rsidRPr="00947AC4">
        <w:t>.</w:t>
      </w:r>
    </w:p>
    <w:p w14:paraId="068BD1BF" w14:textId="515150B7" w:rsidR="008C11EE" w:rsidRDefault="00947AC4" w:rsidP="008C11EE">
      <w:r w:rsidRPr="00947AC4">
        <w:fldChar w:fldCharType="begin"/>
      </w:r>
      <w:r w:rsidRPr="00947AC4">
        <w:instrText xml:space="preserve"> REF _Ref114308248 \h  \* MERGEFORMAT </w:instrText>
      </w:r>
      <w:r w:rsidRPr="00947AC4">
        <w:fldChar w:fldCharType="separate"/>
      </w:r>
      <w:r w:rsidR="00B44009" w:rsidRPr="00B44009">
        <w:t xml:space="preserve">Supplementary Figure </w:t>
      </w:r>
      <w:r w:rsidR="00B44009">
        <w:rPr>
          <w:b/>
          <w:noProof/>
        </w:rPr>
        <w:t>7</w:t>
      </w:r>
      <w:r w:rsidRPr="00947AC4">
        <w:fldChar w:fldCharType="end"/>
      </w:r>
      <w:r w:rsidR="008C11EE" w:rsidRPr="00947AC4">
        <w:t xml:space="preserve"> </w:t>
      </w:r>
      <w:proofErr w:type="spellStart"/>
      <w:r w:rsidR="00DF5B78" w:rsidRPr="00947AC4">
        <w:t>i</w:t>
      </w:r>
      <w:proofErr w:type="spellEnd"/>
      <w:r w:rsidR="008C11EE" w:rsidRPr="00947AC4">
        <w:t>-</w:t>
      </w:r>
      <w:r w:rsidR="00DF5B78" w:rsidRPr="00947AC4">
        <w:t>l</w:t>
      </w:r>
      <w:r w:rsidR="008C11EE" w:rsidRPr="00947AC4">
        <w:t xml:space="preserve"> is the</w:t>
      </w:r>
      <w:r w:rsidR="008C11EE" w:rsidRPr="00F9574C">
        <w:t xml:space="preserve"> </w:t>
      </w:r>
      <w:r w:rsidR="008C11EE">
        <w:rPr>
          <w:rFonts w:hint="eastAsia"/>
        </w:rPr>
        <w:t>low</w:t>
      </w:r>
      <w:r w:rsidR="008C11EE">
        <w:t xml:space="preserve"> </w:t>
      </w:r>
      <w:r w:rsidR="005662AC" w:rsidRPr="005662AC">
        <w:t xml:space="preserve">adaptation </w:t>
      </w:r>
      <w:r w:rsidR="008C11EE" w:rsidRPr="00F9574C">
        <w:t>scenario</w:t>
      </w:r>
      <w:r w:rsidR="005662AC">
        <w:t>, with highest economic losses</w:t>
      </w:r>
      <w:r w:rsidR="008C11EE">
        <w:t xml:space="preserve">. </w:t>
      </w:r>
      <w:r w:rsidR="00413968" w:rsidRPr="00413968">
        <w:t xml:space="preserve">The parameters of the </w:t>
      </w:r>
      <w:r w:rsidR="005662AC">
        <w:rPr>
          <w:rFonts w:hint="eastAsia"/>
        </w:rPr>
        <w:t>low</w:t>
      </w:r>
      <w:r w:rsidR="005662AC">
        <w:t xml:space="preserve"> </w:t>
      </w:r>
      <w:r w:rsidR="005662AC" w:rsidRPr="005662AC">
        <w:t xml:space="preserve">adaptation </w:t>
      </w:r>
      <w:r w:rsidR="005662AC" w:rsidRPr="00F9574C">
        <w:t>scenario</w:t>
      </w:r>
      <w:r w:rsidR="00413968" w:rsidRPr="00413968">
        <w:t xml:space="preserve"> are set as follows. Producer stocks one month of raw material inventory. When the available </w:t>
      </w:r>
      <w:proofErr w:type="spellStart"/>
      <w:r w:rsidR="00413968" w:rsidRPr="00413968">
        <w:t>labour</w:t>
      </w:r>
      <w:proofErr w:type="spellEnd"/>
      <w:r w:rsidR="00413968" w:rsidRPr="00413968">
        <w:t xml:space="preserve"> force is insufficient, excess productivity cannot be provided through additional adaptation measures.</w:t>
      </w:r>
      <w:r w:rsidR="00882E1F" w:rsidRPr="00882E1F">
        <w:t xml:space="preserve"> The substitutability of products between countries is low due to information lags and trade barriers.</w:t>
      </w:r>
      <w:r w:rsidR="00E8709A" w:rsidRPr="00E8709A">
        <w:t xml:space="preserve"> When country A experiences a shortage in the </w:t>
      </w:r>
      <w:r w:rsidR="00E8709A" w:rsidRPr="00E8709A">
        <w:lastRenderedPageBreak/>
        <w:t>supply of upstream intermediate products, it is unable to obtain substitute products from other countries.</w:t>
      </w:r>
      <w:r w:rsidR="008C11EE" w:rsidRPr="008C11EE">
        <w:t xml:space="preserve"> </w:t>
      </w:r>
      <w:r w:rsidR="009858D8" w:rsidRPr="009858D8">
        <w:t>This scenario setting is close to a traditional static IO, which would overestimate economic losses and is the upper limit of the assessment.</w:t>
      </w:r>
      <w:r w:rsidR="0089406F" w:rsidRPr="0089406F">
        <w:t xml:space="preserve"> In the figure for the Monte Carlo analys</w:t>
      </w:r>
      <w:r w:rsidR="0089406F" w:rsidRPr="008A5950">
        <w:t>is</w:t>
      </w:r>
      <w:r w:rsidR="008A5950" w:rsidRPr="008A5950">
        <w:t xml:space="preserve"> (</w:t>
      </w:r>
      <w:r w:rsidR="009E0F2E">
        <w:t>Fig.4</w:t>
      </w:r>
      <w:r w:rsidR="008A5950" w:rsidRPr="008A5950">
        <w:t>)</w:t>
      </w:r>
      <w:r w:rsidR="0089406F" w:rsidRPr="008A5950">
        <w:t>, we do</w:t>
      </w:r>
      <w:r w:rsidR="0089406F" w:rsidRPr="0089406F">
        <w:t xml:space="preserve"> not show the results under this one setting, as their curves are clearly biased towards the other type of clustering.</w:t>
      </w:r>
    </w:p>
    <w:p w14:paraId="4522095D" w14:textId="5AABE8A7" w:rsidR="005D15D1" w:rsidRDefault="004640EA" w:rsidP="00413968">
      <w:r w:rsidRPr="008301DA">
        <w:rPr>
          <w:b/>
        </w:rPr>
        <w:t>As shown in</w:t>
      </w:r>
      <w:r w:rsidR="009E0F2E">
        <w:rPr>
          <w:b/>
        </w:rPr>
        <w:t xml:space="preserve"> </w:t>
      </w:r>
      <w:bookmarkStart w:id="22" w:name="_Hlk155622911"/>
      <w:r w:rsidR="0010453A" w:rsidRPr="0010453A">
        <w:rPr>
          <w:b/>
        </w:rPr>
        <w:t>Extended Data Fig. 5</w:t>
      </w:r>
      <w:r w:rsidR="00E00BD6">
        <w:rPr>
          <w:b/>
        </w:rPr>
        <w:t xml:space="preserve">, </w:t>
      </w:r>
      <w:r w:rsidR="00775876">
        <w:rPr>
          <w:b/>
        </w:rPr>
        <w:fldChar w:fldCharType="begin"/>
      </w:r>
      <w:r w:rsidR="00775876">
        <w:rPr>
          <w:b/>
        </w:rPr>
        <w:instrText xml:space="preserve"> REF _Ref114308248 \h </w:instrText>
      </w:r>
      <w:r w:rsidR="00775876">
        <w:rPr>
          <w:b/>
        </w:rPr>
      </w:r>
      <w:r w:rsidR="00775876">
        <w:rPr>
          <w:b/>
        </w:rPr>
        <w:fldChar w:fldCharType="separate"/>
      </w:r>
      <w:r w:rsidR="00B44009">
        <w:rPr>
          <w:b/>
        </w:rPr>
        <w:t xml:space="preserve">Supplementary Figure </w:t>
      </w:r>
      <w:r w:rsidR="00B44009">
        <w:rPr>
          <w:b/>
          <w:noProof/>
        </w:rPr>
        <w:t>7</w:t>
      </w:r>
      <w:r w:rsidR="00775876">
        <w:rPr>
          <w:b/>
        </w:rPr>
        <w:fldChar w:fldCharType="end"/>
      </w:r>
      <w:r w:rsidR="00E00BD6">
        <w:rPr>
          <w:b/>
        </w:rPr>
        <w:t xml:space="preserve"> and </w:t>
      </w:r>
      <w:r w:rsidR="00E00BD6">
        <w:rPr>
          <w:b/>
        </w:rPr>
        <w:fldChar w:fldCharType="begin"/>
      </w:r>
      <w:r w:rsidR="00E00BD6">
        <w:rPr>
          <w:b/>
        </w:rPr>
        <w:instrText xml:space="preserve"> REF _Ref119320918 \h </w:instrText>
      </w:r>
      <w:r w:rsidR="00E00BD6">
        <w:rPr>
          <w:b/>
        </w:rPr>
      </w:r>
      <w:r w:rsidR="00E00BD6">
        <w:rPr>
          <w:b/>
        </w:rPr>
        <w:fldChar w:fldCharType="separate"/>
      </w:r>
      <w:r w:rsidR="00B44009">
        <w:rPr>
          <w:rFonts w:cs="Times New Roman"/>
          <w:b/>
        </w:rPr>
        <w:t xml:space="preserve">Supplementary Figure </w:t>
      </w:r>
      <w:r w:rsidR="00B44009">
        <w:rPr>
          <w:rFonts w:cs="Times New Roman"/>
          <w:b/>
          <w:noProof/>
        </w:rPr>
        <w:t>8</w:t>
      </w:r>
      <w:r w:rsidR="00E00BD6">
        <w:rPr>
          <w:b/>
        </w:rPr>
        <w:fldChar w:fldCharType="end"/>
      </w:r>
      <w:r w:rsidRPr="008301DA">
        <w:rPr>
          <w:b/>
        </w:rPr>
        <w:t>,</w:t>
      </w:r>
      <w:bookmarkEnd w:id="22"/>
      <w:r w:rsidR="00B34DC9">
        <w:rPr>
          <w:b/>
        </w:rPr>
        <w:t xml:space="preserve"> </w:t>
      </w:r>
      <w:r w:rsidR="00B34DC9">
        <w:rPr>
          <w:rFonts w:hint="eastAsia"/>
          <w:b/>
        </w:rPr>
        <w:t>firstly</w:t>
      </w:r>
      <w:r w:rsidR="00B34DC9">
        <w:rPr>
          <w:b/>
        </w:rPr>
        <w:t>,</w:t>
      </w:r>
      <w:r w:rsidRPr="008301DA">
        <w:rPr>
          <w:b/>
        </w:rPr>
        <w:t xml:space="preserve"> </w:t>
      </w:r>
      <w:r w:rsidR="00220E51" w:rsidRPr="0067070F">
        <w:rPr>
          <w:b/>
        </w:rPr>
        <w:t xml:space="preserve">the core </w:t>
      </w:r>
      <w:r w:rsidR="00220E51">
        <w:rPr>
          <w:b/>
        </w:rPr>
        <w:t>finding</w:t>
      </w:r>
      <w:r w:rsidR="00220E51" w:rsidRPr="0067070F">
        <w:rPr>
          <w:b/>
        </w:rPr>
        <w:t xml:space="preserve"> of this study, that the global supply chain amplification effect leads to a non-linear increase in economic losses from heat stress, is robust to a large number of rigorous tests</w:t>
      </w:r>
      <w:r w:rsidRPr="008301DA">
        <w:rPr>
          <w:b/>
        </w:rPr>
        <w:t>.</w:t>
      </w:r>
      <w:r w:rsidRPr="004640EA">
        <w:t xml:space="preserve"> The difference is only that the point at which the exponential growth occurs changes with the adaptive settin</w:t>
      </w:r>
      <w:r w:rsidRPr="00E25EB7">
        <w:t xml:space="preserve">g. </w:t>
      </w:r>
      <w:r w:rsidR="00E25EB7" w:rsidRPr="00E25EB7">
        <w:fldChar w:fldCharType="begin"/>
      </w:r>
      <w:r w:rsidR="00E25EB7" w:rsidRPr="00E25EB7">
        <w:instrText xml:space="preserve"> REF _Ref114308248 \h  \* MERGEFORMAT </w:instrText>
      </w:r>
      <w:r w:rsidR="00E25EB7" w:rsidRPr="00E25EB7">
        <w:fldChar w:fldCharType="separate"/>
      </w:r>
      <w:r w:rsidR="00B44009" w:rsidRPr="00B44009">
        <w:t xml:space="preserve">Supplementary Figure </w:t>
      </w:r>
      <w:r w:rsidR="00B44009">
        <w:rPr>
          <w:b/>
          <w:noProof/>
        </w:rPr>
        <w:t>7</w:t>
      </w:r>
      <w:r w:rsidR="00E25EB7" w:rsidRPr="00E25EB7">
        <w:fldChar w:fldCharType="end"/>
      </w:r>
      <w:r w:rsidRPr="00E25EB7">
        <w:t xml:space="preserve"> e-h is the baseline scenario </w:t>
      </w:r>
      <w:r w:rsidR="00600AE0" w:rsidRPr="00E25EB7">
        <w:rPr>
          <w:rFonts w:hint="eastAsia"/>
        </w:rPr>
        <w:t>similar</w:t>
      </w:r>
      <w:r w:rsidR="00600AE0" w:rsidRPr="00E25EB7">
        <w:t xml:space="preserve"> </w:t>
      </w:r>
      <w:r w:rsidR="00600AE0" w:rsidRPr="00E25EB7">
        <w:rPr>
          <w:rFonts w:hint="eastAsia"/>
        </w:rPr>
        <w:t>to</w:t>
      </w:r>
      <w:r w:rsidR="00600AE0" w:rsidRPr="00E25EB7">
        <w:t xml:space="preserve"> </w:t>
      </w:r>
      <w:r w:rsidR="00600AE0" w:rsidRPr="00E25EB7">
        <w:rPr>
          <w:rFonts w:hint="eastAsia"/>
        </w:rPr>
        <w:t>the</w:t>
      </w:r>
      <w:r w:rsidR="00600AE0" w:rsidRPr="00E25EB7">
        <w:t xml:space="preserve"> result </w:t>
      </w:r>
      <w:r w:rsidRPr="00E25EB7">
        <w:t>in the main text, where parameters such as inventories and excess production capacity are used in line with the facts and are more common in previous studies. In the high adaptation scenario (</w:t>
      </w:r>
      <w:r w:rsidR="003C4A60">
        <w:fldChar w:fldCharType="begin"/>
      </w:r>
      <w:r w:rsidR="003C4A60">
        <w:instrText xml:space="preserve"> REF _Ref114308248 \h  \* MERGEFORMAT </w:instrText>
      </w:r>
      <w:r w:rsidR="003C4A60">
        <w:fldChar w:fldCharType="separate"/>
      </w:r>
      <w:r w:rsidR="00B44009" w:rsidRPr="00B44009">
        <w:t xml:space="preserve">Supplementary Figure </w:t>
      </w:r>
      <w:r w:rsidR="00B44009">
        <w:rPr>
          <w:b/>
          <w:noProof/>
        </w:rPr>
        <w:t>7</w:t>
      </w:r>
      <w:r w:rsidR="003C4A60">
        <w:fldChar w:fldCharType="end"/>
      </w:r>
      <w:r w:rsidR="003C4A60">
        <w:t xml:space="preserve"> </w:t>
      </w:r>
      <w:r w:rsidRPr="00E25EB7">
        <w:t xml:space="preserve">a-d), economic losses increase at a high rate from 2050 to 2060. This is because each country is assumed to have sufficient production stocks for vulnerable industries to maintain production for a short period of time even in the event of upstream supply disruptions. And when extreme heat is frequent, new adaptive technologies can be generated and widely used in time to offset the health and </w:t>
      </w:r>
      <w:proofErr w:type="spellStart"/>
      <w:r w:rsidRPr="00E25EB7">
        <w:t>labour</w:t>
      </w:r>
      <w:proofErr w:type="spellEnd"/>
      <w:r w:rsidRPr="00E25EB7">
        <w:t xml:space="preserve"> productivity losses of heat stress to some extent. In contrast, when the adaptation parameter is set at its lowest setting (</w:t>
      </w:r>
      <w:r w:rsidR="00E25EB7" w:rsidRPr="00E25EB7">
        <w:fldChar w:fldCharType="begin"/>
      </w:r>
      <w:r w:rsidR="00E25EB7" w:rsidRPr="00E25EB7">
        <w:instrText xml:space="preserve"> REF _Ref114308248 \h  \* MERGEFORMAT </w:instrText>
      </w:r>
      <w:r w:rsidR="00E25EB7" w:rsidRPr="00E25EB7">
        <w:fldChar w:fldCharType="separate"/>
      </w:r>
      <w:r w:rsidR="00B44009" w:rsidRPr="00B44009">
        <w:t xml:space="preserve">Supplementary Figure </w:t>
      </w:r>
      <w:r w:rsidR="00B44009">
        <w:rPr>
          <w:b/>
          <w:noProof/>
        </w:rPr>
        <w:t>7</w:t>
      </w:r>
      <w:r w:rsidR="00E25EB7" w:rsidRPr="00E25EB7">
        <w:fldChar w:fldCharType="end"/>
      </w:r>
      <w:r w:rsidRPr="00E25EB7">
        <w:t xml:space="preserve"> </w:t>
      </w:r>
      <w:proofErr w:type="spellStart"/>
      <w:r w:rsidRPr="00E25EB7">
        <w:t>i</w:t>
      </w:r>
      <w:proofErr w:type="spellEnd"/>
      <w:r w:rsidRPr="00E25EB7">
        <w:t>-l), econo</w:t>
      </w:r>
      <w:r w:rsidRPr="004640EA">
        <w:t>mic losses will rapidly increase</w:t>
      </w:r>
      <w:r>
        <w:t xml:space="preserve"> </w:t>
      </w:r>
      <w:r>
        <w:rPr>
          <w:rFonts w:hint="eastAsia"/>
        </w:rPr>
        <w:t>in</w:t>
      </w:r>
      <w:r>
        <w:t xml:space="preserve"> very near future</w:t>
      </w:r>
      <w:r w:rsidRPr="004640EA">
        <w:t>.</w:t>
      </w:r>
      <w:r w:rsidR="000A482C">
        <w:t xml:space="preserve"> As for</w:t>
      </w:r>
      <w:r w:rsidRPr="004640EA">
        <w:t xml:space="preserve"> </w:t>
      </w:r>
      <w:r w:rsidR="000A482C" w:rsidRPr="000A482C">
        <w:t>the signs and the signals (e.g. which countries and regions most affected, which sectors are most affected)</w:t>
      </w:r>
      <w:r w:rsidR="000A482C">
        <w:t xml:space="preserve">, </w:t>
      </w:r>
      <w:r w:rsidR="000A482C">
        <w:rPr>
          <w:rFonts w:hint="eastAsia"/>
        </w:rPr>
        <w:t>c</w:t>
      </w:r>
      <w:r w:rsidR="000A482C" w:rsidRPr="000A482C">
        <w:t>ountry-scale vulnerability is very robust to changes in parameters other than trade structure.</w:t>
      </w:r>
      <w:r w:rsidR="00D3434D" w:rsidRPr="00D3434D">
        <w:t xml:space="preserve"> Changes in the structure of trade, such as the year of the MRIO table for the base period, can have a significant impact on specific regions</w:t>
      </w:r>
      <w:r w:rsidR="00AC3D5F">
        <w:t xml:space="preserve"> whose position in GVC has change significantly between reference years</w:t>
      </w:r>
      <w:r w:rsidR="00D3434D">
        <w:t xml:space="preserve"> (as shown</w:t>
      </w:r>
      <w:r w:rsidR="00354F2D">
        <w:t xml:space="preserve"> </w:t>
      </w:r>
      <w:r w:rsidR="00354F2D" w:rsidRPr="00354F2D">
        <w:t>Extended Data Fig. 4</w:t>
      </w:r>
      <w:r w:rsidR="00D3434D">
        <w:t>)</w:t>
      </w:r>
      <w:r w:rsidR="00D3434D" w:rsidRPr="00D3434D">
        <w:t>.</w:t>
      </w:r>
      <w:r w:rsidR="00FE255B" w:rsidRPr="00FE255B">
        <w:t xml:space="preserve"> Under the 2011 trade structure, for example, economic losses in Africa could hardly be transmitted to Asia. However, in 2014, with East Asian Southeast Asian countries such as China and India trading closely with Africa, the assessment of indirect losses in Southeast Asia improved significantly. This also illustrates how well our model captures the transmission of economic risks between trading partners.</w:t>
      </w:r>
      <w:r w:rsidR="00A1443C" w:rsidRPr="00570EFA">
        <w:t xml:space="preserve"> </w:t>
      </w:r>
    </w:p>
    <w:p w14:paraId="1E8C65EC" w14:textId="098374D9" w:rsidR="005D15D1" w:rsidRDefault="005D15D1" w:rsidP="005D15D1">
      <w:bookmarkStart w:id="23" w:name="_Hlk153143482"/>
      <w:r>
        <w:t xml:space="preserve">We also employed a dynamic Computable General Equilibrium (CGE) model for a </w:t>
      </w:r>
      <w:r>
        <w:rPr>
          <w:rFonts w:hint="eastAsia"/>
        </w:rPr>
        <w:t>parallel</w:t>
      </w:r>
      <w:r>
        <w:t xml:space="preserve"> assessment, as part of the robustness </w:t>
      </w:r>
      <w:r>
        <w:rPr>
          <w:rFonts w:hint="eastAsia"/>
        </w:rPr>
        <w:t>check</w:t>
      </w:r>
      <w:r>
        <w:t xml:space="preserve"> of the </w:t>
      </w:r>
      <w:r>
        <w:rPr>
          <w:rFonts w:hint="eastAsia"/>
        </w:rPr>
        <w:t>ARIO</w:t>
      </w:r>
      <w:r>
        <w:t xml:space="preserve"> results. Specifically, the CGE model we </w:t>
      </w:r>
      <w:r>
        <w:lastRenderedPageBreak/>
        <w:t>utilized is a G-RDEM with 10 regions and 10 sectors.</w:t>
      </w:r>
      <w:bookmarkEnd w:id="23"/>
      <w:r>
        <w:t xml:space="preserve"> G-RDEM is a well-designed </w:t>
      </w:r>
      <w:r>
        <w:rPr>
          <w:rFonts w:hint="eastAsia"/>
        </w:rPr>
        <w:t>CGE</w:t>
      </w:r>
      <w:r>
        <w:t xml:space="preserve"> tool for long-term counterfactual analysis and economic baseline generation based on provided gross domestic product (GDP) and population projections. It has undergone various enhancements tailored for generating long-term scenarios and simulations</w:t>
      </w:r>
      <w:bookmarkStart w:id="24" w:name="_Hlk153143524"/>
      <w:r>
        <w:fldChar w:fldCharType="begin"/>
      </w:r>
      <w:r w:rsidR="00956BEA">
        <w:instrText xml:space="preserve"> ADDIN ZOTERO_ITEM CSL_CITATION {"citationID":"AjtAjdxU","properties":{"formattedCitation":"\\super 18\\nosupersub{}","plainCitation":"18","noteIndex":0},"citationItems":[{"id":"ZjVsmm6B/09k2MTFr","uris":["http://zotero.org/users/6169837/items/7RY4P3D6"],"itemData":{"id":2326,"type":"article-journal","abstract":"We motivate and detail the new GTAP-based recursive dynamic economic model (G-RDEM), a computable general equilibrium tool for long-term counterfactual analysis and baseline generation from given gross domestic product (GDP) and population projections. It encompasses an implicitly directly additive demand system (AIDADS) demand system with non-linear Engel curves, debt accumulation from foreign saving and introduces sector specific productivity changes, endogenous aggregate saving rates, as well as time-varying cost shares for value added and individual intermediates. Parameters for these relationships are econometrically estimated or taken from published work. The core of the model is derived from the Global Trade Anaylsis Project (GTAP) standard model and seamlessly incorporated into the modular and flexible CGEBox modelling platform, allowing for combined applications with various other extensions, such as GTAP-agro-ecological zones (AEZ) or GTAP-Water. G-RDEM maintains the flexible aggregation from the GTAP Data Base. It is open source, encoded in General Algebraic Modelling System (GAMS) and can be steered by a Graphical User Interface, which also encompasses a tool to analyse results with tables, graphs and maps. Existing GDP and population projections from the Socio-Economic Pathways (SSP) 1-5 can be directly incorporated for baseline construction. A comparison of the generated long-term structural composition of the economy against a simple recursive-dynamic variant, derived from the standard GTAP model, shows that G-RDEM brings about much more plausible results, as well as a more realistic, internally consistent representation of the economic structure in a hypothetical future.","container-title":"Journal of Global Economic Analysis","DOI":"10.21642/JGEA.040103AF","ISSN":"2377-2999","issue":"1","language":"en","license":"Copyright (c) 2019 Wolfgang Britz, Roberto Roson","note":"number: 1","page":"50-96","source":"jgea.org","title":"G-RDEM: A GTAP-Based Recursive Dynamic CGE Model for Long-Term Baseline Generation and Analysis","title-short":"G-RDEM","volume":"4","author":[{"family":"Britz","given":"Wolfgang"},{"family":"Roson","given":"Roberto"}],"issued":{"date-parts":[["2019",6,26]]}}}],"schema":"https://github.com/citation-style-language/schema/raw/master/csl-citation.json"} </w:instrText>
      </w:r>
      <w:r>
        <w:fldChar w:fldCharType="separate"/>
      </w:r>
      <w:r w:rsidR="00956BEA" w:rsidRPr="00956BEA">
        <w:rPr>
          <w:rFonts w:cs="Times New Roman"/>
          <w:kern w:val="0"/>
          <w:szCs w:val="24"/>
          <w:vertAlign w:val="superscript"/>
        </w:rPr>
        <w:t>18</w:t>
      </w:r>
      <w:r>
        <w:fldChar w:fldCharType="end"/>
      </w:r>
      <w:bookmarkEnd w:id="24"/>
      <w:r>
        <w:t>. It includes an implicitly directly additive demand system with non-linear Engel curves, incorporates debt accumulation from foreign savings, introduces sector-specific productivity changes, endogenously determines aggregate saving rates, and incorporates time-varying cost shares for value added and individual intermediates. The parameters for these relationships are estimated through econometric methods using the most recent available data or derived from published research.</w:t>
      </w:r>
    </w:p>
    <w:p w14:paraId="3024571F" w14:textId="3FFEE22D" w:rsidR="00B34DC9" w:rsidRDefault="005D15D1" w:rsidP="00413968">
      <w:r>
        <w:t xml:space="preserve">We employed this model to assess the impacts of future heatwaves in a manner akin to the assessment performed by the ARIO model in this study. The evaluation outcomes from the CGE model are depicted in </w:t>
      </w:r>
      <w:r w:rsidR="008F7342" w:rsidRPr="008F7342">
        <w:fldChar w:fldCharType="begin"/>
      </w:r>
      <w:r w:rsidR="008F7342" w:rsidRPr="008F7342">
        <w:instrText xml:space="preserve"> REF _Ref119320918 \h  \* MERGEFORMAT </w:instrText>
      </w:r>
      <w:r w:rsidR="008F7342" w:rsidRPr="008F7342">
        <w:fldChar w:fldCharType="separate"/>
      </w:r>
      <w:r w:rsidR="00B44009" w:rsidRPr="00B44009">
        <w:rPr>
          <w:rFonts w:cs="Times New Roman"/>
        </w:rPr>
        <w:t xml:space="preserve">Supplementary Figure </w:t>
      </w:r>
      <w:r w:rsidR="00B44009" w:rsidRPr="00183B5C">
        <w:rPr>
          <w:rFonts w:cs="Times New Roman"/>
          <w:noProof/>
        </w:rPr>
        <w:t>8</w:t>
      </w:r>
      <w:r w:rsidR="008F7342" w:rsidRPr="008F7342">
        <w:fldChar w:fldCharType="end"/>
      </w:r>
      <w:r>
        <w:t xml:space="preserve">. As evident from the figure, the two models' evaluation results exhibit consistent trends and, to a certain extent, align in magnitude. While the ARIO model does not account for changes in future economic structure, the dynamic CGE model considers such variations. The comparison of these outcomes demonstrates, from one perspective, that "although neglecting changes in future economic structure could lead to some distortion in ARIO model assessment outcomes, this weakness in ARIO does not significantly impact the evaluation results." Two reasonable explanations are as follows: (1) Although the economic structure may evolve in the future, it does so </w:t>
      </w:r>
      <w:proofErr w:type="gramStart"/>
      <w:r>
        <w:t>based</w:t>
      </w:r>
      <w:proofErr w:type="gramEnd"/>
      <w:r>
        <w:t xml:space="preserve"> on the existing economic framework. While disregarding this change could introduce bias in the results, this change is relatively minor compared to the current structure. Thus, capturing the current structure is more crucial. (2) The most significant changes in the future occur in regions with relatively smaller current economic scales, such as Africa, which constitutes a limited portion of the global economic volume. These changes have a marginal effect on the overall global evaluation results. Both these aspects contribute to the rationale behind the alignment in magnitude between considering structural changes (dynamic CGE) and disregarding structural changes (ARIO).</w:t>
      </w:r>
      <w:r>
        <w:rPr>
          <w:rFonts w:hint="eastAsia"/>
        </w:rPr>
        <w:t xml:space="preserve"> </w:t>
      </w:r>
      <w:r w:rsidR="00A1443C" w:rsidRPr="00A1443C">
        <w:t>But the core conclusion of this study, that the global supply chain amplification effect leads to a non-linear increase in economic losses from heat stress, is robust to a large number of rigorous tests.</w:t>
      </w:r>
      <w:r w:rsidR="00A1443C" w:rsidRPr="00A14CE7">
        <w:t xml:space="preserve"> As shown in </w:t>
      </w:r>
      <w:r w:rsidR="008F7342" w:rsidRPr="008F7342">
        <w:fldChar w:fldCharType="begin"/>
      </w:r>
      <w:r w:rsidR="008F7342" w:rsidRPr="008F7342">
        <w:instrText xml:space="preserve"> REF _Ref119320918 \h  \* MERGEFORMAT </w:instrText>
      </w:r>
      <w:r w:rsidR="008F7342" w:rsidRPr="008F7342">
        <w:fldChar w:fldCharType="separate"/>
      </w:r>
      <w:r w:rsidR="00B44009" w:rsidRPr="00B44009">
        <w:rPr>
          <w:rFonts w:cs="Times New Roman"/>
        </w:rPr>
        <w:t>Supplementary Figure</w:t>
      </w:r>
      <w:r w:rsidR="00B44009" w:rsidRPr="00183B5C">
        <w:rPr>
          <w:rFonts w:cs="Times New Roman"/>
        </w:rPr>
        <w:t xml:space="preserve"> </w:t>
      </w:r>
      <w:r w:rsidR="00B44009" w:rsidRPr="00183B5C">
        <w:rPr>
          <w:rFonts w:cs="Times New Roman"/>
          <w:noProof/>
        </w:rPr>
        <w:t>8</w:t>
      </w:r>
      <w:r w:rsidR="008F7342" w:rsidRPr="008F7342">
        <w:fldChar w:fldCharType="end"/>
      </w:r>
      <w:r w:rsidR="00A1443C" w:rsidRPr="00A14CE7">
        <w:t xml:space="preserve">, the indirect losses </w:t>
      </w:r>
      <w:r w:rsidR="00A1443C">
        <w:t>of</w:t>
      </w:r>
      <w:r w:rsidR="00A1443C" w:rsidRPr="00A14CE7">
        <w:t xml:space="preserve"> the</w:t>
      </w:r>
      <w:r w:rsidR="00A1443C">
        <w:t xml:space="preserve"> 10-region and 10-sector</w:t>
      </w:r>
      <w:r w:rsidR="00A1443C" w:rsidRPr="00A14CE7">
        <w:t xml:space="preserve"> CGE model show a non-linear upward trend.</w:t>
      </w:r>
    </w:p>
    <w:p w14:paraId="0FDBADB8" w14:textId="34D9A0B6" w:rsidR="00B34DC9" w:rsidRPr="00FA2137" w:rsidRDefault="00B34DC9" w:rsidP="00413968">
      <w:pPr>
        <w:rPr>
          <w:b/>
        </w:rPr>
      </w:pPr>
      <w:r w:rsidRPr="00B34DC9">
        <w:rPr>
          <w:b/>
        </w:rPr>
        <w:t xml:space="preserve">Secondly, the results of our assessment are slightly higher than </w:t>
      </w:r>
      <w:r w:rsidR="00580E08">
        <w:rPr>
          <w:b/>
        </w:rPr>
        <w:t>CGE modelling</w:t>
      </w:r>
      <w:r w:rsidRPr="00B34DC9">
        <w:rPr>
          <w:b/>
        </w:rPr>
        <w:t xml:space="preserve"> </w:t>
      </w:r>
      <w:r w:rsidR="00B67D9D">
        <w:rPr>
          <w:b/>
        </w:rPr>
        <w:t xml:space="preserve">results of </w:t>
      </w:r>
      <w:r w:rsidRPr="00B34DC9">
        <w:rPr>
          <w:b/>
        </w:rPr>
        <w:lastRenderedPageBreak/>
        <w:t>previous studies and within the confidence interval.</w:t>
      </w:r>
      <w:r w:rsidRPr="00B34DC9">
        <w:t xml:space="preserve"> </w:t>
      </w:r>
      <w:r w:rsidR="005D15D1" w:rsidRPr="00570EFA">
        <w:t xml:space="preserve">The simulations we ran for </w:t>
      </w:r>
      <w:r w:rsidR="005D15D1">
        <w:t xml:space="preserve">dynamic </w:t>
      </w:r>
      <w:r w:rsidR="005D15D1" w:rsidRPr="00570EFA">
        <w:t>CGE</w:t>
      </w:r>
      <w:r w:rsidR="005D15D1">
        <w:t xml:space="preserve"> (2.</w:t>
      </w:r>
      <w:r w:rsidR="008512F4">
        <w:t>1</w:t>
      </w:r>
      <w:r w:rsidR="005D15D1">
        <w:t>%</w:t>
      </w:r>
      <w:r w:rsidR="007E2728" w:rsidRPr="007E2728">
        <w:rPr>
          <w:rFonts w:cs="Times New Roman"/>
        </w:rPr>
        <w:t>±</w:t>
      </w:r>
      <w:r w:rsidR="007E2728">
        <w:rPr>
          <w:rFonts w:cs="Times New Roman"/>
        </w:rPr>
        <w:t>0.4%</w:t>
      </w:r>
      <w:r w:rsidR="005D15D1">
        <w:t xml:space="preserve"> in </w:t>
      </w:r>
      <w:r w:rsidR="00C17B6C">
        <w:t>2060</w:t>
      </w:r>
      <w:r w:rsidR="005D15D1">
        <w:t>)</w:t>
      </w:r>
      <w:r w:rsidR="005D15D1" w:rsidRPr="00570EFA">
        <w:t xml:space="preserve"> result in about </w:t>
      </w:r>
      <w:r w:rsidR="008512F4">
        <w:t xml:space="preserve">10% to </w:t>
      </w:r>
      <w:r w:rsidR="00A047ED">
        <w:t>2</w:t>
      </w:r>
      <w:r w:rsidR="00C17B6C">
        <w:t>0%</w:t>
      </w:r>
      <w:r w:rsidR="005D15D1" w:rsidRPr="00570EFA">
        <w:t xml:space="preserve"> lower</w:t>
      </w:r>
      <w:r w:rsidR="005D15D1">
        <w:t xml:space="preserve"> global GDP</w:t>
      </w:r>
      <w:r w:rsidR="005D15D1" w:rsidRPr="00570EFA">
        <w:t xml:space="preserve"> losses than ARIO</w:t>
      </w:r>
      <w:r w:rsidR="005D15D1">
        <w:t xml:space="preserve"> (2.5%</w:t>
      </w:r>
      <w:r w:rsidR="007E2728" w:rsidRPr="007E2728">
        <w:rPr>
          <w:rFonts w:cs="Times New Roman"/>
        </w:rPr>
        <w:t>±</w:t>
      </w:r>
      <w:r w:rsidR="007E2728">
        <w:rPr>
          <w:rFonts w:cs="Times New Roman"/>
        </w:rPr>
        <w:t>0.7%</w:t>
      </w:r>
      <w:r w:rsidR="005D15D1">
        <w:t xml:space="preserve"> in </w:t>
      </w:r>
      <w:r w:rsidR="00C17B6C">
        <w:t>2060</w:t>
      </w:r>
      <w:r w:rsidR="005D15D1">
        <w:t xml:space="preserve">). </w:t>
      </w:r>
      <w:r w:rsidRPr="00B34DC9">
        <w:t xml:space="preserve">We are more confident about </w:t>
      </w:r>
      <w:r w:rsidR="00796262">
        <w:rPr>
          <w:rFonts w:hint="eastAsia"/>
        </w:rPr>
        <w:t>the</w:t>
      </w:r>
      <w:r w:rsidR="00796262">
        <w:t xml:space="preserve"> </w:t>
      </w:r>
      <w:r w:rsidRPr="00B34DC9">
        <w:t>results</w:t>
      </w:r>
      <w:r w:rsidR="00796262">
        <w:t xml:space="preserve"> of this research</w:t>
      </w:r>
      <w:r w:rsidRPr="00B34DC9">
        <w:t xml:space="preserve"> in two </w:t>
      </w:r>
      <w:r>
        <w:rPr>
          <w:rFonts w:hint="eastAsia"/>
        </w:rPr>
        <w:t>respects</w:t>
      </w:r>
      <w:r w:rsidRPr="00B34DC9">
        <w:t>. On the one hand, we are using the latest, multi-model CMIP6 meteorological data and SSP socio-economic dynamics data. This is a significant improvement over the results of most previous assessments based on CMIP5 and RCP single-line scenario settings.</w:t>
      </w:r>
      <w:r w:rsidR="00C019F1" w:rsidRPr="00C019F1">
        <w:t xml:space="preserve"> On the other hand, </w:t>
      </w:r>
      <w:proofErr w:type="spellStart"/>
      <w:r w:rsidR="00C019F1">
        <w:rPr>
          <w:rFonts w:hint="eastAsia"/>
        </w:rPr>
        <w:t>Koks</w:t>
      </w:r>
      <w:proofErr w:type="spellEnd"/>
      <w:r w:rsidR="00C019F1">
        <w:t xml:space="preserve"> </w:t>
      </w:r>
      <w:r w:rsidR="00C019F1">
        <w:rPr>
          <w:rFonts w:hint="eastAsia"/>
        </w:rPr>
        <w:t>et</w:t>
      </w:r>
      <w:r w:rsidR="00C019F1">
        <w:t xml:space="preserve"> </w:t>
      </w:r>
      <w:r w:rsidR="00C019F1">
        <w:rPr>
          <w:rFonts w:hint="eastAsia"/>
        </w:rPr>
        <w:t>al.</w:t>
      </w:r>
      <w:r w:rsidR="00C019F1">
        <w:fldChar w:fldCharType="begin"/>
      </w:r>
      <w:r w:rsidR="00956BEA">
        <w:instrText xml:space="preserve"> ADDIN ZOTERO_ITEM CSL_CITATION {"citationID":"naGQNIcP","properties":{"formattedCitation":"\\super 19\\nosupersub{}","plainCitation":"19","noteIndex":0},"citationItems":[{"id":352,"uris":["http://zotero.org/users/6169837/items/T9HAYW39"],"itemData":{"id":352,"type":"article-journal","abstract":"A variety of models have been applied to assess the economic losses of disasters, of which the most common ones are input–output (IO) and computable general equilibrium (CGE) models. In addition, an increasing number of scholars have developed hybrid approaches: one that combines both or either of them in combination with noneconomic methods. While both IO and CGE models are widely used, they are mainly compared on theoretical grounds. Few studies have compared disaster impacts of different model types in a systematic way and for the same geographical area, using similar input data. Such a comparison is valuable from both a scientiﬁc and policy perspective as the magnitude and the spatial distribution of the estimated losses are born likely to vary with the chosen modelling approach (IO, CGE, or hybrid). Hence, regional disaster impact loss estimates resulting from a range of models facilitate better decisions and policy making. Therefore, this study analyses the economic consequences for a speciﬁc case study, using three regional disaster impact models: two hybrid IO models and a CGE model. The case study concerns two ﬂood scenarios in the Po River basin in Italy. Modelling results indicate that the difference in estimated total (national) economic losses and the regional distribution of those losses may vary by up to a factor of 7 between the three models, depending on the type of recovery path. Total economic impact, comprising all Italian regions, is negative in all models though.","container-title":"Natural Hazards and Earth System Sciences","DOI":"10.5194/nhess-16-1911-2016","ISSN":"1684-9981","issue":"8","journalAbbreviation":"Nat. Hazards Earth Syst. Sci.","language":"en","page":"1911-1924","source":"DOI.org (Crossref)","title":"Regional disaster impact analysis: comparing input–output and computablegeneral equilibrium models","title-short":"Regional disaster impact analysis","volume":"16","author":[{"family":"Koks","given":"Elco E."},{"family":"Carrera","given":"Lorenzo"},{"family":"Jonkeren","given":"Olaf"},{"family":"Aerts","given":"Jeroen C. J. H."},{"family":"Husby","given":"Trond G."},{"family":"Thissen","given":"Mark"},{"family":"Standardi","given":"Gabriele"},{"family":"Mysiak","given":"Jaroslav"}],"issued":{"date-parts":[["2016",8,16]]}}}],"schema":"https://github.com/citation-style-language/schema/raw/master/csl-citation.json"} </w:instrText>
      </w:r>
      <w:r w:rsidR="00C019F1">
        <w:fldChar w:fldCharType="separate"/>
      </w:r>
      <w:r w:rsidR="00956BEA" w:rsidRPr="00956BEA">
        <w:rPr>
          <w:rFonts w:cs="Times New Roman"/>
          <w:kern w:val="0"/>
          <w:szCs w:val="24"/>
          <w:vertAlign w:val="superscript"/>
        </w:rPr>
        <w:t>19</w:t>
      </w:r>
      <w:r w:rsidR="00C019F1">
        <w:fldChar w:fldCharType="end"/>
      </w:r>
      <w:r w:rsidR="00C019F1">
        <w:t xml:space="preserve"> found that </w:t>
      </w:r>
      <w:r w:rsidR="00C019F1" w:rsidRPr="00C019F1">
        <w:t>CGE-based models tend to underestimate economic losses, while static IO-based models tend to overestimate economic losses.</w:t>
      </w:r>
      <w:r w:rsidR="007F1D1C" w:rsidRPr="007F1D1C">
        <w:t xml:space="preserve"> </w:t>
      </w:r>
      <w:r w:rsidR="007F1D1C" w:rsidRPr="0000390D">
        <w:t xml:space="preserve">The simulations we ran </w:t>
      </w:r>
      <w:r w:rsidR="007F1D1C">
        <w:t>under</w:t>
      </w:r>
      <w:r w:rsidR="007F1D1C" w:rsidRPr="0000390D">
        <w:t xml:space="preserve"> </w:t>
      </w:r>
      <w:r w:rsidR="00A97EEE">
        <w:t xml:space="preserve">dynamic </w:t>
      </w:r>
      <w:r w:rsidR="007F1D1C" w:rsidRPr="0000390D">
        <w:t>CGE</w:t>
      </w:r>
      <w:r w:rsidR="007F1D1C">
        <w:t xml:space="preserve"> </w:t>
      </w:r>
      <w:r w:rsidR="007F1D1C">
        <w:rPr>
          <w:rFonts w:hint="eastAsia"/>
        </w:rPr>
        <w:t>model</w:t>
      </w:r>
      <w:r w:rsidR="007F1D1C" w:rsidRPr="0000390D">
        <w:t xml:space="preserve"> did result in about 10%</w:t>
      </w:r>
      <w:r w:rsidR="00EE270E">
        <w:t xml:space="preserve"> to 20%</w:t>
      </w:r>
      <w:r w:rsidR="007F1D1C" w:rsidRPr="0000390D">
        <w:t xml:space="preserve"> lower global GDP losses than ARIO</w:t>
      </w:r>
      <w:r w:rsidR="007F1D1C">
        <w:t xml:space="preserve"> </w:t>
      </w:r>
      <w:r w:rsidR="007F1D1C">
        <w:rPr>
          <w:rFonts w:hint="eastAsia"/>
        </w:rPr>
        <w:t>model</w:t>
      </w:r>
      <w:r w:rsidR="007F1D1C" w:rsidRPr="0000390D">
        <w:t>.</w:t>
      </w:r>
      <w:r w:rsidR="00FA2137" w:rsidRPr="00FA2137">
        <w:t xml:space="preserve"> The ARIO model we use improves the IO model by introducing adaptations that are closer to the actual results. More importantly, a growing number of studies have found that sector </w:t>
      </w:r>
      <w:r w:rsidR="000317B8">
        <w:rPr>
          <w:rFonts w:hint="eastAsia"/>
        </w:rPr>
        <w:t>aggregating</w:t>
      </w:r>
      <w:r w:rsidR="00FA2137" w:rsidRPr="00FA2137">
        <w:t xml:space="preserve"> in the CGE and IO models can introduce significant errors (often underestimations) into the indirect loss assessment</w:t>
      </w:r>
      <w:r w:rsidR="009A1E15">
        <w:t>.</w:t>
      </w:r>
      <w:r w:rsidR="00FA2137" w:rsidRPr="00FA2137">
        <w:t xml:space="preserve"> Even when based on the same data, the results of sector/area summation can vary several times from those calculated before the summation. For the first time, our model assesses global economic losses at a scale of 141 regions, 65 sectors, which</w:t>
      </w:r>
      <w:r w:rsidR="000317B8">
        <w:t xml:space="preserve"> </w:t>
      </w:r>
      <w:r w:rsidR="000317B8" w:rsidRPr="000317B8">
        <w:t xml:space="preserve">fixes the bias introduced by the aggregation of the </w:t>
      </w:r>
      <w:r w:rsidR="000317B8">
        <w:rPr>
          <w:rFonts w:hint="eastAsia"/>
        </w:rPr>
        <w:t>world</w:t>
      </w:r>
      <w:r w:rsidR="000317B8">
        <w:t xml:space="preserve"> </w:t>
      </w:r>
      <w:r w:rsidR="000317B8" w:rsidRPr="000317B8">
        <w:t>into 10 or so regions and sectors</w:t>
      </w:r>
      <w:r w:rsidR="00FA2137" w:rsidRPr="00FA2137">
        <w:t>.</w:t>
      </w:r>
    </w:p>
    <w:p w14:paraId="4847CDDA" w14:textId="21FB9929" w:rsidR="0020746C" w:rsidRPr="0020746C" w:rsidRDefault="004640EA" w:rsidP="00120521">
      <w:r w:rsidRPr="00381854">
        <w:t>In summary, we find that the strong adaptation hypothesis</w:t>
      </w:r>
      <w:r w:rsidR="00381854">
        <w:t xml:space="preserve"> (</w:t>
      </w:r>
      <w:r w:rsidR="00381854" w:rsidRPr="00381854">
        <w:t>quantified in the model in terms of the parameters associated with adaptation</w:t>
      </w:r>
      <w:r w:rsidR="00381854">
        <w:t xml:space="preserve"> or </w:t>
      </w:r>
      <w:r w:rsidR="00381854" w:rsidRPr="00381854">
        <w:t>substitution</w:t>
      </w:r>
      <w:r w:rsidR="00381854">
        <w:t>)</w:t>
      </w:r>
      <w:r w:rsidRPr="00381854">
        <w:t xml:space="preserve"> can significantly reduce economic losses in the short term, under low emission scenarios. However, adaptation strategies for long-term climate change stress, especially under high emission scenarios, are not effective in reducing economic losses on long time scales (beyond 2060).</w:t>
      </w:r>
    </w:p>
    <w:p w14:paraId="24C69F7A" w14:textId="2C89C55B" w:rsidR="003E2EE8" w:rsidRDefault="00E94FC3" w:rsidP="00163348">
      <w:pPr>
        <w:keepNext/>
        <w:jc w:val="left"/>
      </w:pPr>
      <w:r>
        <w:rPr>
          <w:noProof/>
        </w:rPr>
        <w:lastRenderedPageBreak/>
        <w:drawing>
          <wp:inline distT="0" distB="0" distL="0" distR="0" wp14:anchorId="6CFF10E3" wp14:editId="7D5DFA64">
            <wp:extent cx="5173731" cy="2733188"/>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97554" cy="2745773"/>
                    </a:xfrm>
                    <a:prstGeom prst="rect">
                      <a:avLst/>
                    </a:prstGeom>
                    <a:noFill/>
                  </pic:spPr>
                </pic:pic>
              </a:graphicData>
            </a:graphic>
          </wp:inline>
        </w:drawing>
      </w:r>
    </w:p>
    <w:p w14:paraId="358F44C3" w14:textId="5C75E281" w:rsidR="00632882" w:rsidRDefault="001842F0" w:rsidP="002E5C0F">
      <w:pPr>
        <w:pStyle w:val="a7"/>
        <w:jc w:val="both"/>
      </w:pPr>
      <w:bookmarkStart w:id="25" w:name="_Ref114308248"/>
      <w:bookmarkStart w:id="26" w:name="_Hlk155558608"/>
      <w:r>
        <w:rPr>
          <w:b/>
        </w:rPr>
        <w:t xml:space="preserve">Supplementary </w:t>
      </w:r>
      <w:r w:rsidR="0073696A">
        <w:rPr>
          <w:b/>
        </w:rPr>
        <w:t xml:space="preserve">Figure </w:t>
      </w:r>
      <w:r>
        <w:rPr>
          <w:b/>
        </w:rPr>
        <w:fldChar w:fldCharType="begin"/>
      </w:r>
      <w:r>
        <w:rPr>
          <w:b/>
        </w:rPr>
        <w:instrText xml:space="preserve"> SEQ Supplementary_Figure \* ARABIC </w:instrText>
      </w:r>
      <w:r>
        <w:rPr>
          <w:b/>
        </w:rPr>
        <w:fldChar w:fldCharType="separate"/>
      </w:r>
      <w:r w:rsidR="00B44009">
        <w:rPr>
          <w:b/>
          <w:noProof/>
        </w:rPr>
        <w:t>7</w:t>
      </w:r>
      <w:r>
        <w:rPr>
          <w:b/>
        </w:rPr>
        <w:fldChar w:fldCharType="end"/>
      </w:r>
      <w:bookmarkEnd w:id="25"/>
      <w:r w:rsidR="003E2EE8" w:rsidRPr="006D4989">
        <w:rPr>
          <w:b/>
        </w:rPr>
        <w:t xml:space="preserve"> </w:t>
      </w:r>
      <w:r w:rsidR="00803FA5" w:rsidRPr="006D4989">
        <w:rPr>
          <w:b/>
        </w:rPr>
        <w:t xml:space="preserve">Evolutionary trends in global economic losses </w:t>
      </w:r>
      <w:r w:rsidR="001B41B5">
        <w:rPr>
          <w:b/>
        </w:rPr>
        <w:t xml:space="preserve">under </w:t>
      </w:r>
      <w:r w:rsidR="001B41B5">
        <w:rPr>
          <w:rFonts w:hint="eastAsia"/>
          <w:b/>
        </w:rPr>
        <w:t>combine</w:t>
      </w:r>
      <w:r w:rsidR="001B41B5">
        <w:rPr>
          <w:b/>
        </w:rPr>
        <w:t xml:space="preserve">d </w:t>
      </w:r>
      <w:r w:rsidR="00803FA5" w:rsidRPr="006D4989">
        <w:rPr>
          <w:b/>
        </w:rPr>
        <w:t>parameter settings</w:t>
      </w:r>
      <w:r w:rsidR="002E0E62">
        <w:rPr>
          <w:rFonts w:hint="eastAsia"/>
          <w:b/>
        </w:rPr>
        <w:t>.</w:t>
      </w:r>
      <w:r w:rsidR="002E0E62">
        <w:rPr>
          <w:b/>
        </w:rPr>
        <w:t xml:space="preserve"> </w:t>
      </w:r>
      <w:r w:rsidR="001B41B5" w:rsidRPr="001B41B5">
        <w:t>a-d shows the minimum value of the loss assessment for our range of uncertainty parameter settings</w:t>
      </w:r>
      <w:r w:rsidR="0020106D" w:rsidRPr="00006BAF">
        <w:t xml:space="preserve"> under highest adaptation parameters. </w:t>
      </w:r>
      <w:r w:rsidR="008301DA" w:rsidRPr="008301DA">
        <w:t>e-</w:t>
      </w:r>
      <w:r w:rsidR="008301DA">
        <w:rPr>
          <w:rFonts w:hint="eastAsia"/>
        </w:rPr>
        <w:t>h</w:t>
      </w:r>
      <w:r w:rsidR="008301DA" w:rsidRPr="008301DA">
        <w:t xml:space="preserve"> shows the median value of the loss assessment for our range of uncertainty parameter settings.</w:t>
      </w:r>
      <w:r w:rsidR="00006BAF" w:rsidRPr="00006BAF">
        <w:t xml:space="preserve"> </w:t>
      </w:r>
      <w:proofErr w:type="spellStart"/>
      <w:r w:rsidR="00006BAF" w:rsidRPr="00006BAF">
        <w:t>i</w:t>
      </w:r>
      <w:proofErr w:type="spellEnd"/>
      <w:r w:rsidR="00006BAF" w:rsidRPr="00006BAF">
        <w:t>-l</w:t>
      </w:r>
      <w:r w:rsidR="008301DA">
        <w:t xml:space="preserve"> </w:t>
      </w:r>
      <w:r w:rsidR="008301DA" w:rsidRPr="001B41B5">
        <w:t xml:space="preserve">shows the </w:t>
      </w:r>
      <w:r w:rsidR="008301DA">
        <w:t>max</w:t>
      </w:r>
      <w:r w:rsidR="008301DA">
        <w:rPr>
          <w:rFonts w:hint="eastAsia"/>
        </w:rPr>
        <w:t>imum</w:t>
      </w:r>
      <w:r w:rsidR="008301DA" w:rsidRPr="001B41B5">
        <w:t xml:space="preserve"> value of the loss assessment for our range of uncertainty parameter settings</w:t>
      </w:r>
      <w:r w:rsidR="008301DA" w:rsidRPr="00006BAF">
        <w:t xml:space="preserve"> under </w:t>
      </w:r>
      <w:r w:rsidR="008301DA">
        <w:rPr>
          <w:rFonts w:hint="eastAsia"/>
        </w:rPr>
        <w:t>lowest</w:t>
      </w:r>
      <w:r w:rsidR="008301DA">
        <w:t xml:space="preserve"> </w:t>
      </w:r>
      <w:r w:rsidR="008301DA" w:rsidRPr="00006BAF">
        <w:t>adaptation parameters.</w:t>
      </w:r>
    </w:p>
    <w:bookmarkEnd w:id="26"/>
    <w:p w14:paraId="352D209B" w14:textId="1F48A889" w:rsidR="00423C51" w:rsidRDefault="00423C51" w:rsidP="00423C51"/>
    <w:p w14:paraId="505E0BF0" w14:textId="77777777" w:rsidR="00066DCE" w:rsidRDefault="005E1068" w:rsidP="00066DCE">
      <w:pPr>
        <w:keepNext/>
      </w:pPr>
      <w:r>
        <w:rPr>
          <w:noProof/>
        </w:rPr>
        <w:drawing>
          <wp:inline distT="0" distB="0" distL="0" distR="0" wp14:anchorId="120B829B" wp14:editId="34ADFD10">
            <wp:extent cx="5275800" cy="1789195"/>
            <wp:effectExtent l="0" t="0" r="127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09458" cy="1800610"/>
                    </a:xfrm>
                    <a:prstGeom prst="rect">
                      <a:avLst/>
                    </a:prstGeom>
                    <a:noFill/>
                  </pic:spPr>
                </pic:pic>
              </a:graphicData>
            </a:graphic>
          </wp:inline>
        </w:drawing>
      </w:r>
    </w:p>
    <w:p w14:paraId="0373E0EB" w14:textId="671C893D" w:rsidR="00423C51" w:rsidRPr="00AA6D93" w:rsidRDefault="001842F0" w:rsidP="00AA6D93">
      <w:pPr>
        <w:pStyle w:val="a7"/>
        <w:jc w:val="both"/>
        <w:rPr>
          <w:rFonts w:cs="Times New Roman"/>
          <w:b/>
        </w:rPr>
      </w:pPr>
      <w:bookmarkStart w:id="27" w:name="_Ref119320918"/>
      <w:bookmarkStart w:id="28" w:name="_Hlk155558622"/>
      <w:r>
        <w:rPr>
          <w:rFonts w:cs="Times New Roman"/>
          <w:b/>
        </w:rPr>
        <w:t xml:space="preserve">Supplementary </w:t>
      </w:r>
      <w:r w:rsidR="0073696A">
        <w:rPr>
          <w:rFonts w:cs="Times New Roman"/>
          <w:b/>
        </w:rPr>
        <w:t xml:space="preserve">Figure </w:t>
      </w:r>
      <w:r>
        <w:rPr>
          <w:rFonts w:cs="Times New Roman"/>
          <w:b/>
        </w:rPr>
        <w:fldChar w:fldCharType="begin"/>
      </w:r>
      <w:r>
        <w:rPr>
          <w:rFonts w:cs="Times New Roman"/>
          <w:b/>
        </w:rPr>
        <w:instrText xml:space="preserve"> SEQ Supplementary_Figure \* ARABIC </w:instrText>
      </w:r>
      <w:r>
        <w:rPr>
          <w:rFonts w:cs="Times New Roman"/>
          <w:b/>
        </w:rPr>
        <w:fldChar w:fldCharType="separate"/>
      </w:r>
      <w:r w:rsidR="00B44009">
        <w:rPr>
          <w:rFonts w:cs="Times New Roman"/>
          <w:b/>
          <w:noProof/>
        </w:rPr>
        <w:t>8</w:t>
      </w:r>
      <w:r>
        <w:rPr>
          <w:rFonts w:cs="Times New Roman"/>
          <w:b/>
        </w:rPr>
        <w:fldChar w:fldCharType="end"/>
      </w:r>
      <w:bookmarkEnd w:id="27"/>
      <w:r w:rsidR="00066DCE" w:rsidRPr="00066DCE">
        <w:rPr>
          <w:rFonts w:cs="Times New Roman"/>
          <w:b/>
        </w:rPr>
        <w:t xml:space="preserve"> Global and regional economic losses for the SSP585 scenario under</w:t>
      </w:r>
      <w:r w:rsidR="00E039C4">
        <w:rPr>
          <w:rFonts w:cs="Times New Roman"/>
          <w:b/>
        </w:rPr>
        <w:t xml:space="preserve"> </w:t>
      </w:r>
      <w:r w:rsidR="00E039C4">
        <w:rPr>
          <w:rFonts w:cs="Times New Roman" w:hint="eastAsia"/>
          <w:b/>
        </w:rPr>
        <w:t>dynamic</w:t>
      </w:r>
      <w:r w:rsidR="00066DCE" w:rsidRPr="00066DCE">
        <w:rPr>
          <w:rFonts w:cs="Times New Roman"/>
          <w:b/>
        </w:rPr>
        <w:t xml:space="preserve"> CGE simulation </w:t>
      </w:r>
      <w:r w:rsidR="00066DCE">
        <w:rPr>
          <w:rFonts w:cs="Times New Roman" w:hint="eastAsia"/>
          <w:b/>
        </w:rPr>
        <w:t>(</w:t>
      </w:r>
      <w:r w:rsidR="00066DCE" w:rsidRPr="00066DCE">
        <w:rPr>
          <w:rFonts w:cs="Times New Roman"/>
          <w:b/>
        </w:rPr>
        <w:t>10 region and 10 sector</w:t>
      </w:r>
      <w:r w:rsidR="00066DCE">
        <w:rPr>
          <w:rFonts w:cs="Times New Roman" w:hint="eastAsia"/>
          <w:b/>
        </w:rPr>
        <w:t>)</w:t>
      </w:r>
    </w:p>
    <w:bookmarkEnd w:id="28"/>
    <w:p w14:paraId="666CDEE3" w14:textId="1DBCF634" w:rsidR="004264D4" w:rsidRDefault="00AD7A1A" w:rsidP="004264D4">
      <w:r w:rsidRPr="00AD7A1A">
        <w:t xml:space="preserve">In numerous experiments we have also found that </w:t>
      </w:r>
      <w:r>
        <w:t>i</w:t>
      </w:r>
      <w:r w:rsidR="004264D4" w:rsidRPr="004264D4">
        <w:t>ndirect effects can not only work as risk amplifier but also as a risk reducer by means of trade rerouting or diversification as well as building up stocks</w:t>
      </w:r>
      <w:r w:rsidR="00EA4E96">
        <w:t xml:space="preserve">. </w:t>
      </w:r>
      <w:r w:rsidR="00EA4E96" w:rsidRPr="00EA4E96">
        <w:t xml:space="preserve">This </w:t>
      </w:r>
      <w:r w:rsidR="00EA4E96">
        <w:rPr>
          <w:rFonts w:hint="eastAsia"/>
        </w:rPr>
        <w:t>reducer</w:t>
      </w:r>
      <w:r w:rsidR="00EA4E96">
        <w:t xml:space="preserve"> </w:t>
      </w:r>
      <w:r w:rsidR="00EA4E96" w:rsidRPr="00EA4E96">
        <w:t xml:space="preserve">effect is particularly pronounced for countries with high risk in particular </w:t>
      </w:r>
      <w:r w:rsidR="00EA4E96">
        <w:t xml:space="preserve">supply </w:t>
      </w:r>
      <w:r w:rsidR="00EA4E96" w:rsidRPr="00EA4E96">
        <w:t>chains.</w:t>
      </w:r>
      <w:r w:rsidR="00EA4E96">
        <w:t xml:space="preserve"> </w:t>
      </w:r>
      <w:r w:rsidR="00EA4E96" w:rsidRPr="00EA4E96">
        <w:t>For example, the indirect loss to Kyrgyzstan when trade substitution is not allowed is as high as 4.26% of GDP in 2060 under SSP85 scenario. When trade rerouting is allowed, the loss is reduced to 1.24%.</w:t>
      </w:r>
      <w:r w:rsidR="00022774">
        <w:t xml:space="preserve"> </w:t>
      </w:r>
      <w:r w:rsidR="00507CCB" w:rsidRPr="00507CCB">
        <w:t>At the global scale</w:t>
      </w:r>
      <w:r w:rsidR="007C5FF2" w:rsidRPr="007C5FF2">
        <w:t xml:space="preserve">, </w:t>
      </w:r>
      <w:r w:rsidR="000235F0" w:rsidRPr="00EA4E96">
        <w:t>trade rerouting</w:t>
      </w:r>
      <w:r w:rsidR="000235F0">
        <w:t xml:space="preserve"> </w:t>
      </w:r>
      <w:r w:rsidR="000235F0">
        <w:rPr>
          <w:rFonts w:hint="eastAsia"/>
        </w:rPr>
        <w:t>and</w:t>
      </w:r>
      <w:r w:rsidR="000235F0" w:rsidRPr="000235F0">
        <w:t xml:space="preserve"> diversification</w:t>
      </w:r>
      <w:r w:rsidR="007C5FF2" w:rsidRPr="007C5FF2">
        <w:t xml:space="preserve"> in supply chains can reduce GDP </w:t>
      </w:r>
      <w:r w:rsidR="007C5FF2" w:rsidRPr="007C5FF2">
        <w:lastRenderedPageBreak/>
        <w:t>losses by 10% to</w:t>
      </w:r>
      <w:r w:rsidR="00DB710D">
        <w:t xml:space="preserve"> 15</w:t>
      </w:r>
      <w:r w:rsidR="007C5FF2" w:rsidRPr="007C5FF2">
        <w:t>%.</w:t>
      </w:r>
      <w:r w:rsidR="00C313B8" w:rsidRPr="00C313B8">
        <w:t xml:space="preserve"> Building </w:t>
      </w:r>
      <w:r w:rsidR="0035376C">
        <w:rPr>
          <w:rFonts w:hint="eastAsia"/>
        </w:rPr>
        <w:t>up</w:t>
      </w:r>
      <w:r w:rsidR="0035376C">
        <w:t xml:space="preserve"> </w:t>
      </w:r>
      <w:r w:rsidR="00C313B8" w:rsidRPr="00C313B8">
        <w:t>reasonable and adequate</w:t>
      </w:r>
      <w:r w:rsidR="00C313B8">
        <w:t xml:space="preserve"> </w:t>
      </w:r>
      <w:r w:rsidR="00C313B8">
        <w:rPr>
          <w:rFonts w:hint="eastAsia"/>
        </w:rPr>
        <w:t>stocks</w:t>
      </w:r>
      <w:r w:rsidR="00683CE2">
        <w:t xml:space="preserve"> </w:t>
      </w:r>
      <w:r w:rsidR="00C313B8" w:rsidRPr="00C313B8">
        <w:t>can delay and slightly reduce the impact of disaster shocks, reducing indirect losses by about 5% to 10% on a global scale.</w:t>
      </w:r>
    </w:p>
    <w:p w14:paraId="753DF730" w14:textId="7C91839B" w:rsidR="00DE0165" w:rsidRDefault="00DE0165" w:rsidP="004264D4"/>
    <w:p w14:paraId="67AA1A78" w14:textId="00D10EC0" w:rsidR="00DE0165" w:rsidRPr="00121CE3" w:rsidRDefault="00E06EDB" w:rsidP="00DE0165">
      <w:pPr>
        <w:spacing w:after="120"/>
      </w:pPr>
      <w:r>
        <w:t xml:space="preserve">In terms of </w:t>
      </w:r>
      <w:r>
        <w:rPr>
          <w:rFonts w:hint="eastAsia"/>
        </w:rPr>
        <w:t>validation</w:t>
      </w:r>
      <w:r>
        <w:t>, i</w:t>
      </w:r>
      <w:r w:rsidR="00DE0165" w:rsidRPr="003F294D">
        <w:t>ndirect losses are very difficult to investigate in statistical data</w:t>
      </w:r>
      <w:r w:rsidR="00DE0165">
        <w:t>. O</w:t>
      </w:r>
      <w:r w:rsidR="00DE0165" w:rsidRPr="007A12E5">
        <w:t>ur study does not aim predicting the true dynamics of GDP at regional or national levels</w:t>
      </w:r>
      <w:r w:rsidR="00DE0165">
        <w:t xml:space="preserve"> </w:t>
      </w:r>
      <w:r w:rsidR="00DE0165" w:rsidRPr="00121CE3">
        <w:t xml:space="preserve">because our economic impact model is focused on estimating the supply chain losses related to the </w:t>
      </w:r>
      <w:r w:rsidR="00DE0165">
        <w:t>heat stress</w:t>
      </w:r>
      <w:r w:rsidR="00DE0165" w:rsidRPr="00121CE3">
        <w:t xml:space="preserve"> assuming that other factors do not change, but the reality is that other factors will have changed, and the observed rates growth of GDP will be the net of all these changes.</w:t>
      </w:r>
      <w:r w:rsidR="00DE0165">
        <w:t xml:space="preserve"> </w:t>
      </w:r>
      <w:r w:rsidR="00DE0165" w:rsidRPr="00204E92">
        <w:t>However, we can make some general comparisons of economic production</w:t>
      </w:r>
      <w:r w:rsidR="00DE0165">
        <w:t xml:space="preserve"> with </w:t>
      </w:r>
      <w:r w:rsidR="00DE0165" w:rsidRPr="00FD0490">
        <w:t>some anecdotal evidence</w:t>
      </w:r>
      <w:r w:rsidR="00DE0165">
        <w:t>,</w:t>
      </w:r>
      <w:r w:rsidR="00DE0165" w:rsidRPr="00FD0490">
        <w:t xml:space="preserve"> </w:t>
      </w:r>
      <w:r w:rsidR="00DE0165">
        <w:t xml:space="preserve">as well as </w:t>
      </w:r>
      <w:r w:rsidR="00DE0165" w:rsidRPr="00204E92">
        <w:t>empirical studies based on counterfactual assumptions</w:t>
      </w:r>
      <w:r w:rsidR="00DE0165">
        <w:t xml:space="preserve">. </w:t>
      </w:r>
    </w:p>
    <w:p w14:paraId="03C65B11" w14:textId="4A37125E" w:rsidR="00DE0165" w:rsidRPr="001147DA" w:rsidRDefault="00DE0165" w:rsidP="00DE0165">
      <w:r w:rsidRPr="00FD0490">
        <w:rPr>
          <w:rFonts w:cs="Times New Roman"/>
          <w:szCs w:val="21"/>
        </w:rPr>
        <w:t>We verify our results against realistic data by researching national statistical offices, reports, research articles, etc. as far as possible. Based on historical gridded meteorological observation data from the ERA5 reanalysis, we calculated the number of deaths and economic losses due to extreme heat for the years 1990-2022. Although economic losses cannot be directly compared, counterfactuals can be constructed by statistical and econometric means to capture the impact of heat stress on the GDP of the year.</w:t>
      </w:r>
      <w:r w:rsidRPr="00FD0490">
        <w:rPr>
          <w:rFonts w:cs="Times New Roman"/>
        </w:rPr>
        <w:t xml:space="preserve"> </w:t>
      </w:r>
      <w:r w:rsidRPr="00FD0490">
        <w:rPr>
          <w:rFonts w:cs="Times New Roman"/>
          <w:szCs w:val="21"/>
        </w:rPr>
        <w:t xml:space="preserve">Drawing on the empirical statistical study published by </w:t>
      </w:r>
      <w:r w:rsidRPr="00FD0490">
        <w:rPr>
          <w:rFonts w:cs="Times New Roman"/>
          <w:szCs w:val="21"/>
        </w:rPr>
        <w:fldChar w:fldCharType="begin"/>
      </w:r>
      <w:r w:rsidRPr="00FD0490">
        <w:rPr>
          <w:rFonts w:cs="Times New Roman"/>
          <w:szCs w:val="21"/>
        </w:rPr>
        <w:instrText xml:space="preserve"> ADDIN ZOTERO_ITEM CSL_CITATION {"citationID":"cKDHiNgc","properties":{"formattedCitation":"(Callahan &amp; Mankin, 2022)","plainCitation":"(Callahan &amp; Mankin, 2022)","dontUpdate":true,"noteIndex":0},"citationItems":[{"id":2207,"uris":["http://zotero.org/users/6169837/items/FLSUJGVD"],"itemData":{"id":2207,"type":"article-journal","abstract":"Increased extreme heat is among the clearest impacts of global warming, but the economic effects of heat waves are poorly understood. Using subnational economic data, extreme heat metrics measuring the temperature of the hottest several days in each year, and an ensemble of climate models, we quantify the effect of extreme heat intensity on economic growth globally. We find that human-caused increases in heat waves have depressed economic output most in the poor tropical regions least culpable for warming. Cumulative 1992–2013 losses from anthropogenic extreme heat likely fall between $5 trillion and $29.3 trillion globally. Losses amount to 6.7% of Gross Domestic Product per capita per year for regions in the bottom income decile, but only 1.5% for regions in the top income decile. Our results have the potential to inform adaptation investments and demonstrate how global inequality is both a cause and consequence of the unequal burden of climate change.","container-title":"Science Advances","DOI":"10.1126/sciadv.add3726","issue":"43","language":"en","note":"publisher: American Association for the Advancement of Science","page":"eadd3726","source":"science.org (Atypon)","title":"Globally unequal effect of extreme heat on economic growth","volume":"8","author":[{"family":"Callahan","given":"Christopher W."},{"family":"Mankin","given":"Justin S."}],"issued":{"date-parts":[["2022",10,28]]}}}],"schema":"https://github.com/citation-style-language/schema/raw/master/csl-citation.json"} </w:instrText>
      </w:r>
      <w:r w:rsidRPr="00FD0490">
        <w:rPr>
          <w:rFonts w:cs="Times New Roman"/>
          <w:szCs w:val="21"/>
        </w:rPr>
        <w:fldChar w:fldCharType="separate"/>
      </w:r>
      <w:r w:rsidRPr="00FD0490">
        <w:rPr>
          <w:rFonts w:cs="Times New Roman"/>
        </w:rPr>
        <w:t>Callahan &amp; Mankin (2022)</w:t>
      </w:r>
      <w:r w:rsidRPr="00FD0490">
        <w:rPr>
          <w:rFonts w:cs="Times New Roman"/>
          <w:szCs w:val="21"/>
        </w:rPr>
        <w:fldChar w:fldCharType="end"/>
      </w:r>
      <w:r w:rsidRPr="00FD0490">
        <w:rPr>
          <w:rFonts w:cs="Times New Roman"/>
          <w:szCs w:val="21"/>
        </w:rPr>
        <w:t xml:space="preserve"> in </w:t>
      </w:r>
      <w:r w:rsidRPr="00FD0490">
        <w:rPr>
          <w:rFonts w:cs="Times New Roman"/>
          <w:i/>
          <w:szCs w:val="21"/>
        </w:rPr>
        <w:t>Science Advance</w:t>
      </w:r>
      <w:r w:rsidRPr="00FD0490">
        <w:rPr>
          <w:rFonts w:cs="Times New Roman"/>
          <w:szCs w:val="21"/>
        </w:rPr>
        <w:t xml:space="preserve">, we compared the actual economic losses measured by the ARIO (mechanistic model) and the econometric model. For example, based on subnational economic data and empirical regression methods, Callahan &amp; </w:t>
      </w:r>
      <w:proofErr w:type="spellStart"/>
      <w:r w:rsidRPr="00FD0490">
        <w:rPr>
          <w:rFonts w:cs="Times New Roman"/>
          <w:szCs w:val="21"/>
        </w:rPr>
        <w:t>Mankin</w:t>
      </w:r>
      <w:proofErr w:type="spellEnd"/>
      <w:r w:rsidRPr="00FD0490">
        <w:rPr>
          <w:rFonts w:cs="Times New Roman"/>
          <w:szCs w:val="21"/>
        </w:rPr>
        <w:t xml:space="preserve"> found that Cumulative 1992–2013 losses from anthropogenic extreme heat fall between $5 trillion and $29.3 trillion (2010$) globally (average more than $16 trillion). In comparison, the evaluation results of our model are ranged from $15.0 trillion to $28.4 trillion (2010$) globally.</w:t>
      </w:r>
      <w:r>
        <w:rPr>
          <w:rFonts w:cs="Times New Roman"/>
          <w:szCs w:val="21"/>
        </w:rPr>
        <w:t xml:space="preserve"> </w:t>
      </w:r>
      <w:r w:rsidRPr="0074638D">
        <w:rPr>
          <w:rFonts w:cs="Times New Roman"/>
          <w:szCs w:val="21"/>
        </w:rPr>
        <w:t>Solomon</w:t>
      </w:r>
      <w:r>
        <w:rPr>
          <w:rFonts w:cs="Times New Roman"/>
          <w:szCs w:val="21"/>
        </w:rPr>
        <w:t xml:space="preserve"> (2010)</w:t>
      </w:r>
      <w:r>
        <w:rPr>
          <w:rFonts w:cs="Times New Roman"/>
          <w:szCs w:val="21"/>
        </w:rPr>
        <w:fldChar w:fldCharType="begin"/>
      </w:r>
      <w:r w:rsidR="00D84791">
        <w:rPr>
          <w:rFonts w:cs="Times New Roman"/>
          <w:szCs w:val="21"/>
        </w:rPr>
        <w:instrText xml:space="preserve"> ADDIN ZOTERO_ITEM CSL_CITATION {"citationID":"6JaYRcrq","properties":{"formattedCitation":"\\super 21\\nosupersub{}","plainCitation":"21","noteIndex":0},"citationItems":[{"id":2208,"uris":["http://zotero.org/users/6169837/items/ZY5RBV93"],"itemData":{"id":2208,"type":"article-journal","abstract":"Understanding the economic impact of surface temperatures is an important question for both economic development and climate change policy. This study shows that in 28 Caribbean-basin countries, the response of economic output to increased temperatures is structurally similar to the response of labor productivity to high temperatures, a mechanism omitted from economic models of future climate change. This similarity is demonstrated by isolating the direct influence of temperature from that of tropical cyclones, an important correlate. Notably, output losses occurring in nonagricultural production (–2.4%/+1 °C) substantially exceed losses occurring in agricultural production (–0.1%/+1 °C). Thus, these results suggest that current models of future climate change that focus on agricultural impacts but omit the response of workers to thermal stress may underestimate the global economic costs of climate change.","container-title":"Proceedings of the National Academy of Sciences","DOI":"10.1073/pnas.1009510107","issue":"35","language":"en","note":"publisher: Proceedings of the National Academy of Sciences","page":"15367-15372","source":"pnas.org (Atypon)","title":"Temperatures and cyclones strongly associated with economic production in the Caribbean and Central America","volume":"107","author":[{"family":"Hsiang","given":"Solomon M."}],"issued":{"date-parts":[["2010",8,31]]}}}],"schema":"https://github.com/citation-style-language/schema/raw/master/csl-citation.json"} </w:instrText>
      </w:r>
      <w:r>
        <w:rPr>
          <w:rFonts w:cs="Times New Roman"/>
          <w:szCs w:val="21"/>
        </w:rPr>
        <w:fldChar w:fldCharType="separate"/>
      </w:r>
      <w:r w:rsidR="00D84791" w:rsidRPr="00D84791">
        <w:rPr>
          <w:rFonts w:cs="Times New Roman"/>
          <w:kern w:val="0"/>
          <w:szCs w:val="24"/>
          <w:vertAlign w:val="superscript"/>
        </w:rPr>
        <w:t>21</w:t>
      </w:r>
      <w:r>
        <w:rPr>
          <w:rFonts w:cs="Times New Roman"/>
          <w:szCs w:val="21"/>
        </w:rPr>
        <w:fldChar w:fldCharType="end"/>
      </w:r>
      <w:r>
        <w:rPr>
          <w:rFonts w:cs="Times New Roman"/>
          <w:szCs w:val="21"/>
        </w:rPr>
        <w:t xml:space="preserve"> used </w:t>
      </w:r>
      <w:r w:rsidRPr="008A0DF1">
        <w:rPr>
          <w:rFonts w:cs="Times New Roman"/>
          <w:szCs w:val="21"/>
        </w:rPr>
        <w:t>distributed-lag, autoregressive regression</w:t>
      </w:r>
      <w:r>
        <w:rPr>
          <w:rFonts w:cs="Times New Roman"/>
          <w:szCs w:val="21"/>
        </w:rPr>
        <w:t xml:space="preserve"> and found that </w:t>
      </w:r>
      <w:r w:rsidRPr="00747D60">
        <w:rPr>
          <w:rFonts w:cs="Times New Roman"/>
          <w:szCs w:val="21"/>
        </w:rPr>
        <w:t xml:space="preserve">in </w:t>
      </w:r>
      <w:r>
        <w:rPr>
          <w:rFonts w:cs="Times New Roman"/>
          <w:szCs w:val="21"/>
        </w:rPr>
        <w:t xml:space="preserve">the </w:t>
      </w:r>
      <w:r w:rsidRPr="00F82E7F">
        <w:rPr>
          <w:rFonts w:cs="Times New Roman"/>
          <w:szCs w:val="21"/>
        </w:rPr>
        <w:t xml:space="preserve">Caribbean </w:t>
      </w:r>
      <w:r>
        <w:rPr>
          <w:rFonts w:cs="Times New Roman"/>
          <w:szCs w:val="21"/>
        </w:rPr>
        <w:t xml:space="preserve">and </w:t>
      </w:r>
      <w:r w:rsidRPr="00747D60">
        <w:rPr>
          <w:rFonts w:cs="Times New Roman"/>
          <w:szCs w:val="21"/>
        </w:rPr>
        <w:t>Central America</w:t>
      </w:r>
      <w:r>
        <w:rPr>
          <w:rFonts w:cs="Times New Roman"/>
          <w:szCs w:val="21"/>
        </w:rPr>
        <w:t xml:space="preserve">, </w:t>
      </w:r>
      <w:r w:rsidRPr="0074638D">
        <w:rPr>
          <w:rFonts w:cs="Times New Roman"/>
          <w:szCs w:val="21"/>
        </w:rPr>
        <w:t>output losses occurring in nonagricultural production (–2.4%/+1 °C) substantially exceed losses occurring in agricultural production (–0.1%/+1 °C)</w:t>
      </w:r>
      <w:r>
        <w:rPr>
          <w:rFonts w:cs="Times New Roman"/>
          <w:szCs w:val="21"/>
        </w:rPr>
        <w:t xml:space="preserve">, with </w:t>
      </w:r>
      <w:r w:rsidRPr="008A0DF1">
        <w:rPr>
          <w:rFonts w:cs="Times New Roman"/>
          <w:szCs w:val="21"/>
        </w:rPr>
        <w:t>2.25% as indirect loss in the next year</w:t>
      </w:r>
      <w:r>
        <w:rPr>
          <w:rFonts w:cs="Times New Roman"/>
          <w:szCs w:val="21"/>
        </w:rPr>
        <w:t xml:space="preserve">. In comparison, our results found that </w:t>
      </w:r>
      <w:r w:rsidRPr="00747D60">
        <w:rPr>
          <w:rFonts w:cs="Times New Roman"/>
          <w:szCs w:val="21"/>
        </w:rPr>
        <w:t xml:space="preserve">economic losses in </w:t>
      </w:r>
      <w:r>
        <w:rPr>
          <w:rFonts w:cs="Times New Roman"/>
          <w:szCs w:val="21"/>
        </w:rPr>
        <w:t xml:space="preserve">the </w:t>
      </w:r>
      <w:r w:rsidRPr="00F82E7F">
        <w:rPr>
          <w:rFonts w:cs="Times New Roman"/>
          <w:szCs w:val="21"/>
        </w:rPr>
        <w:t xml:space="preserve">Caribbean </w:t>
      </w:r>
      <w:r>
        <w:rPr>
          <w:rFonts w:cs="Times New Roman"/>
          <w:szCs w:val="21"/>
        </w:rPr>
        <w:t xml:space="preserve">and </w:t>
      </w:r>
      <w:r w:rsidRPr="00747D60">
        <w:rPr>
          <w:rFonts w:cs="Times New Roman"/>
          <w:szCs w:val="21"/>
        </w:rPr>
        <w:t>Central America from 1990-2010 were</w:t>
      </w:r>
      <w:r>
        <w:rPr>
          <w:rFonts w:cs="Times New Roman"/>
          <w:szCs w:val="21"/>
        </w:rPr>
        <w:t xml:space="preserve"> 1.97</w:t>
      </w:r>
      <w:r w:rsidRPr="008A0DF1">
        <w:rPr>
          <w:rFonts w:cs="Times New Roman"/>
          <w:szCs w:val="21"/>
        </w:rPr>
        <w:t>% (</w:t>
      </w:r>
      <w:r>
        <w:rPr>
          <w:rFonts w:cs="Times New Roman"/>
          <w:szCs w:val="21"/>
        </w:rPr>
        <w:t>0.91</w:t>
      </w:r>
      <w:r w:rsidRPr="008A0DF1">
        <w:rPr>
          <w:rFonts w:cs="Times New Roman"/>
          <w:szCs w:val="21"/>
        </w:rPr>
        <w:t>%~2.3</w:t>
      </w:r>
      <w:r>
        <w:rPr>
          <w:rFonts w:cs="Times New Roman"/>
          <w:szCs w:val="21"/>
        </w:rPr>
        <w:t>9</w:t>
      </w:r>
      <w:r w:rsidRPr="008A0DF1">
        <w:rPr>
          <w:rFonts w:cs="Times New Roman"/>
          <w:szCs w:val="21"/>
        </w:rPr>
        <w:t>%) per degree</w:t>
      </w:r>
      <w:r>
        <w:rPr>
          <w:rFonts w:cs="Times New Roman"/>
          <w:szCs w:val="21"/>
        </w:rPr>
        <w:t xml:space="preserve">. </w:t>
      </w:r>
      <w:r w:rsidRPr="00DF47FE">
        <w:rPr>
          <w:rFonts w:cs="Times New Roman"/>
          <w:szCs w:val="21"/>
        </w:rPr>
        <w:t>Interestingly, Solomon's research demonstrates that</w:t>
      </w:r>
      <w:r>
        <w:rPr>
          <w:rFonts w:cs="Times New Roman"/>
          <w:szCs w:val="21"/>
        </w:rPr>
        <w:t xml:space="preserve"> </w:t>
      </w:r>
      <w:r w:rsidRPr="00DF47FE">
        <w:rPr>
          <w:rFonts w:cs="Times New Roman"/>
          <w:szCs w:val="21"/>
        </w:rPr>
        <w:t xml:space="preserve">economic </w:t>
      </w:r>
      <w:r>
        <w:rPr>
          <w:rFonts w:cs="Times New Roman"/>
          <w:szCs w:val="21"/>
        </w:rPr>
        <w:t>losses</w:t>
      </w:r>
      <w:r w:rsidRPr="00DF47FE">
        <w:rPr>
          <w:rFonts w:cs="Times New Roman"/>
          <w:szCs w:val="21"/>
        </w:rPr>
        <w:t xml:space="preserve"> </w:t>
      </w:r>
      <w:r w:rsidRPr="0064567D">
        <w:rPr>
          <w:rFonts w:cs="Times New Roman"/>
          <w:szCs w:val="21"/>
        </w:rPr>
        <w:t xml:space="preserve">cannot be driven by </w:t>
      </w:r>
      <w:r>
        <w:rPr>
          <w:rFonts w:cs="Times New Roman" w:hint="eastAsia"/>
          <w:szCs w:val="21"/>
        </w:rPr>
        <w:t>direct</w:t>
      </w:r>
      <w:r>
        <w:rPr>
          <w:rFonts w:cs="Times New Roman"/>
          <w:szCs w:val="21"/>
        </w:rPr>
        <w:t xml:space="preserve"> </w:t>
      </w:r>
      <w:r>
        <w:rPr>
          <w:rFonts w:cs="Times New Roman" w:hint="eastAsia"/>
          <w:szCs w:val="21"/>
        </w:rPr>
        <w:t>losses</w:t>
      </w:r>
      <w:r>
        <w:rPr>
          <w:rFonts w:cs="Times New Roman"/>
          <w:szCs w:val="21"/>
        </w:rPr>
        <w:t xml:space="preserve"> </w:t>
      </w:r>
      <w:r>
        <w:rPr>
          <w:rFonts w:cs="Times New Roman" w:hint="eastAsia"/>
          <w:szCs w:val="21"/>
        </w:rPr>
        <w:t xml:space="preserve">in </w:t>
      </w:r>
      <w:r w:rsidRPr="0064567D">
        <w:rPr>
          <w:rFonts w:cs="Times New Roman"/>
          <w:szCs w:val="21"/>
        </w:rPr>
        <w:t>agriculture</w:t>
      </w:r>
      <w:r>
        <w:rPr>
          <w:rFonts w:cs="Times New Roman"/>
          <w:szCs w:val="21"/>
        </w:rPr>
        <w:t xml:space="preserve"> </w:t>
      </w:r>
      <w:r>
        <w:rPr>
          <w:rFonts w:cs="Times New Roman" w:hint="eastAsia"/>
          <w:szCs w:val="21"/>
        </w:rPr>
        <w:t>alone</w:t>
      </w:r>
      <w:r>
        <w:rPr>
          <w:rFonts w:cs="Times New Roman"/>
          <w:szCs w:val="21"/>
        </w:rPr>
        <w:t>. It</w:t>
      </w:r>
      <w:r w:rsidRPr="0064567D">
        <w:t xml:space="preserve"> </w:t>
      </w:r>
      <w:r>
        <w:rPr>
          <w:rFonts w:cs="Times New Roman"/>
          <w:szCs w:val="21"/>
        </w:rPr>
        <w:t>put forwards</w:t>
      </w:r>
      <w:r w:rsidRPr="0064567D">
        <w:rPr>
          <w:rFonts w:cs="Times New Roman"/>
          <w:szCs w:val="21"/>
        </w:rPr>
        <w:t xml:space="preserve"> the </w:t>
      </w:r>
      <w:r>
        <w:rPr>
          <w:rFonts w:cs="Times New Roman" w:hint="eastAsia"/>
          <w:szCs w:val="21"/>
        </w:rPr>
        <w:t>significant</w:t>
      </w:r>
      <w:r>
        <w:rPr>
          <w:rFonts w:cs="Times New Roman"/>
          <w:szCs w:val="21"/>
        </w:rPr>
        <w:t xml:space="preserve"> </w:t>
      </w:r>
      <w:r w:rsidRPr="0064567D">
        <w:rPr>
          <w:rFonts w:cs="Times New Roman"/>
          <w:szCs w:val="21"/>
        </w:rPr>
        <w:t xml:space="preserve">impact of </w:t>
      </w:r>
      <w:proofErr w:type="spellStart"/>
      <w:r w:rsidRPr="0064567D">
        <w:rPr>
          <w:rFonts w:cs="Times New Roman"/>
          <w:szCs w:val="21"/>
        </w:rPr>
        <w:t>labour</w:t>
      </w:r>
      <w:proofErr w:type="spellEnd"/>
      <w:r w:rsidRPr="0064567D">
        <w:rPr>
          <w:rFonts w:cs="Times New Roman"/>
          <w:szCs w:val="21"/>
        </w:rPr>
        <w:t xml:space="preserve"> productivity, but fails to dissect the impact of indirect losses</w:t>
      </w:r>
      <w:r>
        <w:rPr>
          <w:rFonts w:cs="Times New Roman"/>
          <w:szCs w:val="21"/>
        </w:rPr>
        <w:t xml:space="preserve">. In </w:t>
      </w:r>
      <w:r>
        <w:rPr>
          <w:rFonts w:cs="Times New Roman" w:hint="eastAsia"/>
          <w:szCs w:val="21"/>
        </w:rPr>
        <w:t>his</w:t>
      </w:r>
      <w:r>
        <w:rPr>
          <w:rFonts w:cs="Times New Roman"/>
          <w:szCs w:val="21"/>
        </w:rPr>
        <w:t xml:space="preserve"> research, w</w:t>
      </w:r>
      <w:r w:rsidRPr="0064567D">
        <w:rPr>
          <w:rFonts w:cs="Times New Roman"/>
          <w:szCs w:val="21"/>
        </w:rPr>
        <w:t xml:space="preserve">holesale, </w:t>
      </w:r>
      <w:r w:rsidRPr="0064567D">
        <w:rPr>
          <w:rFonts w:cs="Times New Roman"/>
          <w:szCs w:val="21"/>
        </w:rPr>
        <w:lastRenderedPageBreak/>
        <w:t xml:space="preserve">retail, restaurants and hotels </w:t>
      </w:r>
      <w:r>
        <w:rPr>
          <w:rFonts w:cs="Times New Roman"/>
          <w:szCs w:val="21"/>
        </w:rPr>
        <w:t>show</w:t>
      </w:r>
      <w:r w:rsidRPr="0064567D">
        <w:rPr>
          <w:rFonts w:cs="Times New Roman"/>
          <w:szCs w:val="21"/>
        </w:rPr>
        <w:t xml:space="preserve"> statistically significant responses </w:t>
      </w:r>
      <w:r>
        <w:rPr>
          <w:rFonts w:cs="Times New Roman"/>
          <w:szCs w:val="21"/>
        </w:rPr>
        <w:t>to heat stress</w:t>
      </w:r>
      <w:r w:rsidRPr="0064567D">
        <w:rPr>
          <w:rFonts w:cs="Times New Roman"/>
          <w:szCs w:val="21"/>
        </w:rPr>
        <w:t xml:space="preserve"> (−6.1%/+1 °C)</w:t>
      </w:r>
      <w:r>
        <w:rPr>
          <w:rFonts w:cs="Times New Roman"/>
          <w:szCs w:val="21"/>
        </w:rPr>
        <w:t xml:space="preserve">, but the reason was not clear </w:t>
      </w:r>
      <w:r>
        <w:rPr>
          <w:rFonts w:cs="Times New Roman" w:hint="eastAsia"/>
          <w:szCs w:val="21"/>
        </w:rPr>
        <w:t>as</w:t>
      </w:r>
      <w:r>
        <w:rPr>
          <w:rFonts w:cs="Times New Roman"/>
          <w:szCs w:val="21"/>
        </w:rPr>
        <w:t xml:space="preserve"> </w:t>
      </w:r>
      <w:proofErr w:type="spellStart"/>
      <w:r w:rsidRPr="0064567D">
        <w:rPr>
          <w:rFonts w:cs="Times New Roman"/>
          <w:szCs w:val="21"/>
        </w:rPr>
        <w:t>labour</w:t>
      </w:r>
      <w:proofErr w:type="spellEnd"/>
      <w:r w:rsidRPr="0064567D">
        <w:rPr>
          <w:rFonts w:cs="Times New Roman"/>
          <w:szCs w:val="21"/>
        </w:rPr>
        <w:t xml:space="preserve"> productivity </w:t>
      </w:r>
      <w:r>
        <w:rPr>
          <w:rFonts w:cs="Times New Roman" w:hint="eastAsia"/>
          <w:szCs w:val="21"/>
        </w:rPr>
        <w:t>was</w:t>
      </w:r>
      <w:r>
        <w:rPr>
          <w:rFonts w:cs="Times New Roman"/>
          <w:szCs w:val="21"/>
        </w:rPr>
        <w:t xml:space="preserve"> </w:t>
      </w:r>
      <w:r>
        <w:rPr>
          <w:rFonts w:cs="Times New Roman" w:hint="eastAsia"/>
          <w:szCs w:val="21"/>
        </w:rPr>
        <w:t>unlikely</w:t>
      </w:r>
      <w:r>
        <w:rPr>
          <w:rFonts w:cs="Times New Roman"/>
          <w:szCs w:val="21"/>
        </w:rPr>
        <w:t xml:space="preserve"> </w:t>
      </w:r>
      <w:r>
        <w:rPr>
          <w:rFonts w:cs="Times New Roman" w:hint="eastAsia"/>
          <w:szCs w:val="21"/>
        </w:rPr>
        <w:t>to</w:t>
      </w:r>
      <w:r>
        <w:rPr>
          <w:rFonts w:cs="Times New Roman"/>
          <w:szCs w:val="21"/>
        </w:rPr>
        <w:t xml:space="preserve"> </w:t>
      </w:r>
      <w:r>
        <w:rPr>
          <w:rFonts w:cs="Times New Roman" w:hint="eastAsia"/>
          <w:szCs w:val="21"/>
        </w:rPr>
        <w:t>be</w:t>
      </w:r>
      <w:r>
        <w:rPr>
          <w:rFonts w:cs="Times New Roman"/>
          <w:szCs w:val="21"/>
        </w:rPr>
        <w:t xml:space="preserve"> </w:t>
      </w:r>
      <w:r>
        <w:rPr>
          <w:rFonts w:cs="Times New Roman" w:hint="eastAsia"/>
          <w:szCs w:val="21"/>
        </w:rPr>
        <w:t>main</w:t>
      </w:r>
      <w:r>
        <w:rPr>
          <w:rFonts w:cs="Times New Roman"/>
          <w:szCs w:val="21"/>
        </w:rPr>
        <w:t xml:space="preserve"> </w:t>
      </w:r>
      <w:r>
        <w:rPr>
          <w:rFonts w:cs="Times New Roman" w:hint="eastAsia"/>
          <w:szCs w:val="21"/>
        </w:rPr>
        <w:t>driver</w:t>
      </w:r>
      <w:r>
        <w:rPr>
          <w:rFonts w:cs="Times New Roman"/>
          <w:szCs w:val="21"/>
        </w:rPr>
        <w:t xml:space="preserve"> </w:t>
      </w:r>
      <w:r>
        <w:rPr>
          <w:rFonts w:cs="Times New Roman" w:hint="eastAsia"/>
          <w:szCs w:val="21"/>
        </w:rPr>
        <w:t>of</w:t>
      </w:r>
      <w:r>
        <w:rPr>
          <w:rFonts w:cs="Times New Roman"/>
          <w:szCs w:val="21"/>
        </w:rPr>
        <w:t xml:space="preserve"> </w:t>
      </w:r>
      <w:r w:rsidRPr="0064567D">
        <w:rPr>
          <w:rFonts w:cs="Times New Roman"/>
          <w:szCs w:val="21"/>
        </w:rPr>
        <w:t>restaurant and hotel</w:t>
      </w:r>
      <w:r>
        <w:rPr>
          <w:rFonts w:cs="Times New Roman"/>
          <w:szCs w:val="21"/>
        </w:rPr>
        <w:t xml:space="preserve"> </w:t>
      </w:r>
      <w:r>
        <w:rPr>
          <w:rFonts w:cs="Times New Roman" w:hint="eastAsia"/>
          <w:szCs w:val="21"/>
        </w:rPr>
        <w:t>sectors</w:t>
      </w:r>
      <w:r>
        <w:rPr>
          <w:rFonts w:cs="Times New Roman"/>
          <w:szCs w:val="21"/>
        </w:rPr>
        <w:t xml:space="preserve"> (with </w:t>
      </w:r>
      <w:r>
        <w:rPr>
          <w:rFonts w:cs="Times New Roman" w:hint="eastAsia"/>
          <w:szCs w:val="21"/>
        </w:rPr>
        <w:t>l</w:t>
      </w:r>
      <w:r w:rsidRPr="007F64CD">
        <w:rPr>
          <w:rFonts w:cs="Times New Roman"/>
          <w:szCs w:val="21"/>
        </w:rPr>
        <w:t>ow to medium intensity work</w:t>
      </w:r>
      <w:r>
        <w:rPr>
          <w:rFonts w:cs="Times New Roman"/>
          <w:szCs w:val="21"/>
        </w:rPr>
        <w:t>load</w:t>
      </w:r>
      <w:r w:rsidRPr="007F64CD">
        <w:rPr>
          <w:rFonts w:cs="Times New Roman"/>
          <w:szCs w:val="21"/>
        </w:rPr>
        <w:t xml:space="preserve"> indoors</w:t>
      </w:r>
      <w:r>
        <w:rPr>
          <w:rFonts w:cs="Times New Roman"/>
          <w:szCs w:val="21"/>
        </w:rPr>
        <w:t xml:space="preserve"> </w:t>
      </w:r>
      <w:r>
        <w:rPr>
          <w:rFonts w:cs="Times New Roman" w:hint="eastAsia"/>
          <w:szCs w:val="21"/>
        </w:rPr>
        <w:t>and partially</w:t>
      </w:r>
      <w:r>
        <w:rPr>
          <w:rFonts w:cs="Times New Roman"/>
          <w:szCs w:val="21"/>
        </w:rPr>
        <w:t xml:space="preserve"> </w:t>
      </w:r>
      <w:r w:rsidRPr="007F64CD">
        <w:rPr>
          <w:rFonts w:cs="Times New Roman"/>
          <w:szCs w:val="21"/>
        </w:rPr>
        <w:t>coverage</w:t>
      </w:r>
      <w:r>
        <w:rPr>
          <w:rFonts w:cs="Times New Roman"/>
          <w:szCs w:val="21"/>
        </w:rPr>
        <w:t xml:space="preserve"> </w:t>
      </w:r>
      <w:r>
        <w:rPr>
          <w:rFonts w:cs="Times New Roman" w:hint="eastAsia"/>
          <w:szCs w:val="21"/>
        </w:rPr>
        <w:t>with</w:t>
      </w:r>
      <w:r>
        <w:rPr>
          <w:rFonts w:cs="Times New Roman"/>
          <w:szCs w:val="21"/>
        </w:rPr>
        <w:t xml:space="preserve"> </w:t>
      </w:r>
      <w:r>
        <w:rPr>
          <w:rFonts w:cs="Times New Roman" w:hint="eastAsia"/>
          <w:szCs w:val="21"/>
        </w:rPr>
        <w:t>air-</w:t>
      </w:r>
      <w:r w:rsidRPr="007F64CD">
        <w:rPr>
          <w:rFonts w:cs="Times New Roman"/>
          <w:szCs w:val="21"/>
        </w:rPr>
        <w:t>conditioning</w:t>
      </w:r>
      <w:r>
        <w:rPr>
          <w:rFonts w:cs="Times New Roman"/>
          <w:szCs w:val="21"/>
        </w:rPr>
        <w:t>)</w:t>
      </w:r>
      <w:r>
        <w:rPr>
          <w:rFonts w:cs="Times New Roman" w:hint="eastAsia"/>
          <w:szCs w:val="21"/>
        </w:rPr>
        <w:t>.</w:t>
      </w:r>
      <w:r>
        <w:rPr>
          <w:rFonts w:cs="Times New Roman"/>
          <w:szCs w:val="21"/>
        </w:rPr>
        <w:t xml:space="preserve"> </w:t>
      </w:r>
      <w:r>
        <w:rPr>
          <w:rFonts w:cs="Times New Roman" w:hint="eastAsia"/>
          <w:szCs w:val="21"/>
        </w:rPr>
        <w:t>Our</w:t>
      </w:r>
      <w:r>
        <w:rPr>
          <w:rFonts w:cs="Times New Roman"/>
          <w:szCs w:val="21"/>
        </w:rPr>
        <w:t xml:space="preserve"> </w:t>
      </w:r>
      <w:r>
        <w:rPr>
          <w:rFonts w:cs="Times New Roman" w:hint="eastAsia"/>
          <w:szCs w:val="21"/>
        </w:rPr>
        <w:t>assessment</w:t>
      </w:r>
      <w:r w:rsidRPr="00840652">
        <w:rPr>
          <w:rFonts w:cs="Times New Roman"/>
          <w:szCs w:val="21"/>
        </w:rPr>
        <w:t xml:space="preserve"> for </w:t>
      </w:r>
      <w:r>
        <w:rPr>
          <w:rFonts w:cs="Times New Roman" w:hint="eastAsia"/>
          <w:szCs w:val="21"/>
        </w:rPr>
        <w:t>a</w:t>
      </w:r>
      <w:r w:rsidRPr="005D5FC8">
        <w:rPr>
          <w:rFonts w:cs="Times New Roman"/>
          <w:szCs w:val="21"/>
        </w:rPr>
        <w:t xml:space="preserve">ccommodation, </w:t>
      </w:r>
      <w:r>
        <w:rPr>
          <w:rFonts w:cs="Times New Roman"/>
          <w:szCs w:val="21"/>
        </w:rPr>
        <w:t>f</w:t>
      </w:r>
      <w:r w:rsidRPr="005D5FC8">
        <w:rPr>
          <w:rFonts w:cs="Times New Roman"/>
          <w:szCs w:val="21"/>
        </w:rPr>
        <w:t>ood and service activities</w:t>
      </w:r>
      <w:r w:rsidRPr="00840652">
        <w:rPr>
          <w:rFonts w:cs="Times New Roman"/>
          <w:szCs w:val="21"/>
        </w:rPr>
        <w:t xml:space="preserve"> sector in </w:t>
      </w:r>
      <w:r>
        <w:rPr>
          <w:rFonts w:cs="Times New Roman"/>
          <w:szCs w:val="21"/>
        </w:rPr>
        <w:t xml:space="preserve">the </w:t>
      </w:r>
      <w:r w:rsidRPr="00F82E7F">
        <w:rPr>
          <w:rFonts w:cs="Times New Roman"/>
          <w:szCs w:val="21"/>
        </w:rPr>
        <w:t xml:space="preserve">Caribbean </w:t>
      </w:r>
      <w:r>
        <w:rPr>
          <w:rFonts w:cs="Times New Roman"/>
          <w:szCs w:val="21"/>
        </w:rPr>
        <w:t xml:space="preserve">and </w:t>
      </w:r>
      <w:r w:rsidRPr="00747D60">
        <w:rPr>
          <w:rFonts w:cs="Times New Roman"/>
          <w:szCs w:val="21"/>
        </w:rPr>
        <w:t>Central America</w:t>
      </w:r>
      <w:r w:rsidRPr="00840652">
        <w:rPr>
          <w:rFonts w:cs="Times New Roman"/>
          <w:szCs w:val="21"/>
        </w:rPr>
        <w:t xml:space="preserve"> </w:t>
      </w:r>
      <w:r>
        <w:rPr>
          <w:rFonts w:cs="Times New Roman"/>
          <w:szCs w:val="21"/>
        </w:rPr>
        <w:t>shows</w:t>
      </w:r>
      <w:r w:rsidRPr="00840652">
        <w:rPr>
          <w:rFonts w:cs="Times New Roman"/>
          <w:szCs w:val="21"/>
        </w:rPr>
        <w:t xml:space="preserve"> similar vulnerability</w:t>
      </w:r>
      <w:r>
        <w:rPr>
          <w:rFonts w:cs="Times New Roman"/>
          <w:szCs w:val="21"/>
        </w:rPr>
        <w:t xml:space="preserve"> (-3.5% to -5.7%/</w:t>
      </w:r>
      <w:r w:rsidRPr="0064567D">
        <w:rPr>
          <w:rFonts w:cs="Times New Roman"/>
          <w:szCs w:val="21"/>
        </w:rPr>
        <w:t>+1 °C</w:t>
      </w:r>
      <w:r>
        <w:rPr>
          <w:rFonts w:cs="Times New Roman"/>
          <w:szCs w:val="21"/>
        </w:rPr>
        <w:t>)</w:t>
      </w:r>
      <w:r w:rsidRPr="00840652">
        <w:rPr>
          <w:rFonts w:cs="Times New Roman"/>
          <w:szCs w:val="21"/>
        </w:rPr>
        <w:t xml:space="preserve">, with backward </w:t>
      </w:r>
      <w:r>
        <w:rPr>
          <w:rFonts w:cs="Times New Roman"/>
          <w:szCs w:val="21"/>
        </w:rPr>
        <w:t xml:space="preserve">and </w:t>
      </w:r>
      <w:r>
        <w:rPr>
          <w:rFonts w:cs="Times New Roman" w:hint="eastAsia"/>
          <w:szCs w:val="21"/>
        </w:rPr>
        <w:t>forward</w:t>
      </w:r>
      <w:r>
        <w:rPr>
          <w:rFonts w:cs="Times New Roman"/>
          <w:szCs w:val="21"/>
        </w:rPr>
        <w:t xml:space="preserve"> </w:t>
      </w:r>
      <w:r w:rsidRPr="00840652">
        <w:rPr>
          <w:rFonts w:cs="Times New Roman"/>
          <w:szCs w:val="21"/>
        </w:rPr>
        <w:t xml:space="preserve">transmitted indirect losses </w:t>
      </w:r>
      <w:r>
        <w:rPr>
          <w:rFonts w:cs="Times New Roman"/>
          <w:szCs w:val="21"/>
        </w:rPr>
        <w:t xml:space="preserve">(mainly due to </w:t>
      </w:r>
      <w:r w:rsidRPr="001936AE">
        <w:rPr>
          <w:rFonts w:cs="Times New Roman"/>
          <w:szCs w:val="21"/>
        </w:rPr>
        <w:t xml:space="preserve">decline </w:t>
      </w:r>
      <w:r>
        <w:rPr>
          <w:rFonts w:cs="Times New Roman"/>
          <w:szCs w:val="21"/>
        </w:rPr>
        <w:t>of</w:t>
      </w:r>
      <w:r w:rsidRPr="001936AE">
        <w:rPr>
          <w:rFonts w:cs="Times New Roman"/>
          <w:szCs w:val="21"/>
        </w:rPr>
        <w:t xml:space="preserve"> tourism demand</w:t>
      </w:r>
      <w:r>
        <w:rPr>
          <w:rFonts w:cs="Times New Roman" w:hint="eastAsia"/>
          <w:szCs w:val="21"/>
        </w:rPr>
        <w:t>,</w:t>
      </w:r>
      <w:r>
        <w:rPr>
          <w:rFonts w:cs="Times New Roman"/>
          <w:szCs w:val="21"/>
        </w:rPr>
        <w:t xml:space="preserve"> as well as </w:t>
      </w:r>
      <w:r>
        <w:rPr>
          <w:rFonts w:cs="Times New Roman" w:hint="eastAsia"/>
          <w:szCs w:val="21"/>
        </w:rPr>
        <w:t>supply</w:t>
      </w:r>
      <w:r>
        <w:rPr>
          <w:rFonts w:cs="Times New Roman"/>
          <w:szCs w:val="21"/>
        </w:rPr>
        <w:t xml:space="preserve"> </w:t>
      </w:r>
      <w:r>
        <w:rPr>
          <w:rFonts w:cs="Times New Roman" w:hint="eastAsia"/>
          <w:szCs w:val="21"/>
        </w:rPr>
        <w:t>shortage</w:t>
      </w:r>
      <w:r>
        <w:rPr>
          <w:rFonts w:cs="Times New Roman"/>
          <w:szCs w:val="21"/>
        </w:rPr>
        <w:t xml:space="preserve"> </w:t>
      </w:r>
      <w:r>
        <w:rPr>
          <w:rFonts w:cs="Times New Roman" w:hint="eastAsia"/>
          <w:szCs w:val="21"/>
        </w:rPr>
        <w:t>of</w:t>
      </w:r>
      <w:r>
        <w:rPr>
          <w:rFonts w:cs="Times New Roman"/>
          <w:szCs w:val="21"/>
        </w:rPr>
        <w:t xml:space="preserve"> </w:t>
      </w:r>
      <w:r>
        <w:rPr>
          <w:rFonts w:cs="Times New Roman" w:hint="eastAsia"/>
          <w:szCs w:val="21"/>
        </w:rPr>
        <w:t>food</w:t>
      </w:r>
      <w:r>
        <w:rPr>
          <w:rFonts w:cs="Times New Roman"/>
          <w:szCs w:val="21"/>
        </w:rPr>
        <w:t xml:space="preserve"> </w:t>
      </w:r>
      <w:r>
        <w:rPr>
          <w:rFonts w:cs="Times New Roman" w:hint="eastAsia"/>
          <w:szCs w:val="21"/>
        </w:rPr>
        <w:t>products</w:t>
      </w:r>
      <w:r>
        <w:rPr>
          <w:rFonts w:cs="Times New Roman"/>
          <w:szCs w:val="21"/>
        </w:rPr>
        <w:t xml:space="preserve">) </w:t>
      </w:r>
      <w:r w:rsidRPr="00840652">
        <w:rPr>
          <w:rFonts w:cs="Times New Roman"/>
          <w:szCs w:val="21"/>
        </w:rPr>
        <w:t>accounting for 60% of the total</w:t>
      </w:r>
      <w:r>
        <w:rPr>
          <w:rFonts w:cs="Times New Roman"/>
          <w:szCs w:val="21"/>
        </w:rPr>
        <w:t xml:space="preserve"> </w:t>
      </w:r>
      <w:r>
        <w:rPr>
          <w:rFonts w:cs="Times New Roman" w:hint="eastAsia"/>
          <w:szCs w:val="21"/>
        </w:rPr>
        <w:t>losses</w:t>
      </w:r>
      <w:r w:rsidRPr="00840652">
        <w:rPr>
          <w:rFonts w:cs="Times New Roman"/>
          <w:szCs w:val="21"/>
        </w:rPr>
        <w:t>.</w:t>
      </w:r>
      <w:r>
        <w:rPr>
          <w:rFonts w:cs="Times New Roman"/>
          <w:szCs w:val="21"/>
        </w:rPr>
        <w:t xml:space="preserve"> </w:t>
      </w:r>
      <w:r w:rsidRPr="00527BAD">
        <w:rPr>
          <w:rFonts w:cs="Times New Roman"/>
          <w:szCs w:val="21"/>
        </w:rPr>
        <w:t xml:space="preserve">The average annual direct loss </w:t>
      </w:r>
      <w:r w:rsidR="006F5822">
        <w:rPr>
          <w:rFonts w:cs="Times New Roman" w:hint="eastAsia"/>
          <w:szCs w:val="21"/>
        </w:rPr>
        <w:t>from</w:t>
      </w:r>
      <w:r w:rsidR="006F5822">
        <w:rPr>
          <w:rFonts w:cs="Times New Roman"/>
          <w:szCs w:val="21"/>
        </w:rPr>
        <w:t xml:space="preserve"> </w:t>
      </w:r>
      <w:r w:rsidR="00601E28">
        <w:rPr>
          <w:rFonts w:cs="Times New Roman"/>
          <w:szCs w:val="21"/>
        </w:rPr>
        <w:t xml:space="preserve">1990 </w:t>
      </w:r>
      <w:r w:rsidR="00601E28">
        <w:rPr>
          <w:rFonts w:cs="Times New Roman" w:hint="eastAsia"/>
          <w:szCs w:val="21"/>
        </w:rPr>
        <w:t>to</w:t>
      </w:r>
      <w:r w:rsidR="00601E28">
        <w:rPr>
          <w:rFonts w:cs="Times New Roman"/>
          <w:szCs w:val="21"/>
        </w:rPr>
        <w:t xml:space="preserve"> 2010 </w:t>
      </w:r>
      <w:r w:rsidRPr="00527BAD">
        <w:rPr>
          <w:rFonts w:cs="Times New Roman"/>
          <w:szCs w:val="21"/>
        </w:rPr>
        <w:t xml:space="preserve">in </w:t>
      </w:r>
      <w:r>
        <w:rPr>
          <w:rFonts w:cs="Times New Roman" w:hint="eastAsia"/>
          <w:szCs w:val="21"/>
        </w:rPr>
        <w:t>a</w:t>
      </w:r>
      <w:r w:rsidRPr="005D5FC8">
        <w:rPr>
          <w:rFonts w:cs="Times New Roman"/>
          <w:szCs w:val="21"/>
        </w:rPr>
        <w:t xml:space="preserve">ccommodation, </w:t>
      </w:r>
      <w:r>
        <w:rPr>
          <w:rFonts w:cs="Times New Roman"/>
          <w:szCs w:val="21"/>
        </w:rPr>
        <w:t>f</w:t>
      </w:r>
      <w:r w:rsidRPr="005D5FC8">
        <w:rPr>
          <w:rFonts w:cs="Times New Roman"/>
          <w:szCs w:val="21"/>
        </w:rPr>
        <w:t>ood and service</w:t>
      </w:r>
      <w:r w:rsidRPr="00527BAD">
        <w:rPr>
          <w:rFonts w:cs="Times New Roman"/>
          <w:szCs w:val="21"/>
        </w:rPr>
        <w:t xml:space="preserve"> sector is 0.46% </w:t>
      </w:r>
      <w:r>
        <w:rPr>
          <w:rFonts w:cs="Times New Roman" w:hint="eastAsia"/>
          <w:szCs w:val="21"/>
        </w:rPr>
        <w:t>of</w:t>
      </w:r>
      <w:r>
        <w:rPr>
          <w:rFonts w:cs="Times New Roman"/>
          <w:szCs w:val="21"/>
        </w:rPr>
        <w:t xml:space="preserve"> </w:t>
      </w:r>
      <w:r>
        <w:rPr>
          <w:rFonts w:cs="Times New Roman" w:hint="eastAsia"/>
          <w:szCs w:val="21"/>
        </w:rPr>
        <w:t>sectoral</w:t>
      </w:r>
      <w:r>
        <w:rPr>
          <w:rFonts w:cs="Times New Roman"/>
          <w:szCs w:val="21"/>
        </w:rPr>
        <w:t xml:space="preserve"> </w:t>
      </w:r>
      <w:r>
        <w:rPr>
          <w:rFonts w:cs="Times New Roman" w:hint="eastAsia"/>
          <w:szCs w:val="21"/>
        </w:rPr>
        <w:t>VA</w:t>
      </w:r>
      <w:r>
        <w:rPr>
          <w:rFonts w:cs="Times New Roman"/>
          <w:szCs w:val="21"/>
        </w:rPr>
        <w:t xml:space="preserve"> </w:t>
      </w:r>
      <w:r>
        <w:rPr>
          <w:rFonts w:cs="Times New Roman" w:hint="eastAsia"/>
          <w:szCs w:val="21"/>
        </w:rPr>
        <w:t>while</w:t>
      </w:r>
      <w:r>
        <w:rPr>
          <w:rFonts w:cs="Times New Roman"/>
          <w:szCs w:val="21"/>
        </w:rPr>
        <w:t xml:space="preserve"> </w:t>
      </w:r>
      <w:r w:rsidRPr="00527BAD">
        <w:rPr>
          <w:rFonts w:cs="Times New Roman"/>
          <w:szCs w:val="21"/>
        </w:rPr>
        <w:t>the indirect loss is 0.79%.</w:t>
      </w:r>
      <w:r w:rsidRPr="00827252">
        <w:t xml:space="preserve"> </w:t>
      </w:r>
      <w:r w:rsidR="00D129FF" w:rsidRPr="00D129FF">
        <w:t>An empirical study based on US state panel data from 1997 to 2011 similarly found a cascading effect due to extreme heat</w:t>
      </w:r>
      <w:r w:rsidR="00D129FF">
        <w:fldChar w:fldCharType="begin"/>
      </w:r>
      <w:r w:rsidR="00D84791">
        <w:instrText xml:space="preserve"> ADDIN ZOTERO_ITEM CSL_CITATION {"citationID":"rjuDpMj4","properties":{"formattedCitation":"\\super 22\\nosupersub{}","plainCitation":"22","noteIndex":0},"citationItems":[{"id":2217,"uris":["http://zotero.org/users/6169837/items/NP3LAD7L"],"itemData":{"id":2217,"type":"article-journal","abstract":"We document that seasonal temperatures have significant and systematic effects on the U.S. economy, both at the aggregate level and across a wide cross section of economic sectors. This effect is particularly strong for the summer: a F increase in the average summer temperature is associated with a reduction in the annual growth rate of state-level output of 0.15 to 0.25 percentage points. We combine our estimates with projected increases in seasonal temperatures and find that rising temperatures could reduce U.S. economic growth by up to one-third over the next century.","container-title":"Journal of Money, Credit and Banking","DOI":"10.1111/jmcb.12574","ISSN":"1538-4616","issue":"2-3","language":"en","note":"_eprint: https://onlinelibrary.wiley.com/doi/pdf/10.1111/jmcb.12574","page":"313-368","source":"Wiley Online Library","title":"Temperature and Growth: A Panel Analysis of the United States","title-short":"Temperature and Growth","volume":"51","author":[{"family":"Colacito","given":"Riccardo"},{"family":"Hoffmann","given":"Bridget"},{"family":"Phan","given":"Toan"}],"issued":{"date-parts":[["2019"]]}}}],"schema":"https://github.com/citation-style-language/schema/raw/master/csl-citation.json"} </w:instrText>
      </w:r>
      <w:r w:rsidR="00D129FF">
        <w:fldChar w:fldCharType="separate"/>
      </w:r>
      <w:r w:rsidR="00D84791" w:rsidRPr="00D84791">
        <w:rPr>
          <w:rFonts w:cs="Times New Roman"/>
          <w:kern w:val="0"/>
          <w:szCs w:val="24"/>
          <w:vertAlign w:val="superscript"/>
        </w:rPr>
        <w:t>22</w:t>
      </w:r>
      <w:r w:rsidR="00D129FF">
        <w:fldChar w:fldCharType="end"/>
      </w:r>
      <w:r w:rsidR="00D129FF" w:rsidRPr="00D129FF">
        <w:t xml:space="preserve">. The article points out that the rise in average summer temperatures has a significant direct impact on </w:t>
      </w:r>
      <w:proofErr w:type="spellStart"/>
      <w:r w:rsidR="00D129FF" w:rsidRPr="00D129FF">
        <w:t>labour</w:t>
      </w:r>
      <w:proofErr w:type="spellEnd"/>
      <w:r w:rsidR="00D129FF" w:rsidRPr="00D129FF">
        <w:t xml:space="preserve"> productivity in the agricultural sector and, indirectly, in the </w:t>
      </w:r>
      <w:r w:rsidR="00FC57B4">
        <w:t>f</w:t>
      </w:r>
      <w:r w:rsidR="00FC57B4" w:rsidRPr="00FC57B4">
        <w:t xml:space="preserve">ood services and drinking </w:t>
      </w:r>
      <w:r w:rsidR="00FC57B4">
        <w:rPr>
          <w:rFonts w:hint="eastAsia"/>
        </w:rPr>
        <w:t>sectors</w:t>
      </w:r>
      <w:r w:rsidR="00FC57B4">
        <w:t xml:space="preserve"> </w:t>
      </w:r>
      <w:r w:rsidR="00693E77">
        <w:t>(-</w:t>
      </w:r>
      <w:r w:rsidR="00693E77" w:rsidRPr="00693E77">
        <w:t>0.39%</w:t>
      </w:r>
      <w:r w:rsidR="00693E77">
        <w:t xml:space="preserve"> </w:t>
      </w:r>
      <w:r w:rsidR="00693E77" w:rsidRPr="00693E77">
        <w:t>per °F</w:t>
      </w:r>
      <w:r w:rsidR="00693E77">
        <w:t>)</w:t>
      </w:r>
      <w:r w:rsidR="00C12464">
        <w:t xml:space="preserve"> </w:t>
      </w:r>
      <w:r w:rsidR="00FC57B4" w:rsidRPr="00FC57B4">
        <w:t>due to fluctuations in supply and demand</w:t>
      </w:r>
      <w:r w:rsidR="00D129FF" w:rsidRPr="00D129FF">
        <w:t>.</w:t>
      </w:r>
      <w:r w:rsidR="00C32312">
        <w:t xml:space="preserve"> In </w:t>
      </w:r>
      <w:r w:rsidR="00C32312">
        <w:rPr>
          <w:rFonts w:hint="eastAsia"/>
        </w:rPr>
        <w:t>comparison</w:t>
      </w:r>
      <w:r w:rsidR="00C32312">
        <w:t xml:space="preserve">, </w:t>
      </w:r>
      <w:r w:rsidR="00E87849">
        <w:t>t</w:t>
      </w:r>
      <w:r w:rsidR="00C32312" w:rsidRPr="00C32312">
        <w:t>he evaluation results of our model are</w:t>
      </w:r>
      <w:r w:rsidR="00017B12">
        <w:t xml:space="preserve"> (-</w:t>
      </w:r>
      <w:r w:rsidR="00017B12" w:rsidRPr="00693E77">
        <w:t>0.</w:t>
      </w:r>
      <w:r w:rsidR="00017B12">
        <w:t>2</w:t>
      </w:r>
      <w:r w:rsidR="00D4250D">
        <w:t>8</w:t>
      </w:r>
      <w:r w:rsidR="00017B12" w:rsidRPr="00693E77">
        <w:t>%</w:t>
      </w:r>
      <w:r w:rsidR="00017B12">
        <w:t xml:space="preserve"> </w:t>
      </w:r>
      <w:r w:rsidR="00017B12" w:rsidRPr="00693E77">
        <w:t>per °F</w:t>
      </w:r>
      <w:r w:rsidR="00017B12">
        <w:t>)</w:t>
      </w:r>
      <w:r w:rsidR="001147DA">
        <w:t xml:space="preserve">. </w:t>
      </w:r>
      <w:r w:rsidRPr="00827252">
        <w:rPr>
          <w:rFonts w:cs="Times New Roman"/>
          <w:szCs w:val="21"/>
        </w:rPr>
        <w:t>This demonstrates that mechanism-based models and empirical models can complement each other.</w:t>
      </w:r>
    </w:p>
    <w:p w14:paraId="26342845" w14:textId="4D1E8E70" w:rsidR="003266B4" w:rsidRDefault="00F370B8" w:rsidP="00DE0165">
      <w:pPr>
        <w:rPr>
          <w:szCs w:val="21"/>
        </w:rPr>
      </w:pPr>
      <w:r w:rsidRPr="00E6487A">
        <w:t xml:space="preserve">In terms of news, anecdotes, or other study, </w:t>
      </w:r>
      <w:r w:rsidRPr="00E6487A">
        <w:rPr>
          <w:szCs w:val="21"/>
        </w:rPr>
        <w:t xml:space="preserve">our findings are not at all unprecedented in that studies on other past disasters have also shown that indirect effects can represent a significant share of total losses, or even dominate. For example, </w:t>
      </w:r>
      <w:proofErr w:type="spellStart"/>
      <w:r w:rsidRPr="00E6487A">
        <w:rPr>
          <w:szCs w:val="21"/>
        </w:rPr>
        <w:t>Sieg</w:t>
      </w:r>
      <w:proofErr w:type="spellEnd"/>
      <w:r w:rsidRPr="00E6487A">
        <w:rPr>
          <w:szCs w:val="21"/>
        </w:rPr>
        <w:t xml:space="preserve"> et al (2019) find that “The direct economic impacts of the flood event 2013 in Germany lie with a probability of 90% between 1.5 and 2.1 billion Euro, while the indirect economic impacts lie between 1.1 and 1.6 billion Euro. The ratios for Germany range between 0.7 and 0.9 indicating that indirect impacts can almost be as high as direct impacts”. In another study on the impacts of the 2011 earthquake in Japan, </w:t>
      </w:r>
      <w:r w:rsidRPr="00E6487A">
        <w:rPr>
          <w:szCs w:val="21"/>
        </w:rPr>
        <w:fldChar w:fldCharType="begin"/>
      </w:r>
      <w:r w:rsidRPr="00E6487A">
        <w:rPr>
          <w:szCs w:val="21"/>
        </w:rPr>
        <w:instrText xml:space="preserve"> ADDIN ZOTERO_ITEM CSL_CITATION {"citationID":"S7xD0oaf","properties":{"formattedCitation":"(Inoue &amp; Todo, 2019)","plainCitation":"(Inoue &amp; Todo, 2019)","dontUpdate":true,"noteIndex":0},"citationItems":[{"id":1994,"uris":["http://zotero.org/users/6169837/items/HQ7TKPUT"],"itemData":{"id":1994,"type":"article-journal","abstract":"Social and economic networks can be a channel of negative shocks and thus deteriorate resilience and sustainability in societies. This study focuses on supply chains, or supplier–customer networks of firms and examines how these supply chains enable production losses caused by natural disasters to propagate and persist in regions not directly affected by the disaster. We apply an agent-based model to the actual supply chains of nearly one million firms in Japan to estimate the direct and indirect effects of the 2011 Great East Japan earthquake. We then employ the same model to predict the effect of the Nankai Trough earthquake, a mega earthquake predicted to hit major industrial cities in Japan in the near future. We find that the indirect effects of the disasters on production due to propagation (10.6% of gross domestic product in the case of the Nankai earthquake) are substantially larger than their direct effects (0.5%). Our simulation analyses to compare the actual network with hypothetical networks suggest that these indirect effects are more prominent and persistent when supply chains are characterized by scale-free properties, difficulty in substitution among intermediate products, and complex cycles in networks.","container-title":"Nature Sustainability","DOI":"10.1038/s41893-019-0351-x","ISSN":"2398-9629","issue":"9","journalAbbreviation":"Nat Sustain","language":"en","license":"2019 The Author(s), under exclusive licence to Springer Nature Limited","note":"number: 9\npublisher: Nature Publishing Group","page":"841-847","source":"www.nature.com","title":"Firm-level propagation of shocks through supply-chain networks","volume":"2","author":[{"family":"Inoue","given":"Hiroyasu"},{"family":"Todo","given":"Yasuyuki"}],"issued":{"date-parts":[["2019",9]]}}}],"schema":"https://github.com/citation-style-language/schema/raw/master/csl-citation.json"} </w:instrText>
      </w:r>
      <w:r w:rsidRPr="00E6487A">
        <w:rPr>
          <w:szCs w:val="21"/>
        </w:rPr>
        <w:fldChar w:fldCharType="separate"/>
      </w:r>
      <w:r w:rsidRPr="00E6487A">
        <w:t>Inoue &amp; Todo (2019)</w:t>
      </w:r>
      <w:r w:rsidRPr="00E6487A">
        <w:rPr>
          <w:szCs w:val="21"/>
        </w:rPr>
        <w:fldChar w:fldCharType="end"/>
      </w:r>
      <w:r w:rsidRPr="00E6487A">
        <w:rPr>
          <w:szCs w:val="21"/>
        </w:rPr>
        <w:t xml:space="preserve">, find that “Owing to the propagation of the shock, the total indirect effect is more than 100 times the total direct effect, or the total loss in the value added, of firms directly damaged by the earthquake.” </w:t>
      </w:r>
      <w:r w:rsidR="003266B4">
        <w:rPr>
          <w:szCs w:val="21"/>
        </w:rPr>
        <w:t xml:space="preserve">In 2021, </w:t>
      </w:r>
      <w:r w:rsidR="003266B4" w:rsidRPr="003266B4">
        <w:rPr>
          <w:szCs w:val="21"/>
        </w:rPr>
        <w:t xml:space="preserve">a large Bordeaux order </w:t>
      </w:r>
      <w:r w:rsidR="003266B4">
        <w:rPr>
          <w:szCs w:val="21"/>
        </w:rPr>
        <w:t xml:space="preserve">was </w:t>
      </w:r>
      <w:r w:rsidR="003266B4" w:rsidRPr="003266B4">
        <w:rPr>
          <w:szCs w:val="21"/>
        </w:rPr>
        <w:t>postponed at the last minute because the producer had no boxes in which to pack the wine</w:t>
      </w:r>
      <w:r w:rsidR="003266B4">
        <w:rPr>
          <w:szCs w:val="21"/>
        </w:rPr>
        <w:t xml:space="preserve"> (</w:t>
      </w:r>
      <w:r w:rsidR="003266B4" w:rsidRPr="003266B4">
        <w:rPr>
          <w:szCs w:val="21"/>
        </w:rPr>
        <w:t>https://www.winemag.com/2021/10/25/wine-shipping-delays/</w:t>
      </w:r>
      <w:r w:rsidR="003266B4">
        <w:rPr>
          <w:szCs w:val="21"/>
        </w:rPr>
        <w:t>)</w:t>
      </w:r>
      <w:r w:rsidR="003266B4" w:rsidRPr="003266B4">
        <w:rPr>
          <w:szCs w:val="21"/>
        </w:rPr>
        <w:t>.</w:t>
      </w:r>
      <w:r w:rsidR="00F83400" w:rsidRPr="00F83400">
        <w:t xml:space="preserve"> </w:t>
      </w:r>
      <w:r w:rsidR="00F83400">
        <w:t>“</w:t>
      </w:r>
      <w:r w:rsidR="00F83400" w:rsidRPr="00F83400">
        <w:rPr>
          <w:szCs w:val="21"/>
        </w:rPr>
        <w:t>There’s now a growing lack of materials for everything necessary for wine production, including glass, label inks, paper and cardboard</w:t>
      </w:r>
      <w:r w:rsidR="00F83400">
        <w:rPr>
          <w:szCs w:val="21"/>
        </w:rPr>
        <w:t>”</w:t>
      </w:r>
      <w:r w:rsidR="00C9327B">
        <w:rPr>
          <w:szCs w:val="21"/>
        </w:rPr>
        <w:t xml:space="preserve">, said the </w:t>
      </w:r>
      <w:r w:rsidR="00C9327B" w:rsidRPr="00C9327B">
        <w:rPr>
          <w:szCs w:val="21"/>
        </w:rPr>
        <w:t xml:space="preserve">export director for </w:t>
      </w:r>
      <w:proofErr w:type="spellStart"/>
      <w:r w:rsidR="00C9327B" w:rsidRPr="00C9327B">
        <w:rPr>
          <w:szCs w:val="21"/>
        </w:rPr>
        <w:t>Bacalhôa</w:t>
      </w:r>
      <w:proofErr w:type="spellEnd"/>
      <w:r w:rsidR="00C9327B" w:rsidRPr="00C9327B">
        <w:rPr>
          <w:szCs w:val="21"/>
        </w:rPr>
        <w:t xml:space="preserve"> </w:t>
      </w:r>
      <w:proofErr w:type="spellStart"/>
      <w:r w:rsidR="00C9327B" w:rsidRPr="00C9327B">
        <w:rPr>
          <w:szCs w:val="21"/>
        </w:rPr>
        <w:t>Vinhos</w:t>
      </w:r>
      <w:proofErr w:type="spellEnd"/>
      <w:r w:rsidR="00C9327B" w:rsidRPr="00C9327B">
        <w:rPr>
          <w:szCs w:val="21"/>
        </w:rPr>
        <w:t xml:space="preserve"> de Portugal</w:t>
      </w:r>
      <w:r w:rsidR="00C9327B">
        <w:rPr>
          <w:szCs w:val="21"/>
        </w:rPr>
        <w:t>.</w:t>
      </w:r>
    </w:p>
    <w:p w14:paraId="6BA05D1C" w14:textId="112F4EE1" w:rsidR="00DE0165" w:rsidRPr="00FD0490" w:rsidRDefault="00F370B8" w:rsidP="00DE0165">
      <w:pPr>
        <w:rPr>
          <w:rFonts w:cs="Times New Roman"/>
          <w:szCs w:val="21"/>
        </w:rPr>
      </w:pPr>
      <w:r w:rsidRPr="00E6487A">
        <w:rPr>
          <w:szCs w:val="21"/>
        </w:rPr>
        <w:t xml:space="preserve">Note that these comparisons are not rigorous because the distribution of direct losses caused by different disasters is different. For heat stress, </w:t>
      </w:r>
      <w:bookmarkStart w:id="29" w:name="_Hlk130978942"/>
      <w:r w:rsidRPr="00E6487A">
        <w:rPr>
          <w:szCs w:val="21"/>
        </w:rPr>
        <w:t xml:space="preserve">anecdotes and news reveal the complex supply chain spillover effects. For example, the 2022 heatwave in Sichuan, China, has caused Toyota and </w:t>
      </w:r>
      <w:r w:rsidRPr="00E6487A">
        <w:rPr>
          <w:szCs w:val="21"/>
        </w:rPr>
        <w:lastRenderedPageBreak/>
        <w:t xml:space="preserve">Contemporary </w:t>
      </w:r>
      <w:proofErr w:type="spellStart"/>
      <w:r w:rsidRPr="00E6487A">
        <w:rPr>
          <w:szCs w:val="21"/>
        </w:rPr>
        <w:t>Amperex</w:t>
      </w:r>
      <w:proofErr w:type="spellEnd"/>
      <w:r w:rsidRPr="00E6487A">
        <w:rPr>
          <w:szCs w:val="21"/>
        </w:rPr>
        <w:t xml:space="preserve"> Technology, the world's largest battery maker, to suspend operations for one month.</w:t>
      </w:r>
      <w:r w:rsidRPr="00E6487A">
        <w:t xml:space="preserve"> </w:t>
      </w:r>
      <w:r w:rsidRPr="00E6487A">
        <w:rPr>
          <w:szCs w:val="21"/>
        </w:rPr>
        <w:t>Numerous other manufacturers have also shut down shop during the blistering heat. SAIC Motor (China's largest automaker) and Tesla have also impacted operations in Shanghai, which is located far from Sichuan, because suppliers in the province have been unable to ship needed parts.</w:t>
      </w:r>
      <w:r w:rsidRPr="00E6487A">
        <w:t xml:space="preserve"> </w:t>
      </w:r>
      <w:r w:rsidR="005D7192">
        <w:t xml:space="preserve">At the macroeconomic level, uninsured losses from physical risks may affect resource availability and economic productivity across sectors with cascading impacts on the financial system. </w:t>
      </w:r>
      <w:r w:rsidR="00FA5EF4">
        <w:t xml:space="preserve">In report of </w:t>
      </w:r>
      <w:r w:rsidR="00FA5EF4" w:rsidRPr="00FA5EF4">
        <w:t>Swiss Re Institute</w:t>
      </w:r>
      <w:r w:rsidR="00FA5EF4">
        <w:t xml:space="preserve">, </w:t>
      </w:r>
      <w:r w:rsidR="009431D2">
        <w:t>they say “at the macroeconomic level, uninsured losses from physical risks</w:t>
      </w:r>
      <w:r w:rsidR="0070788C">
        <w:t xml:space="preserve"> (from climate change)</w:t>
      </w:r>
      <w:r w:rsidR="009431D2">
        <w:t xml:space="preserve"> may affect resource availability and economic productivity across sectors with cascading impacts on the financial system. Re/insurers should use their understanding of risk to help households, private companies and societies mitigate and adapt”</w:t>
      </w:r>
      <w:r w:rsidR="00FA5EF4">
        <w:t xml:space="preserve">. </w:t>
      </w:r>
      <w:r w:rsidRPr="00E6487A">
        <w:rPr>
          <w:szCs w:val="21"/>
        </w:rPr>
        <w:t>These cases show the cascading effect of heat stress through the supply chain.</w:t>
      </w:r>
      <w:bookmarkEnd w:id="29"/>
    </w:p>
    <w:p w14:paraId="0220F562" w14:textId="77777777" w:rsidR="00DE0165" w:rsidRPr="00B1474A" w:rsidRDefault="00DE0165" w:rsidP="00DE0165">
      <w:pPr>
        <w:spacing w:after="120"/>
        <w:rPr>
          <w:rFonts w:cs="Times New Roman"/>
          <w:szCs w:val="21"/>
        </w:rPr>
      </w:pPr>
      <w:r w:rsidRPr="00FD0490">
        <w:rPr>
          <w:rFonts w:cs="Times New Roman"/>
          <w:szCs w:val="21"/>
        </w:rPr>
        <w:t xml:space="preserve">In summary, our model has also proved to be a reasonable simulation for realistic losses for two reasons: (1) </w:t>
      </w:r>
      <w:r w:rsidRPr="00C41569">
        <w:rPr>
          <w:rFonts w:cs="Times New Roman"/>
          <w:szCs w:val="21"/>
        </w:rPr>
        <w:t xml:space="preserve">In terms of </w:t>
      </w:r>
      <w:r w:rsidRPr="00C41569">
        <w:rPr>
          <w:rFonts w:cs="Times New Roman" w:hint="eastAsia"/>
          <w:szCs w:val="21"/>
        </w:rPr>
        <w:t>magnitud</w:t>
      </w:r>
      <w:r w:rsidRPr="00C41569">
        <w:rPr>
          <w:rFonts w:cs="Times New Roman"/>
          <w:szCs w:val="21"/>
        </w:rPr>
        <w:t>e</w:t>
      </w:r>
      <w:r>
        <w:rPr>
          <w:rFonts w:cs="Times New Roman"/>
          <w:szCs w:val="21"/>
        </w:rPr>
        <w:t>, o</w:t>
      </w:r>
      <w:r w:rsidRPr="00FD0490">
        <w:rPr>
          <w:rFonts w:cs="Times New Roman"/>
          <w:szCs w:val="21"/>
        </w:rPr>
        <w:t>ur calculations capture the historical economic impact of severe heat stress in various countries</w:t>
      </w:r>
      <w:r w:rsidRPr="00FD0490">
        <w:rPr>
          <w:rFonts w:cs="Times New Roman"/>
        </w:rPr>
        <w:t xml:space="preserve"> </w:t>
      </w:r>
      <w:r w:rsidRPr="00FD0490">
        <w:rPr>
          <w:rFonts w:cs="Times New Roman"/>
          <w:szCs w:val="21"/>
        </w:rPr>
        <w:t>(e.g. European heat waves of 2003 and 2015). The loss trends and regional-sectoral vulnerabilities are consistent with historical true losses (derived from the econometric model). The results are not strictly equivalent, but in the same order of magnitude. (2)</w:t>
      </w:r>
      <w:r w:rsidRPr="003F294D">
        <w:rPr>
          <w:rFonts w:cs="Times New Roman"/>
          <w:szCs w:val="21"/>
        </w:rPr>
        <w:t xml:space="preserve"> </w:t>
      </w:r>
      <w:r w:rsidRPr="00C41569">
        <w:rPr>
          <w:rFonts w:cs="Times New Roman"/>
          <w:szCs w:val="21"/>
        </w:rPr>
        <w:t xml:space="preserve">In terms of </w:t>
      </w:r>
      <w:r w:rsidRPr="00C41569">
        <w:rPr>
          <w:rFonts w:cs="Times New Roman" w:hint="eastAsia"/>
          <w:szCs w:val="21"/>
        </w:rPr>
        <w:t>mechanism</w:t>
      </w:r>
      <w:r w:rsidRPr="00C41569">
        <w:rPr>
          <w:rFonts w:cs="Times New Roman"/>
          <w:szCs w:val="21"/>
        </w:rPr>
        <w:t>,</w:t>
      </w:r>
      <w:r w:rsidRPr="00FD0490">
        <w:rPr>
          <w:rFonts w:cs="Times New Roman"/>
          <w:szCs w:val="21"/>
        </w:rPr>
        <w:t xml:space="preserve"> </w:t>
      </w:r>
      <w:r>
        <w:rPr>
          <w:rFonts w:cs="Times New Roman"/>
          <w:szCs w:val="21"/>
        </w:rPr>
        <w:t>f</w:t>
      </w:r>
      <w:r w:rsidRPr="00FD0490">
        <w:rPr>
          <w:rFonts w:cs="Times New Roman"/>
          <w:szCs w:val="21"/>
        </w:rPr>
        <w:t>or the first time, our model reveals the mechanism by which economic losses are propagated, with indirect losses at each country</w:t>
      </w:r>
      <w:r>
        <w:rPr>
          <w:rFonts w:cs="Times New Roman"/>
          <w:szCs w:val="21"/>
        </w:rPr>
        <w:t>-</w:t>
      </w:r>
      <w:r w:rsidRPr="00FD0490">
        <w:rPr>
          <w:rFonts w:cs="Times New Roman"/>
          <w:szCs w:val="21"/>
        </w:rPr>
        <w:t>sector node (141 countries *</w:t>
      </w:r>
      <w:r>
        <w:rPr>
          <w:rFonts w:cs="Times New Roman"/>
          <w:szCs w:val="21"/>
        </w:rPr>
        <w:t xml:space="preserve"> </w:t>
      </w:r>
      <w:r w:rsidRPr="00FD0490">
        <w:rPr>
          <w:rFonts w:cs="Times New Roman"/>
          <w:szCs w:val="21"/>
        </w:rPr>
        <w:t>65 sectors</w:t>
      </w:r>
      <w:r>
        <w:rPr>
          <w:rFonts w:cs="Times New Roman"/>
          <w:szCs w:val="21"/>
        </w:rPr>
        <w:t xml:space="preserve"> </w:t>
      </w:r>
      <w:r w:rsidRPr="00FD0490">
        <w:rPr>
          <w:rFonts w:cs="Times New Roman"/>
          <w:szCs w:val="21"/>
        </w:rPr>
        <w:t>=</w:t>
      </w:r>
      <w:r>
        <w:rPr>
          <w:rFonts w:cs="Times New Roman"/>
          <w:szCs w:val="21"/>
        </w:rPr>
        <w:t xml:space="preserve"> </w:t>
      </w:r>
      <w:r w:rsidRPr="00FD0490">
        <w:rPr>
          <w:rFonts w:cs="Times New Roman"/>
          <w:szCs w:val="21"/>
        </w:rPr>
        <w:t>9165 nodes) being traceable</w:t>
      </w:r>
      <w:r>
        <w:rPr>
          <w:rFonts w:cs="Times New Roman"/>
          <w:szCs w:val="21"/>
        </w:rPr>
        <w:t>.</w:t>
      </w:r>
      <w:r w:rsidRPr="00FD0490">
        <w:rPr>
          <w:rFonts w:cs="Times New Roman"/>
          <w:szCs w:val="21"/>
        </w:rPr>
        <w:t xml:space="preserve"> </w:t>
      </w:r>
      <w:r>
        <w:rPr>
          <w:rFonts w:cs="Times New Roman"/>
          <w:szCs w:val="21"/>
        </w:rPr>
        <w:t>I</w:t>
      </w:r>
      <w:r w:rsidRPr="00FD0490">
        <w:rPr>
          <w:rFonts w:cs="Times New Roman"/>
          <w:szCs w:val="21"/>
        </w:rPr>
        <w:t>ndirect losses for each node are traced backward or forward until the iteration reaches a node where 90% or more of the losses are direct losses.</w:t>
      </w:r>
      <w:r w:rsidRPr="00B1474A">
        <w:t xml:space="preserve"> The traceable nature of </w:t>
      </w:r>
      <w:r>
        <w:rPr>
          <w:rFonts w:hint="eastAsia"/>
        </w:rPr>
        <w:t>our</w:t>
      </w:r>
      <w:r>
        <w:t xml:space="preserve"> </w:t>
      </w:r>
      <w:r w:rsidRPr="00B1474A">
        <w:t xml:space="preserve">model makes </w:t>
      </w:r>
      <w:r>
        <w:t xml:space="preserve">it </w:t>
      </w:r>
      <w:r w:rsidRPr="00B1474A">
        <w:t xml:space="preserve">more reliable than </w:t>
      </w:r>
      <w:r>
        <w:t xml:space="preserve">“black-box” like </w:t>
      </w:r>
      <w:r w:rsidRPr="00B1474A">
        <w:t xml:space="preserve">models that cannot be traced, where </w:t>
      </w:r>
      <w:r>
        <w:t>o</w:t>
      </w:r>
      <w:r w:rsidRPr="00A62D4C">
        <w:t xml:space="preserve">nly the total losses of the </w:t>
      </w:r>
      <w:r>
        <w:rPr>
          <w:rFonts w:hint="eastAsia"/>
        </w:rPr>
        <w:t>aggregated</w:t>
      </w:r>
      <w:r>
        <w:t xml:space="preserve"> </w:t>
      </w:r>
      <w:r w:rsidRPr="00A62D4C">
        <w:t>regions and sectors are reported</w:t>
      </w:r>
      <w:r>
        <w:t xml:space="preserve"> </w:t>
      </w:r>
      <w:r>
        <w:rPr>
          <w:rFonts w:hint="eastAsia"/>
        </w:rPr>
        <w:t>and</w:t>
      </w:r>
      <w:r>
        <w:t xml:space="preserve"> </w:t>
      </w:r>
      <w:r w:rsidRPr="00B1474A">
        <w:t>the impact often loses its practical significance</w:t>
      </w:r>
      <w:r>
        <w:t xml:space="preserve"> </w:t>
      </w:r>
      <w:r>
        <w:rPr>
          <w:rFonts w:hint="eastAsia"/>
        </w:rPr>
        <w:t>for</w:t>
      </w:r>
      <w:r>
        <w:t xml:space="preserve"> </w:t>
      </w:r>
      <w:r>
        <w:rPr>
          <w:rFonts w:hint="eastAsia"/>
        </w:rPr>
        <w:t>adaptation</w:t>
      </w:r>
      <w:r>
        <w:t xml:space="preserve"> </w:t>
      </w:r>
      <w:r>
        <w:rPr>
          <w:rFonts w:hint="eastAsia"/>
        </w:rPr>
        <w:t>policy</w:t>
      </w:r>
      <w:r>
        <w:t xml:space="preserve"> </w:t>
      </w:r>
      <w:r>
        <w:rPr>
          <w:rFonts w:hint="eastAsia"/>
        </w:rPr>
        <w:t>making</w:t>
      </w:r>
      <w:r w:rsidRPr="00B1474A">
        <w:t>.</w:t>
      </w:r>
      <w:r>
        <w:t xml:space="preserve"> </w:t>
      </w:r>
      <w:r w:rsidRPr="00B1474A">
        <w:rPr>
          <w:rFonts w:cs="Times New Roman"/>
          <w:szCs w:val="21"/>
        </w:rPr>
        <w:t xml:space="preserve">The model can therefore be </w:t>
      </w:r>
      <w:proofErr w:type="spellStart"/>
      <w:r w:rsidRPr="00B1474A">
        <w:rPr>
          <w:rFonts w:cs="Times New Roman"/>
          <w:szCs w:val="21"/>
        </w:rPr>
        <w:t>optimised</w:t>
      </w:r>
      <w:proofErr w:type="spellEnd"/>
      <w:r w:rsidRPr="00B1474A">
        <w:rPr>
          <w:rFonts w:cs="Times New Roman"/>
          <w:szCs w:val="21"/>
        </w:rPr>
        <w:t xml:space="preserve"> to a large extent close to reality </w:t>
      </w:r>
      <w:r>
        <w:rPr>
          <w:rFonts w:cs="Times New Roman"/>
          <w:szCs w:val="21"/>
        </w:rPr>
        <w:t>when</w:t>
      </w:r>
      <w:r w:rsidRPr="00B1474A">
        <w:rPr>
          <w:rFonts w:cs="Times New Roman"/>
          <w:szCs w:val="21"/>
        </w:rPr>
        <w:t xml:space="preserve"> </w:t>
      </w:r>
      <w:r>
        <w:rPr>
          <w:rFonts w:cs="Times New Roman"/>
          <w:szCs w:val="21"/>
        </w:rPr>
        <w:t xml:space="preserve">more </w:t>
      </w:r>
      <w:r w:rsidRPr="00B1474A">
        <w:rPr>
          <w:rFonts w:cs="Times New Roman"/>
          <w:szCs w:val="21"/>
        </w:rPr>
        <w:t>real trade data</w:t>
      </w:r>
      <w:r>
        <w:rPr>
          <w:rFonts w:cs="Times New Roman"/>
          <w:szCs w:val="21"/>
        </w:rPr>
        <w:t xml:space="preserve"> </w:t>
      </w:r>
      <w:r>
        <w:rPr>
          <w:rFonts w:cs="Times New Roman" w:hint="eastAsia"/>
          <w:szCs w:val="21"/>
        </w:rPr>
        <w:t xml:space="preserve">for </w:t>
      </w:r>
      <w:r>
        <w:rPr>
          <w:rFonts w:cs="Times New Roman"/>
          <w:szCs w:val="21"/>
        </w:rPr>
        <w:t>e</w:t>
      </w:r>
      <w:r>
        <w:rPr>
          <w:rFonts w:cs="Times New Roman" w:hint="eastAsia"/>
          <w:szCs w:val="21"/>
        </w:rPr>
        <w:t>ach</w:t>
      </w:r>
      <w:r>
        <w:rPr>
          <w:rFonts w:cs="Times New Roman"/>
          <w:szCs w:val="21"/>
        </w:rPr>
        <w:t xml:space="preserve"> </w:t>
      </w:r>
      <w:r>
        <w:rPr>
          <w:rFonts w:cs="Times New Roman" w:hint="eastAsia"/>
          <w:szCs w:val="21"/>
        </w:rPr>
        <w:t>node</w:t>
      </w:r>
      <w:r>
        <w:rPr>
          <w:rFonts w:cs="Times New Roman"/>
          <w:szCs w:val="21"/>
        </w:rPr>
        <w:t xml:space="preserve"> </w:t>
      </w:r>
      <w:r>
        <w:rPr>
          <w:rFonts w:cs="Times New Roman" w:hint="eastAsia"/>
          <w:szCs w:val="21"/>
        </w:rPr>
        <w:t>after</w:t>
      </w:r>
      <w:r>
        <w:rPr>
          <w:rFonts w:cs="Times New Roman"/>
          <w:szCs w:val="21"/>
        </w:rPr>
        <w:t xml:space="preserve"> </w:t>
      </w:r>
      <w:r>
        <w:rPr>
          <w:rFonts w:cs="Times New Roman" w:hint="eastAsia"/>
          <w:szCs w:val="21"/>
        </w:rPr>
        <w:t>shock</w:t>
      </w:r>
      <w:r>
        <w:rPr>
          <w:rFonts w:cs="Times New Roman"/>
          <w:szCs w:val="21"/>
        </w:rPr>
        <w:t xml:space="preserve"> </w:t>
      </w:r>
      <w:r>
        <w:rPr>
          <w:rFonts w:cs="Times New Roman" w:hint="eastAsia"/>
          <w:szCs w:val="21"/>
        </w:rPr>
        <w:t>is</w:t>
      </w:r>
      <w:r>
        <w:rPr>
          <w:rFonts w:cs="Times New Roman"/>
          <w:szCs w:val="21"/>
        </w:rPr>
        <w:t xml:space="preserve"> </w:t>
      </w:r>
      <w:r>
        <w:rPr>
          <w:rFonts w:cs="Times New Roman" w:hint="eastAsia"/>
          <w:szCs w:val="21"/>
        </w:rPr>
        <w:t>available</w:t>
      </w:r>
      <w:r>
        <w:rPr>
          <w:rFonts w:cs="Times New Roman"/>
          <w:szCs w:val="21"/>
        </w:rPr>
        <w:t xml:space="preserve"> </w:t>
      </w:r>
      <w:r>
        <w:rPr>
          <w:rFonts w:cs="Times New Roman" w:hint="eastAsia"/>
          <w:szCs w:val="21"/>
        </w:rPr>
        <w:t>in</w:t>
      </w:r>
      <w:r>
        <w:rPr>
          <w:rFonts w:cs="Times New Roman"/>
          <w:szCs w:val="21"/>
        </w:rPr>
        <w:t xml:space="preserve"> </w:t>
      </w:r>
      <w:r>
        <w:rPr>
          <w:rFonts w:cs="Times New Roman" w:hint="eastAsia"/>
          <w:szCs w:val="21"/>
        </w:rPr>
        <w:t>future</w:t>
      </w:r>
      <w:r>
        <w:rPr>
          <w:rFonts w:cs="Times New Roman"/>
          <w:szCs w:val="21"/>
        </w:rPr>
        <w:t xml:space="preserve"> </w:t>
      </w:r>
      <w:r>
        <w:rPr>
          <w:rFonts w:cs="Times New Roman" w:hint="eastAsia"/>
          <w:szCs w:val="21"/>
        </w:rPr>
        <w:t>works</w:t>
      </w:r>
      <w:r w:rsidRPr="00B1474A">
        <w:rPr>
          <w:rFonts w:cs="Times New Roman"/>
          <w:szCs w:val="21"/>
        </w:rPr>
        <w:t>.</w:t>
      </w:r>
    </w:p>
    <w:p w14:paraId="36B0C2C0" w14:textId="57253B4D" w:rsidR="003545A2" w:rsidRPr="003545A2" w:rsidRDefault="003545A2" w:rsidP="003545A2">
      <w:pPr>
        <w:spacing w:after="120"/>
      </w:pPr>
      <w:bookmarkStart w:id="30" w:name="_Hlk130812326"/>
      <w:r w:rsidRPr="003545A2">
        <w:t xml:space="preserve">Considering the challenges of predicting changes to socioeconomic systems globally, we have followed the approach from the literature </w:t>
      </w:r>
      <w:r w:rsidRPr="003545A2">
        <w:rPr>
          <w:lang w:val="en-GB"/>
        </w:rPr>
        <w:fldChar w:fldCharType="begin"/>
      </w:r>
      <w:r w:rsidR="00D84791">
        <w:rPr>
          <w:lang w:val="en-GB"/>
        </w:rPr>
        <w:instrText xml:space="preserve"> ADDIN ZOTERO_ITEM CSL_CITATION {"citationID":"CbYcZLkE","properties":{"formattedCitation":"\\super 13,24\\uc0\\u8211{}26\\nosupersub{}","plainCitation":"13,24–26","noteIndex":0},"citationItems":[{"id":1153,"uris":["http://zotero.org/users/6169837/items/XE5LS6HN"],"itemData":{"id":1153,"type":"article-journal","abstract":"Beer is the most popular alcoholic beverage in the world by volume consumed, and yields of its main ingredient, barley, decline sharply in periods of extreme drought and heat. Although the frequency and severity of drought and heat extremes increase substantially in range of future climate scenarios by five Earth System Models, the vulnerability of beer supply to such extremes has never been assessed. We couple a process-based crop model (decision support system for agrotechnology transfer) and a global economic model (Global Trade Analysis Project model) to evaluate the effects of concurrent drought and heat extremes projected under a range of future climate scenarios. We find that these extreme events may cause substantial decreases in barley yields worldwide. Average yield losses range from 3% to 17% depending on the severity of the conditions. Decreases in the global supply of barley lead to proportionally larger decreases in barley used to make beer and ultimately result in dramatic regional decreases in beer consumption (for example, −32% in Argentina) and increases in beer prices (for example, +193% in Ireland). Although not the most concerning impact of future climate change, climate-related weather extremes may threaten the availability and economic accessibility of beer.","container-title":"Nature Plants","DOI":"10.1038/s41477-018-0263-1","ISSN":"2055-0278","issue":"11","language":"en","license":"2018 The Author(s), under exclusive licence to Springer Nature Limited","note":"Bandiera_abtest: a\nCg_type: Nature Research Journals\nnumber: 11\nPrimary_atype: Research\npublisher: Nature Publishing Group\nSubject_term: Climate-change impacts;Economics\nSubject_term_id: climate-change-impacts;economics","page":"964-973","source":"www.nature.com","title":"Decreases in global beer supply due to extreme drought and heat","volume":"4","author":[{"family":"Xie","given":"Wei"},{"family":"Xiong","given":"Wei"},{"family":"Pan","given":"Jie"},{"family":"Ali","given":"Tariq"},{"family":"Cui","given":"Qi"},{"family":"Guan","given":"Dabo"},{"family":"Meng","given":"Jing"},{"family":"Mueller","given":"Nathaniel D."},{"family":"Lin","given":"Erda"},{"family":"Davis","given":"Steven J."}],"issued":{"date-parts":[["2018",11]]}}},{"id":1800,"uris":["http://zotero.org/users/6169837/items/T3FL9J9C"],"itemData":{"id":1800,"type":"article-journal","abstract":"Extreme heat undermines the working capacity of individuals, resulting in lower productivity, and thus economic output. Here we analyse the present and future economic damages due to reduced labour productivity caused by extreme heat in Europe. For the analysis of current impacts, we focused on heatwaves occurring in four recent anomalously hot years (2003, 2010, 2015, and 2018) and compared our findings to the historical period 1981–2010. In the selected years, the total estimated damages attributed to heatwaves amounted to 0.3–0.5% of European gross domestic product (GDP). However, the identified losses were largely heterogeneous across space, consistently showing GDP impacts beyond 1% in more vulnerable regions. Future projections indicate that by 2060 impacts might increase in Europe by a factor of almost five compared to the historical period 1981–2010 if no further mitigation or adaptation actions are taken, suggesting the presence of more pronounced effects in the regions where these damages are already acute.","container-title":"Nature Communications","DOI":"10.1038/s41467-021-26050-z","ISSN":"2041-1723","issue":"1","journalAbbreviation":"Nat Commun","language":"en","license":"2021 The Author(s)","note":"number: 1\npublisher: Nature Publishing Group","page":"5807","source":"www.nature.com","title":"Current and projected regional economic impacts of heatwaves in Europe","volume":"12","author":[{"family":"García-León","given":"David"},{"family":"Casanueva","given":"Ana"},{"family":"Standardi","given":"Gabriele"},{"family":"Burgstall","given":"Annkatrin"},{"family":"Flouris","given":"Andreas D."},{"family":"Nybo","given":"Lars"}],"issued":{"date-parts":[["2021",10,4]]}}},{"id":1768,"uris":["http://zotero.org/users/6169837/items/RHNHM3Y4"],"itemData":{"id":1768,"type":"article-journal","abstract":"Working in hot and potentially humid conditions creates health and well-being risks that will increase as the planet warms. It has been proposed that workers could adapt to increasing temperatures by moving labor from midday to cooler hours. Here, we use reanalysis data to show that in the current climate approximately 30% of global heavy labor losses in the workday could be recovered by moving labor from the hottest hours of the day. However, we show that this particular workshift adaptation potential is lost at a rate of about 2% per degree of global warming as early morning heat exposure rises to unsafe levels for continuous work, with worker productivity losses accelerating under higher warming levels. These findings emphasize the importance of finding alternative adaptation mechanisms to keep workers safe, as well as the importance of limiting global warming.","container-title":"Nature Communications","DOI":"10/gphstd","ISSN":"2041-1723","issue":"1","journalAbbreviation":"Nat Commun","language":"en","license":"2021 The Author(s)","note":"number: 1\npublisher: Nature Publishing Group","page":"7286","source":"www.nature.com","title":"Increased labor losses and decreased adaptation potential in a warmer world","volume":"12","author":[{"family":"Parsons","given":"Luke A."},{"family":"Shindell","given":"Drew"},{"family":"Tigchelaar","given":"Michelle"},{"family":"Zhang","given":"Yuqiang"},{"family":"Spector","given":"June T."}],"issued":{"date-parts":[["2021",12,14]]}}},{"id":1638,"uris":["http://zotero.org/users/6169837/items/WDHDPGWU"],"itemData":{"id":1638,"type":"article-journal","container-title":"Science","DOI":"10/gbkqd6","issue":"6345","note":"publisher: American Association for the Advancement of Science","page":"1362-1369","source":"science.org (Atypon)","title":"Estimating economic damage from climate change in the United States","volume":"356","author":[{"family":"Hsiang","given":"Solomon"},{"family":"Kopp","given":"Robert"},{"family":"Jina","given":"Amir"},{"family":"Rising","given":"James"},{"family":"Delgado","given":"Michael"},{"family":"Mohan","given":"Shashank"},{"family":"Rasmussen","given":"D. J."},{"family":"Muir-Wood","given":"Robert"},{"family":"Wilson","given":"Paul"},{"family":"Oppenheimer","given":"Michael"},{"family":"Larsen","given":"Kate"},{"family":"Houser","given":"Trevor"}],"issued":{"date-parts":[["2017",6,30]]}}}],"schema":"https://github.com/citation-style-language/schema/raw/master/csl-citation.json"} </w:instrText>
      </w:r>
      <w:r w:rsidRPr="003545A2">
        <w:rPr>
          <w:lang w:val="en-GB"/>
        </w:rPr>
        <w:fldChar w:fldCharType="separate"/>
      </w:r>
      <w:r w:rsidR="00D84791" w:rsidRPr="00D84791">
        <w:rPr>
          <w:rFonts w:cs="Times New Roman"/>
          <w:kern w:val="0"/>
          <w:szCs w:val="24"/>
          <w:vertAlign w:val="superscript"/>
        </w:rPr>
        <w:t>13,24–26</w:t>
      </w:r>
      <w:r w:rsidRPr="003545A2">
        <w:rPr>
          <w:lang w:val="en-GB"/>
        </w:rPr>
        <w:fldChar w:fldCharType="end"/>
      </w:r>
      <w:r w:rsidRPr="003545A2">
        <w:t xml:space="preserve"> to simulate supply chain indirect losses by considering the impact of future climate risks on current socioeconomic settings. We have not considered the potential substitution of </w:t>
      </w:r>
      <w:proofErr w:type="spellStart"/>
      <w:r w:rsidRPr="003545A2">
        <w:t>labour</w:t>
      </w:r>
      <w:proofErr w:type="spellEnd"/>
      <w:r w:rsidRPr="003545A2">
        <w:t xml:space="preserve"> with capital resulting from technological advances, </w:t>
      </w:r>
      <w:r w:rsidRPr="003545A2">
        <w:lastRenderedPageBreak/>
        <w:t>such as mechanization.</w:t>
      </w:r>
      <w:r w:rsidRPr="003545A2">
        <w:rPr>
          <w:lang w:val="en-GB"/>
        </w:rPr>
        <w:t xml:space="preserve"> </w:t>
      </w:r>
      <w:r w:rsidRPr="003545A2">
        <w:t xml:space="preserve">The results should therefore be interpreted with caution as indicating potential </w:t>
      </w:r>
      <w:r w:rsidRPr="003545A2">
        <w:rPr>
          <w:rFonts w:hint="eastAsia"/>
        </w:rPr>
        <w:t>future</w:t>
      </w:r>
      <w:r w:rsidRPr="003545A2">
        <w:t xml:space="preserve"> </w:t>
      </w:r>
      <w:r w:rsidRPr="003545A2">
        <w:rPr>
          <w:rFonts w:hint="eastAsia"/>
        </w:rPr>
        <w:t>climate</w:t>
      </w:r>
      <w:r w:rsidRPr="003545A2">
        <w:t xml:space="preserve"> </w:t>
      </w:r>
      <w:r w:rsidRPr="003545A2">
        <w:rPr>
          <w:rFonts w:hint="eastAsia"/>
        </w:rPr>
        <w:t>change</w:t>
      </w:r>
      <w:r w:rsidRPr="003545A2">
        <w:t xml:space="preserve"> risks to the existing economy rather than as quantitative </w:t>
      </w:r>
      <w:r w:rsidRPr="003545A2">
        <w:rPr>
          <w:rFonts w:hint="eastAsia"/>
        </w:rPr>
        <w:t>prediction</w:t>
      </w:r>
      <w:r w:rsidRPr="003545A2">
        <w:t>s, given that the static representation of the economic structure in our model inevitably skews the assessment in the long run.</w:t>
      </w:r>
      <w:r w:rsidRPr="003545A2">
        <w:rPr>
          <w:rFonts w:hint="eastAsia"/>
        </w:rPr>
        <w:t xml:space="preserve"> </w:t>
      </w:r>
      <w:r w:rsidRPr="003545A2">
        <w:t xml:space="preserve">Our analysis ignores the different levels of trade openness and globalization among </w:t>
      </w:r>
      <w:r w:rsidRPr="003545A2">
        <w:rPr>
          <w:shd w:val="clear" w:color="auto" w:fill="FFFFFF"/>
        </w:rPr>
        <w:t>SSP narratives, as well as the role of dynamic factors such as technology and price</w:t>
      </w:r>
      <w:r w:rsidRPr="003545A2">
        <w:t xml:space="preserve">. Again, although we have conducted robustness tests for different degrees of trade substitutability, the relevant </w:t>
      </w:r>
      <w:r w:rsidRPr="003545A2">
        <w:rPr>
          <w:rFonts w:hint="eastAsia"/>
        </w:rPr>
        <w:t>parameter</w:t>
      </w:r>
      <w:r w:rsidRPr="003545A2">
        <w:t xml:space="preserve"> is set randomly in the Monte Carlo simulation rather than derived through a general equilibrium model. </w:t>
      </w:r>
      <w:bookmarkEnd w:id="30"/>
      <w:r w:rsidRPr="003545A2">
        <w:rPr>
          <w:lang w:val="en-GB"/>
        </w:rPr>
        <w:t xml:space="preserve">Moreover, we only include economic losses caused by heat stress on human activities without considering the impacts on infrastructure, crop growth, and other factors. </w:t>
      </w:r>
    </w:p>
    <w:p w14:paraId="5BB7D13C" w14:textId="77777777" w:rsidR="0001134D" w:rsidRPr="003545A2" w:rsidRDefault="0001134D" w:rsidP="0001134D"/>
    <w:p w14:paraId="6996BB17" w14:textId="77777777" w:rsidR="00DE0165" w:rsidRPr="00EA4E96" w:rsidRDefault="00DE0165" w:rsidP="004264D4"/>
    <w:bookmarkEnd w:id="15"/>
    <w:p w14:paraId="217A2A98" w14:textId="65601B6A" w:rsidR="005C0B4F" w:rsidRDefault="005C0B4F" w:rsidP="005C0B4F">
      <w:pPr>
        <w:pStyle w:val="1"/>
      </w:pPr>
      <w:r>
        <w:rPr>
          <w:rFonts w:hint="eastAsia"/>
        </w:rPr>
        <w:t>Climate</w:t>
      </w:r>
      <w:r>
        <w:t xml:space="preserve"> </w:t>
      </w:r>
      <w:r>
        <w:rPr>
          <w:rFonts w:hint="eastAsia"/>
        </w:rPr>
        <w:t>conditions</w:t>
      </w:r>
      <w:r>
        <w:t xml:space="preserve"> </w:t>
      </w:r>
      <w:r>
        <w:rPr>
          <w:rFonts w:hint="eastAsia"/>
        </w:rPr>
        <w:t>in</w:t>
      </w:r>
      <w:r>
        <w:t xml:space="preserve"> </w:t>
      </w:r>
      <w:r>
        <w:rPr>
          <w:rFonts w:hint="eastAsia"/>
        </w:rPr>
        <w:t>different</w:t>
      </w:r>
      <w:r>
        <w:t xml:space="preserve"> </w:t>
      </w:r>
      <w:r>
        <w:rPr>
          <w:rFonts w:hint="eastAsia"/>
        </w:rPr>
        <w:t>scenarios</w:t>
      </w:r>
    </w:p>
    <w:p w14:paraId="5024E5DA" w14:textId="61031E80" w:rsidR="002507FE" w:rsidRDefault="001E1151" w:rsidP="002507FE">
      <w:pPr>
        <w:keepNext/>
      </w:pPr>
      <w:r>
        <w:rPr>
          <w:noProof/>
        </w:rPr>
        <w:drawing>
          <wp:inline distT="0" distB="0" distL="0" distR="0" wp14:anchorId="6D25DA3C" wp14:editId="34C9489D">
            <wp:extent cx="5096933" cy="4295702"/>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09651" cy="4306420"/>
                    </a:xfrm>
                    <a:prstGeom prst="rect">
                      <a:avLst/>
                    </a:prstGeom>
                    <a:noFill/>
                  </pic:spPr>
                </pic:pic>
              </a:graphicData>
            </a:graphic>
          </wp:inline>
        </w:drawing>
      </w:r>
    </w:p>
    <w:p w14:paraId="230B91FC" w14:textId="4C2D51FA" w:rsidR="007860DF" w:rsidRPr="0017798D" w:rsidRDefault="001842F0" w:rsidP="0017798D">
      <w:pPr>
        <w:pStyle w:val="a7"/>
        <w:jc w:val="both"/>
        <w:rPr>
          <w:b/>
        </w:rPr>
      </w:pPr>
      <w:bookmarkStart w:id="31" w:name="_Hlk155558632"/>
      <w:r>
        <w:rPr>
          <w:b/>
        </w:rPr>
        <w:t xml:space="preserve">Supplementary </w:t>
      </w:r>
      <w:r w:rsidR="0073696A">
        <w:rPr>
          <w:b/>
        </w:rPr>
        <w:t xml:space="preserve">Figure </w:t>
      </w:r>
      <w:r>
        <w:rPr>
          <w:b/>
        </w:rPr>
        <w:fldChar w:fldCharType="begin"/>
      </w:r>
      <w:r>
        <w:rPr>
          <w:b/>
        </w:rPr>
        <w:instrText xml:space="preserve"> SEQ Supplementary_Figure \* ARABIC </w:instrText>
      </w:r>
      <w:r>
        <w:rPr>
          <w:b/>
        </w:rPr>
        <w:fldChar w:fldCharType="separate"/>
      </w:r>
      <w:r w:rsidR="00B44009">
        <w:rPr>
          <w:b/>
          <w:noProof/>
        </w:rPr>
        <w:t>9</w:t>
      </w:r>
      <w:r>
        <w:rPr>
          <w:b/>
        </w:rPr>
        <w:fldChar w:fldCharType="end"/>
      </w:r>
      <w:r w:rsidR="00D84466">
        <w:rPr>
          <w:b/>
        </w:rPr>
        <w:t xml:space="preserve"> </w:t>
      </w:r>
      <w:r w:rsidR="002507FE" w:rsidRPr="009479B4">
        <w:rPr>
          <w:b/>
        </w:rPr>
        <w:t xml:space="preserve">Maximum </w:t>
      </w:r>
      <w:r w:rsidR="0087020A">
        <w:rPr>
          <w:b/>
        </w:rPr>
        <w:t xml:space="preserve">Daily Mean </w:t>
      </w:r>
      <w:r w:rsidR="002507FE" w:rsidRPr="009479B4">
        <w:rPr>
          <w:b/>
        </w:rPr>
        <w:t>Near-Surface Air Temperature</w:t>
      </w:r>
      <w:r w:rsidR="009479B4">
        <w:rPr>
          <w:b/>
        </w:rPr>
        <w:t xml:space="preserve"> (K)</w:t>
      </w:r>
      <w:r w:rsidR="002507FE" w:rsidRPr="009479B4">
        <w:rPr>
          <w:b/>
        </w:rPr>
        <w:t xml:space="preserve"> </w:t>
      </w:r>
      <w:r w:rsidR="00DB3ABC">
        <w:rPr>
          <w:rFonts w:hint="eastAsia"/>
          <w:b/>
        </w:rPr>
        <w:t>under</w:t>
      </w:r>
      <w:r w:rsidR="00DB3ABC">
        <w:rPr>
          <w:b/>
        </w:rPr>
        <w:t xml:space="preserve"> </w:t>
      </w:r>
      <w:r w:rsidR="00DB3ABC">
        <w:rPr>
          <w:rFonts w:hint="eastAsia"/>
          <w:b/>
        </w:rPr>
        <w:t>the</w:t>
      </w:r>
      <w:r w:rsidR="00DB3ABC">
        <w:rPr>
          <w:b/>
        </w:rPr>
        <w:t xml:space="preserve"> </w:t>
      </w:r>
      <w:r w:rsidR="002507FE" w:rsidRPr="009479B4">
        <w:rPr>
          <w:b/>
        </w:rPr>
        <w:lastRenderedPageBreak/>
        <w:t>SSP119</w:t>
      </w:r>
      <w:r w:rsidR="00555091">
        <w:rPr>
          <w:b/>
        </w:rPr>
        <w:t xml:space="preserve"> (</w:t>
      </w:r>
      <w:proofErr w:type="spellStart"/>
      <w:proofErr w:type="gramStart"/>
      <w:r w:rsidR="00555091">
        <w:rPr>
          <w:b/>
        </w:rPr>
        <w:t>a,b</w:t>
      </w:r>
      <w:proofErr w:type="spellEnd"/>
      <w:proofErr w:type="gramEnd"/>
      <w:r w:rsidR="00555091">
        <w:rPr>
          <w:b/>
        </w:rPr>
        <w:t>)</w:t>
      </w:r>
      <w:r w:rsidR="00DB3ABC">
        <w:rPr>
          <w:b/>
        </w:rPr>
        <w:t xml:space="preserve"> </w:t>
      </w:r>
      <w:r w:rsidR="002507FE" w:rsidRPr="009479B4">
        <w:rPr>
          <w:b/>
        </w:rPr>
        <w:t>, SSP245</w:t>
      </w:r>
      <w:r w:rsidR="00555091">
        <w:rPr>
          <w:b/>
        </w:rPr>
        <w:t xml:space="preserve"> (c, d)</w:t>
      </w:r>
      <w:r w:rsidR="002507FE" w:rsidRPr="009479B4">
        <w:rPr>
          <w:b/>
        </w:rPr>
        <w:t xml:space="preserve"> and SSP585 </w:t>
      </w:r>
      <w:r w:rsidR="00555091">
        <w:rPr>
          <w:b/>
        </w:rPr>
        <w:t xml:space="preserve">(e, f) </w:t>
      </w:r>
      <w:r w:rsidR="002507FE" w:rsidRPr="009479B4">
        <w:rPr>
          <w:b/>
        </w:rPr>
        <w:t>scenario</w:t>
      </w:r>
      <w:r w:rsidR="00DB3ABC">
        <w:rPr>
          <w:rFonts w:hint="eastAsia"/>
          <w:b/>
        </w:rPr>
        <w:t>s</w:t>
      </w:r>
      <w:r w:rsidR="009D13CE">
        <w:rPr>
          <w:b/>
        </w:rPr>
        <w:t xml:space="preserve"> in year 2040 (</w:t>
      </w:r>
      <w:proofErr w:type="spellStart"/>
      <w:r w:rsidR="009D13CE">
        <w:rPr>
          <w:b/>
        </w:rPr>
        <w:t>a,c,e</w:t>
      </w:r>
      <w:proofErr w:type="spellEnd"/>
      <w:r w:rsidR="009D13CE">
        <w:rPr>
          <w:b/>
        </w:rPr>
        <w:t>) and 2060 (</w:t>
      </w:r>
      <w:proofErr w:type="spellStart"/>
      <w:r w:rsidR="009D13CE">
        <w:rPr>
          <w:b/>
        </w:rPr>
        <w:t>b,d,f</w:t>
      </w:r>
      <w:proofErr w:type="spellEnd"/>
      <w:r w:rsidR="009D13CE">
        <w:rPr>
          <w:b/>
        </w:rPr>
        <w:t>)</w:t>
      </w:r>
      <w:r w:rsidR="002507FE" w:rsidRPr="009479B4">
        <w:rPr>
          <w:b/>
        </w:rPr>
        <w:t>.</w:t>
      </w:r>
    </w:p>
    <w:bookmarkEnd w:id="31"/>
    <w:p w14:paraId="2C6B9A9C" w14:textId="5B47B24D" w:rsidR="00E5461B" w:rsidRDefault="002E5C0F" w:rsidP="00E5461B">
      <w:pPr>
        <w:pStyle w:val="1"/>
      </w:pPr>
      <w:r w:rsidRPr="002E5C0F">
        <w:t xml:space="preserve">Climate </w:t>
      </w:r>
      <w:r w:rsidR="009E2DD4">
        <w:t>change vulnerability</w:t>
      </w:r>
      <w:r w:rsidR="009E2DD4">
        <w:rPr>
          <w:rFonts w:ascii="Segoe UI" w:hAnsi="Segoe UI" w:cs="Segoe UI"/>
          <w:color w:val="265180"/>
          <w:sz w:val="21"/>
          <w:szCs w:val="21"/>
          <w:shd w:val="clear" w:color="auto" w:fill="FFFFFF"/>
        </w:rPr>
        <w:t> </w:t>
      </w:r>
      <w:r w:rsidRPr="002E5C0F">
        <w:t>of economic losses by region</w:t>
      </w:r>
    </w:p>
    <w:p w14:paraId="1E3733C0" w14:textId="7214829C" w:rsidR="0094089B" w:rsidRDefault="00327840" w:rsidP="0094089B">
      <w:r>
        <w:rPr>
          <w:noProof/>
        </w:rPr>
        <w:drawing>
          <wp:inline distT="0" distB="0" distL="0" distR="0" wp14:anchorId="016AF530" wp14:editId="442B8438">
            <wp:extent cx="5202749" cy="2871887"/>
            <wp:effectExtent l="0" t="0" r="0" b="50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37010" cy="2890799"/>
                    </a:xfrm>
                    <a:prstGeom prst="rect">
                      <a:avLst/>
                    </a:prstGeom>
                    <a:noFill/>
                  </pic:spPr>
                </pic:pic>
              </a:graphicData>
            </a:graphic>
          </wp:inline>
        </w:drawing>
      </w:r>
    </w:p>
    <w:p w14:paraId="72E63537" w14:textId="4374D969" w:rsidR="004C34F8" w:rsidRDefault="001842F0" w:rsidP="0094089B">
      <w:bookmarkStart w:id="32" w:name="_Hlk155558637"/>
      <w:r>
        <w:rPr>
          <w:b/>
        </w:rPr>
        <w:t xml:space="preserve">Supplementary </w:t>
      </w:r>
      <w:r w:rsidR="0073696A">
        <w:rPr>
          <w:b/>
        </w:rPr>
        <w:t xml:space="preserve">Figure </w:t>
      </w:r>
      <w:r>
        <w:rPr>
          <w:b/>
        </w:rPr>
        <w:fldChar w:fldCharType="begin"/>
      </w:r>
      <w:r>
        <w:rPr>
          <w:b/>
        </w:rPr>
        <w:instrText xml:space="preserve"> </w:instrText>
      </w:r>
      <w:r>
        <w:rPr>
          <w:rFonts w:hint="eastAsia"/>
          <w:b/>
        </w:rPr>
        <w:instrText>SEQ Supplementary_Figure \* ARABIC</w:instrText>
      </w:r>
      <w:r>
        <w:rPr>
          <w:b/>
        </w:rPr>
        <w:instrText xml:space="preserve"> </w:instrText>
      </w:r>
      <w:r>
        <w:rPr>
          <w:b/>
        </w:rPr>
        <w:fldChar w:fldCharType="separate"/>
      </w:r>
      <w:r w:rsidR="00B44009">
        <w:rPr>
          <w:b/>
          <w:noProof/>
        </w:rPr>
        <w:t>10</w:t>
      </w:r>
      <w:r>
        <w:rPr>
          <w:b/>
        </w:rPr>
        <w:fldChar w:fldCharType="end"/>
      </w:r>
      <w:r w:rsidR="004C34F8" w:rsidRPr="00255E0D">
        <w:rPr>
          <w:b/>
        </w:rPr>
        <w:t xml:space="preserve"> </w:t>
      </w:r>
      <w:r w:rsidR="00642E8A">
        <w:rPr>
          <w:rFonts w:hint="eastAsia"/>
          <w:b/>
        </w:rPr>
        <w:t>L</w:t>
      </w:r>
      <w:r w:rsidR="004C34F8" w:rsidRPr="00A32E8F">
        <w:rPr>
          <w:b/>
        </w:rPr>
        <w:t>oss</w:t>
      </w:r>
      <w:r w:rsidR="00642E8A">
        <w:rPr>
          <w:b/>
        </w:rPr>
        <w:t xml:space="preserve"> patterns</w:t>
      </w:r>
      <w:r w:rsidR="004C34F8" w:rsidRPr="00A32E8F">
        <w:rPr>
          <w:b/>
        </w:rPr>
        <w:t xml:space="preserve"> across </w:t>
      </w:r>
      <w:r w:rsidR="00A80604">
        <w:rPr>
          <w:rFonts w:hint="eastAsia"/>
          <w:b/>
        </w:rPr>
        <w:t>regions</w:t>
      </w:r>
      <w:r w:rsidR="00A80604">
        <w:rPr>
          <w:b/>
        </w:rPr>
        <w:t xml:space="preserve"> </w:t>
      </w:r>
      <w:r w:rsidR="000754BD">
        <w:rPr>
          <w:rFonts w:hint="eastAsia"/>
          <w:b/>
        </w:rPr>
        <w:t>in</w:t>
      </w:r>
      <w:r w:rsidR="000754BD">
        <w:rPr>
          <w:b/>
        </w:rPr>
        <w:t xml:space="preserve"> 2060 </w:t>
      </w:r>
      <w:r w:rsidR="004C34F8" w:rsidRPr="00A32E8F">
        <w:rPr>
          <w:b/>
        </w:rPr>
        <w:t xml:space="preserve">under </w:t>
      </w:r>
      <w:r w:rsidR="004C34F8">
        <w:rPr>
          <w:b/>
        </w:rPr>
        <w:t>SSP119 and SSP585</w:t>
      </w:r>
      <w:r w:rsidR="004C34F8" w:rsidRPr="00A32E8F">
        <w:rPr>
          <w:b/>
        </w:rPr>
        <w:t xml:space="preserve"> scenarios</w:t>
      </w:r>
      <w:r w:rsidR="004C34F8" w:rsidRPr="00255E0D">
        <w:t>.</w:t>
      </w:r>
    </w:p>
    <w:bookmarkEnd w:id="32"/>
    <w:p w14:paraId="39DDC1B7" w14:textId="192A9416" w:rsidR="004C34F8" w:rsidRDefault="004C34F8" w:rsidP="004C34F8">
      <w:pPr>
        <w:pStyle w:val="a7"/>
        <w:jc w:val="both"/>
        <w:rPr>
          <w:sz w:val="21"/>
        </w:rPr>
      </w:pPr>
      <w:r w:rsidRPr="00A32E8F">
        <w:rPr>
          <w:sz w:val="21"/>
        </w:rPr>
        <w:t xml:space="preserve">The x-axis represents the percentage of economic loss in </w:t>
      </w:r>
      <w:r w:rsidR="000754BD">
        <w:rPr>
          <w:sz w:val="21"/>
        </w:rPr>
        <w:t xml:space="preserve">2060 under </w:t>
      </w:r>
      <w:r w:rsidRPr="00A32E8F">
        <w:rPr>
          <w:sz w:val="21"/>
        </w:rPr>
        <w:t>the baseline</w:t>
      </w:r>
      <w:r w:rsidR="00F16380">
        <w:rPr>
          <w:sz w:val="21"/>
        </w:rPr>
        <w:t xml:space="preserve"> SSP119</w:t>
      </w:r>
      <w:r w:rsidRPr="00A32E8F">
        <w:rPr>
          <w:sz w:val="21"/>
        </w:rPr>
        <w:t xml:space="preserve"> scenario and the y-axis represents the additional economic loss in the fastest warming </w:t>
      </w:r>
      <w:r w:rsidR="000754BD">
        <w:rPr>
          <w:sz w:val="21"/>
        </w:rPr>
        <w:t xml:space="preserve">SSP585 </w:t>
      </w:r>
      <w:r w:rsidRPr="00A32E8F">
        <w:rPr>
          <w:sz w:val="21"/>
        </w:rPr>
        <w:t>scenario</w:t>
      </w:r>
      <w:r w:rsidR="006E087D">
        <w:rPr>
          <w:rFonts w:hint="eastAsia"/>
          <w:sz w:val="21"/>
        </w:rPr>
        <w:t>,</w:t>
      </w:r>
      <w:r w:rsidR="006E087D">
        <w:rPr>
          <w:sz w:val="21"/>
        </w:rPr>
        <w:t xml:space="preserve"> b</w:t>
      </w:r>
      <w:r w:rsidR="006E087D" w:rsidRPr="006E087D">
        <w:rPr>
          <w:sz w:val="21"/>
        </w:rPr>
        <w:t xml:space="preserve">oth </w:t>
      </w:r>
      <w:r w:rsidR="001A3E72">
        <w:rPr>
          <w:sz w:val="21"/>
        </w:rPr>
        <w:t>using l</w:t>
      </w:r>
      <w:r w:rsidR="001A3E72" w:rsidRPr="001A3E72">
        <w:rPr>
          <w:sz w:val="21"/>
        </w:rPr>
        <w:t>ogarithmic scale</w:t>
      </w:r>
      <w:r w:rsidR="006E087D" w:rsidRPr="006E087D">
        <w:rPr>
          <w:sz w:val="21"/>
        </w:rPr>
        <w:t>.</w:t>
      </w:r>
      <w:r w:rsidR="008D2FCC">
        <w:rPr>
          <w:sz w:val="21"/>
        </w:rPr>
        <w:t xml:space="preserve"> Losse</w:t>
      </w:r>
      <w:r w:rsidR="008D2FCC">
        <w:rPr>
          <w:rFonts w:hint="eastAsia"/>
          <w:sz w:val="21"/>
        </w:rPr>
        <w:t>s</w:t>
      </w:r>
      <w:r w:rsidR="008D2FCC" w:rsidRPr="00D97494">
        <w:t xml:space="preserve"> </w:t>
      </w:r>
      <w:r w:rsidR="008D2FCC">
        <w:rPr>
          <w:rFonts w:hint="eastAsia"/>
        </w:rPr>
        <w:t>of</w:t>
      </w:r>
      <w:r w:rsidR="008D2FCC" w:rsidRPr="00D97494">
        <w:t xml:space="preserve"> each country in </w:t>
      </w:r>
      <w:r w:rsidR="008D2FCC">
        <w:t>are</w:t>
      </w:r>
      <w:r w:rsidR="008D2FCC" w:rsidRPr="00D97494">
        <w:t xml:space="preserve"> measured as a share of national GDP</w:t>
      </w:r>
      <w:r w:rsidR="000032D0">
        <w:t>.</w:t>
      </w:r>
      <w:r w:rsidRPr="00A32E8F">
        <w:t xml:space="preserve"> </w:t>
      </w:r>
      <w:r w:rsidRPr="00A32E8F">
        <w:rPr>
          <w:sz w:val="21"/>
        </w:rPr>
        <w:t xml:space="preserve">Orange, blue and green represent </w:t>
      </w:r>
      <w:proofErr w:type="spellStart"/>
      <w:r w:rsidRPr="00A32E8F">
        <w:rPr>
          <w:sz w:val="21"/>
        </w:rPr>
        <w:t>labour</w:t>
      </w:r>
      <w:proofErr w:type="spellEnd"/>
      <w:r w:rsidRPr="00A32E8F">
        <w:rPr>
          <w:sz w:val="21"/>
        </w:rPr>
        <w:t xml:space="preserve"> productivity losses, health losses and </w:t>
      </w:r>
      <w:r w:rsidR="00C01B3C">
        <w:rPr>
          <w:rFonts w:hint="eastAsia"/>
          <w:sz w:val="21"/>
        </w:rPr>
        <w:t>indirect</w:t>
      </w:r>
      <w:r w:rsidR="00C01B3C">
        <w:rPr>
          <w:sz w:val="21"/>
        </w:rPr>
        <w:t xml:space="preserve"> </w:t>
      </w:r>
      <w:r w:rsidR="00C01B3C">
        <w:rPr>
          <w:rFonts w:hint="eastAsia"/>
          <w:sz w:val="21"/>
        </w:rPr>
        <w:t>losses</w:t>
      </w:r>
      <w:r>
        <w:rPr>
          <w:sz w:val="21"/>
        </w:rPr>
        <w:t xml:space="preserve"> </w:t>
      </w:r>
      <w:r w:rsidRPr="00A32E8F">
        <w:rPr>
          <w:sz w:val="21"/>
        </w:rPr>
        <w:t>respectively.</w:t>
      </w:r>
      <w:r w:rsidR="006F2CE1" w:rsidRPr="006F2CE1">
        <w:t xml:space="preserve"> </w:t>
      </w:r>
      <w:r w:rsidR="006F2CE1" w:rsidRPr="006F2CE1">
        <w:rPr>
          <w:sz w:val="21"/>
        </w:rPr>
        <w:t>The size of the bubbles represents the size of the increase in loss from the SSP119 to the SSP585 scenario.</w:t>
      </w:r>
    </w:p>
    <w:p w14:paraId="54021F55" w14:textId="36827BD6" w:rsidR="005401D4" w:rsidRPr="005401D4" w:rsidRDefault="005401D4" w:rsidP="005401D4">
      <w:r w:rsidRPr="005401D4">
        <w:t xml:space="preserve">In terms of types of losses, direct </w:t>
      </w:r>
      <w:proofErr w:type="spellStart"/>
      <w:r w:rsidRPr="005401D4">
        <w:t>labour</w:t>
      </w:r>
      <w:proofErr w:type="spellEnd"/>
      <w:r w:rsidRPr="005401D4">
        <w:t xml:space="preserve"> productivity losses are relatively low as a proportion of GDP</w:t>
      </w:r>
      <w:r w:rsidR="00303126">
        <w:t xml:space="preserve"> except for </w:t>
      </w:r>
      <w:r w:rsidR="00303126">
        <w:rPr>
          <w:rFonts w:hint="eastAsia"/>
        </w:rPr>
        <w:t>some</w:t>
      </w:r>
      <w:r w:rsidR="00303126">
        <w:t xml:space="preserve"> least developed countries such as </w:t>
      </w:r>
      <w:r w:rsidR="00AF1F46">
        <w:rPr>
          <w:rFonts w:hint="eastAsia"/>
        </w:rPr>
        <w:t>Malawi</w:t>
      </w:r>
      <w:r w:rsidR="00AF1F46">
        <w:t>, Laos and Madagascar</w:t>
      </w:r>
      <w:r w:rsidRPr="005401D4">
        <w:t xml:space="preserve">. </w:t>
      </w:r>
      <w:r w:rsidR="005E763D" w:rsidRPr="005E763D">
        <w:t>Considerable labor losses are expected in the future for countries with persistent low incomes, as well as for outdoor labor</w:t>
      </w:r>
      <w:r w:rsidR="005E763D">
        <w:rPr>
          <w:rFonts w:hint="eastAsia"/>
        </w:rPr>
        <w:t>.</w:t>
      </w:r>
      <w:r w:rsidR="005E763D">
        <w:t xml:space="preserve"> </w:t>
      </w:r>
      <w:r w:rsidR="005E763D">
        <w:rPr>
          <w:rFonts w:hint="eastAsia"/>
        </w:rPr>
        <w:t>Because</w:t>
      </w:r>
      <w:r w:rsidR="005E763D">
        <w:t xml:space="preserve"> </w:t>
      </w:r>
      <w:r w:rsidRPr="005401D4">
        <w:t xml:space="preserve">with economic development and higher GDP per capita in each country, </w:t>
      </w:r>
      <w:r w:rsidR="00295324">
        <w:t xml:space="preserve">more </w:t>
      </w:r>
      <w:r w:rsidRPr="005401D4">
        <w:t xml:space="preserve">universal access to air conditioning has also significantly reduced potential future </w:t>
      </w:r>
      <w:proofErr w:type="spellStart"/>
      <w:r w:rsidRPr="005401D4">
        <w:t>labour</w:t>
      </w:r>
      <w:proofErr w:type="spellEnd"/>
      <w:r w:rsidRPr="005401D4">
        <w:t xml:space="preserve"> productivity losses.</w:t>
      </w:r>
      <w:r w:rsidR="005E763D" w:rsidRPr="005E763D">
        <w:t xml:space="preserve"> </w:t>
      </w:r>
      <w:r w:rsidR="003C79A6" w:rsidRPr="003C79A6">
        <w:t>Health losses are relatively large and concentrated in south-central Africa, the Caribbean, and Eastern Europe</w:t>
      </w:r>
      <w:r w:rsidRPr="005401D4">
        <w:t xml:space="preserve">. The distribution of </w:t>
      </w:r>
      <w:r w:rsidR="004B2A39">
        <w:rPr>
          <w:rFonts w:hint="eastAsia"/>
        </w:rPr>
        <w:t>supply</w:t>
      </w:r>
      <w:r w:rsidR="004B2A39">
        <w:t xml:space="preserve"> </w:t>
      </w:r>
      <w:r w:rsidR="004B2A39">
        <w:rPr>
          <w:rFonts w:hint="eastAsia"/>
        </w:rPr>
        <w:t>chain</w:t>
      </w:r>
      <w:r w:rsidR="004B2A39">
        <w:t xml:space="preserve"> </w:t>
      </w:r>
      <w:r w:rsidRPr="005401D4">
        <w:t xml:space="preserve">cascading losses varies in the SSP119 scenario, but there is an overall rapid upward trend in the SSP585 scenario, with the incremental losses concentrated in the </w:t>
      </w:r>
      <w:r w:rsidR="006E6B39">
        <w:t>1</w:t>
      </w:r>
      <w:r w:rsidRPr="005401D4">
        <w:t>%-3% range</w:t>
      </w:r>
      <w:r w:rsidR="00936C8C">
        <w:t xml:space="preserve"> </w:t>
      </w:r>
      <w:r w:rsidR="00936C8C">
        <w:rPr>
          <w:rFonts w:hint="eastAsia"/>
        </w:rPr>
        <w:t>of</w:t>
      </w:r>
      <w:r w:rsidR="00936C8C">
        <w:t xml:space="preserve"> </w:t>
      </w:r>
      <w:r w:rsidR="00936C8C">
        <w:rPr>
          <w:rFonts w:hint="eastAsia"/>
        </w:rPr>
        <w:t>GDP</w:t>
      </w:r>
      <w:r w:rsidRPr="005401D4">
        <w:t>.</w:t>
      </w:r>
    </w:p>
    <w:p w14:paraId="7F447B63" w14:textId="0D51B1CC" w:rsidR="0068040F" w:rsidRPr="007C71D3" w:rsidRDefault="0068040F" w:rsidP="0068040F">
      <w:r>
        <w:lastRenderedPageBreak/>
        <w:t>In terms of loss patterns across different regions,</w:t>
      </w:r>
      <w:r w:rsidR="00550BB7">
        <w:t xml:space="preserve"> </w:t>
      </w:r>
      <w:r w:rsidR="0086683F" w:rsidRPr="0086683F">
        <w:t xml:space="preserve">Central and Southern Africa are suffering huge health losses in </w:t>
      </w:r>
      <w:r w:rsidR="0086683F">
        <w:t>both</w:t>
      </w:r>
      <w:r w:rsidR="0086683F" w:rsidRPr="0086683F">
        <w:t xml:space="preserve"> </w:t>
      </w:r>
      <w:r w:rsidR="0086683F">
        <w:t>s</w:t>
      </w:r>
      <w:r w:rsidR="0086683F">
        <w:rPr>
          <w:rFonts w:hint="eastAsia"/>
        </w:rPr>
        <w:t>cenarios</w:t>
      </w:r>
      <w:r w:rsidR="0086683F">
        <w:t xml:space="preserve"> </w:t>
      </w:r>
      <w:r w:rsidR="0086683F" w:rsidRPr="0086683F">
        <w:t>due to increasing frequency of extreme heat waves</w:t>
      </w:r>
      <w:r w:rsidR="00D47B6C">
        <w:t xml:space="preserve"> </w:t>
      </w:r>
      <w:r w:rsidR="00D47B6C">
        <w:rPr>
          <w:rFonts w:hint="eastAsia"/>
        </w:rPr>
        <w:t>and</w:t>
      </w:r>
      <w:r w:rsidR="00D47B6C">
        <w:t xml:space="preserve"> high </w:t>
      </w:r>
      <w:r w:rsidR="00D47B6C">
        <w:rPr>
          <w:rFonts w:hint="eastAsia"/>
        </w:rPr>
        <w:t>b</w:t>
      </w:r>
      <w:r w:rsidR="00D47B6C" w:rsidRPr="00D47B6C">
        <w:t>ase mortality rate</w:t>
      </w:r>
      <w:r w:rsidR="0086683F">
        <w:t>. S</w:t>
      </w:r>
      <w:r w:rsidR="00550BB7">
        <w:rPr>
          <w:rFonts w:hint="eastAsia"/>
        </w:rPr>
        <w:t>everal</w:t>
      </w:r>
      <w:r w:rsidR="00550BB7">
        <w:t xml:space="preserve"> </w:t>
      </w:r>
      <w:r w:rsidR="00550BB7">
        <w:rPr>
          <w:rFonts w:hint="eastAsia"/>
        </w:rPr>
        <w:t>s</w:t>
      </w:r>
      <w:r w:rsidR="00550BB7" w:rsidRPr="00550BB7">
        <w:t>emi-periphery countries</w:t>
      </w:r>
      <w:r w:rsidR="00550BB7">
        <w:t xml:space="preserve"> </w:t>
      </w:r>
      <w:r w:rsidR="00550BB7">
        <w:rPr>
          <w:rFonts w:hint="eastAsia"/>
        </w:rPr>
        <w:t>such</w:t>
      </w:r>
      <w:r w:rsidR="00550BB7">
        <w:t xml:space="preserve"> </w:t>
      </w:r>
      <w:r w:rsidR="00550BB7">
        <w:rPr>
          <w:rFonts w:hint="eastAsia"/>
        </w:rPr>
        <w:t>as</w:t>
      </w:r>
      <w:r w:rsidR="00550BB7">
        <w:t xml:space="preserve"> </w:t>
      </w:r>
      <w:r w:rsidR="00550BB7">
        <w:rPr>
          <w:rFonts w:hint="eastAsia"/>
        </w:rPr>
        <w:t>Brazil</w:t>
      </w:r>
      <w:r w:rsidR="00550BB7">
        <w:t xml:space="preserve"> </w:t>
      </w:r>
      <w:r w:rsidR="00550BB7">
        <w:rPr>
          <w:rFonts w:hint="eastAsia"/>
        </w:rPr>
        <w:t>and</w:t>
      </w:r>
      <w:r w:rsidR="00550BB7">
        <w:t xml:space="preserve"> </w:t>
      </w:r>
      <w:r w:rsidR="00550BB7">
        <w:rPr>
          <w:rFonts w:hint="eastAsia"/>
        </w:rPr>
        <w:t>Malaysia</w:t>
      </w:r>
      <w:r w:rsidR="00550BB7">
        <w:t xml:space="preserve">, have low losses under a low-warming SSP119 scenario, but </w:t>
      </w:r>
      <w:r w:rsidR="00550BB7">
        <w:rPr>
          <w:rFonts w:hint="eastAsia"/>
        </w:rPr>
        <w:t>surged</w:t>
      </w:r>
      <w:r w:rsidR="00550BB7">
        <w:t xml:space="preserve"> up to </w:t>
      </w:r>
      <w:r w:rsidR="00765750">
        <w:t>3</w:t>
      </w:r>
      <w:r w:rsidR="00550BB7">
        <w:t xml:space="preserve">% </w:t>
      </w:r>
      <w:r w:rsidR="00550BB7">
        <w:rPr>
          <w:rFonts w:hint="eastAsia"/>
        </w:rPr>
        <w:t>to</w:t>
      </w:r>
      <w:r w:rsidR="00550BB7">
        <w:t xml:space="preserve"> </w:t>
      </w:r>
      <w:r w:rsidR="00765750">
        <w:t>5</w:t>
      </w:r>
      <w:r w:rsidR="00550BB7">
        <w:t xml:space="preserve">% of GDP once a high emission SSP585 development path is adopted. Even </w:t>
      </w:r>
      <w:r w:rsidR="00020B10">
        <w:t>several</w:t>
      </w:r>
      <w:r w:rsidR="00867253" w:rsidRPr="00867253">
        <w:t xml:space="preserve"> </w:t>
      </w:r>
      <w:r w:rsidR="000E0C6B">
        <w:t xml:space="preserve">EU </w:t>
      </w:r>
      <w:r w:rsidR="000E0C6B">
        <w:rPr>
          <w:rFonts w:hint="eastAsia"/>
        </w:rPr>
        <w:t>countries</w:t>
      </w:r>
      <w:r w:rsidR="000E0C6B">
        <w:t xml:space="preserve"> </w:t>
      </w:r>
      <w:r w:rsidR="00867253">
        <w:t xml:space="preserve">such as </w:t>
      </w:r>
      <w:r w:rsidR="00F7454B">
        <w:t>Greece</w:t>
      </w:r>
      <w:r w:rsidR="00DE0938">
        <w:rPr>
          <w:rFonts w:hint="eastAsia"/>
        </w:rPr>
        <w:t>,</w:t>
      </w:r>
      <w:r w:rsidR="00DE0938">
        <w:t xml:space="preserve"> </w:t>
      </w:r>
      <w:r w:rsidR="00DE0938">
        <w:rPr>
          <w:rFonts w:hint="eastAsia"/>
        </w:rPr>
        <w:t>Norway</w:t>
      </w:r>
      <w:r w:rsidR="00F7454B">
        <w:t xml:space="preserve"> and</w:t>
      </w:r>
      <w:r w:rsidR="00347174">
        <w:t xml:space="preserve"> </w:t>
      </w:r>
      <w:r w:rsidR="00347174">
        <w:rPr>
          <w:rFonts w:hint="eastAsia"/>
        </w:rPr>
        <w:t>the</w:t>
      </w:r>
      <w:r w:rsidR="00F7454B">
        <w:t xml:space="preserve"> </w:t>
      </w:r>
      <w:r w:rsidR="00191CC1">
        <w:rPr>
          <w:rFonts w:hint="eastAsia"/>
        </w:rPr>
        <w:t>United</w:t>
      </w:r>
      <w:r w:rsidR="00191CC1">
        <w:t xml:space="preserve"> </w:t>
      </w:r>
      <w:r w:rsidR="00191CC1">
        <w:rPr>
          <w:rFonts w:hint="eastAsia"/>
        </w:rPr>
        <w:t>Kingdom</w:t>
      </w:r>
      <w:r w:rsidR="00C865E6">
        <w:t xml:space="preserve"> </w:t>
      </w:r>
      <w:r w:rsidR="00550BB7">
        <w:rPr>
          <w:rFonts w:hint="eastAsia"/>
        </w:rPr>
        <w:t>which</w:t>
      </w:r>
      <w:r w:rsidR="008D2FCC">
        <w:t xml:space="preserve"> </w:t>
      </w:r>
      <w:r>
        <w:t>are less sensitive to</w:t>
      </w:r>
      <w:r w:rsidR="00020B10">
        <w:t xml:space="preserve"> mild</w:t>
      </w:r>
      <w:r>
        <w:t xml:space="preserve"> climate </w:t>
      </w:r>
      <w:r w:rsidR="00123BF0">
        <w:t>change, have</w:t>
      </w:r>
      <w:r w:rsidR="00E5346D">
        <w:t xml:space="preserve"> </w:t>
      </w:r>
      <w:r w:rsidR="00E5346D">
        <w:rPr>
          <w:rFonts w:hint="eastAsia"/>
        </w:rPr>
        <w:t>economic</w:t>
      </w:r>
      <w:r w:rsidR="00550BB7">
        <w:t xml:space="preserve"> </w:t>
      </w:r>
      <w:r>
        <w:t xml:space="preserve">losses </w:t>
      </w:r>
      <w:r w:rsidR="00550BB7">
        <w:rPr>
          <w:rFonts w:hint="eastAsia"/>
        </w:rPr>
        <w:t>increased</w:t>
      </w:r>
      <w:r w:rsidR="00550BB7">
        <w:t xml:space="preserve"> </w:t>
      </w:r>
      <w:r w:rsidR="00550BB7">
        <w:rPr>
          <w:rFonts w:hint="eastAsia"/>
        </w:rPr>
        <w:t>by</w:t>
      </w:r>
      <w:r w:rsidR="00550BB7">
        <w:t xml:space="preserve"> nearly 1%</w:t>
      </w:r>
      <w:r w:rsidR="00123BF0">
        <w:rPr>
          <w:rFonts w:hint="eastAsia"/>
        </w:rPr>
        <w:t>,</w:t>
      </w:r>
      <w:r w:rsidR="00123BF0">
        <w:t xml:space="preserve"> </w:t>
      </w:r>
      <w:r w:rsidR="00123BF0">
        <w:rPr>
          <w:rFonts w:hint="eastAsia"/>
        </w:rPr>
        <w:t>of</w:t>
      </w:r>
      <w:r w:rsidR="00123BF0">
        <w:t xml:space="preserve"> which </w:t>
      </w:r>
      <w:r w:rsidR="00123BF0" w:rsidRPr="00123BF0">
        <w:t>indirect losses are predominant</w:t>
      </w:r>
      <w:r>
        <w:t xml:space="preserve">. </w:t>
      </w:r>
      <w:r w:rsidR="00A02AA1" w:rsidRPr="00A02AA1">
        <w:t>These are the countries that most need to rally the world around the most aggressive strategy to reduce</w:t>
      </w:r>
      <w:r w:rsidR="0042581D">
        <w:t xml:space="preserve"> GHG</w:t>
      </w:r>
      <w:r w:rsidR="00A02AA1" w:rsidRPr="00A02AA1">
        <w:t xml:space="preserve"> emissions.</w:t>
      </w:r>
      <w:r w:rsidR="00DE0938">
        <w:t xml:space="preserve"> </w:t>
      </w:r>
      <w:r w:rsidR="00DE0938">
        <w:rPr>
          <w:rFonts w:hint="eastAsia"/>
        </w:rPr>
        <w:t>S</w:t>
      </w:r>
      <w:r w:rsidR="00657FED">
        <w:t xml:space="preserve">everal </w:t>
      </w:r>
      <w:r w:rsidR="00657FED" w:rsidRPr="00657FED">
        <w:t>Central American countries</w:t>
      </w:r>
      <w:r>
        <w:t xml:space="preserve"> are</w:t>
      </w:r>
      <w:r w:rsidR="00E50A48">
        <w:t xml:space="preserve"> </w:t>
      </w:r>
      <w:r w:rsidR="00E50A48">
        <w:rPr>
          <w:rFonts w:hint="eastAsia"/>
        </w:rPr>
        <w:t>also</w:t>
      </w:r>
      <w:r>
        <w:t xml:space="preserve"> sensitive to </w:t>
      </w:r>
      <w:r w:rsidR="00A15DEF">
        <w:t xml:space="preserve">both </w:t>
      </w:r>
      <w:r>
        <w:t>climate change and scenario changes.</w:t>
      </w:r>
      <w:r w:rsidR="00D97494">
        <w:t xml:space="preserve"> Last but not least</w:t>
      </w:r>
      <w:r w:rsidR="00D97494" w:rsidRPr="00D97494">
        <w:t xml:space="preserve">, this </w:t>
      </w:r>
      <w:r w:rsidR="0059496E">
        <w:t>figure</w:t>
      </w:r>
      <w:r w:rsidR="00D97494" w:rsidRPr="00D97494">
        <w:t xml:space="preserve"> only shows the relative severity of economic losses from climate change, measured as a share of national GDP, across countries.</w:t>
      </w:r>
      <w:r w:rsidR="0059496E">
        <w:t xml:space="preserve"> </w:t>
      </w:r>
      <w:r w:rsidR="00F24DB1" w:rsidRPr="00F24DB1">
        <w:t>The absolute losses for large economies are often huge.</w:t>
      </w:r>
      <w:r w:rsidR="00F24DB1">
        <w:t xml:space="preserve"> </w:t>
      </w:r>
      <w:r w:rsidR="0059496E">
        <w:t xml:space="preserve">For </w:t>
      </w:r>
      <w:proofErr w:type="gramStart"/>
      <w:r w:rsidR="0059496E">
        <w:t>example</w:t>
      </w:r>
      <w:proofErr w:type="gramEnd"/>
      <w:r w:rsidR="0059496E">
        <w:t xml:space="preserve"> a</w:t>
      </w:r>
      <w:r w:rsidRPr="0068040F">
        <w:t xml:space="preserve">lthough </w:t>
      </w:r>
      <w:proofErr w:type="spellStart"/>
      <w:r w:rsidRPr="0068040F">
        <w:t>labour</w:t>
      </w:r>
      <w:proofErr w:type="spellEnd"/>
      <w:r w:rsidRPr="0068040F">
        <w:t xml:space="preserve"> and health losses in the US are a low percentage of the country's GDP, the absolute incremental economic losses ($) are equally large </w:t>
      </w:r>
      <w:r w:rsidR="00441AF1">
        <w:t xml:space="preserve">(over </w:t>
      </w:r>
      <w:r w:rsidR="00441AF1" w:rsidRPr="00441AF1">
        <w:t>$100 billion</w:t>
      </w:r>
      <w:r w:rsidR="00441AF1">
        <w:t>)</w:t>
      </w:r>
      <w:r w:rsidR="00441AF1" w:rsidRPr="00441AF1">
        <w:t xml:space="preserve"> </w:t>
      </w:r>
      <w:r w:rsidRPr="0068040F">
        <w:t>due to the size of the economy.</w:t>
      </w:r>
    </w:p>
    <w:p w14:paraId="7F6734DB" w14:textId="4CF46582" w:rsidR="00BB0386" w:rsidRDefault="00BB0386" w:rsidP="00BB0386">
      <w:pPr>
        <w:pStyle w:val="1"/>
      </w:pPr>
      <w:bookmarkStart w:id="33" w:name="_Hlk117176615"/>
      <w:r>
        <w:t>Loss p</w:t>
      </w:r>
      <w:r w:rsidRPr="00E5461B">
        <w:t>atterns in representative countries</w:t>
      </w:r>
    </w:p>
    <w:p w14:paraId="56E713DA" w14:textId="059A109C" w:rsidR="00A6744C" w:rsidRDefault="00A6744C" w:rsidP="00A6744C">
      <w:bookmarkStart w:id="34" w:name="_Hlk117176636"/>
      <w:bookmarkEnd w:id="33"/>
      <w:r w:rsidRPr="00A6744C">
        <w:t xml:space="preserve">Individual countries have different patterns of loss and vulnerability in the context of climate change. Based on the losses under the SSP119 scenario, the growth rate of losses over time and scenarios, and the sectors with the highest losses, we have conducted </w:t>
      </w:r>
      <w:r w:rsidR="00210E26">
        <w:t xml:space="preserve">k-means </w:t>
      </w:r>
      <w:r w:rsidR="00D07F5D">
        <w:t>(</w:t>
      </w:r>
      <w:r w:rsidR="00D07F5D">
        <w:rPr>
          <w:rFonts w:hint="eastAsia"/>
        </w:rPr>
        <w:t>f</w:t>
      </w:r>
      <w:r w:rsidR="00D07F5D" w:rsidRPr="00D07F5D">
        <w:t>or continuous variables, e.g. percentage loss</w:t>
      </w:r>
      <w:r w:rsidR="00D07F5D">
        <w:t>)</w:t>
      </w:r>
      <w:r w:rsidR="009C6664">
        <w:rPr>
          <w:rFonts w:hint="eastAsia"/>
        </w:rPr>
        <w:t>,</w:t>
      </w:r>
      <w:r w:rsidR="009C6664">
        <w:t xml:space="preserve"> </w:t>
      </w:r>
      <w:r w:rsidR="000D25BC" w:rsidRPr="000D25BC">
        <w:t>EM algorithm</w:t>
      </w:r>
      <w:r w:rsidR="000D25BC">
        <w:t xml:space="preserve"> (for ranking data, </w:t>
      </w:r>
      <w:r w:rsidR="000D25BC" w:rsidRPr="00D07F5D">
        <w:t>e.g.</w:t>
      </w:r>
      <w:r w:rsidR="000D25BC" w:rsidRPr="000D25BC">
        <w:t xml:space="preserve"> </w:t>
      </w:r>
      <w:r w:rsidR="000D25BC">
        <w:t>r</w:t>
      </w:r>
      <w:r w:rsidR="000D25BC" w:rsidRPr="000D25BC">
        <w:t>anking of sectors with the highest percentage of losses</w:t>
      </w:r>
      <w:r w:rsidR="000D25BC">
        <w:t xml:space="preserve">) </w:t>
      </w:r>
      <w:r w:rsidR="00210E26">
        <w:t>and</w:t>
      </w:r>
      <w:r w:rsidRPr="00A6744C">
        <w:t xml:space="preserve"> </w:t>
      </w:r>
      <w:r w:rsidR="00210E26" w:rsidRPr="00210E26">
        <w:t>k-Prototypes</w:t>
      </w:r>
      <w:r w:rsidR="00D07F5D">
        <w:t xml:space="preserve"> (</w:t>
      </w:r>
      <w:r w:rsidR="00D07F5D">
        <w:rPr>
          <w:rFonts w:hint="eastAsia"/>
        </w:rPr>
        <w:t>f</w:t>
      </w:r>
      <w:r w:rsidR="00D07F5D" w:rsidRPr="00D07F5D">
        <w:t>or mixed variables, e.g. percentage loss, vulnerable sector category</w:t>
      </w:r>
      <w:r w:rsidR="00D07F5D">
        <w:t>)</w:t>
      </w:r>
      <w:r w:rsidR="00210E26" w:rsidRPr="00210E26">
        <w:t xml:space="preserve"> </w:t>
      </w:r>
      <w:r w:rsidR="00210E26">
        <w:rPr>
          <w:rFonts w:hint="eastAsia"/>
        </w:rPr>
        <w:t>c</w:t>
      </w:r>
      <w:r w:rsidR="00210E26" w:rsidRPr="00210E26">
        <w:t>lustering</w:t>
      </w:r>
      <w:r w:rsidRPr="00A6744C">
        <w:t xml:space="preserve"> analysis of 141 regions. </w:t>
      </w:r>
      <w:r w:rsidR="007D131D" w:rsidRPr="007D131D">
        <w:t>The k</w:t>
      </w:r>
      <w:r w:rsidR="00F43539">
        <w:t>-</w:t>
      </w:r>
      <w:r w:rsidR="007D131D" w:rsidRPr="007D131D">
        <w:t>means algorithm after the sector loss pattern quantification process</w:t>
      </w:r>
      <w:r w:rsidR="007D131D">
        <w:t xml:space="preserve"> performs best with </w:t>
      </w:r>
      <w:r w:rsidR="007D131D" w:rsidRPr="007D131D">
        <w:t>minimized</w:t>
      </w:r>
      <w:r w:rsidR="007D131D">
        <w:t xml:space="preserve"> </w:t>
      </w:r>
      <w:r w:rsidR="007D131D" w:rsidRPr="007D131D">
        <w:t>total within-cluster variation.</w:t>
      </w:r>
      <w:r w:rsidR="007D131D">
        <w:t xml:space="preserve"> </w:t>
      </w:r>
      <w:r w:rsidR="00C0491A" w:rsidRPr="00C0491A">
        <w:t>GTAP 141 sectors were defined as 11 categories</w:t>
      </w:r>
      <w:r w:rsidR="00C0491A">
        <w:t xml:space="preserve"> (</w:t>
      </w:r>
      <w:r w:rsidR="0099402F">
        <w:t xml:space="preserve">1. </w:t>
      </w:r>
      <w:proofErr w:type="spellStart"/>
      <w:r w:rsidR="0049341D" w:rsidRPr="0049341D">
        <w:t>GrainsCrops</w:t>
      </w:r>
      <w:proofErr w:type="spellEnd"/>
      <w:r w:rsidR="0049341D">
        <w:t xml:space="preserve">, </w:t>
      </w:r>
      <w:r w:rsidR="0099402F">
        <w:t xml:space="preserve">2. </w:t>
      </w:r>
      <w:proofErr w:type="spellStart"/>
      <w:r w:rsidR="0049341D" w:rsidRPr="0049341D">
        <w:t>MeatLstk</w:t>
      </w:r>
      <w:proofErr w:type="spellEnd"/>
      <w:r w:rsidR="0049341D">
        <w:t xml:space="preserve">, </w:t>
      </w:r>
      <w:r w:rsidR="0099402F">
        <w:t xml:space="preserve">3. </w:t>
      </w:r>
      <w:r w:rsidR="0049341D" w:rsidRPr="0049341D">
        <w:t>Extraction</w:t>
      </w:r>
      <w:r w:rsidR="0049341D">
        <w:t xml:space="preserve"> </w:t>
      </w:r>
      <w:r w:rsidR="0049341D">
        <w:rPr>
          <w:rFonts w:hint="eastAsia"/>
        </w:rPr>
        <w:t>etc</w:t>
      </w:r>
      <w:r w:rsidR="0049341D">
        <w:t xml:space="preserve">., </w:t>
      </w:r>
      <w:r w:rsidR="0049341D">
        <w:rPr>
          <w:rFonts w:hint="eastAsia"/>
        </w:rPr>
        <w:t>b</w:t>
      </w:r>
      <w:r w:rsidR="0049341D" w:rsidRPr="0049341D">
        <w:t>ased on official GTAP aggregation</w:t>
      </w:r>
      <w:r w:rsidR="00C0491A">
        <w:t>)</w:t>
      </w:r>
      <w:r w:rsidR="002F019C">
        <w:rPr>
          <w:rFonts w:hint="eastAsia"/>
        </w:rPr>
        <w:t>.</w:t>
      </w:r>
      <w:r w:rsidR="002F019C">
        <w:t xml:space="preserve"> </w:t>
      </w:r>
      <w:r w:rsidR="002F019C" w:rsidRPr="002F019C">
        <w:t>National sectoral loss patterns</w:t>
      </w:r>
      <w:r w:rsidR="002F019C">
        <w:t xml:space="preserve"> are</w:t>
      </w:r>
      <w:r w:rsidR="00C0491A" w:rsidRPr="00C0491A">
        <w:t xml:space="preserve"> quantified as the number of occurrences in the top ten sectors of losses</w:t>
      </w:r>
      <w:r w:rsidR="009C340B">
        <w:t xml:space="preserve"> (</w:t>
      </w:r>
      <w:r w:rsidR="008212DE">
        <w:fldChar w:fldCharType="begin"/>
      </w:r>
      <w:r w:rsidR="008212DE">
        <w:instrText xml:space="preserve"> REF _Ref129258035 \h </w:instrText>
      </w:r>
      <w:r w:rsidR="008212DE">
        <w:fldChar w:fldCharType="separate"/>
      </w:r>
      <w:r w:rsidR="00B44009">
        <w:t>Supplementary Table</w:t>
      </w:r>
      <w:r w:rsidR="00B44009">
        <w:rPr>
          <w:noProof/>
        </w:rPr>
        <w:t>3</w:t>
      </w:r>
      <w:r w:rsidR="008212DE">
        <w:fldChar w:fldCharType="end"/>
      </w:r>
      <w:r w:rsidR="009C340B">
        <w:t>)</w:t>
      </w:r>
      <w:r w:rsidR="00C0491A" w:rsidRPr="00C0491A">
        <w:t>.</w:t>
      </w:r>
      <w:r w:rsidR="00C0491A">
        <w:t xml:space="preserve"> </w:t>
      </w:r>
      <w:r w:rsidR="006E261E" w:rsidRPr="00E8378A">
        <w:rPr>
          <w:rFonts w:hint="eastAsia"/>
        </w:rPr>
        <w:t>We</w:t>
      </w:r>
      <w:r w:rsidR="006E261E" w:rsidRPr="00E8378A">
        <w:t xml:space="preserve"> </w:t>
      </w:r>
      <w:r w:rsidR="006E261E" w:rsidRPr="00E8378A">
        <w:rPr>
          <w:rFonts w:hint="eastAsia"/>
        </w:rPr>
        <w:t>use</w:t>
      </w:r>
      <w:r w:rsidR="006E261E" w:rsidRPr="00E8378A">
        <w:t xml:space="preserve"> Elbow </w:t>
      </w:r>
      <w:r w:rsidR="00AF7721">
        <w:t>m</w:t>
      </w:r>
      <w:r w:rsidR="006E261E" w:rsidRPr="00E8378A">
        <w:t xml:space="preserve">ethod </w:t>
      </w:r>
      <w:r w:rsidR="006E261E" w:rsidRPr="00E8378A">
        <w:rPr>
          <w:rFonts w:hint="eastAsia"/>
        </w:rPr>
        <w:t>to</w:t>
      </w:r>
      <w:r w:rsidR="006E261E" w:rsidRPr="00E8378A">
        <w:t xml:space="preserve"> calculate the total within-cluster sum of square</w:t>
      </w:r>
      <w:r w:rsidR="006E261E" w:rsidRPr="00E8378A">
        <w:rPr>
          <w:rFonts w:hint="eastAsia"/>
        </w:rPr>
        <w:t>,</w:t>
      </w:r>
      <w:r w:rsidR="006E261E" w:rsidRPr="00750D7D">
        <w:t xml:space="preserve"> </w:t>
      </w:r>
      <w:r w:rsidR="006E261E" w:rsidRPr="00E8378A">
        <w:t xml:space="preserve">and the appropriate number of clustering categories was determined to be </w:t>
      </w:r>
      <w:r w:rsidR="00E8378A" w:rsidRPr="00E8378A">
        <w:t>4.</w:t>
      </w:r>
      <w:r w:rsidR="00E8378A" w:rsidRPr="00A6744C">
        <w:t xml:space="preserve"> The</w:t>
      </w:r>
      <w:r w:rsidRPr="00A6744C">
        <w:t xml:space="preserve"> clustering results are shown in </w:t>
      </w:r>
      <w:r w:rsidRPr="00A6744C">
        <w:fldChar w:fldCharType="begin"/>
      </w:r>
      <w:r w:rsidRPr="00A6744C">
        <w:instrText xml:space="preserve"> REF _Ref117156172 \h  \* MERGEFORMAT </w:instrText>
      </w:r>
      <w:r w:rsidRPr="00A6744C">
        <w:fldChar w:fldCharType="separate"/>
      </w:r>
      <w:r w:rsidR="00B44009" w:rsidRPr="00B44009">
        <w:t xml:space="preserve">Supplementary Figure </w:t>
      </w:r>
      <w:r w:rsidR="00B44009">
        <w:rPr>
          <w:b/>
          <w:noProof/>
        </w:rPr>
        <w:t>11</w:t>
      </w:r>
      <w:r w:rsidRPr="00A6744C">
        <w:fldChar w:fldCharType="end"/>
      </w:r>
      <w:r w:rsidRPr="00A6744C">
        <w:t>.</w:t>
      </w:r>
      <w:r w:rsidR="00B428EF" w:rsidRPr="00B428EF">
        <w:t xml:space="preserve"> According to the cluster </w:t>
      </w:r>
      <w:proofErr w:type="spellStart"/>
      <w:r w:rsidR="00B428EF" w:rsidRPr="00B428EF">
        <w:t>centres</w:t>
      </w:r>
      <w:proofErr w:type="spellEnd"/>
      <w:r w:rsidR="00B428EF" w:rsidRPr="00B428EF">
        <w:t xml:space="preserve">, </w:t>
      </w:r>
      <w:r w:rsidR="00207FE7" w:rsidRPr="00B428EF">
        <w:t xml:space="preserve">Cluster </w:t>
      </w:r>
      <w:r w:rsidR="00207FE7">
        <w:t>1</w:t>
      </w:r>
      <w:r w:rsidR="00207FE7" w:rsidRPr="00B428EF">
        <w:t xml:space="preserve"> is highly </w:t>
      </w:r>
      <w:r w:rsidR="00653CB4">
        <w:t xml:space="preserve">vulnerable </w:t>
      </w:r>
      <w:r w:rsidR="00CF64B3">
        <w:t xml:space="preserve">to </w:t>
      </w:r>
      <w:r w:rsidR="00CF64B3">
        <w:rPr>
          <w:rFonts w:hint="eastAsia"/>
        </w:rPr>
        <w:t>extreme</w:t>
      </w:r>
      <w:r w:rsidR="00CF64B3">
        <w:t xml:space="preserve"> </w:t>
      </w:r>
      <w:r w:rsidR="00CF64B3">
        <w:rPr>
          <w:rFonts w:hint="eastAsia"/>
        </w:rPr>
        <w:t>heatwaves</w:t>
      </w:r>
      <w:r w:rsidR="00CF64B3">
        <w:t xml:space="preserve"> and </w:t>
      </w:r>
      <w:r w:rsidR="00CF64B3">
        <w:rPr>
          <w:rFonts w:hint="eastAsia"/>
        </w:rPr>
        <w:t>health</w:t>
      </w:r>
      <w:r w:rsidR="00CF64B3">
        <w:t xml:space="preserve"> </w:t>
      </w:r>
      <w:r w:rsidR="00CF64B3">
        <w:rPr>
          <w:rFonts w:hint="eastAsia"/>
        </w:rPr>
        <w:t>and</w:t>
      </w:r>
      <w:r w:rsidR="00CF64B3">
        <w:t xml:space="preserve"> </w:t>
      </w:r>
      <w:r w:rsidR="00CF64B3">
        <w:rPr>
          <w:rFonts w:hint="eastAsia"/>
        </w:rPr>
        <w:t>labor</w:t>
      </w:r>
      <w:r w:rsidR="00CF64B3">
        <w:t xml:space="preserve"> </w:t>
      </w:r>
      <w:r w:rsidR="00CF64B3">
        <w:rPr>
          <w:rFonts w:hint="eastAsia"/>
        </w:rPr>
        <w:t>productivity</w:t>
      </w:r>
      <w:r w:rsidR="00CF64B3">
        <w:t xml:space="preserve"> </w:t>
      </w:r>
      <w:r w:rsidR="00CF64B3">
        <w:rPr>
          <w:rFonts w:hint="eastAsia"/>
        </w:rPr>
        <w:t>loss</w:t>
      </w:r>
      <w:r w:rsidR="00CF64B3" w:rsidRPr="00B428EF">
        <w:t xml:space="preserve">, with significant losses in sectors such as construction and agriculture under </w:t>
      </w:r>
      <w:r w:rsidR="00440FBA">
        <w:t xml:space="preserve">all </w:t>
      </w:r>
      <w:r w:rsidR="00CF64B3" w:rsidRPr="00B428EF">
        <w:t>the SSP119</w:t>
      </w:r>
      <w:r w:rsidR="00440FBA">
        <w:t>, SSP245</w:t>
      </w:r>
      <w:r w:rsidR="00CF64B3" w:rsidRPr="00B428EF">
        <w:t xml:space="preserve"> and </w:t>
      </w:r>
      <w:r w:rsidR="00CF64B3" w:rsidRPr="00B428EF">
        <w:lastRenderedPageBreak/>
        <w:t>SSP585 scenarios</w:t>
      </w:r>
      <w:r w:rsidR="00207FE7" w:rsidRPr="00B428EF">
        <w:t>.</w:t>
      </w:r>
      <w:r w:rsidR="00207FE7">
        <w:t xml:space="preserve"> </w:t>
      </w:r>
      <w:r w:rsidR="00B428EF" w:rsidRPr="00B428EF">
        <w:t xml:space="preserve">Cluster </w:t>
      </w:r>
      <w:r w:rsidR="0064185D">
        <w:t>2</w:t>
      </w:r>
      <w:r w:rsidR="00B428EF" w:rsidRPr="00B428EF">
        <w:t xml:space="preserve"> </w:t>
      </w:r>
      <w:r w:rsidR="002E5E63" w:rsidRPr="00B428EF">
        <w:t xml:space="preserve">and suffers considerable </w:t>
      </w:r>
      <w:r w:rsidR="00653CB4">
        <w:rPr>
          <w:rFonts w:hint="eastAsia"/>
        </w:rPr>
        <w:t>both</w:t>
      </w:r>
      <w:r w:rsidR="00653CB4">
        <w:t xml:space="preserve"> </w:t>
      </w:r>
      <w:r w:rsidR="00653CB4">
        <w:rPr>
          <w:rFonts w:hint="eastAsia"/>
        </w:rPr>
        <w:t>direct</w:t>
      </w:r>
      <w:r w:rsidR="00653CB4">
        <w:t xml:space="preserve"> </w:t>
      </w:r>
      <w:r w:rsidR="00653CB4">
        <w:rPr>
          <w:rFonts w:hint="eastAsia"/>
        </w:rPr>
        <w:t>and</w:t>
      </w:r>
      <w:r w:rsidR="00653CB4">
        <w:t xml:space="preserve"> </w:t>
      </w:r>
      <w:r w:rsidR="00653CB4">
        <w:rPr>
          <w:rFonts w:hint="eastAsia"/>
        </w:rPr>
        <w:t>indirect</w:t>
      </w:r>
      <w:r w:rsidR="00653CB4">
        <w:t xml:space="preserve"> </w:t>
      </w:r>
      <w:r w:rsidR="002E5E63" w:rsidRPr="00B428EF">
        <w:t xml:space="preserve">economic losses in </w:t>
      </w:r>
      <w:r w:rsidR="00440FBA">
        <w:t xml:space="preserve">SSP245 and SSP585 </w:t>
      </w:r>
      <w:r w:rsidR="00440FBA">
        <w:rPr>
          <w:rFonts w:hint="eastAsia"/>
        </w:rPr>
        <w:t>scenarios</w:t>
      </w:r>
      <w:r w:rsidR="002E5E63" w:rsidRPr="00B428EF">
        <w:t>, with construction, agriculture</w:t>
      </w:r>
      <w:r w:rsidR="00823069">
        <w:rPr>
          <w:rFonts w:hint="eastAsia"/>
        </w:rPr>
        <w:t>,</w:t>
      </w:r>
      <w:r w:rsidR="00823069">
        <w:t xml:space="preserve"> </w:t>
      </w:r>
      <w:r w:rsidR="00823069" w:rsidRPr="00246BD5">
        <w:t>food processing</w:t>
      </w:r>
      <w:r w:rsidR="00823069">
        <w:t xml:space="preserve"> and </w:t>
      </w:r>
      <w:r w:rsidR="00231680">
        <w:t>non-metallic</w:t>
      </w:r>
      <w:r w:rsidR="00823069">
        <w:t xml:space="preserve"> </w:t>
      </w:r>
      <w:r w:rsidR="00823069">
        <w:rPr>
          <w:rFonts w:hint="eastAsia"/>
        </w:rPr>
        <w:t>manufacturing</w:t>
      </w:r>
      <w:r w:rsidR="00823069" w:rsidRPr="00B428EF">
        <w:t xml:space="preserve"> </w:t>
      </w:r>
      <w:r w:rsidR="002E5E63" w:rsidRPr="00B428EF">
        <w:t>as the main sectors of loss</w:t>
      </w:r>
      <w:r w:rsidR="002E5E63">
        <w:t>.</w:t>
      </w:r>
      <w:r w:rsidR="00B428EF" w:rsidRPr="00B428EF">
        <w:t xml:space="preserve"> Cluster </w:t>
      </w:r>
      <w:r w:rsidR="0099653A">
        <w:t>3</w:t>
      </w:r>
      <w:r w:rsidR="00B428EF" w:rsidRPr="00B428EF">
        <w:t xml:space="preserve"> is scenario change sensitive and these countries suffer almost no losses under the SSP119 scenario, but losses rise at a high rate under the SSP585 scenario. The main loss sector is</w:t>
      </w:r>
      <w:r w:rsidR="00231680">
        <w:t xml:space="preserve"> </w:t>
      </w:r>
      <w:r w:rsidR="00231680">
        <w:rPr>
          <w:rFonts w:hint="eastAsia"/>
        </w:rPr>
        <w:t>metals</w:t>
      </w:r>
      <w:r w:rsidR="00231680">
        <w:t xml:space="preserve"> </w:t>
      </w:r>
      <w:r w:rsidR="00231680">
        <w:rPr>
          <w:rFonts w:hint="eastAsia"/>
        </w:rPr>
        <w:t>and</w:t>
      </w:r>
      <w:r w:rsidR="00B428EF" w:rsidRPr="00B428EF">
        <w:t xml:space="preserve"> manufacturing. Cluster 4 is relatively resilient, with </w:t>
      </w:r>
      <w:r w:rsidR="005923E9">
        <w:rPr>
          <w:rFonts w:hint="eastAsia"/>
        </w:rPr>
        <w:t>moderate</w:t>
      </w:r>
      <w:r w:rsidR="005923E9">
        <w:t xml:space="preserve"> </w:t>
      </w:r>
      <w:r w:rsidR="00B428EF" w:rsidRPr="00B428EF">
        <w:t>levels of losses in all scenarios</w:t>
      </w:r>
      <w:r w:rsidR="00246BD5" w:rsidRPr="00246BD5">
        <w:t>.</w:t>
      </w:r>
    </w:p>
    <w:p w14:paraId="637BA1B5" w14:textId="2DB46F93" w:rsidR="005C39E0" w:rsidRDefault="00B44009" w:rsidP="005C39E0">
      <w:pPr>
        <w:pStyle w:val="a7"/>
        <w:keepNext/>
      </w:pPr>
      <w:bookmarkStart w:id="35" w:name="_Ref129258035"/>
      <w:bookmarkStart w:id="36" w:name="_Hlk155558646"/>
      <w:r>
        <w:t>Supplementary Table</w:t>
      </w:r>
      <w:r w:rsidR="00801B01">
        <w:rPr>
          <w:noProof/>
        </w:rPr>
        <w:fldChar w:fldCharType="begin"/>
      </w:r>
      <w:r w:rsidR="00801B01">
        <w:rPr>
          <w:noProof/>
        </w:rPr>
        <w:instrText xml:space="preserve"> SEQ Table \* ARABIC </w:instrText>
      </w:r>
      <w:r w:rsidR="00801B01">
        <w:rPr>
          <w:noProof/>
        </w:rPr>
        <w:fldChar w:fldCharType="separate"/>
      </w:r>
      <w:r>
        <w:rPr>
          <w:noProof/>
        </w:rPr>
        <w:t>3</w:t>
      </w:r>
      <w:r w:rsidR="00801B01">
        <w:rPr>
          <w:noProof/>
        </w:rPr>
        <w:fldChar w:fldCharType="end"/>
      </w:r>
      <w:bookmarkEnd w:id="35"/>
      <w:r w:rsidR="005C39E0">
        <w:t xml:space="preserve"> </w:t>
      </w:r>
      <w:r w:rsidR="008C2CF2" w:rsidRPr="008C2CF2">
        <w:t>The ten sectors with the highest losses per region</w:t>
      </w:r>
      <w:r w:rsidR="005C39E0" w:rsidRPr="005C39E0">
        <w:t xml:space="preserve"> (partial)</w:t>
      </w:r>
    </w:p>
    <w:tbl>
      <w:tblPr>
        <w:tblStyle w:val="21"/>
        <w:tblW w:w="4733" w:type="pct"/>
        <w:tblLook w:val="0620" w:firstRow="1" w:lastRow="0" w:firstColumn="0" w:lastColumn="0" w:noHBand="1" w:noVBand="1"/>
      </w:tblPr>
      <w:tblGrid>
        <w:gridCol w:w="705"/>
        <w:gridCol w:w="608"/>
        <w:gridCol w:w="644"/>
        <w:gridCol w:w="644"/>
        <w:gridCol w:w="644"/>
        <w:gridCol w:w="644"/>
        <w:gridCol w:w="644"/>
        <w:gridCol w:w="644"/>
        <w:gridCol w:w="644"/>
        <w:gridCol w:w="644"/>
        <w:gridCol w:w="644"/>
        <w:gridCol w:w="754"/>
      </w:tblGrid>
      <w:tr w:rsidR="005C39E0" w:rsidRPr="005C39E0" w14:paraId="27CFFC8C" w14:textId="77777777" w:rsidTr="005C39E0">
        <w:trPr>
          <w:cnfStyle w:val="100000000000" w:firstRow="1" w:lastRow="0" w:firstColumn="0" w:lastColumn="0" w:oddVBand="0" w:evenVBand="0" w:oddHBand="0" w:evenHBand="0" w:firstRowFirstColumn="0" w:firstRowLastColumn="0" w:lastRowFirstColumn="0" w:lastRowLastColumn="0"/>
          <w:trHeight w:val="280"/>
        </w:trPr>
        <w:tc>
          <w:tcPr>
            <w:tcW w:w="448" w:type="pct"/>
            <w:noWrap/>
            <w:hideMark/>
          </w:tcPr>
          <w:bookmarkEnd w:id="36"/>
          <w:p w14:paraId="6ABB8637" w14:textId="77777777" w:rsidR="005C39E0" w:rsidRPr="005C39E0" w:rsidRDefault="005C39E0" w:rsidP="005C39E0">
            <w:pPr>
              <w:widowControl/>
              <w:spacing w:line="240" w:lineRule="auto"/>
              <w:jc w:val="left"/>
              <w:rPr>
                <w:rFonts w:cs="Times New Roman"/>
                <w:color w:val="000000"/>
                <w:kern w:val="0"/>
                <w:sz w:val="22"/>
              </w:rPr>
            </w:pPr>
            <w:r w:rsidRPr="005C39E0">
              <w:rPr>
                <w:rFonts w:cs="Times New Roman"/>
                <w:color w:val="000000"/>
                <w:kern w:val="0"/>
                <w:sz w:val="22"/>
              </w:rPr>
              <w:t>Code</w:t>
            </w:r>
          </w:p>
        </w:tc>
        <w:tc>
          <w:tcPr>
            <w:tcW w:w="387" w:type="pct"/>
            <w:noWrap/>
            <w:hideMark/>
          </w:tcPr>
          <w:p w14:paraId="3718D734" w14:textId="77777777" w:rsidR="005C39E0" w:rsidRPr="005C39E0" w:rsidRDefault="005C39E0" w:rsidP="005C39E0">
            <w:pPr>
              <w:widowControl/>
              <w:spacing w:line="240" w:lineRule="auto"/>
              <w:jc w:val="left"/>
              <w:rPr>
                <w:rFonts w:cs="Times New Roman"/>
                <w:color w:val="000000"/>
                <w:kern w:val="0"/>
                <w:sz w:val="22"/>
              </w:rPr>
            </w:pPr>
            <w:r w:rsidRPr="005C39E0">
              <w:rPr>
                <w:rFonts w:cs="Times New Roman"/>
                <w:color w:val="000000"/>
                <w:kern w:val="0"/>
                <w:sz w:val="22"/>
              </w:rPr>
              <w:t>Reg</w:t>
            </w:r>
          </w:p>
        </w:tc>
        <w:tc>
          <w:tcPr>
            <w:tcW w:w="410" w:type="pct"/>
            <w:noWrap/>
            <w:hideMark/>
          </w:tcPr>
          <w:p w14:paraId="03D1DF65" w14:textId="77777777" w:rsidR="005C39E0" w:rsidRPr="005C39E0" w:rsidRDefault="005C39E0" w:rsidP="005C39E0">
            <w:pPr>
              <w:widowControl/>
              <w:spacing w:line="240" w:lineRule="auto"/>
              <w:jc w:val="left"/>
              <w:rPr>
                <w:rFonts w:cs="Times New Roman"/>
                <w:color w:val="000000"/>
                <w:kern w:val="0"/>
                <w:sz w:val="22"/>
              </w:rPr>
            </w:pPr>
            <w:r w:rsidRPr="005C39E0">
              <w:rPr>
                <w:rFonts w:cs="Times New Roman"/>
                <w:color w:val="000000"/>
                <w:kern w:val="0"/>
                <w:sz w:val="22"/>
              </w:rPr>
              <w:t>Sec1</w:t>
            </w:r>
          </w:p>
        </w:tc>
        <w:tc>
          <w:tcPr>
            <w:tcW w:w="410" w:type="pct"/>
            <w:noWrap/>
            <w:hideMark/>
          </w:tcPr>
          <w:p w14:paraId="2573D7BF" w14:textId="77777777" w:rsidR="005C39E0" w:rsidRPr="005C39E0" w:rsidRDefault="005C39E0" w:rsidP="005C39E0">
            <w:pPr>
              <w:widowControl/>
              <w:spacing w:line="240" w:lineRule="auto"/>
              <w:jc w:val="left"/>
              <w:rPr>
                <w:rFonts w:cs="Times New Roman"/>
                <w:color w:val="000000"/>
                <w:kern w:val="0"/>
                <w:sz w:val="22"/>
              </w:rPr>
            </w:pPr>
            <w:r w:rsidRPr="005C39E0">
              <w:rPr>
                <w:rFonts w:cs="Times New Roman"/>
                <w:color w:val="000000"/>
                <w:kern w:val="0"/>
                <w:sz w:val="22"/>
              </w:rPr>
              <w:t>Sec2</w:t>
            </w:r>
          </w:p>
        </w:tc>
        <w:tc>
          <w:tcPr>
            <w:tcW w:w="410" w:type="pct"/>
            <w:noWrap/>
            <w:hideMark/>
          </w:tcPr>
          <w:p w14:paraId="68287ABF" w14:textId="77777777" w:rsidR="005C39E0" w:rsidRPr="005C39E0" w:rsidRDefault="005C39E0" w:rsidP="005C39E0">
            <w:pPr>
              <w:widowControl/>
              <w:spacing w:line="240" w:lineRule="auto"/>
              <w:jc w:val="left"/>
              <w:rPr>
                <w:rFonts w:cs="Times New Roman"/>
                <w:color w:val="000000"/>
                <w:kern w:val="0"/>
                <w:sz w:val="22"/>
              </w:rPr>
            </w:pPr>
            <w:r w:rsidRPr="005C39E0">
              <w:rPr>
                <w:rFonts w:cs="Times New Roman"/>
                <w:color w:val="000000"/>
                <w:kern w:val="0"/>
                <w:sz w:val="22"/>
              </w:rPr>
              <w:t>Sec3</w:t>
            </w:r>
          </w:p>
        </w:tc>
        <w:tc>
          <w:tcPr>
            <w:tcW w:w="410" w:type="pct"/>
            <w:noWrap/>
            <w:hideMark/>
          </w:tcPr>
          <w:p w14:paraId="73F9F2B6" w14:textId="77777777" w:rsidR="005C39E0" w:rsidRPr="005C39E0" w:rsidRDefault="005C39E0" w:rsidP="005C39E0">
            <w:pPr>
              <w:widowControl/>
              <w:spacing w:line="240" w:lineRule="auto"/>
              <w:jc w:val="left"/>
              <w:rPr>
                <w:rFonts w:cs="Times New Roman"/>
                <w:color w:val="000000"/>
                <w:kern w:val="0"/>
                <w:sz w:val="22"/>
              </w:rPr>
            </w:pPr>
            <w:r w:rsidRPr="005C39E0">
              <w:rPr>
                <w:rFonts w:cs="Times New Roman"/>
                <w:color w:val="000000"/>
                <w:kern w:val="0"/>
                <w:sz w:val="22"/>
              </w:rPr>
              <w:t>Sec4</w:t>
            </w:r>
          </w:p>
        </w:tc>
        <w:tc>
          <w:tcPr>
            <w:tcW w:w="410" w:type="pct"/>
            <w:noWrap/>
            <w:hideMark/>
          </w:tcPr>
          <w:p w14:paraId="56E11D96" w14:textId="77777777" w:rsidR="005C39E0" w:rsidRPr="005C39E0" w:rsidRDefault="005C39E0" w:rsidP="005C39E0">
            <w:pPr>
              <w:widowControl/>
              <w:spacing w:line="240" w:lineRule="auto"/>
              <w:jc w:val="left"/>
              <w:rPr>
                <w:rFonts w:cs="Times New Roman"/>
                <w:color w:val="000000"/>
                <w:kern w:val="0"/>
                <w:sz w:val="22"/>
              </w:rPr>
            </w:pPr>
            <w:r w:rsidRPr="005C39E0">
              <w:rPr>
                <w:rFonts w:cs="Times New Roman"/>
                <w:color w:val="000000"/>
                <w:kern w:val="0"/>
                <w:sz w:val="22"/>
              </w:rPr>
              <w:t>Sec5</w:t>
            </w:r>
          </w:p>
        </w:tc>
        <w:tc>
          <w:tcPr>
            <w:tcW w:w="410" w:type="pct"/>
            <w:noWrap/>
            <w:hideMark/>
          </w:tcPr>
          <w:p w14:paraId="1538EBDF" w14:textId="77777777" w:rsidR="005C39E0" w:rsidRPr="005C39E0" w:rsidRDefault="005C39E0" w:rsidP="005C39E0">
            <w:pPr>
              <w:widowControl/>
              <w:spacing w:line="240" w:lineRule="auto"/>
              <w:jc w:val="left"/>
              <w:rPr>
                <w:rFonts w:cs="Times New Roman"/>
                <w:color w:val="000000"/>
                <w:kern w:val="0"/>
                <w:sz w:val="22"/>
              </w:rPr>
            </w:pPr>
            <w:r w:rsidRPr="005C39E0">
              <w:rPr>
                <w:rFonts w:cs="Times New Roman"/>
                <w:color w:val="000000"/>
                <w:kern w:val="0"/>
                <w:sz w:val="22"/>
              </w:rPr>
              <w:t>Sec6</w:t>
            </w:r>
          </w:p>
        </w:tc>
        <w:tc>
          <w:tcPr>
            <w:tcW w:w="410" w:type="pct"/>
            <w:noWrap/>
            <w:hideMark/>
          </w:tcPr>
          <w:p w14:paraId="43BD7E76" w14:textId="77777777" w:rsidR="005C39E0" w:rsidRPr="005C39E0" w:rsidRDefault="005C39E0" w:rsidP="005C39E0">
            <w:pPr>
              <w:widowControl/>
              <w:spacing w:line="240" w:lineRule="auto"/>
              <w:jc w:val="left"/>
              <w:rPr>
                <w:rFonts w:cs="Times New Roman"/>
                <w:color w:val="000000"/>
                <w:kern w:val="0"/>
                <w:sz w:val="22"/>
              </w:rPr>
            </w:pPr>
            <w:r w:rsidRPr="005C39E0">
              <w:rPr>
                <w:rFonts w:cs="Times New Roman"/>
                <w:color w:val="000000"/>
                <w:kern w:val="0"/>
                <w:sz w:val="22"/>
              </w:rPr>
              <w:t>Sec7</w:t>
            </w:r>
          </w:p>
        </w:tc>
        <w:tc>
          <w:tcPr>
            <w:tcW w:w="410" w:type="pct"/>
            <w:noWrap/>
            <w:hideMark/>
          </w:tcPr>
          <w:p w14:paraId="57A95466" w14:textId="77777777" w:rsidR="005C39E0" w:rsidRPr="005C39E0" w:rsidRDefault="005C39E0" w:rsidP="005C39E0">
            <w:pPr>
              <w:widowControl/>
              <w:spacing w:line="240" w:lineRule="auto"/>
              <w:jc w:val="left"/>
              <w:rPr>
                <w:rFonts w:cs="Times New Roman"/>
                <w:color w:val="000000"/>
                <w:kern w:val="0"/>
                <w:sz w:val="22"/>
              </w:rPr>
            </w:pPr>
            <w:r w:rsidRPr="005C39E0">
              <w:rPr>
                <w:rFonts w:cs="Times New Roman"/>
                <w:color w:val="000000"/>
                <w:kern w:val="0"/>
                <w:sz w:val="22"/>
              </w:rPr>
              <w:t>Sec8</w:t>
            </w:r>
          </w:p>
        </w:tc>
        <w:tc>
          <w:tcPr>
            <w:tcW w:w="410" w:type="pct"/>
            <w:noWrap/>
            <w:hideMark/>
          </w:tcPr>
          <w:p w14:paraId="1617BD9A" w14:textId="77777777" w:rsidR="005C39E0" w:rsidRPr="005C39E0" w:rsidRDefault="005C39E0" w:rsidP="005C39E0">
            <w:pPr>
              <w:widowControl/>
              <w:spacing w:line="240" w:lineRule="auto"/>
              <w:jc w:val="left"/>
              <w:rPr>
                <w:rFonts w:cs="Times New Roman"/>
                <w:color w:val="000000"/>
                <w:kern w:val="0"/>
                <w:sz w:val="22"/>
              </w:rPr>
            </w:pPr>
            <w:r w:rsidRPr="005C39E0">
              <w:rPr>
                <w:rFonts w:cs="Times New Roman"/>
                <w:color w:val="000000"/>
                <w:kern w:val="0"/>
                <w:sz w:val="22"/>
              </w:rPr>
              <w:t>Sec9</w:t>
            </w:r>
          </w:p>
        </w:tc>
        <w:tc>
          <w:tcPr>
            <w:tcW w:w="479" w:type="pct"/>
            <w:noWrap/>
            <w:hideMark/>
          </w:tcPr>
          <w:p w14:paraId="27D169AE" w14:textId="77777777" w:rsidR="005C39E0" w:rsidRPr="005C39E0" w:rsidRDefault="005C39E0" w:rsidP="005C39E0">
            <w:pPr>
              <w:widowControl/>
              <w:spacing w:line="240" w:lineRule="auto"/>
              <w:jc w:val="left"/>
              <w:rPr>
                <w:rFonts w:cs="Times New Roman"/>
                <w:color w:val="000000"/>
                <w:kern w:val="0"/>
                <w:sz w:val="22"/>
              </w:rPr>
            </w:pPr>
            <w:r w:rsidRPr="005C39E0">
              <w:rPr>
                <w:rFonts w:cs="Times New Roman"/>
                <w:color w:val="000000"/>
                <w:kern w:val="0"/>
                <w:sz w:val="22"/>
              </w:rPr>
              <w:t>Sec10</w:t>
            </w:r>
          </w:p>
        </w:tc>
      </w:tr>
      <w:tr w:rsidR="005C39E0" w:rsidRPr="005C39E0" w14:paraId="023133F8" w14:textId="77777777" w:rsidTr="005C39E0">
        <w:trPr>
          <w:trHeight w:val="280"/>
        </w:trPr>
        <w:tc>
          <w:tcPr>
            <w:tcW w:w="448" w:type="pct"/>
            <w:noWrap/>
            <w:hideMark/>
          </w:tcPr>
          <w:p w14:paraId="7118538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c>
          <w:tcPr>
            <w:tcW w:w="387" w:type="pct"/>
            <w:noWrap/>
            <w:hideMark/>
          </w:tcPr>
          <w:p w14:paraId="4D489B76"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aus</w:t>
            </w:r>
            <w:proofErr w:type="spellEnd"/>
          </w:p>
        </w:tc>
        <w:tc>
          <w:tcPr>
            <w:tcW w:w="410" w:type="pct"/>
            <w:noWrap/>
            <w:hideMark/>
          </w:tcPr>
          <w:p w14:paraId="6A4A9326"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49FC08D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64EB4F55"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324F5110"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27E59CD8"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2EBECFA1"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10" w:type="pct"/>
            <w:noWrap/>
            <w:hideMark/>
          </w:tcPr>
          <w:p w14:paraId="69302010"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764AF813"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351BF12E"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c>
          <w:tcPr>
            <w:tcW w:w="479" w:type="pct"/>
            <w:noWrap/>
            <w:hideMark/>
          </w:tcPr>
          <w:p w14:paraId="0C004A5B"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r>
      <w:tr w:rsidR="005C39E0" w:rsidRPr="005C39E0" w14:paraId="712F9DE5" w14:textId="77777777" w:rsidTr="005C39E0">
        <w:trPr>
          <w:trHeight w:val="280"/>
        </w:trPr>
        <w:tc>
          <w:tcPr>
            <w:tcW w:w="448" w:type="pct"/>
            <w:noWrap/>
            <w:hideMark/>
          </w:tcPr>
          <w:p w14:paraId="34A35955"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2</w:t>
            </w:r>
          </w:p>
        </w:tc>
        <w:tc>
          <w:tcPr>
            <w:tcW w:w="387" w:type="pct"/>
            <w:noWrap/>
            <w:hideMark/>
          </w:tcPr>
          <w:p w14:paraId="79A6DA1C"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nzl</w:t>
            </w:r>
            <w:proofErr w:type="spellEnd"/>
          </w:p>
        </w:tc>
        <w:tc>
          <w:tcPr>
            <w:tcW w:w="410" w:type="pct"/>
            <w:noWrap/>
            <w:hideMark/>
          </w:tcPr>
          <w:p w14:paraId="5501BC7C"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2</w:t>
            </w:r>
          </w:p>
        </w:tc>
        <w:tc>
          <w:tcPr>
            <w:tcW w:w="410" w:type="pct"/>
            <w:noWrap/>
            <w:hideMark/>
          </w:tcPr>
          <w:p w14:paraId="3EA8B2B8"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2</w:t>
            </w:r>
          </w:p>
        </w:tc>
        <w:tc>
          <w:tcPr>
            <w:tcW w:w="410" w:type="pct"/>
            <w:noWrap/>
            <w:hideMark/>
          </w:tcPr>
          <w:p w14:paraId="68DD163B"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2</w:t>
            </w:r>
          </w:p>
        </w:tc>
        <w:tc>
          <w:tcPr>
            <w:tcW w:w="410" w:type="pct"/>
            <w:noWrap/>
            <w:hideMark/>
          </w:tcPr>
          <w:p w14:paraId="04AACA0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271513EF"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6EAA83C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11</w:t>
            </w:r>
          </w:p>
        </w:tc>
        <w:tc>
          <w:tcPr>
            <w:tcW w:w="410" w:type="pct"/>
            <w:noWrap/>
            <w:hideMark/>
          </w:tcPr>
          <w:p w14:paraId="1E8F305B"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763EE7A6"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6649CE4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79" w:type="pct"/>
            <w:noWrap/>
            <w:hideMark/>
          </w:tcPr>
          <w:p w14:paraId="387B671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r>
      <w:tr w:rsidR="005C39E0" w:rsidRPr="005C39E0" w14:paraId="1616ACE8" w14:textId="77777777" w:rsidTr="005C39E0">
        <w:trPr>
          <w:trHeight w:val="280"/>
        </w:trPr>
        <w:tc>
          <w:tcPr>
            <w:tcW w:w="448" w:type="pct"/>
            <w:noWrap/>
            <w:hideMark/>
          </w:tcPr>
          <w:p w14:paraId="4AC95CA4"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387" w:type="pct"/>
            <w:noWrap/>
            <w:hideMark/>
          </w:tcPr>
          <w:p w14:paraId="29F3E28F"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xoc</w:t>
            </w:r>
            <w:proofErr w:type="spellEnd"/>
          </w:p>
        </w:tc>
        <w:tc>
          <w:tcPr>
            <w:tcW w:w="410" w:type="pct"/>
            <w:noWrap/>
            <w:hideMark/>
          </w:tcPr>
          <w:p w14:paraId="2931B78C"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735B4B6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10697F13"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3A3CB3B9"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45C7A669"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c>
          <w:tcPr>
            <w:tcW w:w="410" w:type="pct"/>
            <w:noWrap/>
            <w:hideMark/>
          </w:tcPr>
          <w:p w14:paraId="1747DAB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c>
          <w:tcPr>
            <w:tcW w:w="410" w:type="pct"/>
            <w:noWrap/>
            <w:hideMark/>
          </w:tcPr>
          <w:p w14:paraId="3A9D9C41"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4B804F4A"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146EB66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79" w:type="pct"/>
            <w:noWrap/>
            <w:hideMark/>
          </w:tcPr>
          <w:p w14:paraId="765781AC"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r>
      <w:tr w:rsidR="005C39E0" w:rsidRPr="005C39E0" w14:paraId="6EF39AD5" w14:textId="77777777" w:rsidTr="005C39E0">
        <w:trPr>
          <w:trHeight w:val="280"/>
        </w:trPr>
        <w:tc>
          <w:tcPr>
            <w:tcW w:w="448" w:type="pct"/>
            <w:noWrap/>
            <w:hideMark/>
          </w:tcPr>
          <w:p w14:paraId="7EF3F8D9"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387" w:type="pct"/>
            <w:noWrap/>
            <w:hideMark/>
          </w:tcPr>
          <w:p w14:paraId="709EA25A"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chn</w:t>
            </w:r>
            <w:proofErr w:type="spellEnd"/>
          </w:p>
        </w:tc>
        <w:tc>
          <w:tcPr>
            <w:tcW w:w="410" w:type="pct"/>
            <w:noWrap/>
            <w:hideMark/>
          </w:tcPr>
          <w:p w14:paraId="48919BFE"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c>
          <w:tcPr>
            <w:tcW w:w="410" w:type="pct"/>
            <w:noWrap/>
            <w:hideMark/>
          </w:tcPr>
          <w:p w14:paraId="151A46D4"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2C1BE78B"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458E7FA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c>
          <w:tcPr>
            <w:tcW w:w="410" w:type="pct"/>
            <w:noWrap/>
            <w:hideMark/>
          </w:tcPr>
          <w:p w14:paraId="06C3564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10" w:type="pct"/>
            <w:noWrap/>
            <w:hideMark/>
          </w:tcPr>
          <w:p w14:paraId="0ED18EE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1863F4BC"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4DB08858"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086B6CB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79" w:type="pct"/>
            <w:noWrap/>
            <w:hideMark/>
          </w:tcPr>
          <w:p w14:paraId="1C366CAB"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r>
      <w:tr w:rsidR="005C39E0" w:rsidRPr="005C39E0" w14:paraId="4617D45D" w14:textId="77777777" w:rsidTr="005C39E0">
        <w:trPr>
          <w:trHeight w:val="280"/>
        </w:trPr>
        <w:tc>
          <w:tcPr>
            <w:tcW w:w="448" w:type="pct"/>
            <w:noWrap/>
            <w:hideMark/>
          </w:tcPr>
          <w:p w14:paraId="1287DEDC"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5</w:t>
            </w:r>
          </w:p>
        </w:tc>
        <w:tc>
          <w:tcPr>
            <w:tcW w:w="387" w:type="pct"/>
            <w:noWrap/>
            <w:hideMark/>
          </w:tcPr>
          <w:p w14:paraId="017D4C9B"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hkg</w:t>
            </w:r>
            <w:proofErr w:type="spellEnd"/>
          </w:p>
        </w:tc>
        <w:tc>
          <w:tcPr>
            <w:tcW w:w="410" w:type="pct"/>
            <w:noWrap/>
            <w:hideMark/>
          </w:tcPr>
          <w:p w14:paraId="2DD14AF6"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51358114"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5</w:t>
            </w:r>
          </w:p>
        </w:tc>
        <w:tc>
          <w:tcPr>
            <w:tcW w:w="410" w:type="pct"/>
            <w:noWrap/>
            <w:hideMark/>
          </w:tcPr>
          <w:p w14:paraId="0CA5C19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4DFFC7B1"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689CC058"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608BD126"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6EE38F3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10" w:type="pct"/>
            <w:noWrap/>
            <w:hideMark/>
          </w:tcPr>
          <w:p w14:paraId="2AF95CB0"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10" w:type="pct"/>
            <w:noWrap/>
            <w:hideMark/>
          </w:tcPr>
          <w:p w14:paraId="3B65989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79" w:type="pct"/>
            <w:noWrap/>
            <w:hideMark/>
          </w:tcPr>
          <w:p w14:paraId="439BABBA"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r>
      <w:tr w:rsidR="005C39E0" w:rsidRPr="005C39E0" w14:paraId="0FE3A607" w14:textId="77777777" w:rsidTr="005C39E0">
        <w:trPr>
          <w:trHeight w:val="280"/>
        </w:trPr>
        <w:tc>
          <w:tcPr>
            <w:tcW w:w="448" w:type="pct"/>
            <w:noWrap/>
            <w:hideMark/>
          </w:tcPr>
          <w:p w14:paraId="1B3ACCC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387" w:type="pct"/>
            <w:noWrap/>
            <w:hideMark/>
          </w:tcPr>
          <w:p w14:paraId="39CFA638"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jpn</w:t>
            </w:r>
            <w:proofErr w:type="spellEnd"/>
          </w:p>
        </w:tc>
        <w:tc>
          <w:tcPr>
            <w:tcW w:w="410" w:type="pct"/>
            <w:noWrap/>
            <w:hideMark/>
          </w:tcPr>
          <w:p w14:paraId="2590CD7F"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3F284D5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c>
          <w:tcPr>
            <w:tcW w:w="410" w:type="pct"/>
            <w:noWrap/>
            <w:hideMark/>
          </w:tcPr>
          <w:p w14:paraId="082BD208"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14254511"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10" w:type="pct"/>
            <w:noWrap/>
            <w:hideMark/>
          </w:tcPr>
          <w:p w14:paraId="74D74D94"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02C80DA5"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c>
          <w:tcPr>
            <w:tcW w:w="410" w:type="pct"/>
            <w:noWrap/>
            <w:hideMark/>
          </w:tcPr>
          <w:p w14:paraId="4FC0358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1BD34E6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10" w:type="pct"/>
            <w:noWrap/>
            <w:hideMark/>
          </w:tcPr>
          <w:p w14:paraId="14745ACE"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c>
          <w:tcPr>
            <w:tcW w:w="479" w:type="pct"/>
            <w:noWrap/>
            <w:hideMark/>
          </w:tcPr>
          <w:p w14:paraId="4ECC54F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r>
      <w:tr w:rsidR="005C39E0" w:rsidRPr="005C39E0" w14:paraId="62840289" w14:textId="77777777" w:rsidTr="005C39E0">
        <w:trPr>
          <w:trHeight w:val="280"/>
        </w:trPr>
        <w:tc>
          <w:tcPr>
            <w:tcW w:w="448" w:type="pct"/>
            <w:noWrap/>
            <w:hideMark/>
          </w:tcPr>
          <w:p w14:paraId="2B65136A"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387" w:type="pct"/>
            <w:noWrap/>
            <w:hideMark/>
          </w:tcPr>
          <w:p w14:paraId="5FA69E2D"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kor</w:t>
            </w:r>
            <w:proofErr w:type="spellEnd"/>
          </w:p>
        </w:tc>
        <w:tc>
          <w:tcPr>
            <w:tcW w:w="410" w:type="pct"/>
            <w:noWrap/>
            <w:hideMark/>
          </w:tcPr>
          <w:p w14:paraId="59AFF84C"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4ED55659"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c>
          <w:tcPr>
            <w:tcW w:w="410" w:type="pct"/>
            <w:noWrap/>
            <w:hideMark/>
          </w:tcPr>
          <w:p w14:paraId="695E6CE5"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668481DA"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04768149"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514A6F03"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10" w:type="pct"/>
            <w:noWrap/>
            <w:hideMark/>
          </w:tcPr>
          <w:p w14:paraId="2F91A759"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01CDD255"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5</w:t>
            </w:r>
          </w:p>
        </w:tc>
        <w:tc>
          <w:tcPr>
            <w:tcW w:w="410" w:type="pct"/>
            <w:noWrap/>
            <w:hideMark/>
          </w:tcPr>
          <w:p w14:paraId="500AC7EA"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79" w:type="pct"/>
            <w:noWrap/>
            <w:hideMark/>
          </w:tcPr>
          <w:p w14:paraId="48A44F53"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5</w:t>
            </w:r>
          </w:p>
        </w:tc>
      </w:tr>
      <w:tr w:rsidR="005C39E0" w:rsidRPr="005C39E0" w14:paraId="3F1AC67E" w14:textId="77777777" w:rsidTr="005C39E0">
        <w:trPr>
          <w:trHeight w:val="280"/>
        </w:trPr>
        <w:tc>
          <w:tcPr>
            <w:tcW w:w="448" w:type="pct"/>
            <w:noWrap/>
            <w:hideMark/>
          </w:tcPr>
          <w:p w14:paraId="7D62245F"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387" w:type="pct"/>
            <w:noWrap/>
            <w:hideMark/>
          </w:tcPr>
          <w:p w14:paraId="391A5237"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mng</w:t>
            </w:r>
            <w:proofErr w:type="spellEnd"/>
          </w:p>
        </w:tc>
        <w:tc>
          <w:tcPr>
            <w:tcW w:w="410" w:type="pct"/>
            <w:noWrap/>
            <w:hideMark/>
          </w:tcPr>
          <w:p w14:paraId="02212D3F"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4DD1751F"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7786F8AF"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2</w:t>
            </w:r>
          </w:p>
        </w:tc>
        <w:tc>
          <w:tcPr>
            <w:tcW w:w="410" w:type="pct"/>
            <w:noWrap/>
            <w:hideMark/>
          </w:tcPr>
          <w:p w14:paraId="0FFF3AE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4D84588F"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2</w:t>
            </w:r>
          </w:p>
        </w:tc>
        <w:tc>
          <w:tcPr>
            <w:tcW w:w="410" w:type="pct"/>
            <w:noWrap/>
            <w:hideMark/>
          </w:tcPr>
          <w:p w14:paraId="69464435"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2</w:t>
            </w:r>
          </w:p>
        </w:tc>
        <w:tc>
          <w:tcPr>
            <w:tcW w:w="410" w:type="pct"/>
            <w:noWrap/>
            <w:hideMark/>
          </w:tcPr>
          <w:p w14:paraId="47B3926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4F052C06"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2</w:t>
            </w:r>
          </w:p>
        </w:tc>
        <w:tc>
          <w:tcPr>
            <w:tcW w:w="410" w:type="pct"/>
            <w:noWrap/>
            <w:hideMark/>
          </w:tcPr>
          <w:p w14:paraId="1476C683"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5</w:t>
            </w:r>
          </w:p>
        </w:tc>
        <w:tc>
          <w:tcPr>
            <w:tcW w:w="479" w:type="pct"/>
            <w:noWrap/>
            <w:hideMark/>
          </w:tcPr>
          <w:p w14:paraId="2BAA4B6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r>
      <w:tr w:rsidR="005C39E0" w:rsidRPr="005C39E0" w14:paraId="4D2201B6" w14:textId="77777777" w:rsidTr="005C39E0">
        <w:trPr>
          <w:trHeight w:val="280"/>
        </w:trPr>
        <w:tc>
          <w:tcPr>
            <w:tcW w:w="448" w:type="pct"/>
            <w:noWrap/>
            <w:hideMark/>
          </w:tcPr>
          <w:p w14:paraId="013DAC1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387" w:type="pct"/>
            <w:noWrap/>
            <w:hideMark/>
          </w:tcPr>
          <w:p w14:paraId="35FF9971"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twn</w:t>
            </w:r>
            <w:proofErr w:type="spellEnd"/>
          </w:p>
        </w:tc>
        <w:tc>
          <w:tcPr>
            <w:tcW w:w="410" w:type="pct"/>
            <w:noWrap/>
            <w:hideMark/>
          </w:tcPr>
          <w:p w14:paraId="1E2195D3"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097D8244"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10" w:type="pct"/>
            <w:noWrap/>
            <w:hideMark/>
          </w:tcPr>
          <w:p w14:paraId="2EFB308A"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7581DCB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c>
          <w:tcPr>
            <w:tcW w:w="410" w:type="pct"/>
            <w:noWrap/>
            <w:hideMark/>
          </w:tcPr>
          <w:p w14:paraId="11FC8C35"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209B8454"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0930516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5</w:t>
            </w:r>
          </w:p>
        </w:tc>
        <w:tc>
          <w:tcPr>
            <w:tcW w:w="410" w:type="pct"/>
            <w:noWrap/>
            <w:hideMark/>
          </w:tcPr>
          <w:p w14:paraId="1DAF8974"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7238E0FC"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79" w:type="pct"/>
            <w:noWrap/>
            <w:hideMark/>
          </w:tcPr>
          <w:p w14:paraId="0B1C0615"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r>
      <w:tr w:rsidR="005C39E0" w:rsidRPr="005C39E0" w14:paraId="7BFC4932" w14:textId="77777777" w:rsidTr="005C39E0">
        <w:trPr>
          <w:trHeight w:val="280"/>
        </w:trPr>
        <w:tc>
          <w:tcPr>
            <w:tcW w:w="448" w:type="pct"/>
            <w:noWrap/>
            <w:hideMark/>
          </w:tcPr>
          <w:p w14:paraId="2CA871CB"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c>
          <w:tcPr>
            <w:tcW w:w="387" w:type="pct"/>
            <w:noWrap/>
            <w:hideMark/>
          </w:tcPr>
          <w:p w14:paraId="552247F2"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xea</w:t>
            </w:r>
            <w:proofErr w:type="spellEnd"/>
          </w:p>
        </w:tc>
        <w:tc>
          <w:tcPr>
            <w:tcW w:w="410" w:type="pct"/>
            <w:noWrap/>
            <w:hideMark/>
          </w:tcPr>
          <w:p w14:paraId="659B662C"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15AB8BB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2</w:t>
            </w:r>
          </w:p>
        </w:tc>
        <w:tc>
          <w:tcPr>
            <w:tcW w:w="410" w:type="pct"/>
            <w:noWrap/>
            <w:hideMark/>
          </w:tcPr>
          <w:p w14:paraId="711C9EC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72037528"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09B262F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1B8B52B5"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4AF0AD5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0E36B64E"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63FC7DB0"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79" w:type="pct"/>
            <w:noWrap/>
            <w:hideMark/>
          </w:tcPr>
          <w:p w14:paraId="686EC158"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r>
      <w:tr w:rsidR="005C39E0" w:rsidRPr="005C39E0" w14:paraId="7A8320BA" w14:textId="77777777" w:rsidTr="005C39E0">
        <w:trPr>
          <w:trHeight w:val="280"/>
        </w:trPr>
        <w:tc>
          <w:tcPr>
            <w:tcW w:w="448" w:type="pct"/>
            <w:noWrap/>
            <w:hideMark/>
          </w:tcPr>
          <w:p w14:paraId="18910983"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11</w:t>
            </w:r>
          </w:p>
        </w:tc>
        <w:tc>
          <w:tcPr>
            <w:tcW w:w="387" w:type="pct"/>
            <w:noWrap/>
            <w:hideMark/>
          </w:tcPr>
          <w:p w14:paraId="0F26B44B"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brn</w:t>
            </w:r>
            <w:proofErr w:type="spellEnd"/>
          </w:p>
        </w:tc>
        <w:tc>
          <w:tcPr>
            <w:tcW w:w="410" w:type="pct"/>
            <w:noWrap/>
            <w:hideMark/>
          </w:tcPr>
          <w:p w14:paraId="46D5D6F4"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14A42CE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795B60B9"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419A8BFF"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60F999F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62947AE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10" w:type="pct"/>
            <w:noWrap/>
            <w:hideMark/>
          </w:tcPr>
          <w:p w14:paraId="753B2E5A"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c>
          <w:tcPr>
            <w:tcW w:w="410" w:type="pct"/>
            <w:noWrap/>
            <w:hideMark/>
          </w:tcPr>
          <w:p w14:paraId="7A6E355E"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71024EF5"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c>
          <w:tcPr>
            <w:tcW w:w="479" w:type="pct"/>
            <w:noWrap/>
            <w:hideMark/>
          </w:tcPr>
          <w:p w14:paraId="009BF7EE"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r>
      <w:tr w:rsidR="005C39E0" w:rsidRPr="005C39E0" w14:paraId="2836F6CB" w14:textId="77777777" w:rsidTr="005C39E0">
        <w:trPr>
          <w:trHeight w:val="280"/>
        </w:trPr>
        <w:tc>
          <w:tcPr>
            <w:tcW w:w="448" w:type="pct"/>
            <w:noWrap/>
            <w:hideMark/>
          </w:tcPr>
          <w:p w14:paraId="138B736A"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12</w:t>
            </w:r>
          </w:p>
        </w:tc>
        <w:tc>
          <w:tcPr>
            <w:tcW w:w="387" w:type="pct"/>
            <w:noWrap/>
            <w:hideMark/>
          </w:tcPr>
          <w:p w14:paraId="67D7617A"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khm</w:t>
            </w:r>
            <w:proofErr w:type="spellEnd"/>
          </w:p>
        </w:tc>
        <w:tc>
          <w:tcPr>
            <w:tcW w:w="410" w:type="pct"/>
            <w:noWrap/>
            <w:hideMark/>
          </w:tcPr>
          <w:p w14:paraId="02176C2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c>
          <w:tcPr>
            <w:tcW w:w="410" w:type="pct"/>
            <w:noWrap/>
            <w:hideMark/>
          </w:tcPr>
          <w:p w14:paraId="579DB8B0"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58C31693"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c>
          <w:tcPr>
            <w:tcW w:w="410" w:type="pct"/>
            <w:noWrap/>
            <w:hideMark/>
          </w:tcPr>
          <w:p w14:paraId="4F45DFB1"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46A35E6B"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046A15E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c>
          <w:tcPr>
            <w:tcW w:w="410" w:type="pct"/>
            <w:noWrap/>
            <w:hideMark/>
          </w:tcPr>
          <w:p w14:paraId="74D6E906"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2</w:t>
            </w:r>
          </w:p>
        </w:tc>
        <w:tc>
          <w:tcPr>
            <w:tcW w:w="410" w:type="pct"/>
            <w:noWrap/>
            <w:hideMark/>
          </w:tcPr>
          <w:p w14:paraId="73B68E8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c>
          <w:tcPr>
            <w:tcW w:w="410" w:type="pct"/>
            <w:noWrap/>
            <w:hideMark/>
          </w:tcPr>
          <w:p w14:paraId="3D86BAEB"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c>
          <w:tcPr>
            <w:tcW w:w="479" w:type="pct"/>
            <w:noWrap/>
            <w:hideMark/>
          </w:tcPr>
          <w:p w14:paraId="74BD962B"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r>
      <w:tr w:rsidR="005C39E0" w:rsidRPr="005C39E0" w14:paraId="7A221699" w14:textId="77777777" w:rsidTr="005C39E0">
        <w:trPr>
          <w:trHeight w:val="280"/>
        </w:trPr>
        <w:tc>
          <w:tcPr>
            <w:tcW w:w="448" w:type="pct"/>
            <w:noWrap/>
            <w:hideMark/>
          </w:tcPr>
          <w:p w14:paraId="5FA6974C"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13</w:t>
            </w:r>
          </w:p>
        </w:tc>
        <w:tc>
          <w:tcPr>
            <w:tcW w:w="387" w:type="pct"/>
            <w:noWrap/>
            <w:hideMark/>
          </w:tcPr>
          <w:p w14:paraId="15071860"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idn</w:t>
            </w:r>
            <w:proofErr w:type="spellEnd"/>
          </w:p>
        </w:tc>
        <w:tc>
          <w:tcPr>
            <w:tcW w:w="410" w:type="pct"/>
            <w:noWrap/>
            <w:hideMark/>
          </w:tcPr>
          <w:p w14:paraId="23FA3C4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51E73DA5"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2F34B238"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13A5C891"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c>
          <w:tcPr>
            <w:tcW w:w="410" w:type="pct"/>
            <w:noWrap/>
            <w:hideMark/>
          </w:tcPr>
          <w:p w14:paraId="5A0C1B5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10" w:type="pct"/>
            <w:noWrap/>
            <w:hideMark/>
          </w:tcPr>
          <w:p w14:paraId="1D80FEEB"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78C046F3"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036EC05B"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4AD62213"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c>
          <w:tcPr>
            <w:tcW w:w="479" w:type="pct"/>
            <w:noWrap/>
            <w:hideMark/>
          </w:tcPr>
          <w:p w14:paraId="13E6038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5</w:t>
            </w:r>
          </w:p>
        </w:tc>
      </w:tr>
      <w:tr w:rsidR="005C39E0" w:rsidRPr="005C39E0" w14:paraId="6CF899B1" w14:textId="77777777" w:rsidTr="005C39E0">
        <w:trPr>
          <w:trHeight w:val="280"/>
        </w:trPr>
        <w:tc>
          <w:tcPr>
            <w:tcW w:w="448" w:type="pct"/>
            <w:noWrap/>
            <w:hideMark/>
          </w:tcPr>
          <w:p w14:paraId="08C9F381"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14</w:t>
            </w:r>
          </w:p>
        </w:tc>
        <w:tc>
          <w:tcPr>
            <w:tcW w:w="387" w:type="pct"/>
            <w:noWrap/>
            <w:hideMark/>
          </w:tcPr>
          <w:p w14:paraId="468F6285" w14:textId="77777777" w:rsidR="005C39E0" w:rsidRPr="005C39E0" w:rsidRDefault="005C39E0" w:rsidP="005C39E0">
            <w:pPr>
              <w:widowControl/>
              <w:spacing w:line="240" w:lineRule="auto"/>
              <w:jc w:val="left"/>
              <w:rPr>
                <w:rFonts w:cs="Times New Roman"/>
                <w:color w:val="000000"/>
                <w:kern w:val="0"/>
                <w:sz w:val="22"/>
              </w:rPr>
            </w:pPr>
            <w:r w:rsidRPr="005C39E0">
              <w:rPr>
                <w:rFonts w:cs="Times New Roman"/>
                <w:color w:val="000000"/>
                <w:kern w:val="0"/>
                <w:sz w:val="22"/>
              </w:rPr>
              <w:t>lao</w:t>
            </w:r>
          </w:p>
        </w:tc>
        <w:tc>
          <w:tcPr>
            <w:tcW w:w="410" w:type="pct"/>
            <w:noWrap/>
            <w:hideMark/>
          </w:tcPr>
          <w:p w14:paraId="353FF731"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c>
          <w:tcPr>
            <w:tcW w:w="410" w:type="pct"/>
            <w:noWrap/>
            <w:hideMark/>
          </w:tcPr>
          <w:p w14:paraId="71FAF434"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43777430"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5</w:t>
            </w:r>
          </w:p>
        </w:tc>
        <w:tc>
          <w:tcPr>
            <w:tcW w:w="410" w:type="pct"/>
            <w:noWrap/>
            <w:hideMark/>
          </w:tcPr>
          <w:p w14:paraId="58B134AC"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213E7F28"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75A0DEBF"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378E2E96"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5</w:t>
            </w:r>
          </w:p>
        </w:tc>
        <w:tc>
          <w:tcPr>
            <w:tcW w:w="410" w:type="pct"/>
            <w:noWrap/>
            <w:hideMark/>
          </w:tcPr>
          <w:p w14:paraId="649E0B3A"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2</w:t>
            </w:r>
          </w:p>
        </w:tc>
        <w:tc>
          <w:tcPr>
            <w:tcW w:w="410" w:type="pct"/>
            <w:noWrap/>
            <w:hideMark/>
          </w:tcPr>
          <w:p w14:paraId="1E21AF00"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11</w:t>
            </w:r>
          </w:p>
        </w:tc>
        <w:tc>
          <w:tcPr>
            <w:tcW w:w="479" w:type="pct"/>
            <w:noWrap/>
            <w:hideMark/>
          </w:tcPr>
          <w:p w14:paraId="0D43614E"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r>
      <w:tr w:rsidR="005C39E0" w:rsidRPr="005C39E0" w14:paraId="77314D13" w14:textId="77777777" w:rsidTr="005C39E0">
        <w:trPr>
          <w:trHeight w:val="280"/>
        </w:trPr>
        <w:tc>
          <w:tcPr>
            <w:tcW w:w="448" w:type="pct"/>
            <w:noWrap/>
            <w:hideMark/>
          </w:tcPr>
          <w:p w14:paraId="182D0986"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15</w:t>
            </w:r>
          </w:p>
        </w:tc>
        <w:tc>
          <w:tcPr>
            <w:tcW w:w="387" w:type="pct"/>
            <w:noWrap/>
            <w:hideMark/>
          </w:tcPr>
          <w:p w14:paraId="12D314A7"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mys</w:t>
            </w:r>
            <w:proofErr w:type="spellEnd"/>
          </w:p>
        </w:tc>
        <w:tc>
          <w:tcPr>
            <w:tcW w:w="410" w:type="pct"/>
            <w:noWrap/>
            <w:hideMark/>
          </w:tcPr>
          <w:p w14:paraId="1A99C659"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c>
          <w:tcPr>
            <w:tcW w:w="410" w:type="pct"/>
            <w:noWrap/>
            <w:hideMark/>
          </w:tcPr>
          <w:p w14:paraId="185B11A9"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78C14540"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298AA5AF"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4702E0BF"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5474E5B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239E6226"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0E280128"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10" w:type="pct"/>
            <w:noWrap/>
            <w:hideMark/>
          </w:tcPr>
          <w:p w14:paraId="2FC11B99"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79" w:type="pct"/>
            <w:noWrap/>
            <w:hideMark/>
          </w:tcPr>
          <w:p w14:paraId="1E4C7BA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r>
      <w:tr w:rsidR="005C39E0" w:rsidRPr="005C39E0" w14:paraId="0DAFC4AD" w14:textId="77777777" w:rsidTr="005C39E0">
        <w:trPr>
          <w:trHeight w:val="280"/>
        </w:trPr>
        <w:tc>
          <w:tcPr>
            <w:tcW w:w="448" w:type="pct"/>
            <w:noWrap/>
            <w:hideMark/>
          </w:tcPr>
          <w:p w14:paraId="3966B8B4"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16</w:t>
            </w:r>
          </w:p>
        </w:tc>
        <w:tc>
          <w:tcPr>
            <w:tcW w:w="387" w:type="pct"/>
            <w:noWrap/>
            <w:hideMark/>
          </w:tcPr>
          <w:p w14:paraId="34C8B353"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phl</w:t>
            </w:r>
            <w:proofErr w:type="spellEnd"/>
          </w:p>
        </w:tc>
        <w:tc>
          <w:tcPr>
            <w:tcW w:w="410" w:type="pct"/>
            <w:noWrap/>
            <w:hideMark/>
          </w:tcPr>
          <w:p w14:paraId="5B873963"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6DB181A6"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4DC7B2B8"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0120089A"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44F6A18F"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44A0CBD5"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5</w:t>
            </w:r>
          </w:p>
        </w:tc>
        <w:tc>
          <w:tcPr>
            <w:tcW w:w="410" w:type="pct"/>
            <w:noWrap/>
            <w:hideMark/>
          </w:tcPr>
          <w:p w14:paraId="67B88A5C"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2DA0DF6A"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2</w:t>
            </w:r>
          </w:p>
        </w:tc>
        <w:tc>
          <w:tcPr>
            <w:tcW w:w="410" w:type="pct"/>
            <w:noWrap/>
            <w:hideMark/>
          </w:tcPr>
          <w:p w14:paraId="0FA79FE1"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5</w:t>
            </w:r>
          </w:p>
        </w:tc>
        <w:tc>
          <w:tcPr>
            <w:tcW w:w="479" w:type="pct"/>
            <w:noWrap/>
            <w:hideMark/>
          </w:tcPr>
          <w:p w14:paraId="2CAD415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r>
      <w:tr w:rsidR="005C39E0" w:rsidRPr="005C39E0" w14:paraId="70E8F69B" w14:textId="77777777" w:rsidTr="005C39E0">
        <w:trPr>
          <w:trHeight w:val="280"/>
        </w:trPr>
        <w:tc>
          <w:tcPr>
            <w:tcW w:w="448" w:type="pct"/>
            <w:noWrap/>
            <w:hideMark/>
          </w:tcPr>
          <w:p w14:paraId="2B18EB2E"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17</w:t>
            </w:r>
          </w:p>
        </w:tc>
        <w:tc>
          <w:tcPr>
            <w:tcW w:w="387" w:type="pct"/>
            <w:noWrap/>
            <w:hideMark/>
          </w:tcPr>
          <w:p w14:paraId="7602FE60"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sgp</w:t>
            </w:r>
            <w:proofErr w:type="spellEnd"/>
          </w:p>
        </w:tc>
        <w:tc>
          <w:tcPr>
            <w:tcW w:w="410" w:type="pct"/>
            <w:noWrap/>
            <w:hideMark/>
          </w:tcPr>
          <w:p w14:paraId="65DEC736"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2E8D62D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10" w:type="pct"/>
            <w:noWrap/>
            <w:hideMark/>
          </w:tcPr>
          <w:p w14:paraId="0114E3F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197A2DC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10" w:type="pct"/>
            <w:noWrap/>
            <w:hideMark/>
          </w:tcPr>
          <w:p w14:paraId="7F3A39B3"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77C485A4"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4947E5AE"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c>
          <w:tcPr>
            <w:tcW w:w="410" w:type="pct"/>
            <w:noWrap/>
            <w:hideMark/>
          </w:tcPr>
          <w:p w14:paraId="66431CD9"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37B6AC7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79" w:type="pct"/>
            <w:noWrap/>
            <w:hideMark/>
          </w:tcPr>
          <w:p w14:paraId="76031FD4"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r>
      <w:tr w:rsidR="005C39E0" w:rsidRPr="005C39E0" w14:paraId="09F2DBBA" w14:textId="77777777" w:rsidTr="005C39E0">
        <w:trPr>
          <w:trHeight w:val="280"/>
        </w:trPr>
        <w:tc>
          <w:tcPr>
            <w:tcW w:w="448" w:type="pct"/>
            <w:noWrap/>
            <w:hideMark/>
          </w:tcPr>
          <w:p w14:paraId="34499C69"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18</w:t>
            </w:r>
          </w:p>
        </w:tc>
        <w:tc>
          <w:tcPr>
            <w:tcW w:w="387" w:type="pct"/>
            <w:noWrap/>
            <w:hideMark/>
          </w:tcPr>
          <w:p w14:paraId="0702249E"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tha</w:t>
            </w:r>
            <w:proofErr w:type="spellEnd"/>
          </w:p>
        </w:tc>
        <w:tc>
          <w:tcPr>
            <w:tcW w:w="410" w:type="pct"/>
            <w:noWrap/>
            <w:hideMark/>
          </w:tcPr>
          <w:p w14:paraId="4C834298"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5</w:t>
            </w:r>
          </w:p>
        </w:tc>
        <w:tc>
          <w:tcPr>
            <w:tcW w:w="410" w:type="pct"/>
            <w:noWrap/>
            <w:hideMark/>
          </w:tcPr>
          <w:p w14:paraId="629E961C"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11</w:t>
            </w:r>
          </w:p>
        </w:tc>
        <w:tc>
          <w:tcPr>
            <w:tcW w:w="410" w:type="pct"/>
            <w:noWrap/>
            <w:hideMark/>
          </w:tcPr>
          <w:p w14:paraId="78F1A8A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10" w:type="pct"/>
            <w:noWrap/>
            <w:hideMark/>
          </w:tcPr>
          <w:p w14:paraId="69E011D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10" w:type="pct"/>
            <w:noWrap/>
            <w:hideMark/>
          </w:tcPr>
          <w:p w14:paraId="541A4D96"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101F487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1B2BAFF6"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760A22B7"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7DE2C914"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79" w:type="pct"/>
            <w:noWrap/>
            <w:hideMark/>
          </w:tcPr>
          <w:p w14:paraId="0048F530"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r>
      <w:tr w:rsidR="005C39E0" w:rsidRPr="005C39E0" w14:paraId="4A3BFCE2" w14:textId="77777777" w:rsidTr="005C39E0">
        <w:trPr>
          <w:trHeight w:val="280"/>
        </w:trPr>
        <w:tc>
          <w:tcPr>
            <w:tcW w:w="448" w:type="pct"/>
            <w:noWrap/>
            <w:hideMark/>
          </w:tcPr>
          <w:p w14:paraId="44E42545"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19</w:t>
            </w:r>
          </w:p>
        </w:tc>
        <w:tc>
          <w:tcPr>
            <w:tcW w:w="387" w:type="pct"/>
            <w:noWrap/>
            <w:hideMark/>
          </w:tcPr>
          <w:p w14:paraId="7F76A0D8"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vnm</w:t>
            </w:r>
            <w:proofErr w:type="spellEnd"/>
          </w:p>
        </w:tc>
        <w:tc>
          <w:tcPr>
            <w:tcW w:w="410" w:type="pct"/>
            <w:noWrap/>
            <w:hideMark/>
          </w:tcPr>
          <w:p w14:paraId="3DF64860"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c>
          <w:tcPr>
            <w:tcW w:w="410" w:type="pct"/>
            <w:noWrap/>
            <w:hideMark/>
          </w:tcPr>
          <w:p w14:paraId="2C43508F"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2D7654F1"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7</w:t>
            </w:r>
          </w:p>
        </w:tc>
        <w:tc>
          <w:tcPr>
            <w:tcW w:w="410" w:type="pct"/>
            <w:noWrap/>
            <w:hideMark/>
          </w:tcPr>
          <w:p w14:paraId="2FA576F8"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6</w:t>
            </w:r>
          </w:p>
        </w:tc>
        <w:tc>
          <w:tcPr>
            <w:tcW w:w="410" w:type="pct"/>
            <w:noWrap/>
            <w:hideMark/>
          </w:tcPr>
          <w:p w14:paraId="79D1E4A1"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11</w:t>
            </w:r>
          </w:p>
        </w:tc>
        <w:tc>
          <w:tcPr>
            <w:tcW w:w="410" w:type="pct"/>
            <w:noWrap/>
            <w:hideMark/>
          </w:tcPr>
          <w:p w14:paraId="043CDAD8"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11</w:t>
            </w:r>
          </w:p>
        </w:tc>
        <w:tc>
          <w:tcPr>
            <w:tcW w:w="410" w:type="pct"/>
            <w:noWrap/>
            <w:hideMark/>
          </w:tcPr>
          <w:p w14:paraId="2DA448BE"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12876450"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9</w:t>
            </w:r>
          </w:p>
        </w:tc>
        <w:tc>
          <w:tcPr>
            <w:tcW w:w="410" w:type="pct"/>
            <w:noWrap/>
            <w:hideMark/>
          </w:tcPr>
          <w:p w14:paraId="6F2008E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4</w:t>
            </w:r>
          </w:p>
        </w:tc>
        <w:tc>
          <w:tcPr>
            <w:tcW w:w="479" w:type="pct"/>
            <w:noWrap/>
            <w:hideMark/>
          </w:tcPr>
          <w:p w14:paraId="3B01AC4E"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5</w:t>
            </w:r>
          </w:p>
        </w:tc>
      </w:tr>
      <w:tr w:rsidR="005C39E0" w:rsidRPr="005C39E0" w14:paraId="2242C3C5" w14:textId="77777777" w:rsidTr="005C39E0">
        <w:trPr>
          <w:trHeight w:val="280"/>
        </w:trPr>
        <w:tc>
          <w:tcPr>
            <w:tcW w:w="448" w:type="pct"/>
            <w:noWrap/>
            <w:hideMark/>
          </w:tcPr>
          <w:p w14:paraId="7A614E0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20</w:t>
            </w:r>
          </w:p>
        </w:tc>
        <w:tc>
          <w:tcPr>
            <w:tcW w:w="387" w:type="pct"/>
            <w:noWrap/>
            <w:hideMark/>
          </w:tcPr>
          <w:p w14:paraId="01FC54C5" w14:textId="77777777" w:rsidR="005C39E0" w:rsidRPr="005C39E0" w:rsidRDefault="005C39E0" w:rsidP="005C39E0">
            <w:pPr>
              <w:widowControl/>
              <w:spacing w:line="240" w:lineRule="auto"/>
              <w:jc w:val="left"/>
              <w:rPr>
                <w:rFonts w:cs="Times New Roman"/>
                <w:color w:val="000000"/>
                <w:kern w:val="0"/>
                <w:sz w:val="22"/>
              </w:rPr>
            </w:pPr>
            <w:proofErr w:type="spellStart"/>
            <w:r w:rsidRPr="005C39E0">
              <w:rPr>
                <w:rFonts w:cs="Times New Roman"/>
                <w:color w:val="000000"/>
                <w:kern w:val="0"/>
                <w:sz w:val="22"/>
              </w:rPr>
              <w:t>xse</w:t>
            </w:r>
            <w:proofErr w:type="spellEnd"/>
          </w:p>
        </w:tc>
        <w:tc>
          <w:tcPr>
            <w:tcW w:w="410" w:type="pct"/>
            <w:noWrap/>
            <w:hideMark/>
          </w:tcPr>
          <w:p w14:paraId="400C028E"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27CAD129"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10</w:t>
            </w:r>
          </w:p>
        </w:tc>
        <w:tc>
          <w:tcPr>
            <w:tcW w:w="410" w:type="pct"/>
            <w:noWrap/>
            <w:hideMark/>
          </w:tcPr>
          <w:p w14:paraId="2AC6E7F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2BBEA370"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c>
          <w:tcPr>
            <w:tcW w:w="410" w:type="pct"/>
            <w:noWrap/>
            <w:hideMark/>
          </w:tcPr>
          <w:p w14:paraId="4B90C0F3"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c>
          <w:tcPr>
            <w:tcW w:w="410" w:type="pct"/>
            <w:noWrap/>
            <w:hideMark/>
          </w:tcPr>
          <w:p w14:paraId="0B470C23"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2</w:t>
            </w:r>
          </w:p>
        </w:tc>
        <w:tc>
          <w:tcPr>
            <w:tcW w:w="410" w:type="pct"/>
            <w:noWrap/>
            <w:hideMark/>
          </w:tcPr>
          <w:p w14:paraId="3FA956BC"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3</w:t>
            </w:r>
          </w:p>
        </w:tc>
        <w:tc>
          <w:tcPr>
            <w:tcW w:w="410" w:type="pct"/>
            <w:noWrap/>
            <w:hideMark/>
          </w:tcPr>
          <w:p w14:paraId="5E7130BA"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c>
          <w:tcPr>
            <w:tcW w:w="410" w:type="pct"/>
            <w:noWrap/>
            <w:hideMark/>
          </w:tcPr>
          <w:p w14:paraId="376745E2"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1</w:t>
            </w:r>
          </w:p>
        </w:tc>
        <w:tc>
          <w:tcPr>
            <w:tcW w:w="479" w:type="pct"/>
            <w:noWrap/>
            <w:hideMark/>
          </w:tcPr>
          <w:p w14:paraId="0FF0C1AD" w14:textId="77777777" w:rsidR="005C39E0" w:rsidRPr="005C39E0" w:rsidRDefault="005C39E0" w:rsidP="005C39E0">
            <w:pPr>
              <w:widowControl/>
              <w:spacing w:line="240" w:lineRule="auto"/>
              <w:jc w:val="right"/>
              <w:rPr>
                <w:rFonts w:cs="Times New Roman"/>
                <w:color w:val="000000"/>
                <w:kern w:val="0"/>
                <w:sz w:val="22"/>
              </w:rPr>
            </w:pPr>
            <w:r w:rsidRPr="005C39E0">
              <w:rPr>
                <w:rFonts w:cs="Times New Roman"/>
                <w:color w:val="000000"/>
                <w:kern w:val="0"/>
                <w:sz w:val="22"/>
              </w:rPr>
              <w:t>8</w:t>
            </w:r>
          </w:p>
        </w:tc>
      </w:tr>
    </w:tbl>
    <w:p w14:paraId="0AE69221" w14:textId="77777777" w:rsidR="009C340B" w:rsidRPr="00A6744C" w:rsidRDefault="009C340B" w:rsidP="00A6744C"/>
    <w:p w14:paraId="4A8AC490" w14:textId="6C4EE158" w:rsidR="00EC0479" w:rsidRDefault="00B537F9" w:rsidP="00F51AFD">
      <w:pPr>
        <w:keepNext/>
      </w:pPr>
      <w:r>
        <w:rPr>
          <w:noProof/>
        </w:rPr>
        <w:lastRenderedPageBreak/>
        <w:drawing>
          <wp:inline distT="0" distB="0" distL="0" distR="0" wp14:anchorId="78227B9F" wp14:editId="4DBA5F85">
            <wp:extent cx="5200153" cy="2824855"/>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6657" cy="2833820"/>
                    </a:xfrm>
                    <a:prstGeom prst="rect">
                      <a:avLst/>
                    </a:prstGeom>
                    <a:noFill/>
                  </pic:spPr>
                </pic:pic>
              </a:graphicData>
            </a:graphic>
          </wp:inline>
        </w:drawing>
      </w:r>
    </w:p>
    <w:p w14:paraId="65C9E3CE" w14:textId="327530A8" w:rsidR="00EC0479" w:rsidRPr="00EC0479" w:rsidRDefault="001842F0" w:rsidP="00AB63C5">
      <w:pPr>
        <w:pStyle w:val="a7"/>
        <w:jc w:val="left"/>
      </w:pPr>
      <w:bookmarkStart w:id="37" w:name="_Ref117156172"/>
      <w:bookmarkStart w:id="38" w:name="_Hlk155558657"/>
      <w:r>
        <w:rPr>
          <w:b/>
        </w:rPr>
        <w:t xml:space="preserve">Supplementary </w:t>
      </w:r>
      <w:r w:rsidR="0073696A">
        <w:rPr>
          <w:b/>
        </w:rPr>
        <w:t xml:space="preserve">Figure </w:t>
      </w:r>
      <w:r>
        <w:rPr>
          <w:b/>
        </w:rPr>
        <w:fldChar w:fldCharType="begin"/>
      </w:r>
      <w:r>
        <w:rPr>
          <w:b/>
        </w:rPr>
        <w:instrText xml:space="preserve"> SEQ Supplementary_Figure \* ARABIC </w:instrText>
      </w:r>
      <w:r>
        <w:rPr>
          <w:b/>
        </w:rPr>
        <w:fldChar w:fldCharType="separate"/>
      </w:r>
      <w:r w:rsidR="00B44009">
        <w:rPr>
          <w:b/>
          <w:noProof/>
        </w:rPr>
        <w:t>11</w:t>
      </w:r>
      <w:r>
        <w:rPr>
          <w:b/>
        </w:rPr>
        <w:fldChar w:fldCharType="end"/>
      </w:r>
      <w:bookmarkEnd w:id="37"/>
      <w:r w:rsidR="00EC0479" w:rsidRPr="00B97801">
        <w:rPr>
          <w:b/>
        </w:rPr>
        <w:t xml:space="preserve"> </w:t>
      </w:r>
      <w:r w:rsidR="00B97801" w:rsidRPr="00B97801">
        <w:rPr>
          <w:b/>
        </w:rPr>
        <w:t>Cluster analysis of loss patterns in different regions</w:t>
      </w:r>
      <w:r w:rsidR="00B97801">
        <w:rPr>
          <w:rFonts w:hint="eastAsia"/>
          <w:b/>
        </w:rPr>
        <w:t>.</w:t>
      </w:r>
      <w:r w:rsidR="00062D07" w:rsidRPr="00062D07">
        <w:t xml:space="preserve"> Each point represents one of the 141 regions of GTAP.</w:t>
      </w:r>
      <w:r w:rsidR="00B97801" w:rsidRPr="00062D07">
        <w:rPr>
          <w:rFonts w:hint="eastAsia"/>
        </w:rPr>
        <w:t xml:space="preserve"> </w:t>
      </w:r>
      <w:r w:rsidR="00B97801">
        <w:rPr>
          <w:rFonts w:hint="eastAsia"/>
        </w:rPr>
        <w:t>P</w:t>
      </w:r>
      <w:r w:rsidR="00657BC1" w:rsidRPr="00657BC1">
        <w:t xml:space="preserve">rincipal component analysis (PCA) </w:t>
      </w:r>
      <w:r w:rsidR="00B97801">
        <w:rPr>
          <w:rFonts w:hint="eastAsia"/>
        </w:rPr>
        <w:t>is</w:t>
      </w:r>
      <w:r w:rsidR="00B97801">
        <w:t xml:space="preserve"> performed </w:t>
      </w:r>
      <w:r w:rsidR="00657BC1" w:rsidRPr="00657BC1">
        <w:t>and data points</w:t>
      </w:r>
      <w:r w:rsidR="00B97801">
        <w:t xml:space="preserve"> are plotted</w:t>
      </w:r>
      <w:r w:rsidR="00657BC1" w:rsidRPr="00657BC1">
        <w:t xml:space="preserve"> according to the first two principal components that explain the majority of the variance.</w:t>
      </w:r>
      <w:bookmarkEnd w:id="34"/>
      <w:r w:rsidR="00C0491A">
        <w:t xml:space="preserve"> </w:t>
      </w:r>
      <w:r w:rsidR="00C0491A" w:rsidRPr="00E779EB">
        <w:rPr>
          <w:b/>
        </w:rPr>
        <w:t>a</w:t>
      </w:r>
      <w:r w:rsidR="00C0491A" w:rsidRPr="00AB63C5">
        <w:rPr>
          <w:rFonts w:hint="eastAsia"/>
        </w:rPr>
        <w:t>,</w:t>
      </w:r>
      <w:r w:rsidR="00AB63C5" w:rsidRPr="00AB63C5">
        <w:t xml:space="preserve"> the 3 highest loss sectors are included in the clusters. </w:t>
      </w:r>
      <w:r w:rsidR="00AB63C5" w:rsidRPr="00E779EB">
        <w:rPr>
          <w:b/>
        </w:rPr>
        <w:t>b</w:t>
      </w:r>
      <w:r w:rsidR="00AB63C5" w:rsidRPr="00AB63C5">
        <w:t>, the 10 highest loss sectors are included in the clusters</w:t>
      </w:r>
    </w:p>
    <w:bookmarkEnd w:id="38"/>
    <w:p w14:paraId="3563A713" w14:textId="4CD2CB7C" w:rsidR="00BB0386" w:rsidRDefault="00F44703" w:rsidP="00BB0386">
      <w:pPr>
        <w:keepNext/>
      </w:pPr>
      <w:r>
        <w:rPr>
          <w:noProof/>
        </w:rPr>
        <w:drawing>
          <wp:inline distT="0" distB="0" distL="0" distR="0" wp14:anchorId="60A50AA1" wp14:editId="51310768">
            <wp:extent cx="5041900" cy="3397278"/>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58581" cy="3408518"/>
                    </a:xfrm>
                    <a:prstGeom prst="rect">
                      <a:avLst/>
                    </a:prstGeom>
                    <a:noFill/>
                  </pic:spPr>
                </pic:pic>
              </a:graphicData>
            </a:graphic>
          </wp:inline>
        </w:drawing>
      </w:r>
    </w:p>
    <w:p w14:paraId="4B0D64EF" w14:textId="0291B511" w:rsidR="00BB0386" w:rsidRDefault="001842F0" w:rsidP="00BB0386">
      <w:pPr>
        <w:pStyle w:val="a7"/>
        <w:jc w:val="both"/>
      </w:pPr>
      <w:bookmarkStart w:id="39" w:name="_Ref117157514"/>
      <w:bookmarkStart w:id="40" w:name="_Hlk155558663"/>
      <w:r>
        <w:rPr>
          <w:b/>
        </w:rPr>
        <w:t xml:space="preserve">Supplementary </w:t>
      </w:r>
      <w:r w:rsidR="0073696A">
        <w:rPr>
          <w:b/>
        </w:rPr>
        <w:t xml:space="preserve">Figure </w:t>
      </w:r>
      <w:r>
        <w:rPr>
          <w:b/>
        </w:rPr>
        <w:fldChar w:fldCharType="begin"/>
      </w:r>
      <w:r>
        <w:rPr>
          <w:b/>
        </w:rPr>
        <w:instrText xml:space="preserve"> SEQ Supplementary_Figure \* ARABIC </w:instrText>
      </w:r>
      <w:r>
        <w:rPr>
          <w:b/>
        </w:rPr>
        <w:fldChar w:fldCharType="separate"/>
      </w:r>
      <w:r w:rsidR="00B44009">
        <w:rPr>
          <w:b/>
          <w:noProof/>
        </w:rPr>
        <w:t>12</w:t>
      </w:r>
      <w:r>
        <w:rPr>
          <w:b/>
        </w:rPr>
        <w:fldChar w:fldCharType="end"/>
      </w:r>
      <w:bookmarkEnd w:id="39"/>
      <w:r w:rsidR="00BB0386" w:rsidRPr="00CC79B6">
        <w:rPr>
          <w:b/>
        </w:rPr>
        <w:t xml:space="preserve"> </w:t>
      </w:r>
      <w:r w:rsidR="00CC79B6">
        <w:rPr>
          <w:rFonts w:hint="eastAsia"/>
          <w:b/>
        </w:rPr>
        <w:t>Evolution</w:t>
      </w:r>
      <w:r w:rsidR="00CC79B6">
        <w:rPr>
          <w:b/>
        </w:rPr>
        <w:t xml:space="preserve"> </w:t>
      </w:r>
      <w:r w:rsidR="00CC79B6">
        <w:rPr>
          <w:rFonts w:hint="eastAsia"/>
          <w:b/>
        </w:rPr>
        <w:t>patterns</w:t>
      </w:r>
      <w:r w:rsidR="00CC79B6">
        <w:rPr>
          <w:b/>
        </w:rPr>
        <w:t xml:space="preserve"> </w:t>
      </w:r>
      <w:r w:rsidR="00CC79B6">
        <w:rPr>
          <w:rFonts w:hint="eastAsia"/>
          <w:b/>
        </w:rPr>
        <w:t>of</w:t>
      </w:r>
      <w:r w:rsidR="00CC79B6">
        <w:rPr>
          <w:b/>
        </w:rPr>
        <w:t xml:space="preserve"> </w:t>
      </w:r>
      <w:r w:rsidR="00CC79B6">
        <w:rPr>
          <w:rFonts w:hint="eastAsia"/>
          <w:b/>
        </w:rPr>
        <w:t>e</w:t>
      </w:r>
      <w:r w:rsidR="00CC79B6" w:rsidRPr="00CC79B6">
        <w:rPr>
          <w:b/>
        </w:rPr>
        <w:t>conomic losses for representative countries</w:t>
      </w:r>
      <w:r w:rsidR="00CC79B6">
        <w:rPr>
          <w:rFonts w:hint="eastAsia"/>
          <w:b/>
        </w:rPr>
        <w:t>.</w:t>
      </w:r>
      <w:r w:rsidR="00CC79B6">
        <w:rPr>
          <w:b/>
        </w:rPr>
        <w:t xml:space="preserve"> </w:t>
      </w:r>
      <w:r w:rsidR="0063032B" w:rsidRPr="0063032B">
        <w:rPr>
          <w:b/>
        </w:rPr>
        <w:t>a-</w:t>
      </w:r>
      <w:r w:rsidR="00AB5C94">
        <w:rPr>
          <w:rFonts w:hint="eastAsia"/>
          <w:b/>
        </w:rPr>
        <w:t>d</w:t>
      </w:r>
      <w:r w:rsidR="0063032B" w:rsidRPr="0063032B">
        <w:t xml:space="preserve">, loss patterns in </w:t>
      </w:r>
      <w:r w:rsidR="00AB5C94">
        <w:t>type 1</w:t>
      </w:r>
      <w:r w:rsidR="0063032B" w:rsidRPr="0063032B">
        <w:t xml:space="preserve"> countries, exemplified by</w:t>
      </w:r>
      <w:r w:rsidR="00AB5C94">
        <w:t xml:space="preserve"> </w:t>
      </w:r>
      <w:r w:rsidR="00AB5C94" w:rsidRPr="00AB5C94">
        <w:rPr>
          <w:rFonts w:hint="eastAsia"/>
          <w:b/>
        </w:rPr>
        <w:t>a</w:t>
      </w:r>
      <w:r w:rsidR="00AB5C94" w:rsidRPr="00AB5C94">
        <w:rPr>
          <w:b/>
        </w:rPr>
        <w:t>-d</w:t>
      </w:r>
      <w:r w:rsidR="0063032B" w:rsidRPr="00AB5C94">
        <w:rPr>
          <w:b/>
        </w:rPr>
        <w:t xml:space="preserve"> </w:t>
      </w:r>
      <w:r w:rsidR="00AB5C94">
        <w:t>Kenya</w:t>
      </w:r>
      <w:r w:rsidR="0063032B" w:rsidRPr="0063032B">
        <w:t xml:space="preserve"> and </w:t>
      </w:r>
      <w:r w:rsidR="00AB5C94">
        <w:rPr>
          <w:rFonts w:hint="eastAsia"/>
        </w:rPr>
        <w:t>Tanzania</w:t>
      </w:r>
      <w:r w:rsidR="0063032B" w:rsidRPr="0063032B">
        <w:t xml:space="preserve">; </w:t>
      </w:r>
      <w:r w:rsidR="0063032B" w:rsidRPr="0063032B">
        <w:rPr>
          <w:b/>
        </w:rPr>
        <w:t>e-h</w:t>
      </w:r>
      <w:r w:rsidR="0063032B" w:rsidRPr="0063032B">
        <w:t xml:space="preserve">, </w:t>
      </w:r>
      <w:r w:rsidR="00AB5C94">
        <w:t>type 2</w:t>
      </w:r>
      <w:r w:rsidR="0063032B" w:rsidRPr="0063032B">
        <w:t xml:space="preserve"> countries, exemplified by Vietnam and India; </w:t>
      </w:r>
      <w:proofErr w:type="spellStart"/>
      <w:r w:rsidR="0063032B" w:rsidRPr="0063032B">
        <w:rPr>
          <w:b/>
        </w:rPr>
        <w:t>i</w:t>
      </w:r>
      <w:proofErr w:type="spellEnd"/>
      <w:r w:rsidR="0063032B" w:rsidRPr="0063032B">
        <w:rPr>
          <w:b/>
        </w:rPr>
        <w:t>-l</w:t>
      </w:r>
      <w:r w:rsidR="0063032B" w:rsidRPr="0063032B">
        <w:t xml:space="preserve">, </w:t>
      </w:r>
      <w:r w:rsidR="00AB5C94">
        <w:t>type 3</w:t>
      </w:r>
      <w:r w:rsidR="0063032B" w:rsidRPr="0063032B">
        <w:t xml:space="preserve"> countries, exemplified by </w:t>
      </w:r>
      <w:r w:rsidR="00AB5C94">
        <w:rPr>
          <w:rFonts w:hint="eastAsia"/>
        </w:rPr>
        <w:t>Germany</w:t>
      </w:r>
      <w:r w:rsidR="00AB5C94">
        <w:t xml:space="preserve"> </w:t>
      </w:r>
      <w:r w:rsidR="0063032B" w:rsidRPr="0063032B">
        <w:t xml:space="preserve">and </w:t>
      </w:r>
      <w:r w:rsidR="00AB5C94">
        <w:rPr>
          <w:rFonts w:hint="eastAsia"/>
        </w:rPr>
        <w:t>France</w:t>
      </w:r>
      <w:r w:rsidR="0063032B" w:rsidRPr="0063032B">
        <w:t>.</w:t>
      </w:r>
      <w:r w:rsidR="00AB5C94" w:rsidRPr="0063032B">
        <w:t xml:space="preserve"> </w:t>
      </w:r>
      <w:r w:rsidR="00AB5C94">
        <w:rPr>
          <w:b/>
        </w:rPr>
        <w:t>m</w:t>
      </w:r>
      <w:r w:rsidR="00AB5C94" w:rsidRPr="0063032B">
        <w:rPr>
          <w:b/>
        </w:rPr>
        <w:t>-</w:t>
      </w:r>
      <w:r w:rsidR="00AB5C94">
        <w:rPr>
          <w:b/>
        </w:rPr>
        <w:t>p</w:t>
      </w:r>
      <w:r w:rsidR="00AB5C94" w:rsidRPr="0063032B">
        <w:t xml:space="preserve">, </w:t>
      </w:r>
      <w:r w:rsidR="00AB5C94">
        <w:t xml:space="preserve">type </w:t>
      </w:r>
      <w:r w:rsidR="00AB5C94">
        <w:lastRenderedPageBreak/>
        <w:t>4</w:t>
      </w:r>
      <w:r w:rsidR="00AB5C94" w:rsidRPr="0063032B">
        <w:t xml:space="preserve"> countries, exemplified by Italy and </w:t>
      </w:r>
      <w:r w:rsidR="00AB5C94">
        <w:rPr>
          <w:rFonts w:hint="eastAsia"/>
        </w:rPr>
        <w:t>Sweden</w:t>
      </w:r>
      <w:r w:rsidR="00AB5C94" w:rsidRPr="0063032B">
        <w:t>.</w:t>
      </w:r>
    </w:p>
    <w:bookmarkEnd w:id="40"/>
    <w:p w14:paraId="21EFC5C5" w14:textId="426CBD26" w:rsidR="004C34F8" w:rsidRDefault="009A009A" w:rsidP="0094089B">
      <w:r w:rsidRPr="00183B5C">
        <w:fldChar w:fldCharType="begin"/>
      </w:r>
      <w:r w:rsidRPr="00183B5C">
        <w:instrText xml:space="preserve"> REF _Ref117157514 \h  \* MERGEFORMAT </w:instrText>
      </w:r>
      <w:r w:rsidRPr="00183B5C">
        <w:fldChar w:fldCharType="separate"/>
      </w:r>
      <w:r w:rsidR="00B44009" w:rsidRPr="00183B5C">
        <w:t xml:space="preserve">Supplementary Figure </w:t>
      </w:r>
      <w:r w:rsidR="00B44009" w:rsidRPr="00183B5C">
        <w:rPr>
          <w:noProof/>
        </w:rPr>
        <w:t>12</w:t>
      </w:r>
      <w:r w:rsidRPr="00183B5C">
        <w:fldChar w:fldCharType="end"/>
      </w:r>
      <w:r w:rsidR="00CC79B6" w:rsidRPr="00183B5C">
        <w:t xml:space="preserve"> </w:t>
      </w:r>
      <w:r w:rsidR="00CC79B6" w:rsidRPr="009A009A">
        <w:t>illus</w:t>
      </w:r>
      <w:r w:rsidR="00CC79B6" w:rsidRPr="00CC79B6">
        <w:t xml:space="preserve">trates the evolution of the three loss types for representative countries in each region. </w:t>
      </w:r>
      <w:r w:rsidR="00CC79B6" w:rsidRPr="00805E4C">
        <w:t xml:space="preserve">Economic losses in </w:t>
      </w:r>
      <w:r w:rsidR="005A312B" w:rsidRPr="00805E4C">
        <w:rPr>
          <w:rFonts w:hint="eastAsia"/>
        </w:rPr>
        <w:t>most</w:t>
      </w:r>
      <w:r w:rsidR="005A312B" w:rsidRPr="00805E4C">
        <w:t xml:space="preserve"> </w:t>
      </w:r>
      <w:r w:rsidR="005A312B" w:rsidRPr="00805E4C">
        <w:rPr>
          <w:rFonts w:hint="eastAsia"/>
        </w:rPr>
        <w:t>of</w:t>
      </w:r>
      <w:r w:rsidR="005A312B" w:rsidRPr="00805E4C">
        <w:t xml:space="preserve"> </w:t>
      </w:r>
      <w:r w:rsidR="00CC79B6" w:rsidRPr="00805E4C">
        <w:t>African</w:t>
      </w:r>
      <w:r w:rsidR="007E6985" w:rsidRPr="00805E4C">
        <w:t xml:space="preserve">, </w:t>
      </w:r>
      <w:r w:rsidR="005A312B" w:rsidRPr="00805E4C">
        <w:t>South</w:t>
      </w:r>
      <w:r w:rsidR="007E6985" w:rsidRPr="00805E4C">
        <w:t xml:space="preserve"> and South</w:t>
      </w:r>
      <w:r w:rsidR="00D8416F" w:rsidRPr="00805E4C">
        <w:t xml:space="preserve"> E</w:t>
      </w:r>
      <w:r w:rsidR="007E6985" w:rsidRPr="00805E4C">
        <w:t>ast</w:t>
      </w:r>
      <w:r w:rsidR="005A312B" w:rsidRPr="00805E4C">
        <w:t xml:space="preserve"> Asia</w:t>
      </w:r>
      <w:r w:rsidR="007E6985" w:rsidRPr="00805E4C">
        <w:rPr>
          <w:rFonts w:hint="eastAsia"/>
        </w:rPr>
        <w:t>n</w:t>
      </w:r>
      <w:r w:rsidR="00CC79B6" w:rsidRPr="00805E4C">
        <w:t xml:space="preserve"> countries are dominated by </w:t>
      </w:r>
      <w:r w:rsidR="00D8416F" w:rsidRPr="00805E4C">
        <w:rPr>
          <w:rFonts w:hint="eastAsia"/>
        </w:rPr>
        <w:t>direct</w:t>
      </w:r>
      <w:r w:rsidR="00D8416F" w:rsidRPr="00805E4C">
        <w:t xml:space="preserve"> </w:t>
      </w:r>
      <w:r w:rsidR="00CC79B6" w:rsidRPr="00805E4C">
        <w:t>losses of</w:t>
      </w:r>
      <w:r w:rsidR="00D8416F" w:rsidRPr="00805E4C">
        <w:t xml:space="preserve"> </w:t>
      </w:r>
      <w:r w:rsidR="00D8416F" w:rsidRPr="00805E4C">
        <w:rPr>
          <w:rFonts w:hint="eastAsia"/>
        </w:rPr>
        <w:t>health</w:t>
      </w:r>
      <w:r w:rsidR="00D8416F" w:rsidRPr="00805E4C">
        <w:t xml:space="preserve"> </w:t>
      </w:r>
      <w:r w:rsidR="00D8416F" w:rsidRPr="00805E4C">
        <w:rPr>
          <w:rFonts w:hint="eastAsia"/>
        </w:rPr>
        <w:t>and</w:t>
      </w:r>
      <w:r w:rsidR="00D8416F" w:rsidRPr="00805E4C">
        <w:t xml:space="preserve"> </w:t>
      </w:r>
      <w:proofErr w:type="spellStart"/>
      <w:r w:rsidR="00CC79B6" w:rsidRPr="00805E4C">
        <w:t>labour</w:t>
      </w:r>
      <w:proofErr w:type="spellEnd"/>
      <w:r w:rsidR="00CC79B6" w:rsidRPr="00805E4C">
        <w:t xml:space="preserve"> productivity. West Africa is already hot</w:t>
      </w:r>
      <w:r w:rsidR="00A15466" w:rsidRPr="00805E4C">
        <w:t xml:space="preserve"> and</w:t>
      </w:r>
      <w:r w:rsidR="00CC79B6" w:rsidRPr="00805E4C">
        <w:t xml:space="preserve"> climate change can lead to a much higher risk of average summer temperatures exceeding the human body's tolerance range. However, sudden </w:t>
      </w:r>
      <w:r w:rsidR="00A15466" w:rsidRPr="00805E4C">
        <w:t>temperature</w:t>
      </w:r>
      <w:r w:rsidR="00CC79B6" w:rsidRPr="00805E4C">
        <w:t xml:space="preserve"> change is less frequent in the region and the frequency of extreme heat waves and their mortality is not high.</w:t>
      </w:r>
      <w:r w:rsidR="00A15466" w:rsidRPr="00805E4C">
        <w:t xml:space="preserve"> South</w:t>
      </w:r>
      <w:r w:rsidR="00C2230D" w:rsidRPr="00805E4C">
        <w:t xml:space="preserve"> and Southeast</w:t>
      </w:r>
      <w:r w:rsidR="00A15466" w:rsidRPr="00805E4C">
        <w:t xml:space="preserve"> Asian</w:t>
      </w:r>
      <w:r w:rsidR="00C2230D" w:rsidRPr="00805E4C">
        <w:t xml:space="preserve">, and </w:t>
      </w:r>
      <w:r w:rsidR="00C2230D" w:rsidRPr="00805E4C">
        <w:rPr>
          <w:rFonts w:hint="eastAsia"/>
        </w:rPr>
        <w:t>some</w:t>
      </w:r>
      <w:r w:rsidR="00C2230D" w:rsidRPr="00805E4C">
        <w:t xml:space="preserve"> </w:t>
      </w:r>
      <w:r w:rsidR="00E8724E" w:rsidRPr="00805E4C">
        <w:t xml:space="preserve">of </w:t>
      </w:r>
      <w:r w:rsidR="00C2230D" w:rsidRPr="00805E4C">
        <w:rPr>
          <w:rFonts w:hint="eastAsia"/>
        </w:rPr>
        <w:t>Latin</w:t>
      </w:r>
      <w:r w:rsidR="00C2230D" w:rsidRPr="00805E4C">
        <w:t xml:space="preserve"> </w:t>
      </w:r>
      <w:r w:rsidR="00C2230D" w:rsidRPr="00805E4C">
        <w:rPr>
          <w:rFonts w:hint="eastAsia"/>
        </w:rPr>
        <w:t>American</w:t>
      </w:r>
      <w:r w:rsidR="002D0ABD" w:rsidRPr="00805E4C">
        <w:t xml:space="preserve"> </w:t>
      </w:r>
      <w:r w:rsidR="00A15466" w:rsidRPr="00805E4C">
        <w:t>countries suffered considerable economic losses in all three categories, resulting in their total economic losses being among the highest in the world. Climate change has led to both a rapid increase in average daily summer temperatures and a significant increase in the probability of extreme heat waves. Further, South Asian countries are at a stage of development where they are integrating into global value chains. The cascading effect of disruptions in the chains is also causing economic losses of 1.5% to 3.5% for Vietnam and India. Economic losses in Western European countries are dominated by health and cascade effects and increase exponentially in high warming scenarios.</w:t>
      </w:r>
      <w:r w:rsidR="00604617" w:rsidRPr="00805E4C">
        <w:t xml:space="preserve"> The relatively mild summer temperatures in Western Europe, combined with the more than adequate penetration of indoor air conditioning, have resulted in lower losses of </w:t>
      </w:r>
      <w:proofErr w:type="spellStart"/>
      <w:r w:rsidR="00604617" w:rsidRPr="00805E4C">
        <w:t>labour</w:t>
      </w:r>
      <w:proofErr w:type="spellEnd"/>
      <w:r w:rsidR="00604617" w:rsidRPr="00805E4C">
        <w:t xml:space="preserve"> productivity.</w:t>
      </w:r>
      <w:r w:rsidR="00E81864" w:rsidRPr="00805E4C">
        <w:t xml:space="preserve"> But sudden and extreme heat waves are already not uncommon in E</w:t>
      </w:r>
      <w:r w:rsidR="00E81864" w:rsidRPr="00E81864">
        <w:t>urope, and climate change will significantly increase health losses</w:t>
      </w:r>
      <w:r w:rsidR="000D128F">
        <w:t xml:space="preserve"> (1%~2% of</w:t>
      </w:r>
      <w:r w:rsidR="000D128F">
        <w:rPr>
          <w:rFonts w:hint="eastAsia"/>
        </w:rPr>
        <w:t xml:space="preserve"> </w:t>
      </w:r>
      <w:r w:rsidR="000D128F">
        <w:t>GDP)</w:t>
      </w:r>
      <w:r w:rsidR="00E81864" w:rsidRPr="00E81864">
        <w:t>.</w:t>
      </w:r>
      <w:r w:rsidR="000D128F" w:rsidRPr="000D128F">
        <w:t xml:space="preserve"> In addition, Western European countries import raw materials from South East Asia, the Middle East and other regions, and cascading effects are the dominant losses in the high warming scenario. </w:t>
      </w:r>
      <w:r w:rsidR="005E4330">
        <w:t>Under S</w:t>
      </w:r>
      <w:r w:rsidR="000D128F" w:rsidRPr="000D128F">
        <w:t>SP119 scenario, Western European countries are well protected from cascading effects in GSCs through intra-regional trade complementarities. However, the supply chain imbalances in the SSP585 scenario exceed the adaptation threshold and losses rise sharply to 3-3.5 per cent.</w:t>
      </w:r>
    </w:p>
    <w:p w14:paraId="19071BEA" w14:textId="05D1F0B0" w:rsidR="00EC0479" w:rsidRDefault="00EC0479" w:rsidP="00EC0479">
      <w:pPr>
        <w:jc w:val="center"/>
      </w:pPr>
    </w:p>
    <w:p w14:paraId="41804429" w14:textId="5351EB5D" w:rsidR="00AE51A3" w:rsidRDefault="00B61E41" w:rsidP="001E30E2">
      <w:pPr>
        <w:pStyle w:val="1"/>
      </w:pPr>
      <w:r w:rsidRPr="00B61E41">
        <w:t>Sectoral loss patterns in different types of countries</w:t>
      </w:r>
    </w:p>
    <w:p w14:paraId="68A3CF12" w14:textId="2599EFAE" w:rsidR="00E22239" w:rsidRDefault="00823998" w:rsidP="00FD03E9">
      <w:pPr>
        <w:rPr>
          <w:rFonts w:cs="Times New Roman"/>
          <w:szCs w:val="21"/>
        </w:rPr>
      </w:pPr>
      <w:r w:rsidRPr="00823998">
        <w:t>As shown in Fig.3</w:t>
      </w:r>
      <w:r>
        <w:t xml:space="preserve"> and</w:t>
      </w:r>
      <w:r w:rsidR="0010453A" w:rsidRPr="0010453A">
        <w:t xml:space="preserve"> </w:t>
      </w:r>
      <w:r w:rsidR="0010453A" w:rsidRPr="0010453A">
        <w:rPr>
          <w:szCs w:val="21"/>
        </w:rPr>
        <w:t>Extended Data Fig. 9</w:t>
      </w:r>
      <w:r w:rsidRPr="00823998">
        <w:t xml:space="preserve">, </w:t>
      </w:r>
      <w:r>
        <w:rPr>
          <w:rFonts w:hint="eastAsia"/>
        </w:rPr>
        <w:t>t</w:t>
      </w:r>
      <w:r w:rsidRPr="00806B83">
        <w:rPr>
          <w:rFonts w:cs="Times New Roman"/>
          <w:szCs w:val="21"/>
        </w:rPr>
        <w:t>he crop farming</w:t>
      </w:r>
      <w:r w:rsidRPr="00806B83">
        <w:rPr>
          <w:rFonts w:cs="Times New Roman" w:hint="eastAsia"/>
          <w:szCs w:val="21"/>
        </w:rPr>
        <w:t>,</w:t>
      </w:r>
      <w:r w:rsidRPr="00806B83">
        <w:rPr>
          <w:rFonts w:cs="Times New Roman"/>
          <w:szCs w:val="21"/>
        </w:rPr>
        <w:t xml:space="preserve"> construction and mining sectors suffered the most in most countries,</w:t>
      </w:r>
      <w:r w:rsidRPr="00806B83">
        <w:t xml:space="preserve"> </w:t>
      </w:r>
      <w:r w:rsidRPr="00806B83">
        <w:rPr>
          <w:rFonts w:cs="Times New Roman"/>
          <w:szCs w:val="21"/>
        </w:rPr>
        <w:t>especially in several African and Asian countries whose economy depends on primary industries.</w:t>
      </w:r>
      <w:r w:rsidR="00806B83" w:rsidRPr="00806B83">
        <w:rPr>
          <w:rFonts w:cs="Times New Roman"/>
          <w:szCs w:val="21"/>
        </w:rPr>
        <w:t xml:space="preserve"> Zimbabwe and Malawi also fall into this category.</w:t>
      </w:r>
      <w:r w:rsidR="00806B83" w:rsidRPr="00806B83">
        <w:t xml:space="preserve"> </w:t>
      </w:r>
      <w:r w:rsidR="00806B83" w:rsidRPr="00806B83">
        <w:rPr>
          <w:rFonts w:cs="Times New Roman"/>
          <w:szCs w:val="21"/>
        </w:rPr>
        <w:t xml:space="preserve">These countries are </w:t>
      </w:r>
      <w:proofErr w:type="spellStart"/>
      <w:r w:rsidR="00806B83" w:rsidRPr="00806B83">
        <w:rPr>
          <w:rFonts w:cs="Times New Roman"/>
          <w:szCs w:val="21"/>
        </w:rPr>
        <w:t>characterised</w:t>
      </w:r>
      <w:proofErr w:type="spellEnd"/>
      <w:r w:rsidR="00806B83" w:rsidRPr="00806B83">
        <w:rPr>
          <w:rFonts w:cs="Times New Roman"/>
          <w:szCs w:val="21"/>
        </w:rPr>
        <w:t xml:space="preserve"> by a very hot climate and a national economy that is more dependent on </w:t>
      </w:r>
      <w:r w:rsidR="00806B83" w:rsidRPr="00806B83">
        <w:rPr>
          <w:rFonts w:cs="Times New Roman"/>
          <w:szCs w:val="21"/>
        </w:rPr>
        <w:lastRenderedPageBreak/>
        <w:t xml:space="preserve">the primary sector. In addition, the low level of air conditioning makes some indoor work and even service industries suffer from heat waves. Malawi's tourism, chemical manufacturing and trade sectors, for example, have experienced significant declines in </w:t>
      </w:r>
      <w:proofErr w:type="spellStart"/>
      <w:r w:rsidR="00806B83" w:rsidRPr="00806B83">
        <w:rPr>
          <w:rFonts w:cs="Times New Roman"/>
          <w:szCs w:val="21"/>
        </w:rPr>
        <w:t>labour</w:t>
      </w:r>
      <w:proofErr w:type="spellEnd"/>
      <w:r w:rsidR="00806B83" w:rsidRPr="00806B83">
        <w:rPr>
          <w:rFonts w:cs="Times New Roman"/>
          <w:szCs w:val="21"/>
        </w:rPr>
        <w:t xml:space="preserve"> productivity. While </w:t>
      </w:r>
      <w:proofErr w:type="spellStart"/>
      <w:r w:rsidR="00806B83" w:rsidRPr="00806B83">
        <w:rPr>
          <w:rFonts w:cs="Times New Roman"/>
          <w:szCs w:val="21"/>
        </w:rPr>
        <w:t>labour</w:t>
      </w:r>
      <w:proofErr w:type="spellEnd"/>
      <w:r w:rsidR="00806B83" w:rsidRPr="00806B83">
        <w:rPr>
          <w:rFonts w:cs="Times New Roman"/>
          <w:szCs w:val="21"/>
        </w:rPr>
        <w:t xml:space="preserve"> losses are the core economic loss in such countries, cascading losses over time, especially under the high warming SSP585 scenario, are not insignificant in less developed countries. Cascading losses in sectors such as electronics manufacturing and restaurants may even surpass </w:t>
      </w:r>
      <w:proofErr w:type="spellStart"/>
      <w:r w:rsidR="00806B83" w:rsidRPr="00806B83">
        <w:rPr>
          <w:rFonts w:cs="Times New Roman"/>
          <w:szCs w:val="21"/>
        </w:rPr>
        <w:t>labour</w:t>
      </w:r>
      <w:proofErr w:type="spellEnd"/>
      <w:r w:rsidR="00806B83" w:rsidRPr="00806B83">
        <w:rPr>
          <w:rFonts w:cs="Times New Roman"/>
          <w:szCs w:val="21"/>
        </w:rPr>
        <w:t xml:space="preserve"> losses as the largest source of losses.</w:t>
      </w:r>
    </w:p>
    <w:p w14:paraId="32D372A7" w14:textId="12780AC5" w:rsidR="00566736" w:rsidRDefault="00ED4C1D" w:rsidP="00FD03E9">
      <w:r w:rsidRPr="00ED4C1D">
        <w:t xml:space="preserve">Countries in </w:t>
      </w:r>
      <w:r>
        <w:t>type</w:t>
      </w:r>
      <w:r w:rsidRPr="00ED4C1D">
        <w:t xml:space="preserve"> 2 tend to include emerging economies at low and medium latitudes.</w:t>
      </w:r>
      <w:r w:rsidRPr="00ED4C1D">
        <w:rPr>
          <w:rFonts w:hint="eastAsia"/>
        </w:rPr>
        <w:t xml:space="preserve"> </w:t>
      </w:r>
      <w:r w:rsidR="00EC3BBD">
        <w:rPr>
          <w:rFonts w:hint="eastAsia"/>
        </w:rPr>
        <w:t>Heat</w:t>
      </w:r>
      <w:r w:rsidR="00EC3BBD">
        <w:t>-induced e</w:t>
      </w:r>
      <w:r w:rsidR="00EC3BBD">
        <w:rPr>
          <w:rFonts w:hint="eastAsia"/>
        </w:rPr>
        <w:t>conomic</w:t>
      </w:r>
      <w:r w:rsidR="00EC3BBD">
        <w:t xml:space="preserve"> </w:t>
      </w:r>
      <w:r w:rsidR="0085567A" w:rsidRPr="0085567A">
        <w:t>losses in the</w:t>
      </w:r>
      <w:r>
        <w:t>se</w:t>
      </w:r>
      <w:r w:rsidR="0085567A" w:rsidRPr="0085567A">
        <w:t xml:space="preserve"> economies, represented by India, are concentrated in the primary sector, construction, </w:t>
      </w:r>
      <w:r w:rsidR="00DC4F17">
        <w:t>non-metallic</w:t>
      </w:r>
      <w:r w:rsidR="00572DEC">
        <w:t xml:space="preserve"> </w:t>
      </w:r>
      <w:r w:rsidR="00572DEC">
        <w:rPr>
          <w:rFonts w:hint="eastAsia"/>
        </w:rPr>
        <w:t>and</w:t>
      </w:r>
      <w:r w:rsidR="00572DEC">
        <w:t xml:space="preserve"> </w:t>
      </w:r>
      <w:r w:rsidR="0085567A" w:rsidRPr="0085567A">
        <w:t xml:space="preserve">metal manufacturing, chemicals and other manufacturing industries. On the one hand, these countries are located at mid-latitudes and some industries are severely affected by extreme heat. On the other hand, these countries are closely involved in international trade and the cascade effect is significant in industries such as non-metallic products, </w:t>
      </w:r>
      <w:r w:rsidR="00DC4F17">
        <w:rPr>
          <w:rFonts w:hint="eastAsia"/>
        </w:rPr>
        <w:t>ferrous</w:t>
      </w:r>
      <w:r w:rsidR="00DC4F17">
        <w:t xml:space="preserve"> </w:t>
      </w:r>
      <w:r w:rsidR="00DC4F17">
        <w:rPr>
          <w:rFonts w:hint="eastAsia"/>
        </w:rPr>
        <w:t>metals</w:t>
      </w:r>
      <w:r w:rsidR="00DC4F17">
        <w:t xml:space="preserve"> </w:t>
      </w:r>
      <w:r w:rsidR="00DC4F17">
        <w:rPr>
          <w:rFonts w:hint="eastAsia"/>
        </w:rPr>
        <w:t>and</w:t>
      </w:r>
      <w:r w:rsidR="00DC4F17">
        <w:t xml:space="preserve"> </w:t>
      </w:r>
      <w:r w:rsidR="00DC4F17">
        <w:rPr>
          <w:rFonts w:hint="eastAsia"/>
        </w:rPr>
        <w:t>some</w:t>
      </w:r>
      <w:r w:rsidR="00DC4F17">
        <w:t xml:space="preserve"> </w:t>
      </w:r>
      <w:r w:rsidR="00DC4F17">
        <w:rPr>
          <w:rFonts w:hint="eastAsia"/>
        </w:rPr>
        <w:t>plastic</w:t>
      </w:r>
      <w:r w:rsidR="00DC4F17">
        <w:t xml:space="preserve"> </w:t>
      </w:r>
      <w:r w:rsidR="00DC4F17">
        <w:rPr>
          <w:rFonts w:hint="eastAsia"/>
        </w:rPr>
        <w:t>products</w:t>
      </w:r>
      <w:r w:rsidR="0085567A" w:rsidRPr="0085567A">
        <w:t>.</w:t>
      </w:r>
    </w:p>
    <w:p w14:paraId="4CC6D238" w14:textId="1EEDD11F" w:rsidR="003203C2" w:rsidRDefault="00112B1E" w:rsidP="005F6AC7">
      <w:r w:rsidRPr="00112B1E">
        <w:t xml:space="preserve">Countries in </w:t>
      </w:r>
      <w:r>
        <w:t>type</w:t>
      </w:r>
      <w:r w:rsidRPr="00112B1E">
        <w:t xml:space="preserve"> 3 include Western European countries such as Germany and France, as well as mid- to high-latitude countries in the Southern Hemisphere such as Australia. Labor productivity losses in these countries are lower than in the low and middle latitude countries and are usually limited to the construction industry</w:t>
      </w:r>
      <w:r w:rsidR="003203C2">
        <w:t xml:space="preserve"> (and mining in </w:t>
      </w:r>
      <w:r w:rsidR="003203C2">
        <w:rPr>
          <w:rFonts w:hint="eastAsia"/>
        </w:rPr>
        <w:t>Australia</w:t>
      </w:r>
      <w:r w:rsidR="003203C2">
        <w:t>)</w:t>
      </w:r>
      <w:r w:rsidRPr="00112B1E">
        <w:t>.</w:t>
      </w:r>
      <w:r w:rsidR="00C22C1E" w:rsidRPr="00C22C1E">
        <w:t xml:space="preserve"> The economic loss for each sector is less than 1% in the SSP119 scenario. However, indirect losses are significant in the metal smelting, metal products, and beverage and tobacco industries.</w:t>
      </w:r>
    </w:p>
    <w:p w14:paraId="1FDE2A7F" w14:textId="63FBBC02" w:rsidR="0085567A" w:rsidRDefault="002A4C7C" w:rsidP="005F6AC7">
      <w:r w:rsidRPr="002A4C7C">
        <w:t xml:space="preserve">The countries in </w:t>
      </w:r>
      <w:r>
        <w:rPr>
          <w:rFonts w:hint="eastAsia"/>
        </w:rPr>
        <w:t>ty</w:t>
      </w:r>
      <w:r>
        <w:t xml:space="preserve">pe </w:t>
      </w:r>
      <w:r w:rsidR="004661E0">
        <w:t>4</w:t>
      </w:r>
      <w:r w:rsidRPr="002A4C7C">
        <w:t xml:space="preserve"> tend to be developed countries in the high</w:t>
      </w:r>
      <w:r w:rsidR="00C22C1E">
        <w:rPr>
          <w:rFonts w:hint="eastAsia"/>
        </w:rPr>
        <w:t>est</w:t>
      </w:r>
      <w:r w:rsidRPr="002A4C7C">
        <w:t xml:space="preserve"> latitudes of northern Europe</w:t>
      </w:r>
      <w:r w:rsidR="0085567A" w:rsidRPr="0085567A">
        <w:t xml:space="preserve">, represented by </w:t>
      </w:r>
      <w:r w:rsidR="00B24643">
        <w:rPr>
          <w:rFonts w:hint="eastAsia"/>
        </w:rPr>
        <w:t>Sweden</w:t>
      </w:r>
      <w:r w:rsidR="0085567A" w:rsidRPr="0085567A">
        <w:t xml:space="preserve">. The sectors in this group of countries suffer </w:t>
      </w:r>
      <w:r>
        <w:t>v</w:t>
      </w:r>
      <w:r w:rsidRPr="002A4C7C">
        <w:t xml:space="preserve">irtually negligible </w:t>
      </w:r>
      <w:proofErr w:type="spellStart"/>
      <w:r w:rsidR="0085567A" w:rsidRPr="0085567A">
        <w:t>labour</w:t>
      </w:r>
      <w:proofErr w:type="spellEnd"/>
      <w:r w:rsidR="0085567A" w:rsidRPr="0085567A">
        <w:t xml:space="preserve"> productivity </w:t>
      </w:r>
      <w:r w:rsidR="00CA16CA">
        <w:t xml:space="preserve">or health </w:t>
      </w:r>
      <w:r w:rsidR="0085567A" w:rsidRPr="0085567A">
        <w:t>losses</w:t>
      </w:r>
      <w:r w:rsidR="004E512B">
        <w:t xml:space="preserve"> </w:t>
      </w:r>
      <w:r w:rsidR="004E512B">
        <w:rPr>
          <w:rFonts w:hint="eastAsia"/>
        </w:rPr>
        <w:t>under</w:t>
      </w:r>
      <w:r w:rsidR="004E512B">
        <w:t xml:space="preserve"> </w:t>
      </w:r>
      <w:r w:rsidR="004E512B">
        <w:rPr>
          <w:rFonts w:hint="eastAsia"/>
        </w:rPr>
        <w:t>both</w:t>
      </w:r>
      <w:r w:rsidR="004E512B">
        <w:t xml:space="preserve"> SSP119 and SSP245 scenarios</w:t>
      </w:r>
      <w:r w:rsidR="0085567A" w:rsidRPr="0085567A">
        <w:t xml:space="preserve"> </w:t>
      </w:r>
      <w:r w:rsidR="00112B1E">
        <w:t>but</w:t>
      </w:r>
      <w:r w:rsidR="0085567A" w:rsidRPr="0085567A">
        <w:t xml:space="preserve"> there is a </w:t>
      </w:r>
      <w:r w:rsidR="00112B1E">
        <w:rPr>
          <w:rFonts w:hint="eastAsia"/>
        </w:rPr>
        <w:t>s</w:t>
      </w:r>
      <w:r w:rsidR="00112B1E" w:rsidRPr="00112B1E">
        <w:t>ignificant increase</w:t>
      </w:r>
      <w:r w:rsidR="0085567A" w:rsidRPr="0085567A">
        <w:t xml:space="preserve"> in 2060</w:t>
      </w:r>
      <w:r w:rsidR="00112B1E">
        <w:t xml:space="preserve"> under </w:t>
      </w:r>
      <w:r w:rsidR="00112B1E">
        <w:rPr>
          <w:rFonts w:hint="eastAsia"/>
        </w:rPr>
        <w:t>the</w:t>
      </w:r>
      <w:r w:rsidR="00112B1E">
        <w:t xml:space="preserve"> SSP585 </w:t>
      </w:r>
      <w:r w:rsidR="00112B1E">
        <w:rPr>
          <w:rFonts w:hint="eastAsia"/>
        </w:rPr>
        <w:t>scenario</w:t>
      </w:r>
      <w:r w:rsidR="00112B1E">
        <w:t>.</w:t>
      </w:r>
      <w:r w:rsidR="0085567A" w:rsidRPr="0085567A">
        <w:t xml:space="preserve"> </w:t>
      </w:r>
      <w:r w:rsidR="00CE39DE" w:rsidRPr="00CE39DE">
        <w:t>Some medium- and high-end equipment manufacturing industries were significantly affected by indirect losses. For example, electrical equipment in the United Kingdom suffered a 2.2 per cent loss in value added. In particular, Norwegian energy products such as Petroleum and coal products show an increase in the loss index to 2.3% in the high warming scenario. Similarly, chemical products in the United Kingdom have a loss of 2.5 per cent.</w:t>
      </w:r>
    </w:p>
    <w:p w14:paraId="2A57F15C" w14:textId="618A7D26" w:rsidR="00C22C1E" w:rsidRDefault="00C22C1E" w:rsidP="005F6AC7">
      <w:r>
        <w:t xml:space="preserve">Overall, </w:t>
      </w:r>
      <w:r w:rsidR="00EA3550">
        <w:t>o</w:t>
      </w:r>
      <w:r w:rsidR="00EA3550" w:rsidRPr="00EA3550">
        <w:t xml:space="preserve">n a global scale, economic losses are characterized by a </w:t>
      </w:r>
      <w:r w:rsidR="000E3190">
        <w:t>“</w:t>
      </w:r>
      <w:r w:rsidR="00EA3550" w:rsidRPr="00EA3550">
        <w:t>ladder</w:t>
      </w:r>
      <w:r w:rsidR="000E3190">
        <w:t>”</w:t>
      </w:r>
      <w:r w:rsidR="00EA3550" w:rsidRPr="00EA3550">
        <w:t xml:space="preserve"> </w:t>
      </w:r>
      <w:r w:rsidR="00113AA3">
        <w:t>shape</w:t>
      </w:r>
      <w:r w:rsidR="00113AA3">
        <w:rPr>
          <w:rFonts w:hint="eastAsia"/>
        </w:rPr>
        <w:t xml:space="preserve"> </w:t>
      </w:r>
      <w:r w:rsidR="00EA3550" w:rsidRPr="00EA3550">
        <w:t xml:space="preserve">from low to high latitudes and from </w:t>
      </w:r>
      <w:r w:rsidR="00351ED5" w:rsidRPr="00EA3550">
        <w:t xml:space="preserve">upstream </w:t>
      </w:r>
      <w:r w:rsidR="00EA3550" w:rsidRPr="00EA3550">
        <w:t xml:space="preserve">to </w:t>
      </w:r>
      <w:r w:rsidR="00351ED5" w:rsidRPr="00EA3550">
        <w:t xml:space="preserve">downstream </w:t>
      </w:r>
      <w:r w:rsidR="00EA3550" w:rsidRPr="00EA3550">
        <w:t xml:space="preserve">in the </w:t>
      </w:r>
      <w:r w:rsidR="001A3C22">
        <w:t>global value</w:t>
      </w:r>
      <w:r w:rsidR="00EA3550" w:rsidRPr="00EA3550">
        <w:t xml:space="preserve"> chain.</w:t>
      </w:r>
      <w:r w:rsidR="00EA3550">
        <w:rPr>
          <w:rFonts w:hint="eastAsia"/>
        </w:rPr>
        <w:t xml:space="preserve"> T</w:t>
      </w:r>
      <w:r w:rsidRPr="00C22C1E">
        <w:t xml:space="preserve">here seems to be a link </w:t>
      </w:r>
      <w:r w:rsidRPr="00C22C1E">
        <w:lastRenderedPageBreak/>
        <w:t xml:space="preserve">between the gradient in latitude of individual countries, the gradient in sectoral economic losses and the </w:t>
      </w:r>
      <w:r w:rsidR="003A5F0B">
        <w:rPr>
          <w:rFonts w:hint="eastAsia"/>
        </w:rPr>
        <w:t>position</w:t>
      </w:r>
      <w:r w:rsidR="003A5F0B">
        <w:t xml:space="preserve"> </w:t>
      </w:r>
      <w:r w:rsidRPr="00C22C1E">
        <w:t>of the value chain</w:t>
      </w:r>
      <w:r w:rsidR="003A5F0B">
        <w:t xml:space="preserve"> </w:t>
      </w:r>
      <w:r w:rsidR="003A5F0B">
        <w:rPr>
          <w:rFonts w:hint="eastAsia"/>
        </w:rPr>
        <w:t>of</w:t>
      </w:r>
      <w:r w:rsidR="003A5F0B">
        <w:t xml:space="preserve"> </w:t>
      </w:r>
      <w:r w:rsidR="003A5F0B">
        <w:rPr>
          <w:rFonts w:hint="eastAsia"/>
        </w:rPr>
        <w:t>each</w:t>
      </w:r>
      <w:r w:rsidR="003A5F0B">
        <w:t xml:space="preserve"> </w:t>
      </w:r>
      <w:r w:rsidR="003A5F0B">
        <w:rPr>
          <w:rFonts w:hint="eastAsia"/>
        </w:rPr>
        <w:t>country</w:t>
      </w:r>
      <w:r w:rsidR="003A5F0B">
        <w:t xml:space="preserve"> </w:t>
      </w:r>
      <w:r w:rsidR="003A5F0B">
        <w:rPr>
          <w:rFonts w:hint="eastAsia"/>
        </w:rPr>
        <w:t>and</w:t>
      </w:r>
      <w:r w:rsidR="003A5F0B">
        <w:t xml:space="preserve"> </w:t>
      </w:r>
      <w:r w:rsidR="003A5F0B">
        <w:rPr>
          <w:rFonts w:hint="eastAsia"/>
        </w:rPr>
        <w:t>sector</w:t>
      </w:r>
      <w:r w:rsidRPr="00C22C1E">
        <w:t>. The clustering of countries shows how economic losses propagate along the global value chain from the low latitudes, which are hardest hit by warming, to the high latitudes, which have cooler climates.</w:t>
      </w:r>
    </w:p>
    <w:p w14:paraId="176DBF31" w14:textId="77777777" w:rsidR="000A1D54" w:rsidRDefault="000A1D54" w:rsidP="000A1D54">
      <w:pPr>
        <w:pStyle w:val="1"/>
      </w:pPr>
      <w:r w:rsidRPr="008C6A3D">
        <w:t xml:space="preserve">Disaggregated impacts of climate change and population </w:t>
      </w:r>
      <w:r>
        <w:rPr>
          <w:rFonts w:hint="eastAsia"/>
        </w:rPr>
        <w:t>dynamics</w:t>
      </w:r>
    </w:p>
    <w:p w14:paraId="684C6FB3" w14:textId="58A6A705" w:rsidR="000A1D54" w:rsidRDefault="00261F92" w:rsidP="00452FE2">
      <w:r w:rsidRPr="00261F92">
        <w:t>By fixing the population grid</w:t>
      </w:r>
      <w:r w:rsidR="000A60B4">
        <w:t xml:space="preserve"> (</w:t>
      </w:r>
      <w:r w:rsidR="000A60B4">
        <w:rPr>
          <w:rFonts w:hint="eastAsia"/>
        </w:rPr>
        <w:t>number</w:t>
      </w:r>
      <w:r w:rsidR="000A60B4">
        <w:t xml:space="preserve"> </w:t>
      </w:r>
      <w:r w:rsidR="000A60B4">
        <w:rPr>
          <w:rFonts w:hint="eastAsia"/>
        </w:rPr>
        <w:t>and</w:t>
      </w:r>
      <w:r w:rsidR="000A60B4">
        <w:t xml:space="preserve"> </w:t>
      </w:r>
      <w:r w:rsidR="000A60B4">
        <w:rPr>
          <w:rFonts w:hint="eastAsia"/>
        </w:rPr>
        <w:t>distribution</w:t>
      </w:r>
      <w:r w:rsidR="000A60B4">
        <w:t>)</w:t>
      </w:r>
      <w:r w:rsidRPr="00261F92">
        <w:t xml:space="preserve"> in </w:t>
      </w:r>
      <w:r w:rsidR="00FA3F80">
        <w:rPr>
          <w:rFonts w:hint="eastAsia"/>
        </w:rPr>
        <w:t>current</w:t>
      </w:r>
      <w:r w:rsidR="00FA3F80">
        <w:t xml:space="preserve"> </w:t>
      </w:r>
      <w:r w:rsidR="00FA3F80">
        <w:rPr>
          <w:rFonts w:hint="eastAsia"/>
        </w:rPr>
        <w:t>situation</w:t>
      </w:r>
      <w:r w:rsidR="00FA3F80">
        <w:t xml:space="preserve"> </w:t>
      </w:r>
      <w:r w:rsidR="00FA3F80">
        <w:rPr>
          <w:rFonts w:hint="eastAsia"/>
        </w:rPr>
        <w:t>in</w:t>
      </w:r>
      <w:r w:rsidR="00FA3F80">
        <w:t xml:space="preserve"> </w:t>
      </w:r>
      <w:r w:rsidR="00546256">
        <w:rPr>
          <w:rFonts w:hint="eastAsia"/>
        </w:rPr>
        <w:t>year</w:t>
      </w:r>
      <w:r w:rsidR="00546256">
        <w:t xml:space="preserve"> </w:t>
      </w:r>
      <w:r w:rsidRPr="00261F92">
        <w:t xml:space="preserve">2020, we decompose the respective contributions of climate change and population dynamics to global economic losses. </w:t>
      </w:r>
      <w:r w:rsidR="00D34573" w:rsidRPr="00D34573">
        <w:t>As population size is only used as a weighted indicator</w:t>
      </w:r>
      <w:r w:rsidR="00D34573">
        <w:t xml:space="preserve"> in our model</w:t>
      </w:r>
      <w:r w:rsidR="00D34573" w:rsidRPr="00D34573">
        <w:t>, only the spatial distribution of the population affects the assessment results, not the population</w:t>
      </w:r>
      <w:r w:rsidR="00EA723C">
        <w:t xml:space="preserve"> </w:t>
      </w:r>
      <w:r w:rsidR="00EA723C" w:rsidRPr="00D34573">
        <w:t>size</w:t>
      </w:r>
      <w:r w:rsidR="00D34573" w:rsidRPr="00D34573">
        <w:t xml:space="preserve">. </w:t>
      </w:r>
      <w:r w:rsidR="003522FB">
        <w:t xml:space="preserve">We found that </w:t>
      </w:r>
      <w:r w:rsidR="00C743DD">
        <w:t>about</w:t>
      </w:r>
      <w:r w:rsidRPr="00261F92">
        <w:t xml:space="preserve"> 9</w:t>
      </w:r>
      <w:r w:rsidR="00C743DD">
        <w:t>7</w:t>
      </w:r>
      <w:r w:rsidRPr="00261F92">
        <w:t>% of global economic losses in this study are explained by climate change</w:t>
      </w:r>
      <w:r w:rsidR="000A1D54" w:rsidRPr="00607237">
        <w:t xml:space="preserve">. </w:t>
      </w:r>
      <w:r w:rsidR="00C873F1" w:rsidRPr="00C873F1">
        <w:t>Dynamic population</w:t>
      </w:r>
      <w:r w:rsidR="00CC1327" w:rsidRPr="00CC1327">
        <w:t xml:space="preserve"> </w:t>
      </w:r>
      <w:r w:rsidR="00CC1327" w:rsidRPr="00C873F1">
        <w:t>scenario</w:t>
      </w:r>
      <w:r w:rsidR="00C873F1" w:rsidRPr="00C873F1">
        <w:t xml:space="preserve"> shows a slight </w:t>
      </w:r>
      <w:r w:rsidR="0018473A">
        <w:rPr>
          <w:rFonts w:hint="eastAsia"/>
        </w:rPr>
        <w:t>increase</w:t>
      </w:r>
      <w:r w:rsidR="0018473A">
        <w:t xml:space="preserve"> </w:t>
      </w:r>
      <w:r w:rsidR="00C873F1" w:rsidRPr="00C873F1">
        <w:t>of 0.11% in global economic losses compared to the fixed population scenario.</w:t>
      </w:r>
      <w:r w:rsidR="00C873F1">
        <w:t xml:space="preserve"> </w:t>
      </w:r>
      <w:r w:rsidR="00233F76" w:rsidRPr="00233F76">
        <w:t>The effects of spatial demographic change</w:t>
      </w:r>
      <w:r w:rsidR="000A1D54" w:rsidRPr="00607237">
        <w:t xml:space="preserve"> make a relatively weak contribution in individual countries. In Nepal</w:t>
      </w:r>
      <w:r w:rsidR="009304A8">
        <w:t xml:space="preserve">, </w:t>
      </w:r>
      <w:r w:rsidR="000A1D54" w:rsidRPr="00607237">
        <w:t>Pakistan</w:t>
      </w:r>
      <w:r w:rsidR="009304A8">
        <w:t xml:space="preserve"> </w:t>
      </w:r>
      <w:r w:rsidR="009304A8">
        <w:rPr>
          <w:rFonts w:hint="eastAsia"/>
        </w:rPr>
        <w:t>and</w:t>
      </w:r>
      <w:r w:rsidR="009304A8">
        <w:t xml:space="preserve"> </w:t>
      </w:r>
      <w:r w:rsidR="009304A8">
        <w:rPr>
          <w:rFonts w:hint="eastAsia"/>
        </w:rPr>
        <w:t>Niger</w:t>
      </w:r>
      <w:r w:rsidR="000A1D54" w:rsidRPr="00607237">
        <w:t>, for example, population dynamics increase direct losses by an additional 0.</w:t>
      </w:r>
      <w:r w:rsidR="009304A8">
        <w:t>7</w:t>
      </w:r>
      <w:r w:rsidR="000A1D54" w:rsidRPr="00607237">
        <w:t>%</w:t>
      </w:r>
      <w:r w:rsidR="009304A8">
        <w:t xml:space="preserve">, </w:t>
      </w:r>
      <w:r w:rsidR="000A1D54" w:rsidRPr="00607237">
        <w:t>0.</w:t>
      </w:r>
      <w:r w:rsidR="009304A8">
        <w:t>4</w:t>
      </w:r>
      <w:r w:rsidR="000A1D54" w:rsidRPr="00607237">
        <w:t xml:space="preserve">% </w:t>
      </w:r>
      <w:r w:rsidR="009304A8">
        <w:t xml:space="preserve">and 0.4% </w:t>
      </w:r>
      <w:r w:rsidR="000A1D54" w:rsidRPr="00607237">
        <w:t xml:space="preserve">of </w:t>
      </w:r>
      <w:r w:rsidR="000A1D54">
        <w:t xml:space="preserve">country’s </w:t>
      </w:r>
      <w:r w:rsidR="000A1D54" w:rsidRPr="00607237">
        <w:t>GDP respectively.</w:t>
      </w:r>
      <w:r w:rsidR="000A1D54" w:rsidRPr="007D52D2">
        <w:t xml:space="preserve"> This suggests that the spatial expansion of future populations in Nepal and Pakistan (i.e. the process of </w:t>
      </w:r>
      <w:proofErr w:type="spellStart"/>
      <w:r w:rsidR="000A1D54" w:rsidRPr="007D52D2">
        <w:t>urbanisation</w:t>
      </w:r>
      <w:proofErr w:type="spellEnd"/>
      <w:r w:rsidR="000A1D54" w:rsidRPr="007D52D2">
        <w:t>) is sensitive to climate change</w:t>
      </w:r>
      <w:r w:rsidR="00FA04FC">
        <w:t xml:space="preserve"> risk</w:t>
      </w:r>
      <w:r w:rsidR="00AA0BFF">
        <w:t xml:space="preserve"> </w:t>
      </w:r>
      <w:r w:rsidR="00AA0BFF">
        <w:rPr>
          <w:rFonts w:hint="eastAsia"/>
        </w:rPr>
        <w:t>and</w:t>
      </w:r>
      <w:r w:rsidR="00AA0BFF">
        <w:t xml:space="preserve"> </w:t>
      </w:r>
      <w:r w:rsidR="00AA0BFF" w:rsidRPr="00AA0BFF">
        <w:t xml:space="preserve">exposes </w:t>
      </w:r>
      <w:r w:rsidR="00AA0BFF">
        <w:t xml:space="preserve">greater </w:t>
      </w:r>
      <w:r w:rsidR="00AA0BFF" w:rsidRPr="00AA0BFF">
        <w:t>proportion of the population to heat</w:t>
      </w:r>
      <w:r w:rsidR="00AA0BFF">
        <w:t xml:space="preserve"> </w:t>
      </w:r>
      <w:r w:rsidR="00AA0BFF">
        <w:rPr>
          <w:rFonts w:hint="eastAsia"/>
        </w:rPr>
        <w:t>stress</w:t>
      </w:r>
      <w:r w:rsidR="000A1D54" w:rsidRPr="007D52D2">
        <w:t>.</w:t>
      </w:r>
      <w:r w:rsidR="000A1D54" w:rsidRPr="00607237">
        <w:t xml:space="preserve"> Population dynamics in Qatar and </w:t>
      </w:r>
      <w:r w:rsidR="000A1D54">
        <w:t>UAE</w:t>
      </w:r>
      <w:r w:rsidR="000A1D54" w:rsidRPr="00607237">
        <w:t xml:space="preserve"> have reduced </w:t>
      </w:r>
      <w:r w:rsidR="00157B5A" w:rsidRPr="00607237">
        <w:t xml:space="preserve">national GDP </w:t>
      </w:r>
      <w:r w:rsidR="000A1D54" w:rsidRPr="00607237">
        <w:t>losses by 0.</w:t>
      </w:r>
      <w:r w:rsidR="002E356B">
        <w:t>3</w:t>
      </w:r>
      <w:r w:rsidR="000A1D54" w:rsidRPr="00607237">
        <w:t>%</w:t>
      </w:r>
      <w:r w:rsidR="003E24CA">
        <w:t xml:space="preserve"> </w:t>
      </w:r>
      <w:r w:rsidR="003E24CA">
        <w:rPr>
          <w:rFonts w:hint="eastAsia"/>
        </w:rPr>
        <w:t>and</w:t>
      </w:r>
      <w:r w:rsidR="003E24CA">
        <w:t xml:space="preserve"> 0.</w:t>
      </w:r>
      <w:r w:rsidR="002E356B">
        <w:t>2</w:t>
      </w:r>
      <w:r w:rsidR="003E24CA">
        <w:t>%</w:t>
      </w:r>
      <w:r w:rsidR="000A1D54" w:rsidRPr="00607237">
        <w:t>.</w:t>
      </w:r>
      <w:r w:rsidR="000A1D54" w:rsidRPr="006469D2">
        <w:t xml:space="preserve"> </w:t>
      </w:r>
      <w:r w:rsidR="001F7BFB" w:rsidRPr="001F7BFB">
        <w:t xml:space="preserve">This suggests that Qatar and the UAE are at low climate risk for future </w:t>
      </w:r>
      <w:proofErr w:type="spellStart"/>
      <w:r w:rsidR="001F7BFB" w:rsidRPr="001F7BFB">
        <w:t>urbanisation</w:t>
      </w:r>
      <w:proofErr w:type="spellEnd"/>
      <w:r w:rsidR="001F7BFB" w:rsidRPr="001F7BFB">
        <w:t xml:space="preserve"> or spatial distribution of population.</w:t>
      </w:r>
    </w:p>
    <w:p w14:paraId="19CB5441" w14:textId="5AA12615" w:rsidR="007F60E9" w:rsidRPr="000A1D54" w:rsidRDefault="00810D7F" w:rsidP="007F60E9">
      <w:r w:rsidRPr="00810D7F">
        <w:t xml:space="preserve">The population distribution in the existing SSP scenario does not </w:t>
      </w:r>
      <w:r w:rsidR="00767EA2" w:rsidRPr="00810D7F">
        <w:t>consider</w:t>
      </w:r>
      <w:r w:rsidR="00FB3EFF" w:rsidRPr="00FB3EFF">
        <w:t xml:space="preserve"> preferences for future climate livability</w:t>
      </w:r>
      <w:r w:rsidR="00FB3EFF">
        <w:t xml:space="preserve"> under </w:t>
      </w:r>
      <w:r w:rsidRPr="00810D7F">
        <w:t>the effects of climate change</w:t>
      </w:r>
      <w:r w:rsidR="00FB3EFF">
        <w:t xml:space="preserve"> and </w:t>
      </w:r>
      <w:r w:rsidR="00FB3EFF" w:rsidRPr="00FB3EFF">
        <w:t>climate-induced migration</w:t>
      </w:r>
      <w:r w:rsidRPr="00810D7F">
        <w:t xml:space="preserve">. </w:t>
      </w:r>
      <w:proofErr w:type="gramStart"/>
      <w:r w:rsidRPr="00810D7F">
        <w:t>Therefore</w:t>
      </w:r>
      <w:proofErr w:type="gramEnd"/>
      <w:r w:rsidRPr="00810D7F">
        <w:t xml:space="preserve"> future studies of urban expansion or population growth should pay more attention to climatic factors.</w:t>
      </w:r>
      <w:r w:rsidR="001027E1" w:rsidRPr="001027E1">
        <w:t xml:space="preserve"> Spatial population dynamics have the potential to reduce global climate risks if climate migration, risk aversion and other factors are fully </w:t>
      </w:r>
      <w:r w:rsidR="00D84791" w:rsidRPr="001027E1">
        <w:t>considered</w:t>
      </w:r>
      <w:r w:rsidR="001027E1" w:rsidRPr="001027E1">
        <w:t>.</w:t>
      </w:r>
    </w:p>
    <w:p w14:paraId="1174E275" w14:textId="44E2EA3D" w:rsidR="003522FB" w:rsidRDefault="00C85A08" w:rsidP="003522FB">
      <w:pPr>
        <w:keepNext/>
        <w:jc w:val="center"/>
      </w:pPr>
      <w:r>
        <w:rPr>
          <w:noProof/>
        </w:rPr>
        <w:lastRenderedPageBreak/>
        <w:drawing>
          <wp:inline distT="0" distB="0" distL="0" distR="0" wp14:anchorId="5E22712B" wp14:editId="792CC087">
            <wp:extent cx="4596765" cy="2737485"/>
            <wp:effectExtent l="0" t="0" r="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96765" cy="2737485"/>
                    </a:xfrm>
                    <a:prstGeom prst="rect">
                      <a:avLst/>
                    </a:prstGeom>
                    <a:noFill/>
                  </pic:spPr>
                </pic:pic>
              </a:graphicData>
            </a:graphic>
          </wp:inline>
        </w:drawing>
      </w:r>
    </w:p>
    <w:p w14:paraId="241E7605" w14:textId="31F150ED" w:rsidR="00DC1C51" w:rsidRPr="009E0282" w:rsidRDefault="001842F0" w:rsidP="009E0282">
      <w:pPr>
        <w:pStyle w:val="a7"/>
        <w:rPr>
          <w:b/>
        </w:rPr>
      </w:pPr>
      <w:bookmarkStart w:id="41" w:name="_Hlk155558711"/>
      <w:r>
        <w:rPr>
          <w:b/>
        </w:rPr>
        <w:t xml:space="preserve">Supplementary </w:t>
      </w:r>
      <w:r w:rsidR="0073696A">
        <w:rPr>
          <w:b/>
        </w:rPr>
        <w:t xml:space="preserve">Figure </w:t>
      </w:r>
      <w:r>
        <w:rPr>
          <w:b/>
        </w:rPr>
        <w:fldChar w:fldCharType="begin"/>
      </w:r>
      <w:r>
        <w:rPr>
          <w:b/>
        </w:rPr>
        <w:instrText xml:space="preserve"> SEQ Supplementary_Figure \* ARABIC </w:instrText>
      </w:r>
      <w:r>
        <w:rPr>
          <w:b/>
        </w:rPr>
        <w:fldChar w:fldCharType="separate"/>
      </w:r>
      <w:r w:rsidR="00B44009">
        <w:rPr>
          <w:b/>
          <w:noProof/>
        </w:rPr>
        <w:t>13</w:t>
      </w:r>
      <w:r>
        <w:rPr>
          <w:b/>
        </w:rPr>
        <w:fldChar w:fldCharType="end"/>
      </w:r>
      <w:r w:rsidR="003522FB" w:rsidRPr="003522FB">
        <w:rPr>
          <w:b/>
        </w:rPr>
        <w:t xml:space="preserve"> Economic losses from global heat stress under fixed and dynamic populations, </w:t>
      </w:r>
      <w:r w:rsidR="003522FB">
        <w:rPr>
          <w:b/>
        </w:rPr>
        <w:t>under</w:t>
      </w:r>
      <w:r w:rsidR="003522FB" w:rsidRPr="003522FB">
        <w:rPr>
          <w:b/>
        </w:rPr>
        <w:t xml:space="preserve"> SSP585 scenario 2060.</w:t>
      </w:r>
    </w:p>
    <w:bookmarkEnd w:id="41"/>
    <w:p w14:paraId="54196C5A" w14:textId="6DFF67A3" w:rsidR="00EF2128" w:rsidRPr="00EF2128" w:rsidRDefault="00101DE0" w:rsidP="00EF2128">
      <w:pPr>
        <w:pStyle w:val="1"/>
      </w:pPr>
      <w:r>
        <w:t xml:space="preserve">Comparison of </w:t>
      </w:r>
      <w:r w:rsidR="00EF2128">
        <w:rPr>
          <w:rFonts w:hint="eastAsia"/>
        </w:rPr>
        <w:t>I</w:t>
      </w:r>
      <w:r w:rsidR="00EF2128">
        <w:t xml:space="preserve">O </w:t>
      </w:r>
      <w:r>
        <w:t xml:space="preserve">based </w:t>
      </w:r>
      <w:r w:rsidR="00EF2128">
        <w:t xml:space="preserve">and CGE </w:t>
      </w:r>
      <w:r>
        <w:t xml:space="preserve">based </w:t>
      </w:r>
      <w:r w:rsidR="00EF2128">
        <w:t>modellings</w:t>
      </w:r>
    </w:p>
    <w:p w14:paraId="4961DA73" w14:textId="77777777" w:rsidR="00894DDF" w:rsidRPr="00A72436" w:rsidRDefault="00894DDF" w:rsidP="00894DDF">
      <w:pPr>
        <w:spacing w:after="120"/>
      </w:pPr>
      <w:bookmarkStart w:id="42" w:name="_Hlk55587054"/>
      <w:r w:rsidRPr="00A72436">
        <w:t xml:space="preserve">Many methods have been proposed to analyze the propagation of negative shocks through economic networks in the existing literature, which can be mainly categorized into two strands. The first category comprises the models based on Input-Output (IO) analysis. A standard IO model can be described as a static linear model that presents the economy through sets of fixed relationships between sectors themselves (the producers) and others (the consumers). Therefore, IO models can capture the ripple effect triggered by supply constraints in the economic networks in a very straightforward way, which makes it one of the most applied models to assess the indirect economic impacts of disasters. </w:t>
      </w:r>
    </w:p>
    <w:p w14:paraId="608EE882" w14:textId="52184E40" w:rsidR="00EF2128" w:rsidRDefault="00894DDF" w:rsidP="00894DDF">
      <w:pPr>
        <w:spacing w:after="120"/>
      </w:pPr>
      <w:r w:rsidRPr="00A72436">
        <w:t xml:space="preserve">The second type of model widely used in disaster impact assessment is Computable General Equilibrium (CGE) based models. A neoclassical CGE model is a system of equations that describes the behavior of firms and households and their interactions by functional relationships subject to prices and market clearing conditions. Compared with IO models, CGE models consider the strategic behaviors of economic agents under the profit and utility maximization assumptions. CGE models, therefore, can better capture the adaptive response of economic agents to shocks. However, due to their relative-prices adjustment mechanism, CGE models tend to be </w:t>
      </w:r>
      <w:r w:rsidRPr="004C6896">
        <w:rPr>
          <w:bCs/>
        </w:rPr>
        <w:t>overly optimistic about market flexibility in disaster aftermath</w:t>
      </w:r>
      <w:r w:rsidR="0016673D">
        <w:rPr>
          <w:bCs/>
        </w:rPr>
        <w:t xml:space="preserve"> </w:t>
      </w:r>
      <w:r w:rsidR="0016673D">
        <w:rPr>
          <w:rFonts w:hint="eastAsia"/>
          <w:bCs/>
        </w:rPr>
        <w:t>and</w:t>
      </w:r>
      <w:r w:rsidR="0016673D">
        <w:rPr>
          <w:bCs/>
        </w:rPr>
        <w:t xml:space="preserve"> </w:t>
      </w:r>
      <w:r w:rsidR="0016673D">
        <w:rPr>
          <w:rFonts w:hint="eastAsia"/>
          <w:bCs/>
        </w:rPr>
        <w:t>underestimate</w:t>
      </w:r>
      <w:r w:rsidR="0016673D">
        <w:rPr>
          <w:bCs/>
        </w:rPr>
        <w:t xml:space="preserve"> </w:t>
      </w:r>
      <w:r w:rsidR="0016673D">
        <w:rPr>
          <w:rFonts w:hint="eastAsia"/>
          <w:bCs/>
        </w:rPr>
        <w:t>the</w:t>
      </w:r>
      <w:r w:rsidR="0016673D">
        <w:rPr>
          <w:bCs/>
        </w:rPr>
        <w:t xml:space="preserve"> </w:t>
      </w:r>
      <w:r w:rsidR="0016673D">
        <w:rPr>
          <w:rFonts w:hint="eastAsia"/>
          <w:bCs/>
        </w:rPr>
        <w:t>losses</w:t>
      </w:r>
      <w:r w:rsidR="00DC289C" w:rsidRPr="00DC289C">
        <w:t xml:space="preserve"> </w:t>
      </w:r>
      <w:r w:rsidR="00DC289C" w:rsidRPr="004A3B31">
        <w:t>as it allows extreme flexibility for no-cost substitution</w:t>
      </w:r>
      <w:r w:rsidR="003066E9">
        <w:t xml:space="preserve"> </w:t>
      </w:r>
      <w:r w:rsidR="003066E9">
        <w:fldChar w:fldCharType="begin"/>
      </w:r>
      <w:r w:rsidR="00D84791">
        <w:instrText xml:space="preserve"> ADDIN ZOTERO_ITEM CSL_CITATION {"citationID":"o6r8xPar","properties":{"formattedCitation":"\\super 19\\nosupersub{}","plainCitation":"19","noteIndex":0},"citationItems":[{"id":352,"uris":["http://zotero.org/users/6169837/items/T9HAYW39"],"itemData":{"id":352,"type":"article-journal","abstract":"A variety of models have been applied to assess the economic losses of disasters, of which the most common ones are input–output (IO) and computable general equilibrium (CGE) models. In addition, an increasing number of scholars have developed hybrid approaches: one that combines both or either of them in combination with noneconomic methods. While both IO and CGE models are widely used, they are mainly compared on theoretical grounds. Few studies have compared disaster impacts of different model types in a systematic way and for the same geographical area, using similar input data. Such a comparison is valuable from both a scientiﬁc and policy perspective as the magnitude and the spatial distribution of the estimated losses are born likely to vary with the chosen modelling approach (IO, CGE, or hybrid). Hence, regional disaster impact loss estimates resulting from a range of models facilitate better decisions and policy making. Therefore, this study analyses the economic consequences for a speciﬁc case study, using three regional disaster impact models: two hybrid IO models and a CGE model. The case study concerns two ﬂood scenarios in the Po River basin in Italy. Modelling results indicate that the difference in estimated total (national) economic losses and the regional distribution of those losses may vary by up to a factor of 7 between the three models, depending on the type of recovery path. Total economic impact, comprising all Italian regions, is negative in all models though.","container-title":"Natural Hazards and Earth System Sciences","DOI":"10.5194/nhess-16-1911-2016","ISSN":"1684-9981","issue":"8","journalAbbreviation":"Nat. Hazards Earth Syst. Sci.","language":"en","page":"1911-1924","source":"DOI.org (Crossref)","title":"Regional disaster impact analysis: comparing input–output and computablegeneral equilibrium models","title-short":"Regional disaster impact analysis","volume":"16","author":[{"family":"Koks","given":"Elco E."},{"family":"Carrera","given":"Lorenzo"},{"family":"Jonkeren","given":"Olaf"},{"family":"Aerts","given":"Jeroen C. J. H."},{"family":"Husby","given":"Trond G."},{"family":"Thissen","given":"Mark"},{"family":"Standardi","given":"Gabriele"},{"family":"Mysiak","given":"Jaroslav"}],"issued":{"date-parts":[["2016",8,16]]}}}],"schema":"https://github.com/citation-style-language/schema/raw/master/csl-citation.json"} </w:instrText>
      </w:r>
      <w:r w:rsidR="003066E9">
        <w:fldChar w:fldCharType="separate"/>
      </w:r>
      <w:r w:rsidR="00D84791" w:rsidRPr="00D84791">
        <w:rPr>
          <w:rFonts w:cs="Times New Roman"/>
          <w:kern w:val="0"/>
          <w:szCs w:val="24"/>
          <w:vertAlign w:val="superscript"/>
        </w:rPr>
        <w:t>19</w:t>
      </w:r>
      <w:r w:rsidR="003066E9">
        <w:fldChar w:fldCharType="end"/>
      </w:r>
      <w:r w:rsidRPr="00A72436">
        <w:t xml:space="preserve">. </w:t>
      </w:r>
    </w:p>
    <w:p w14:paraId="49656A6A" w14:textId="19354BC9" w:rsidR="00101DE0" w:rsidRDefault="00101DE0" w:rsidP="00894DDF">
      <w:pPr>
        <w:spacing w:after="120"/>
      </w:pPr>
      <w:r>
        <w:rPr>
          <w:rFonts w:hint="eastAsia"/>
        </w:rPr>
        <w:lastRenderedPageBreak/>
        <w:t>I</w:t>
      </w:r>
      <w:r>
        <w:t xml:space="preserve">n this research, </w:t>
      </w:r>
      <w:bookmarkStart w:id="43" w:name="_Hlk143183015"/>
      <w:bookmarkStart w:id="44" w:name="OLE_LINK12"/>
      <w:r>
        <w:t xml:space="preserve">we employed both ARIO and dynamic CGE model to assess the impacts of future heatwaves. As evident from the results, the two models' evaluation results exhibit consistent trends and, to a certain extent, align in magnitude. While the ARIO model does not account for changes in future economic structure, the dynamic CGE model considers such variations. The comparison of these outcomes demonstrates, from one perspective, that "although neglecting changes in future economic structure could lead to some distortion in ARIO model assessment outcomes, this weakness in ARIO does not significantly impact the evaluation results." Two reasonable explanations are as follows: (1) Although the economic structure may evolve in the future, it does so </w:t>
      </w:r>
      <w:proofErr w:type="gramStart"/>
      <w:r>
        <w:t>based</w:t>
      </w:r>
      <w:proofErr w:type="gramEnd"/>
      <w:r>
        <w:t xml:space="preserve"> on the existing economic framework. While disregarding this change could introduce bias in the results, this change is relatively minor compared to the current structure. Thus, capturing the current structure is more crucial. (2) The most significant changes in the future occur in regions with relatively smaller current economic scales, such as Africa, which constitutes a limited portion of the global economic volume. These changes have a marginal effect on the overall global evaluation results. Both these aspects contribute to the rationale behind the alignment in magnitude between considering structural changes (dynamic CGE) and disregarding structural changes (ARIO).</w:t>
      </w:r>
      <w:bookmarkEnd w:id="43"/>
      <w:bookmarkEnd w:id="44"/>
    </w:p>
    <w:p w14:paraId="17E9E1A7" w14:textId="03509405" w:rsidR="00B65550" w:rsidRDefault="00894DDF" w:rsidP="00894DDF">
      <w:pPr>
        <w:spacing w:after="120"/>
      </w:pPr>
      <w:r w:rsidRPr="00A72436">
        <w:t xml:space="preserve">Hence, IO models offer a more flexible framework to simulate such out-of-equilibrium dynamics. </w:t>
      </w:r>
      <w:r>
        <w:t>W</w:t>
      </w:r>
      <w:r w:rsidRPr="00A72436">
        <w:t xml:space="preserve">ith their more rigid structure, IO models are often considered more suitable for </w:t>
      </w:r>
      <w:r>
        <w:t>post-disaster supply-chain</w:t>
      </w:r>
      <w:r w:rsidRPr="00A72436">
        <w:t xml:space="preserve"> disaster risk assessments</w:t>
      </w:r>
      <w:r>
        <w:t>.</w:t>
      </w:r>
      <w:r w:rsidRPr="00A72436">
        <w:t xml:space="preserve"> </w:t>
      </w:r>
      <w:r w:rsidR="00B65550">
        <w:t xml:space="preserve">We choose ARIO model in this research mainly for </w:t>
      </w:r>
      <w:r w:rsidR="00ED0F5B">
        <w:rPr>
          <w:rFonts w:hint="eastAsia"/>
        </w:rPr>
        <w:t>three</w:t>
      </w:r>
      <w:r w:rsidR="00ED0F5B">
        <w:t xml:space="preserve"> </w:t>
      </w:r>
      <w:r w:rsidR="00B65550">
        <w:t>reasons.</w:t>
      </w:r>
      <w:r w:rsidR="00B65550" w:rsidRPr="00B65550">
        <w:t xml:space="preserve"> </w:t>
      </w:r>
      <w:r w:rsidR="00B65550">
        <w:t xml:space="preserve">Firstly, </w:t>
      </w:r>
      <w:r w:rsidR="00ED0F5B" w:rsidRPr="00ED0F5B">
        <w:t xml:space="preserve">ARIO increases adaptability and avoids loss overestimation compared to traditional static IO models. And </w:t>
      </w:r>
      <w:r w:rsidR="009C3CD1">
        <w:rPr>
          <w:rFonts w:hint="eastAsia"/>
        </w:rPr>
        <w:t>with</w:t>
      </w:r>
      <w:r w:rsidR="00ED0F5B" w:rsidRPr="00ED0F5B">
        <w:t xml:space="preserve"> much higher </w:t>
      </w:r>
      <w:r w:rsidR="009C3CD1" w:rsidRPr="00ED0F5B">
        <w:t xml:space="preserve">sectoral and regional resolution </w:t>
      </w:r>
      <w:r w:rsidR="00ED0F5B" w:rsidRPr="00ED0F5B">
        <w:t>than the CGE model</w:t>
      </w:r>
      <w:r w:rsidR="00CB038F">
        <w:t>,</w:t>
      </w:r>
      <w:r w:rsidR="00CB038F" w:rsidRPr="00CB038F">
        <w:t xml:space="preserve"> </w:t>
      </w:r>
      <w:r w:rsidR="009C3CD1">
        <w:t xml:space="preserve">it </w:t>
      </w:r>
      <w:r w:rsidR="00CB038F" w:rsidRPr="00CB038F">
        <w:t xml:space="preserve">avoids </w:t>
      </w:r>
      <w:r w:rsidR="00CB038F">
        <w:rPr>
          <w:rFonts w:hint="eastAsia"/>
        </w:rPr>
        <w:t>considerable</w:t>
      </w:r>
      <w:r w:rsidR="00CB038F">
        <w:t xml:space="preserve"> </w:t>
      </w:r>
      <w:r w:rsidR="00CB038F" w:rsidRPr="00CB038F">
        <w:t>errors due to aggregation</w:t>
      </w:r>
      <w:r w:rsidR="00197ECA">
        <w:fldChar w:fldCharType="begin"/>
      </w:r>
      <w:r w:rsidR="00D84791">
        <w:instrText xml:space="preserve"> ADDIN ZOTERO_ITEM CSL_CITATION {"citationID":"kB0RHwAQ","properties":{"formattedCitation":"\\super 27\\uc0\\u8211{}29\\nosupersub{}","plainCitation":"27–29","noteIndex":0},"citationItems":[{"id":2094,"uris":["http://zotero.org/users/6169837/items/YHZT23U3"],"itemData":{"id":2094,"type":"article-journal","abstract":"Recent advances in multi-region input-output (IO) table construction have led to large databases becoming available. Some of these databases currently demand too much computer memory or user cognition to be handled effectively outside high-performance environments, especially for applications such as virtual laboratories, computable general equilibrium modelling, linear programming, series expansion, or structural decomposition analysis, thus inhibiting their widespread use by analysts and decision-makers. Aggregation is an obvious solution; but there is a need for structured approaches to aggregating an IO system in a way that does not compromise the ability to effectively answer the research question at hand. In this article, I describe how structural path analysis can be used to realise a computationally inexpensive method for aggregating IO systems whilst minimising aggregation errors. I show that there exists no one-fits-all strategy, but that optimal aggregation depends on the research question at hand.","container-title":"Economic Systems Research","DOI":"10.1080/09535314.2019.1609911","ISSN":"0953-5314","issue":"4","note":"publisher: Routledge\n_eprint: https://doi.org/10.1080/09535314.2019.1609911","page":"594-616","source":"Taylor and Francis+NEJM","title":"Aggregating input–output systems with minimum error","volume":"31","author":[{"family":"Lenzen","given":"Manfred"}],"issued":{"date-parts":[["2019",10,2]]}}},{"id":2093,"uris":["http://zotero.org/users/6169837/items/CJVTHSHU"],"itemData":{"id":2093,"type":"article-journal","container-title":"Econometrica","DOI":"10.2307/1909446","ISSN":"0012-9682","issue":"2","note":"publisher: [Wiley, Econometric Society]","page":"257-262","source":"JSTOR","title":"The Aggregation Problem in Input-Output Analysis","volume":"27","author":[{"family":"Ara","given":"Kenjiro"}],"issued":{"date-parts":[["1959"]]}}},{"id":2092,"uris":["http://zotero.org/users/6169837/items/TIUMEMLE"],"itemData":{"id":2092,"type":"article-journal","container-title":"Econometrica","DOI":"10.2307/1905491","ISSN":"0012-9682","issue":"4","note":"publisher: [Wiley, Econometric Society]","page":"400-412","source":"JSTOR","title":"A Fundamental Theorem for the Aggregation Problem of Input-Output Analysis","volume":"24","author":[{"family":"Fei","given":"John Ching-Han"}],"issued":{"date-parts":[["1956"]]}}}],"schema":"https://github.com/citation-style-language/schema/raw/master/csl-citation.json"} </w:instrText>
      </w:r>
      <w:r w:rsidR="00197ECA">
        <w:fldChar w:fldCharType="separate"/>
      </w:r>
      <w:r w:rsidR="00D84791" w:rsidRPr="00D84791">
        <w:rPr>
          <w:rFonts w:cs="Times New Roman"/>
          <w:kern w:val="0"/>
          <w:szCs w:val="24"/>
          <w:vertAlign w:val="superscript"/>
        </w:rPr>
        <w:t>27–29</w:t>
      </w:r>
      <w:r w:rsidR="00197ECA">
        <w:fldChar w:fldCharType="end"/>
      </w:r>
      <w:r w:rsidR="00CB038F" w:rsidRPr="00CB038F">
        <w:t>.</w:t>
      </w:r>
      <w:r w:rsidR="00ED0F5B" w:rsidRPr="00ED0F5B">
        <w:t xml:space="preserve"> </w:t>
      </w:r>
      <w:r w:rsidR="00151BEF">
        <w:t>Secondly</w:t>
      </w:r>
      <w:r w:rsidR="00ED0F5B">
        <w:t xml:space="preserve">, </w:t>
      </w:r>
      <w:r w:rsidR="00B65550">
        <w:t xml:space="preserve">CGE models are often considered less suitable for disaster assessments compared to Input-Output (IO) models due to their potentially overly optimistic flexibility in post-disaster markets. </w:t>
      </w:r>
      <w:r w:rsidR="00151BEF">
        <w:t>Thirdly</w:t>
      </w:r>
      <w:r w:rsidR="00B65550">
        <w:t>, although dynamic CGE models can consider structural changes, they involve numerous parameters, potentially introducing additional uncertainties.</w:t>
      </w:r>
    </w:p>
    <w:p w14:paraId="50C0BA38" w14:textId="280F66AB" w:rsidR="00795D85" w:rsidRDefault="00B44009" w:rsidP="00795D85">
      <w:pPr>
        <w:pStyle w:val="a7"/>
        <w:keepNext/>
      </w:pPr>
      <w:bookmarkStart w:id="45" w:name="_Hlk155559537"/>
      <w:r>
        <w:t>Supplementary Table</w:t>
      </w:r>
      <w:r w:rsidR="0019313C">
        <w:t xml:space="preserve"> </w:t>
      </w:r>
      <w:r w:rsidR="003B643E">
        <w:rPr>
          <w:noProof/>
        </w:rPr>
        <w:fldChar w:fldCharType="begin"/>
      </w:r>
      <w:r w:rsidR="003B643E">
        <w:rPr>
          <w:noProof/>
        </w:rPr>
        <w:instrText xml:space="preserve"> SEQ Table \* ARABIC </w:instrText>
      </w:r>
      <w:r w:rsidR="003B643E">
        <w:rPr>
          <w:noProof/>
        </w:rPr>
        <w:fldChar w:fldCharType="separate"/>
      </w:r>
      <w:r>
        <w:rPr>
          <w:noProof/>
        </w:rPr>
        <w:t>4</w:t>
      </w:r>
      <w:r w:rsidR="003B643E">
        <w:rPr>
          <w:noProof/>
        </w:rPr>
        <w:fldChar w:fldCharType="end"/>
      </w:r>
      <w:r w:rsidR="00795D85">
        <w:t xml:space="preserve"> </w:t>
      </w:r>
      <w:r w:rsidR="00795D85">
        <w:rPr>
          <w:rFonts w:hint="eastAsia"/>
        </w:rPr>
        <w:t>D</w:t>
      </w:r>
      <w:r w:rsidR="00795D85" w:rsidRPr="00795D85">
        <w:t xml:space="preserve">escriptions of the 65 Sectors </w:t>
      </w:r>
      <w:r w:rsidR="00795D85">
        <w:t>of</w:t>
      </w:r>
      <w:r w:rsidR="00795D85" w:rsidRPr="00795D85">
        <w:t xml:space="preserve"> GTAP 10</w:t>
      </w:r>
    </w:p>
    <w:tbl>
      <w:tblPr>
        <w:tblStyle w:val="21"/>
        <w:tblW w:w="5000" w:type="pct"/>
        <w:tblLook w:val="0620" w:firstRow="1" w:lastRow="0" w:firstColumn="0" w:lastColumn="0" w:noHBand="1" w:noVBand="1"/>
      </w:tblPr>
      <w:tblGrid>
        <w:gridCol w:w="826"/>
        <w:gridCol w:w="1412"/>
        <w:gridCol w:w="4354"/>
        <w:gridCol w:w="1714"/>
      </w:tblGrid>
      <w:tr w:rsidR="0089367E" w:rsidRPr="008F4C64" w14:paraId="26B43DC9" w14:textId="4A684E64" w:rsidTr="00795D85">
        <w:trPr>
          <w:cnfStyle w:val="100000000000" w:firstRow="1" w:lastRow="0" w:firstColumn="0" w:lastColumn="0" w:oddVBand="0" w:evenVBand="0" w:oddHBand="0" w:evenHBand="0" w:firstRowFirstColumn="0" w:firstRowLastColumn="0" w:lastRowFirstColumn="0" w:lastRowLastColumn="0"/>
          <w:trHeight w:val="280"/>
        </w:trPr>
        <w:tc>
          <w:tcPr>
            <w:tcW w:w="497" w:type="pct"/>
            <w:noWrap/>
            <w:vAlign w:val="center"/>
            <w:hideMark/>
          </w:tcPr>
          <w:bookmarkEnd w:id="42"/>
          <w:bookmarkEnd w:id="45"/>
          <w:p w14:paraId="25AB0F21"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SID</w:t>
            </w:r>
          </w:p>
        </w:tc>
        <w:tc>
          <w:tcPr>
            <w:tcW w:w="850" w:type="pct"/>
            <w:noWrap/>
            <w:vAlign w:val="center"/>
            <w:hideMark/>
          </w:tcPr>
          <w:p w14:paraId="2E70243B"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Code</w:t>
            </w:r>
          </w:p>
        </w:tc>
        <w:tc>
          <w:tcPr>
            <w:tcW w:w="2621" w:type="pct"/>
            <w:noWrap/>
            <w:vAlign w:val="center"/>
            <w:hideMark/>
          </w:tcPr>
          <w:p w14:paraId="1F2AAA9A"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Name</w:t>
            </w:r>
          </w:p>
        </w:tc>
        <w:tc>
          <w:tcPr>
            <w:tcW w:w="1032" w:type="pct"/>
            <w:vAlign w:val="bottom"/>
          </w:tcPr>
          <w:p w14:paraId="1E943563" w14:textId="47F735A6" w:rsidR="0089367E" w:rsidRPr="008F4C64" w:rsidRDefault="0089367E" w:rsidP="0089367E">
            <w:pPr>
              <w:widowControl/>
              <w:spacing w:line="240" w:lineRule="auto"/>
              <w:jc w:val="center"/>
              <w:rPr>
                <w:rFonts w:eastAsia="等线" w:cs="Times New Roman"/>
                <w:b w:val="0"/>
                <w:bCs w:val="0"/>
                <w:color w:val="000000"/>
                <w:kern w:val="0"/>
                <w:sz w:val="22"/>
              </w:rPr>
            </w:pPr>
            <w:r w:rsidRPr="008F4C64">
              <w:rPr>
                <w:rFonts w:eastAsia="等线" w:cs="Times New Roman"/>
                <w:b w:val="0"/>
                <w:bCs w:val="0"/>
                <w:color w:val="000000"/>
                <w:sz w:val="22"/>
              </w:rPr>
              <w:t xml:space="preserve">Characteristics </w:t>
            </w:r>
          </w:p>
        </w:tc>
      </w:tr>
      <w:tr w:rsidR="0089367E" w:rsidRPr="008F4C64" w14:paraId="78947F03" w14:textId="36D0CF63" w:rsidTr="00795D85">
        <w:trPr>
          <w:trHeight w:val="280"/>
        </w:trPr>
        <w:tc>
          <w:tcPr>
            <w:tcW w:w="497" w:type="pct"/>
            <w:noWrap/>
            <w:vAlign w:val="center"/>
            <w:hideMark/>
          </w:tcPr>
          <w:p w14:paraId="6BB3077B"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w:t>
            </w:r>
          </w:p>
        </w:tc>
        <w:tc>
          <w:tcPr>
            <w:tcW w:w="850" w:type="pct"/>
            <w:noWrap/>
            <w:vAlign w:val="center"/>
            <w:hideMark/>
          </w:tcPr>
          <w:p w14:paraId="4E32F41E"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pdr</w:t>
            </w:r>
            <w:proofErr w:type="spellEnd"/>
          </w:p>
        </w:tc>
        <w:tc>
          <w:tcPr>
            <w:tcW w:w="2621" w:type="pct"/>
            <w:noWrap/>
            <w:vAlign w:val="center"/>
            <w:hideMark/>
          </w:tcPr>
          <w:p w14:paraId="13CBF53F"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Paddy rice</w:t>
            </w:r>
          </w:p>
        </w:tc>
        <w:tc>
          <w:tcPr>
            <w:tcW w:w="1032" w:type="pct"/>
            <w:vAlign w:val="bottom"/>
          </w:tcPr>
          <w:p w14:paraId="03B0DA31" w14:textId="71D1F97E"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GrainsCrops</w:t>
            </w:r>
            <w:proofErr w:type="spellEnd"/>
          </w:p>
        </w:tc>
      </w:tr>
      <w:tr w:rsidR="0089367E" w:rsidRPr="008F4C64" w14:paraId="6BFFA6E1" w14:textId="32AF3962" w:rsidTr="00795D85">
        <w:trPr>
          <w:trHeight w:val="280"/>
        </w:trPr>
        <w:tc>
          <w:tcPr>
            <w:tcW w:w="497" w:type="pct"/>
            <w:noWrap/>
            <w:vAlign w:val="center"/>
            <w:hideMark/>
          </w:tcPr>
          <w:p w14:paraId="73D98F19"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w:t>
            </w:r>
          </w:p>
        </w:tc>
        <w:tc>
          <w:tcPr>
            <w:tcW w:w="850" w:type="pct"/>
            <w:noWrap/>
            <w:vAlign w:val="center"/>
            <w:hideMark/>
          </w:tcPr>
          <w:p w14:paraId="7C539968"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wht</w:t>
            </w:r>
            <w:proofErr w:type="spellEnd"/>
          </w:p>
        </w:tc>
        <w:tc>
          <w:tcPr>
            <w:tcW w:w="2621" w:type="pct"/>
            <w:noWrap/>
            <w:vAlign w:val="center"/>
            <w:hideMark/>
          </w:tcPr>
          <w:p w14:paraId="2E311734"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Wheat</w:t>
            </w:r>
          </w:p>
        </w:tc>
        <w:tc>
          <w:tcPr>
            <w:tcW w:w="1032" w:type="pct"/>
            <w:vAlign w:val="bottom"/>
          </w:tcPr>
          <w:p w14:paraId="07392532" w14:textId="1F5D4EF6"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GrainsCrops</w:t>
            </w:r>
            <w:proofErr w:type="spellEnd"/>
          </w:p>
        </w:tc>
      </w:tr>
      <w:tr w:rsidR="0089367E" w:rsidRPr="008F4C64" w14:paraId="3D2BFA03" w14:textId="3654924E" w:rsidTr="00795D85">
        <w:trPr>
          <w:trHeight w:val="280"/>
        </w:trPr>
        <w:tc>
          <w:tcPr>
            <w:tcW w:w="497" w:type="pct"/>
            <w:noWrap/>
            <w:vAlign w:val="center"/>
            <w:hideMark/>
          </w:tcPr>
          <w:p w14:paraId="49B20138"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w:t>
            </w:r>
          </w:p>
        </w:tc>
        <w:tc>
          <w:tcPr>
            <w:tcW w:w="850" w:type="pct"/>
            <w:noWrap/>
            <w:vAlign w:val="center"/>
            <w:hideMark/>
          </w:tcPr>
          <w:p w14:paraId="4CE5A85F"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gro</w:t>
            </w:r>
            <w:proofErr w:type="spellEnd"/>
          </w:p>
        </w:tc>
        <w:tc>
          <w:tcPr>
            <w:tcW w:w="2621" w:type="pct"/>
            <w:noWrap/>
            <w:vAlign w:val="center"/>
            <w:hideMark/>
          </w:tcPr>
          <w:p w14:paraId="217914FD"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 xml:space="preserve">Cereal grains </w:t>
            </w:r>
            <w:proofErr w:type="spellStart"/>
            <w:r w:rsidRPr="008F4C64">
              <w:rPr>
                <w:rFonts w:eastAsia="等线" w:cs="Times New Roman"/>
                <w:color w:val="000000"/>
                <w:kern w:val="0"/>
                <w:sz w:val="22"/>
              </w:rPr>
              <w:t>nec</w:t>
            </w:r>
            <w:proofErr w:type="spellEnd"/>
          </w:p>
        </w:tc>
        <w:tc>
          <w:tcPr>
            <w:tcW w:w="1032" w:type="pct"/>
            <w:vAlign w:val="bottom"/>
          </w:tcPr>
          <w:p w14:paraId="657D9B71" w14:textId="59AAF454"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GrainsCrops</w:t>
            </w:r>
            <w:proofErr w:type="spellEnd"/>
          </w:p>
        </w:tc>
      </w:tr>
      <w:tr w:rsidR="0089367E" w:rsidRPr="008F4C64" w14:paraId="0952BF33" w14:textId="1EC1277A" w:rsidTr="00795D85">
        <w:trPr>
          <w:trHeight w:val="280"/>
        </w:trPr>
        <w:tc>
          <w:tcPr>
            <w:tcW w:w="497" w:type="pct"/>
            <w:noWrap/>
            <w:vAlign w:val="center"/>
            <w:hideMark/>
          </w:tcPr>
          <w:p w14:paraId="5B23230C"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lastRenderedPageBreak/>
              <w:t>4</w:t>
            </w:r>
          </w:p>
        </w:tc>
        <w:tc>
          <w:tcPr>
            <w:tcW w:w="850" w:type="pct"/>
            <w:noWrap/>
            <w:vAlign w:val="center"/>
            <w:hideMark/>
          </w:tcPr>
          <w:p w14:paraId="6E047B04"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v_f</w:t>
            </w:r>
            <w:proofErr w:type="spellEnd"/>
          </w:p>
        </w:tc>
        <w:tc>
          <w:tcPr>
            <w:tcW w:w="2621" w:type="pct"/>
            <w:noWrap/>
            <w:vAlign w:val="center"/>
            <w:hideMark/>
          </w:tcPr>
          <w:p w14:paraId="3CF04BBA"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Vegetables, fruit, nuts</w:t>
            </w:r>
          </w:p>
        </w:tc>
        <w:tc>
          <w:tcPr>
            <w:tcW w:w="1032" w:type="pct"/>
            <w:vAlign w:val="bottom"/>
          </w:tcPr>
          <w:p w14:paraId="73143C99" w14:textId="0E6C26DE"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GrainsCrops</w:t>
            </w:r>
            <w:proofErr w:type="spellEnd"/>
          </w:p>
        </w:tc>
      </w:tr>
      <w:tr w:rsidR="0089367E" w:rsidRPr="008F4C64" w14:paraId="5E014E33" w14:textId="6A65AC25" w:rsidTr="00795D85">
        <w:trPr>
          <w:trHeight w:val="280"/>
        </w:trPr>
        <w:tc>
          <w:tcPr>
            <w:tcW w:w="497" w:type="pct"/>
            <w:noWrap/>
            <w:vAlign w:val="center"/>
            <w:hideMark/>
          </w:tcPr>
          <w:p w14:paraId="467DB5FC"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w:t>
            </w:r>
          </w:p>
        </w:tc>
        <w:tc>
          <w:tcPr>
            <w:tcW w:w="850" w:type="pct"/>
            <w:noWrap/>
            <w:vAlign w:val="center"/>
            <w:hideMark/>
          </w:tcPr>
          <w:p w14:paraId="5FBB4FB3"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osd</w:t>
            </w:r>
            <w:proofErr w:type="spellEnd"/>
          </w:p>
        </w:tc>
        <w:tc>
          <w:tcPr>
            <w:tcW w:w="2621" w:type="pct"/>
            <w:noWrap/>
            <w:vAlign w:val="center"/>
            <w:hideMark/>
          </w:tcPr>
          <w:p w14:paraId="2FED66FC"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Oil seeds</w:t>
            </w:r>
          </w:p>
        </w:tc>
        <w:tc>
          <w:tcPr>
            <w:tcW w:w="1032" w:type="pct"/>
            <w:vAlign w:val="bottom"/>
          </w:tcPr>
          <w:p w14:paraId="5989FD4D" w14:textId="661BB8C9"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GrainsCrops</w:t>
            </w:r>
            <w:proofErr w:type="spellEnd"/>
          </w:p>
        </w:tc>
      </w:tr>
      <w:tr w:rsidR="0089367E" w:rsidRPr="008F4C64" w14:paraId="04D22272" w14:textId="1DC76876" w:rsidTr="00795D85">
        <w:trPr>
          <w:trHeight w:val="280"/>
        </w:trPr>
        <w:tc>
          <w:tcPr>
            <w:tcW w:w="497" w:type="pct"/>
            <w:noWrap/>
            <w:vAlign w:val="center"/>
            <w:hideMark/>
          </w:tcPr>
          <w:p w14:paraId="7321D111"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w:t>
            </w:r>
          </w:p>
        </w:tc>
        <w:tc>
          <w:tcPr>
            <w:tcW w:w="850" w:type="pct"/>
            <w:noWrap/>
            <w:vAlign w:val="center"/>
            <w:hideMark/>
          </w:tcPr>
          <w:p w14:paraId="735E7182"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c_b</w:t>
            </w:r>
            <w:proofErr w:type="spellEnd"/>
          </w:p>
        </w:tc>
        <w:tc>
          <w:tcPr>
            <w:tcW w:w="2621" w:type="pct"/>
            <w:noWrap/>
            <w:vAlign w:val="center"/>
            <w:hideMark/>
          </w:tcPr>
          <w:p w14:paraId="09357DA5"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Sugar cane, sugar beet</w:t>
            </w:r>
          </w:p>
        </w:tc>
        <w:tc>
          <w:tcPr>
            <w:tcW w:w="1032" w:type="pct"/>
            <w:vAlign w:val="bottom"/>
          </w:tcPr>
          <w:p w14:paraId="05FF4984" w14:textId="508CE251"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GrainsCrops</w:t>
            </w:r>
            <w:proofErr w:type="spellEnd"/>
          </w:p>
        </w:tc>
      </w:tr>
      <w:tr w:rsidR="0089367E" w:rsidRPr="008F4C64" w14:paraId="589D66A1" w14:textId="2DB40DD8" w:rsidTr="00795D85">
        <w:trPr>
          <w:trHeight w:val="280"/>
        </w:trPr>
        <w:tc>
          <w:tcPr>
            <w:tcW w:w="497" w:type="pct"/>
            <w:noWrap/>
            <w:vAlign w:val="center"/>
            <w:hideMark/>
          </w:tcPr>
          <w:p w14:paraId="0C801DA6"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7</w:t>
            </w:r>
          </w:p>
        </w:tc>
        <w:tc>
          <w:tcPr>
            <w:tcW w:w="850" w:type="pct"/>
            <w:noWrap/>
            <w:vAlign w:val="center"/>
            <w:hideMark/>
          </w:tcPr>
          <w:p w14:paraId="29FE1F8E"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pfb</w:t>
            </w:r>
            <w:proofErr w:type="spellEnd"/>
          </w:p>
        </w:tc>
        <w:tc>
          <w:tcPr>
            <w:tcW w:w="2621" w:type="pct"/>
            <w:noWrap/>
            <w:vAlign w:val="center"/>
            <w:hideMark/>
          </w:tcPr>
          <w:p w14:paraId="150D518C"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Plant-based fibers</w:t>
            </w:r>
          </w:p>
        </w:tc>
        <w:tc>
          <w:tcPr>
            <w:tcW w:w="1032" w:type="pct"/>
            <w:vAlign w:val="bottom"/>
          </w:tcPr>
          <w:p w14:paraId="6F83D67B" w14:textId="47D31B76"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GrainsCrops</w:t>
            </w:r>
            <w:proofErr w:type="spellEnd"/>
          </w:p>
        </w:tc>
      </w:tr>
      <w:tr w:rsidR="0089367E" w:rsidRPr="008F4C64" w14:paraId="045ACE2D" w14:textId="2FC823AC" w:rsidTr="00795D85">
        <w:trPr>
          <w:trHeight w:val="280"/>
        </w:trPr>
        <w:tc>
          <w:tcPr>
            <w:tcW w:w="497" w:type="pct"/>
            <w:noWrap/>
            <w:vAlign w:val="center"/>
            <w:hideMark/>
          </w:tcPr>
          <w:p w14:paraId="297725B3"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8</w:t>
            </w:r>
          </w:p>
        </w:tc>
        <w:tc>
          <w:tcPr>
            <w:tcW w:w="850" w:type="pct"/>
            <w:noWrap/>
            <w:vAlign w:val="center"/>
            <w:hideMark/>
          </w:tcPr>
          <w:p w14:paraId="5AEE1D7E"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ocr</w:t>
            </w:r>
            <w:proofErr w:type="spellEnd"/>
          </w:p>
        </w:tc>
        <w:tc>
          <w:tcPr>
            <w:tcW w:w="2621" w:type="pct"/>
            <w:noWrap/>
            <w:vAlign w:val="center"/>
            <w:hideMark/>
          </w:tcPr>
          <w:p w14:paraId="7BEE3FF7"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 xml:space="preserve">Crops </w:t>
            </w:r>
            <w:proofErr w:type="spellStart"/>
            <w:r w:rsidRPr="008F4C64">
              <w:rPr>
                <w:rFonts w:eastAsia="等线" w:cs="Times New Roman"/>
                <w:color w:val="000000"/>
                <w:kern w:val="0"/>
                <w:sz w:val="22"/>
              </w:rPr>
              <w:t>nec</w:t>
            </w:r>
            <w:proofErr w:type="spellEnd"/>
          </w:p>
        </w:tc>
        <w:tc>
          <w:tcPr>
            <w:tcW w:w="1032" w:type="pct"/>
            <w:vAlign w:val="bottom"/>
          </w:tcPr>
          <w:p w14:paraId="2C0D420C" w14:textId="08D15623"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GrainsCrops</w:t>
            </w:r>
            <w:proofErr w:type="spellEnd"/>
          </w:p>
        </w:tc>
      </w:tr>
      <w:tr w:rsidR="0089367E" w:rsidRPr="008F4C64" w14:paraId="538B4804" w14:textId="13AB818E" w:rsidTr="00795D85">
        <w:trPr>
          <w:trHeight w:val="280"/>
        </w:trPr>
        <w:tc>
          <w:tcPr>
            <w:tcW w:w="497" w:type="pct"/>
            <w:noWrap/>
            <w:vAlign w:val="center"/>
            <w:hideMark/>
          </w:tcPr>
          <w:p w14:paraId="2AA434DE"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9</w:t>
            </w:r>
          </w:p>
        </w:tc>
        <w:tc>
          <w:tcPr>
            <w:tcW w:w="850" w:type="pct"/>
            <w:noWrap/>
            <w:vAlign w:val="center"/>
            <w:hideMark/>
          </w:tcPr>
          <w:p w14:paraId="788CFC0A"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ctl</w:t>
            </w:r>
            <w:proofErr w:type="spellEnd"/>
          </w:p>
        </w:tc>
        <w:tc>
          <w:tcPr>
            <w:tcW w:w="2621" w:type="pct"/>
            <w:noWrap/>
            <w:vAlign w:val="center"/>
            <w:hideMark/>
          </w:tcPr>
          <w:p w14:paraId="53AE1234"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Cattle, sheep and goats, horses</w:t>
            </w:r>
          </w:p>
        </w:tc>
        <w:tc>
          <w:tcPr>
            <w:tcW w:w="1032" w:type="pct"/>
            <w:vAlign w:val="bottom"/>
          </w:tcPr>
          <w:p w14:paraId="3595EB18" w14:textId="61E22F24"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MeatLstk</w:t>
            </w:r>
            <w:proofErr w:type="spellEnd"/>
          </w:p>
        </w:tc>
      </w:tr>
      <w:tr w:rsidR="0089367E" w:rsidRPr="008F4C64" w14:paraId="51CE1094" w14:textId="5368CEA2" w:rsidTr="00795D85">
        <w:trPr>
          <w:trHeight w:val="280"/>
        </w:trPr>
        <w:tc>
          <w:tcPr>
            <w:tcW w:w="497" w:type="pct"/>
            <w:noWrap/>
            <w:vAlign w:val="center"/>
            <w:hideMark/>
          </w:tcPr>
          <w:p w14:paraId="215694C7"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10</w:t>
            </w:r>
          </w:p>
        </w:tc>
        <w:tc>
          <w:tcPr>
            <w:tcW w:w="850" w:type="pct"/>
            <w:noWrap/>
            <w:vAlign w:val="center"/>
            <w:hideMark/>
          </w:tcPr>
          <w:p w14:paraId="1196492C"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oap</w:t>
            </w:r>
            <w:proofErr w:type="spellEnd"/>
          </w:p>
        </w:tc>
        <w:tc>
          <w:tcPr>
            <w:tcW w:w="2621" w:type="pct"/>
            <w:noWrap/>
            <w:vAlign w:val="center"/>
            <w:hideMark/>
          </w:tcPr>
          <w:p w14:paraId="4D81DD46"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 xml:space="preserve">Animal products </w:t>
            </w:r>
            <w:proofErr w:type="spellStart"/>
            <w:r w:rsidRPr="008F4C64">
              <w:rPr>
                <w:rFonts w:eastAsia="等线" w:cs="Times New Roman"/>
                <w:color w:val="000000"/>
                <w:kern w:val="0"/>
                <w:sz w:val="22"/>
              </w:rPr>
              <w:t>nec</w:t>
            </w:r>
            <w:proofErr w:type="spellEnd"/>
          </w:p>
        </w:tc>
        <w:tc>
          <w:tcPr>
            <w:tcW w:w="1032" w:type="pct"/>
            <w:vAlign w:val="bottom"/>
          </w:tcPr>
          <w:p w14:paraId="76CC11A9" w14:textId="3D375B49"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MeatLstk</w:t>
            </w:r>
            <w:proofErr w:type="spellEnd"/>
          </w:p>
        </w:tc>
      </w:tr>
      <w:tr w:rsidR="0089367E" w:rsidRPr="008F4C64" w14:paraId="21AAC397" w14:textId="0DCE876B" w:rsidTr="00795D85">
        <w:trPr>
          <w:trHeight w:val="280"/>
        </w:trPr>
        <w:tc>
          <w:tcPr>
            <w:tcW w:w="497" w:type="pct"/>
            <w:noWrap/>
            <w:vAlign w:val="center"/>
            <w:hideMark/>
          </w:tcPr>
          <w:p w14:paraId="695ED521"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11</w:t>
            </w:r>
          </w:p>
        </w:tc>
        <w:tc>
          <w:tcPr>
            <w:tcW w:w="850" w:type="pct"/>
            <w:noWrap/>
            <w:vAlign w:val="center"/>
            <w:hideMark/>
          </w:tcPr>
          <w:p w14:paraId="76234B3F"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rmk</w:t>
            </w:r>
            <w:proofErr w:type="spellEnd"/>
          </w:p>
        </w:tc>
        <w:tc>
          <w:tcPr>
            <w:tcW w:w="2621" w:type="pct"/>
            <w:noWrap/>
            <w:vAlign w:val="center"/>
            <w:hideMark/>
          </w:tcPr>
          <w:p w14:paraId="430A9E2E"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Raw milk</w:t>
            </w:r>
          </w:p>
        </w:tc>
        <w:tc>
          <w:tcPr>
            <w:tcW w:w="1032" w:type="pct"/>
            <w:vAlign w:val="bottom"/>
          </w:tcPr>
          <w:p w14:paraId="472DD3A3" w14:textId="0FB5C5E1"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MeatLstk</w:t>
            </w:r>
            <w:proofErr w:type="spellEnd"/>
          </w:p>
        </w:tc>
      </w:tr>
      <w:tr w:rsidR="0089367E" w:rsidRPr="008F4C64" w14:paraId="09ED1249" w14:textId="441CDDCB" w:rsidTr="00795D85">
        <w:trPr>
          <w:trHeight w:val="280"/>
        </w:trPr>
        <w:tc>
          <w:tcPr>
            <w:tcW w:w="497" w:type="pct"/>
            <w:noWrap/>
            <w:vAlign w:val="center"/>
            <w:hideMark/>
          </w:tcPr>
          <w:p w14:paraId="2F1E4149"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12</w:t>
            </w:r>
          </w:p>
        </w:tc>
        <w:tc>
          <w:tcPr>
            <w:tcW w:w="850" w:type="pct"/>
            <w:noWrap/>
            <w:vAlign w:val="center"/>
            <w:hideMark/>
          </w:tcPr>
          <w:p w14:paraId="36BB67A9"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wol</w:t>
            </w:r>
            <w:proofErr w:type="spellEnd"/>
          </w:p>
        </w:tc>
        <w:tc>
          <w:tcPr>
            <w:tcW w:w="2621" w:type="pct"/>
            <w:noWrap/>
            <w:vAlign w:val="center"/>
            <w:hideMark/>
          </w:tcPr>
          <w:p w14:paraId="4E848593"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Wool, silk-worm cocoons</w:t>
            </w:r>
          </w:p>
        </w:tc>
        <w:tc>
          <w:tcPr>
            <w:tcW w:w="1032" w:type="pct"/>
            <w:vAlign w:val="bottom"/>
          </w:tcPr>
          <w:p w14:paraId="22759CD3" w14:textId="4B7511B8"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MeatLstk</w:t>
            </w:r>
            <w:proofErr w:type="spellEnd"/>
          </w:p>
        </w:tc>
      </w:tr>
      <w:tr w:rsidR="0089367E" w:rsidRPr="008F4C64" w14:paraId="720A67BE" w14:textId="150E0998" w:rsidTr="00795D85">
        <w:trPr>
          <w:trHeight w:val="280"/>
        </w:trPr>
        <w:tc>
          <w:tcPr>
            <w:tcW w:w="497" w:type="pct"/>
            <w:noWrap/>
            <w:vAlign w:val="center"/>
            <w:hideMark/>
          </w:tcPr>
          <w:p w14:paraId="66E340CD"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13</w:t>
            </w:r>
          </w:p>
        </w:tc>
        <w:tc>
          <w:tcPr>
            <w:tcW w:w="850" w:type="pct"/>
            <w:noWrap/>
            <w:vAlign w:val="center"/>
            <w:hideMark/>
          </w:tcPr>
          <w:p w14:paraId="3739E0D9"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frs</w:t>
            </w:r>
            <w:proofErr w:type="spellEnd"/>
          </w:p>
        </w:tc>
        <w:tc>
          <w:tcPr>
            <w:tcW w:w="2621" w:type="pct"/>
            <w:noWrap/>
            <w:vAlign w:val="center"/>
            <w:hideMark/>
          </w:tcPr>
          <w:p w14:paraId="4273BFA5"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Forestry</w:t>
            </w:r>
          </w:p>
        </w:tc>
        <w:tc>
          <w:tcPr>
            <w:tcW w:w="1032" w:type="pct"/>
            <w:vAlign w:val="bottom"/>
          </w:tcPr>
          <w:p w14:paraId="5692D5DF" w14:textId="65359689"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sz w:val="22"/>
              </w:rPr>
              <w:t>Extraction</w:t>
            </w:r>
          </w:p>
        </w:tc>
      </w:tr>
      <w:tr w:rsidR="0089367E" w:rsidRPr="008F4C64" w14:paraId="2DD11FE4" w14:textId="5A23BB0E" w:rsidTr="00795D85">
        <w:trPr>
          <w:trHeight w:val="280"/>
        </w:trPr>
        <w:tc>
          <w:tcPr>
            <w:tcW w:w="497" w:type="pct"/>
            <w:noWrap/>
            <w:vAlign w:val="center"/>
            <w:hideMark/>
          </w:tcPr>
          <w:p w14:paraId="143ADCA9"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14</w:t>
            </w:r>
          </w:p>
        </w:tc>
        <w:tc>
          <w:tcPr>
            <w:tcW w:w="850" w:type="pct"/>
            <w:noWrap/>
            <w:vAlign w:val="center"/>
            <w:hideMark/>
          </w:tcPr>
          <w:p w14:paraId="313003F5"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fsh</w:t>
            </w:r>
            <w:proofErr w:type="spellEnd"/>
          </w:p>
        </w:tc>
        <w:tc>
          <w:tcPr>
            <w:tcW w:w="2621" w:type="pct"/>
            <w:noWrap/>
            <w:vAlign w:val="center"/>
            <w:hideMark/>
          </w:tcPr>
          <w:p w14:paraId="1A148933"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Fishing</w:t>
            </w:r>
          </w:p>
        </w:tc>
        <w:tc>
          <w:tcPr>
            <w:tcW w:w="1032" w:type="pct"/>
            <w:vAlign w:val="bottom"/>
          </w:tcPr>
          <w:p w14:paraId="27CBE945" w14:textId="53DCE5AD"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sz w:val="22"/>
              </w:rPr>
              <w:t>Extraction</w:t>
            </w:r>
          </w:p>
        </w:tc>
      </w:tr>
      <w:tr w:rsidR="0089367E" w:rsidRPr="008F4C64" w14:paraId="13FADADB" w14:textId="54C0C618" w:rsidTr="00795D85">
        <w:trPr>
          <w:trHeight w:val="280"/>
        </w:trPr>
        <w:tc>
          <w:tcPr>
            <w:tcW w:w="497" w:type="pct"/>
            <w:noWrap/>
            <w:vAlign w:val="center"/>
            <w:hideMark/>
          </w:tcPr>
          <w:p w14:paraId="4AC1281F"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15</w:t>
            </w:r>
          </w:p>
        </w:tc>
        <w:tc>
          <w:tcPr>
            <w:tcW w:w="850" w:type="pct"/>
            <w:noWrap/>
            <w:vAlign w:val="center"/>
            <w:hideMark/>
          </w:tcPr>
          <w:p w14:paraId="6F2D133D"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coa</w:t>
            </w:r>
            <w:proofErr w:type="spellEnd"/>
          </w:p>
        </w:tc>
        <w:tc>
          <w:tcPr>
            <w:tcW w:w="2621" w:type="pct"/>
            <w:noWrap/>
            <w:vAlign w:val="center"/>
            <w:hideMark/>
          </w:tcPr>
          <w:p w14:paraId="2F47ED2B"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Coal</w:t>
            </w:r>
          </w:p>
        </w:tc>
        <w:tc>
          <w:tcPr>
            <w:tcW w:w="1032" w:type="pct"/>
            <w:vAlign w:val="bottom"/>
          </w:tcPr>
          <w:p w14:paraId="027C723F" w14:textId="5C640ADE"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sz w:val="22"/>
              </w:rPr>
              <w:t>Extraction</w:t>
            </w:r>
          </w:p>
        </w:tc>
      </w:tr>
      <w:tr w:rsidR="0089367E" w:rsidRPr="008F4C64" w14:paraId="45F0B5F4" w14:textId="7B378119" w:rsidTr="00795D85">
        <w:trPr>
          <w:trHeight w:val="280"/>
        </w:trPr>
        <w:tc>
          <w:tcPr>
            <w:tcW w:w="497" w:type="pct"/>
            <w:noWrap/>
            <w:vAlign w:val="center"/>
            <w:hideMark/>
          </w:tcPr>
          <w:p w14:paraId="19AAB6AA"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16</w:t>
            </w:r>
          </w:p>
        </w:tc>
        <w:tc>
          <w:tcPr>
            <w:tcW w:w="850" w:type="pct"/>
            <w:noWrap/>
            <w:vAlign w:val="center"/>
            <w:hideMark/>
          </w:tcPr>
          <w:p w14:paraId="452E4697"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oil</w:t>
            </w:r>
          </w:p>
        </w:tc>
        <w:tc>
          <w:tcPr>
            <w:tcW w:w="2621" w:type="pct"/>
            <w:noWrap/>
            <w:vAlign w:val="center"/>
            <w:hideMark/>
          </w:tcPr>
          <w:p w14:paraId="1B56D67D"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Oil</w:t>
            </w:r>
          </w:p>
        </w:tc>
        <w:tc>
          <w:tcPr>
            <w:tcW w:w="1032" w:type="pct"/>
            <w:vAlign w:val="bottom"/>
          </w:tcPr>
          <w:p w14:paraId="1B608E5A" w14:textId="0501CB81"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sz w:val="22"/>
              </w:rPr>
              <w:t>Extraction</w:t>
            </w:r>
          </w:p>
        </w:tc>
      </w:tr>
      <w:tr w:rsidR="0089367E" w:rsidRPr="008F4C64" w14:paraId="35640C60" w14:textId="6241DD3F" w:rsidTr="00795D85">
        <w:trPr>
          <w:trHeight w:val="280"/>
        </w:trPr>
        <w:tc>
          <w:tcPr>
            <w:tcW w:w="497" w:type="pct"/>
            <w:noWrap/>
            <w:vAlign w:val="center"/>
            <w:hideMark/>
          </w:tcPr>
          <w:p w14:paraId="3E813718"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17</w:t>
            </w:r>
          </w:p>
        </w:tc>
        <w:tc>
          <w:tcPr>
            <w:tcW w:w="850" w:type="pct"/>
            <w:noWrap/>
            <w:vAlign w:val="center"/>
            <w:hideMark/>
          </w:tcPr>
          <w:p w14:paraId="7E2B6B4E"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gas</w:t>
            </w:r>
          </w:p>
        </w:tc>
        <w:tc>
          <w:tcPr>
            <w:tcW w:w="2621" w:type="pct"/>
            <w:noWrap/>
            <w:vAlign w:val="center"/>
            <w:hideMark/>
          </w:tcPr>
          <w:p w14:paraId="62C09C80"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Gas</w:t>
            </w:r>
          </w:p>
        </w:tc>
        <w:tc>
          <w:tcPr>
            <w:tcW w:w="1032" w:type="pct"/>
            <w:vAlign w:val="bottom"/>
          </w:tcPr>
          <w:p w14:paraId="13D1AFD4" w14:textId="30E8DA13"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sz w:val="22"/>
              </w:rPr>
              <w:t>Extraction</w:t>
            </w:r>
          </w:p>
        </w:tc>
      </w:tr>
      <w:tr w:rsidR="0089367E" w:rsidRPr="008F4C64" w14:paraId="03586941" w14:textId="6E5307BE" w:rsidTr="00795D85">
        <w:trPr>
          <w:trHeight w:val="280"/>
        </w:trPr>
        <w:tc>
          <w:tcPr>
            <w:tcW w:w="497" w:type="pct"/>
            <w:noWrap/>
            <w:vAlign w:val="center"/>
            <w:hideMark/>
          </w:tcPr>
          <w:p w14:paraId="5A3B8F32"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18</w:t>
            </w:r>
          </w:p>
        </w:tc>
        <w:tc>
          <w:tcPr>
            <w:tcW w:w="850" w:type="pct"/>
            <w:noWrap/>
            <w:vAlign w:val="center"/>
            <w:hideMark/>
          </w:tcPr>
          <w:p w14:paraId="39F16694"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oxt</w:t>
            </w:r>
            <w:proofErr w:type="spellEnd"/>
          </w:p>
        </w:tc>
        <w:tc>
          <w:tcPr>
            <w:tcW w:w="2621" w:type="pct"/>
            <w:noWrap/>
            <w:vAlign w:val="center"/>
            <w:hideMark/>
          </w:tcPr>
          <w:p w14:paraId="7CF90771"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Other Extraction</w:t>
            </w:r>
          </w:p>
        </w:tc>
        <w:tc>
          <w:tcPr>
            <w:tcW w:w="1032" w:type="pct"/>
            <w:vAlign w:val="bottom"/>
          </w:tcPr>
          <w:p w14:paraId="025CF8EA" w14:textId="7002C5F1"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sz w:val="22"/>
              </w:rPr>
              <w:t>Extraction</w:t>
            </w:r>
          </w:p>
        </w:tc>
      </w:tr>
      <w:tr w:rsidR="0089367E" w:rsidRPr="008F4C64" w14:paraId="0DA5B0DE" w14:textId="43C5EA45" w:rsidTr="00795D85">
        <w:trPr>
          <w:trHeight w:val="280"/>
        </w:trPr>
        <w:tc>
          <w:tcPr>
            <w:tcW w:w="497" w:type="pct"/>
            <w:noWrap/>
            <w:vAlign w:val="center"/>
            <w:hideMark/>
          </w:tcPr>
          <w:p w14:paraId="71CA9842"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19</w:t>
            </w:r>
          </w:p>
        </w:tc>
        <w:tc>
          <w:tcPr>
            <w:tcW w:w="850" w:type="pct"/>
            <w:noWrap/>
            <w:vAlign w:val="center"/>
            <w:hideMark/>
          </w:tcPr>
          <w:p w14:paraId="04401E48"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cmt</w:t>
            </w:r>
            <w:proofErr w:type="spellEnd"/>
          </w:p>
        </w:tc>
        <w:tc>
          <w:tcPr>
            <w:tcW w:w="2621" w:type="pct"/>
            <w:noWrap/>
            <w:vAlign w:val="center"/>
            <w:hideMark/>
          </w:tcPr>
          <w:p w14:paraId="2AD65ED7"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Meat: cattle, sheep, goats, horse</w:t>
            </w:r>
          </w:p>
        </w:tc>
        <w:tc>
          <w:tcPr>
            <w:tcW w:w="1032" w:type="pct"/>
            <w:vAlign w:val="bottom"/>
          </w:tcPr>
          <w:p w14:paraId="1AB93AED" w14:textId="3570B3D9"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MeatLstk</w:t>
            </w:r>
            <w:proofErr w:type="spellEnd"/>
          </w:p>
        </w:tc>
      </w:tr>
      <w:tr w:rsidR="0089367E" w:rsidRPr="008F4C64" w14:paraId="7B8CCC81" w14:textId="4F16691E" w:rsidTr="00795D85">
        <w:trPr>
          <w:trHeight w:val="280"/>
        </w:trPr>
        <w:tc>
          <w:tcPr>
            <w:tcW w:w="497" w:type="pct"/>
            <w:noWrap/>
            <w:vAlign w:val="center"/>
            <w:hideMark/>
          </w:tcPr>
          <w:p w14:paraId="287EDC36"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20</w:t>
            </w:r>
          </w:p>
        </w:tc>
        <w:tc>
          <w:tcPr>
            <w:tcW w:w="850" w:type="pct"/>
            <w:noWrap/>
            <w:vAlign w:val="center"/>
            <w:hideMark/>
          </w:tcPr>
          <w:p w14:paraId="25D2D9DD"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omt</w:t>
            </w:r>
            <w:proofErr w:type="spellEnd"/>
          </w:p>
        </w:tc>
        <w:tc>
          <w:tcPr>
            <w:tcW w:w="2621" w:type="pct"/>
            <w:noWrap/>
            <w:vAlign w:val="center"/>
            <w:hideMark/>
          </w:tcPr>
          <w:p w14:paraId="24FCA963"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 xml:space="preserve">Meat products </w:t>
            </w:r>
            <w:proofErr w:type="spellStart"/>
            <w:r w:rsidRPr="008F4C64">
              <w:rPr>
                <w:rFonts w:eastAsia="等线" w:cs="Times New Roman"/>
                <w:color w:val="000000"/>
                <w:kern w:val="0"/>
                <w:sz w:val="22"/>
              </w:rPr>
              <w:t>nec</w:t>
            </w:r>
            <w:proofErr w:type="spellEnd"/>
          </w:p>
        </w:tc>
        <w:tc>
          <w:tcPr>
            <w:tcW w:w="1032" w:type="pct"/>
            <w:vAlign w:val="bottom"/>
          </w:tcPr>
          <w:p w14:paraId="29CB87A1" w14:textId="3FB06B11"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MeatLstk</w:t>
            </w:r>
            <w:proofErr w:type="spellEnd"/>
          </w:p>
        </w:tc>
      </w:tr>
      <w:tr w:rsidR="0089367E" w:rsidRPr="008F4C64" w14:paraId="5C720D23" w14:textId="001EFC44" w:rsidTr="00795D85">
        <w:trPr>
          <w:trHeight w:val="280"/>
        </w:trPr>
        <w:tc>
          <w:tcPr>
            <w:tcW w:w="497" w:type="pct"/>
            <w:noWrap/>
            <w:vAlign w:val="center"/>
            <w:hideMark/>
          </w:tcPr>
          <w:p w14:paraId="638E5ACF"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21</w:t>
            </w:r>
          </w:p>
        </w:tc>
        <w:tc>
          <w:tcPr>
            <w:tcW w:w="850" w:type="pct"/>
            <w:noWrap/>
            <w:vAlign w:val="center"/>
            <w:hideMark/>
          </w:tcPr>
          <w:p w14:paraId="673EB168"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vol</w:t>
            </w:r>
          </w:p>
        </w:tc>
        <w:tc>
          <w:tcPr>
            <w:tcW w:w="2621" w:type="pct"/>
            <w:noWrap/>
            <w:vAlign w:val="center"/>
            <w:hideMark/>
          </w:tcPr>
          <w:p w14:paraId="6B28C66F"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Vegetable oils and fats</w:t>
            </w:r>
          </w:p>
        </w:tc>
        <w:tc>
          <w:tcPr>
            <w:tcW w:w="1032" w:type="pct"/>
            <w:vAlign w:val="bottom"/>
          </w:tcPr>
          <w:p w14:paraId="3FC068D6" w14:textId="6E083FD8"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ProcFood</w:t>
            </w:r>
            <w:proofErr w:type="spellEnd"/>
          </w:p>
        </w:tc>
      </w:tr>
      <w:tr w:rsidR="0089367E" w:rsidRPr="008F4C64" w14:paraId="4E9F2584" w14:textId="5382B30F" w:rsidTr="00795D85">
        <w:trPr>
          <w:trHeight w:val="280"/>
        </w:trPr>
        <w:tc>
          <w:tcPr>
            <w:tcW w:w="497" w:type="pct"/>
            <w:noWrap/>
            <w:vAlign w:val="center"/>
            <w:hideMark/>
          </w:tcPr>
          <w:p w14:paraId="1E6EE4BD"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22</w:t>
            </w:r>
          </w:p>
        </w:tc>
        <w:tc>
          <w:tcPr>
            <w:tcW w:w="850" w:type="pct"/>
            <w:noWrap/>
            <w:vAlign w:val="center"/>
            <w:hideMark/>
          </w:tcPr>
          <w:p w14:paraId="1F49E527"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mil</w:t>
            </w:r>
          </w:p>
        </w:tc>
        <w:tc>
          <w:tcPr>
            <w:tcW w:w="2621" w:type="pct"/>
            <w:noWrap/>
            <w:vAlign w:val="center"/>
            <w:hideMark/>
          </w:tcPr>
          <w:p w14:paraId="70E8CF60"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Dairy products</w:t>
            </w:r>
          </w:p>
        </w:tc>
        <w:tc>
          <w:tcPr>
            <w:tcW w:w="1032" w:type="pct"/>
            <w:vAlign w:val="bottom"/>
          </w:tcPr>
          <w:p w14:paraId="581C1C17" w14:textId="4D86250C"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ProcFood</w:t>
            </w:r>
            <w:proofErr w:type="spellEnd"/>
          </w:p>
        </w:tc>
      </w:tr>
      <w:tr w:rsidR="0089367E" w:rsidRPr="008F4C64" w14:paraId="690D9DE8" w14:textId="496E8FCC" w:rsidTr="00795D85">
        <w:trPr>
          <w:trHeight w:val="280"/>
        </w:trPr>
        <w:tc>
          <w:tcPr>
            <w:tcW w:w="497" w:type="pct"/>
            <w:noWrap/>
            <w:vAlign w:val="center"/>
            <w:hideMark/>
          </w:tcPr>
          <w:p w14:paraId="4A6F06CE"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23</w:t>
            </w:r>
          </w:p>
        </w:tc>
        <w:tc>
          <w:tcPr>
            <w:tcW w:w="850" w:type="pct"/>
            <w:noWrap/>
            <w:vAlign w:val="center"/>
            <w:hideMark/>
          </w:tcPr>
          <w:p w14:paraId="2064DC1D"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pcr</w:t>
            </w:r>
            <w:proofErr w:type="spellEnd"/>
          </w:p>
        </w:tc>
        <w:tc>
          <w:tcPr>
            <w:tcW w:w="2621" w:type="pct"/>
            <w:noWrap/>
            <w:vAlign w:val="center"/>
            <w:hideMark/>
          </w:tcPr>
          <w:p w14:paraId="585CFEC1"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Processed rice</w:t>
            </w:r>
          </w:p>
        </w:tc>
        <w:tc>
          <w:tcPr>
            <w:tcW w:w="1032" w:type="pct"/>
            <w:vAlign w:val="bottom"/>
          </w:tcPr>
          <w:p w14:paraId="318F5F19" w14:textId="2E4826A3"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GrainsCrops</w:t>
            </w:r>
            <w:proofErr w:type="spellEnd"/>
          </w:p>
        </w:tc>
      </w:tr>
      <w:tr w:rsidR="0089367E" w:rsidRPr="008F4C64" w14:paraId="4A0E5534" w14:textId="644021B0" w:rsidTr="00795D85">
        <w:trPr>
          <w:trHeight w:val="280"/>
        </w:trPr>
        <w:tc>
          <w:tcPr>
            <w:tcW w:w="497" w:type="pct"/>
            <w:noWrap/>
            <w:vAlign w:val="center"/>
            <w:hideMark/>
          </w:tcPr>
          <w:p w14:paraId="4A6FCC5C"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24</w:t>
            </w:r>
          </w:p>
        </w:tc>
        <w:tc>
          <w:tcPr>
            <w:tcW w:w="850" w:type="pct"/>
            <w:noWrap/>
            <w:vAlign w:val="center"/>
            <w:hideMark/>
          </w:tcPr>
          <w:p w14:paraId="3DFFC1A9"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sgr</w:t>
            </w:r>
            <w:proofErr w:type="spellEnd"/>
          </w:p>
        </w:tc>
        <w:tc>
          <w:tcPr>
            <w:tcW w:w="2621" w:type="pct"/>
            <w:noWrap/>
            <w:vAlign w:val="center"/>
            <w:hideMark/>
          </w:tcPr>
          <w:p w14:paraId="17B53AE0"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Sugar</w:t>
            </w:r>
          </w:p>
        </w:tc>
        <w:tc>
          <w:tcPr>
            <w:tcW w:w="1032" w:type="pct"/>
            <w:vAlign w:val="bottom"/>
          </w:tcPr>
          <w:p w14:paraId="0B595474" w14:textId="20FEF68F"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ProcFood</w:t>
            </w:r>
            <w:proofErr w:type="spellEnd"/>
          </w:p>
        </w:tc>
      </w:tr>
      <w:tr w:rsidR="0089367E" w:rsidRPr="008F4C64" w14:paraId="68487683" w14:textId="7D098EC0" w:rsidTr="00795D85">
        <w:trPr>
          <w:trHeight w:val="280"/>
        </w:trPr>
        <w:tc>
          <w:tcPr>
            <w:tcW w:w="497" w:type="pct"/>
            <w:noWrap/>
            <w:vAlign w:val="center"/>
            <w:hideMark/>
          </w:tcPr>
          <w:p w14:paraId="22E7970A"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25</w:t>
            </w:r>
          </w:p>
        </w:tc>
        <w:tc>
          <w:tcPr>
            <w:tcW w:w="850" w:type="pct"/>
            <w:noWrap/>
            <w:vAlign w:val="center"/>
            <w:hideMark/>
          </w:tcPr>
          <w:p w14:paraId="299A2ABC"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ofd</w:t>
            </w:r>
            <w:proofErr w:type="spellEnd"/>
          </w:p>
        </w:tc>
        <w:tc>
          <w:tcPr>
            <w:tcW w:w="2621" w:type="pct"/>
            <w:noWrap/>
            <w:vAlign w:val="center"/>
            <w:hideMark/>
          </w:tcPr>
          <w:p w14:paraId="1A662872"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 xml:space="preserve">Food products </w:t>
            </w:r>
            <w:proofErr w:type="spellStart"/>
            <w:r w:rsidRPr="008F4C64">
              <w:rPr>
                <w:rFonts w:eastAsia="等线" w:cs="Times New Roman"/>
                <w:color w:val="000000"/>
                <w:kern w:val="0"/>
                <w:sz w:val="22"/>
              </w:rPr>
              <w:t>nec</w:t>
            </w:r>
            <w:proofErr w:type="spellEnd"/>
          </w:p>
        </w:tc>
        <w:tc>
          <w:tcPr>
            <w:tcW w:w="1032" w:type="pct"/>
            <w:vAlign w:val="bottom"/>
          </w:tcPr>
          <w:p w14:paraId="72B646D2" w14:textId="7045A064"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ProcFood</w:t>
            </w:r>
            <w:proofErr w:type="spellEnd"/>
          </w:p>
        </w:tc>
      </w:tr>
      <w:tr w:rsidR="0089367E" w:rsidRPr="008F4C64" w14:paraId="0B7678AC" w14:textId="55C7D5DB" w:rsidTr="00795D85">
        <w:trPr>
          <w:trHeight w:val="280"/>
        </w:trPr>
        <w:tc>
          <w:tcPr>
            <w:tcW w:w="497" w:type="pct"/>
            <w:noWrap/>
            <w:vAlign w:val="center"/>
            <w:hideMark/>
          </w:tcPr>
          <w:p w14:paraId="3EF76B30"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26</w:t>
            </w:r>
          </w:p>
        </w:tc>
        <w:tc>
          <w:tcPr>
            <w:tcW w:w="850" w:type="pct"/>
            <w:noWrap/>
            <w:vAlign w:val="center"/>
            <w:hideMark/>
          </w:tcPr>
          <w:p w14:paraId="34D7E3FC"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b_t</w:t>
            </w:r>
            <w:proofErr w:type="spellEnd"/>
          </w:p>
        </w:tc>
        <w:tc>
          <w:tcPr>
            <w:tcW w:w="2621" w:type="pct"/>
            <w:noWrap/>
            <w:vAlign w:val="center"/>
            <w:hideMark/>
          </w:tcPr>
          <w:p w14:paraId="59520254"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Beverages and tobacco products</w:t>
            </w:r>
          </w:p>
        </w:tc>
        <w:tc>
          <w:tcPr>
            <w:tcW w:w="1032" w:type="pct"/>
            <w:vAlign w:val="bottom"/>
          </w:tcPr>
          <w:p w14:paraId="6E641E3A" w14:textId="3A27115E"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ProcFood</w:t>
            </w:r>
            <w:proofErr w:type="spellEnd"/>
          </w:p>
        </w:tc>
      </w:tr>
      <w:tr w:rsidR="0089367E" w:rsidRPr="008F4C64" w14:paraId="7AE29270" w14:textId="11E897F3" w:rsidTr="00795D85">
        <w:trPr>
          <w:trHeight w:val="280"/>
        </w:trPr>
        <w:tc>
          <w:tcPr>
            <w:tcW w:w="497" w:type="pct"/>
            <w:noWrap/>
            <w:vAlign w:val="center"/>
            <w:hideMark/>
          </w:tcPr>
          <w:p w14:paraId="5B000898"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27</w:t>
            </w:r>
          </w:p>
        </w:tc>
        <w:tc>
          <w:tcPr>
            <w:tcW w:w="850" w:type="pct"/>
            <w:noWrap/>
            <w:vAlign w:val="center"/>
            <w:hideMark/>
          </w:tcPr>
          <w:p w14:paraId="2B568C35"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tex</w:t>
            </w:r>
            <w:proofErr w:type="spellEnd"/>
          </w:p>
        </w:tc>
        <w:tc>
          <w:tcPr>
            <w:tcW w:w="2621" w:type="pct"/>
            <w:noWrap/>
            <w:vAlign w:val="center"/>
            <w:hideMark/>
          </w:tcPr>
          <w:p w14:paraId="324D90B1"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Textiles</w:t>
            </w:r>
          </w:p>
        </w:tc>
        <w:tc>
          <w:tcPr>
            <w:tcW w:w="1032" w:type="pct"/>
            <w:vAlign w:val="bottom"/>
          </w:tcPr>
          <w:p w14:paraId="231A08F1" w14:textId="07D21280"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TextWapp</w:t>
            </w:r>
            <w:proofErr w:type="spellEnd"/>
          </w:p>
        </w:tc>
      </w:tr>
      <w:tr w:rsidR="0089367E" w:rsidRPr="008F4C64" w14:paraId="1E967386" w14:textId="38D5B9DA" w:rsidTr="00795D85">
        <w:trPr>
          <w:trHeight w:val="280"/>
        </w:trPr>
        <w:tc>
          <w:tcPr>
            <w:tcW w:w="497" w:type="pct"/>
            <w:noWrap/>
            <w:vAlign w:val="center"/>
            <w:hideMark/>
          </w:tcPr>
          <w:p w14:paraId="6118D609"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28</w:t>
            </w:r>
          </w:p>
        </w:tc>
        <w:tc>
          <w:tcPr>
            <w:tcW w:w="850" w:type="pct"/>
            <w:noWrap/>
            <w:vAlign w:val="center"/>
            <w:hideMark/>
          </w:tcPr>
          <w:p w14:paraId="10D80125"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wap</w:t>
            </w:r>
            <w:proofErr w:type="spellEnd"/>
          </w:p>
        </w:tc>
        <w:tc>
          <w:tcPr>
            <w:tcW w:w="2621" w:type="pct"/>
            <w:noWrap/>
            <w:vAlign w:val="center"/>
            <w:hideMark/>
          </w:tcPr>
          <w:p w14:paraId="49B0B52B"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Wearing apparel</w:t>
            </w:r>
          </w:p>
        </w:tc>
        <w:tc>
          <w:tcPr>
            <w:tcW w:w="1032" w:type="pct"/>
            <w:vAlign w:val="bottom"/>
          </w:tcPr>
          <w:p w14:paraId="7A47B1CA" w14:textId="211C79B1"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TextWapp</w:t>
            </w:r>
            <w:proofErr w:type="spellEnd"/>
          </w:p>
        </w:tc>
      </w:tr>
      <w:tr w:rsidR="0089367E" w:rsidRPr="008F4C64" w14:paraId="309F2AA3" w14:textId="2B7C8B2B" w:rsidTr="00795D85">
        <w:trPr>
          <w:trHeight w:val="280"/>
        </w:trPr>
        <w:tc>
          <w:tcPr>
            <w:tcW w:w="497" w:type="pct"/>
            <w:noWrap/>
            <w:vAlign w:val="center"/>
            <w:hideMark/>
          </w:tcPr>
          <w:p w14:paraId="0CDAA9E9"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29</w:t>
            </w:r>
          </w:p>
        </w:tc>
        <w:tc>
          <w:tcPr>
            <w:tcW w:w="850" w:type="pct"/>
            <w:noWrap/>
            <w:vAlign w:val="center"/>
            <w:hideMark/>
          </w:tcPr>
          <w:p w14:paraId="3BB4F509"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lea</w:t>
            </w:r>
          </w:p>
        </w:tc>
        <w:tc>
          <w:tcPr>
            <w:tcW w:w="2621" w:type="pct"/>
            <w:noWrap/>
            <w:vAlign w:val="center"/>
            <w:hideMark/>
          </w:tcPr>
          <w:p w14:paraId="28292640"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Leather products</w:t>
            </w:r>
          </w:p>
        </w:tc>
        <w:tc>
          <w:tcPr>
            <w:tcW w:w="1032" w:type="pct"/>
            <w:vAlign w:val="bottom"/>
          </w:tcPr>
          <w:p w14:paraId="63F3C2F7" w14:textId="5C752FD3"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LightMnfc</w:t>
            </w:r>
            <w:proofErr w:type="spellEnd"/>
          </w:p>
        </w:tc>
      </w:tr>
      <w:tr w:rsidR="0089367E" w:rsidRPr="008F4C64" w14:paraId="68FCECB0" w14:textId="198B6F79" w:rsidTr="00795D85">
        <w:trPr>
          <w:trHeight w:val="280"/>
        </w:trPr>
        <w:tc>
          <w:tcPr>
            <w:tcW w:w="497" w:type="pct"/>
            <w:noWrap/>
            <w:vAlign w:val="center"/>
            <w:hideMark/>
          </w:tcPr>
          <w:p w14:paraId="65337A4B"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30</w:t>
            </w:r>
          </w:p>
        </w:tc>
        <w:tc>
          <w:tcPr>
            <w:tcW w:w="850" w:type="pct"/>
            <w:noWrap/>
            <w:vAlign w:val="center"/>
            <w:hideMark/>
          </w:tcPr>
          <w:p w14:paraId="02E7693D"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lum</w:t>
            </w:r>
            <w:proofErr w:type="spellEnd"/>
          </w:p>
        </w:tc>
        <w:tc>
          <w:tcPr>
            <w:tcW w:w="2621" w:type="pct"/>
            <w:noWrap/>
            <w:vAlign w:val="center"/>
            <w:hideMark/>
          </w:tcPr>
          <w:p w14:paraId="02BD0269"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Wood products</w:t>
            </w:r>
          </w:p>
        </w:tc>
        <w:tc>
          <w:tcPr>
            <w:tcW w:w="1032" w:type="pct"/>
            <w:vAlign w:val="bottom"/>
          </w:tcPr>
          <w:p w14:paraId="15404475" w14:textId="16B89828"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LightMnfc</w:t>
            </w:r>
            <w:proofErr w:type="spellEnd"/>
          </w:p>
        </w:tc>
      </w:tr>
      <w:tr w:rsidR="0089367E" w:rsidRPr="008F4C64" w14:paraId="73CB796D" w14:textId="5D8F0BA0" w:rsidTr="00795D85">
        <w:trPr>
          <w:trHeight w:val="280"/>
        </w:trPr>
        <w:tc>
          <w:tcPr>
            <w:tcW w:w="497" w:type="pct"/>
            <w:noWrap/>
            <w:vAlign w:val="center"/>
            <w:hideMark/>
          </w:tcPr>
          <w:p w14:paraId="4A10F806"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31</w:t>
            </w:r>
          </w:p>
        </w:tc>
        <w:tc>
          <w:tcPr>
            <w:tcW w:w="850" w:type="pct"/>
            <w:noWrap/>
            <w:vAlign w:val="center"/>
            <w:hideMark/>
          </w:tcPr>
          <w:p w14:paraId="0807E117"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ppp</w:t>
            </w:r>
            <w:proofErr w:type="spellEnd"/>
          </w:p>
        </w:tc>
        <w:tc>
          <w:tcPr>
            <w:tcW w:w="2621" w:type="pct"/>
            <w:noWrap/>
            <w:vAlign w:val="center"/>
            <w:hideMark/>
          </w:tcPr>
          <w:p w14:paraId="3152D9D7"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Paper products, publishing</w:t>
            </w:r>
          </w:p>
        </w:tc>
        <w:tc>
          <w:tcPr>
            <w:tcW w:w="1032" w:type="pct"/>
            <w:vAlign w:val="bottom"/>
          </w:tcPr>
          <w:p w14:paraId="53BDF222" w14:textId="42B1FC9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LightMnfc</w:t>
            </w:r>
            <w:proofErr w:type="spellEnd"/>
          </w:p>
        </w:tc>
      </w:tr>
      <w:tr w:rsidR="0089367E" w:rsidRPr="008F4C64" w14:paraId="7DC58CFF" w14:textId="38FEE99A" w:rsidTr="00795D85">
        <w:trPr>
          <w:trHeight w:val="280"/>
        </w:trPr>
        <w:tc>
          <w:tcPr>
            <w:tcW w:w="497" w:type="pct"/>
            <w:noWrap/>
            <w:vAlign w:val="center"/>
            <w:hideMark/>
          </w:tcPr>
          <w:p w14:paraId="5FFE3D50"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32</w:t>
            </w:r>
          </w:p>
        </w:tc>
        <w:tc>
          <w:tcPr>
            <w:tcW w:w="850" w:type="pct"/>
            <w:noWrap/>
            <w:vAlign w:val="center"/>
            <w:hideMark/>
          </w:tcPr>
          <w:p w14:paraId="37830380"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p_c</w:t>
            </w:r>
            <w:proofErr w:type="spellEnd"/>
          </w:p>
        </w:tc>
        <w:tc>
          <w:tcPr>
            <w:tcW w:w="2621" w:type="pct"/>
            <w:noWrap/>
            <w:vAlign w:val="center"/>
            <w:hideMark/>
          </w:tcPr>
          <w:p w14:paraId="382A0C62"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Petroleum, coal products</w:t>
            </w:r>
          </w:p>
        </w:tc>
        <w:tc>
          <w:tcPr>
            <w:tcW w:w="1032" w:type="pct"/>
            <w:vAlign w:val="bottom"/>
          </w:tcPr>
          <w:p w14:paraId="26549E53" w14:textId="41340053"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HeavyMnfc</w:t>
            </w:r>
            <w:proofErr w:type="spellEnd"/>
          </w:p>
        </w:tc>
      </w:tr>
      <w:tr w:rsidR="0089367E" w:rsidRPr="008F4C64" w14:paraId="7350E49D" w14:textId="174AA6C7" w:rsidTr="00795D85">
        <w:trPr>
          <w:trHeight w:val="280"/>
        </w:trPr>
        <w:tc>
          <w:tcPr>
            <w:tcW w:w="497" w:type="pct"/>
            <w:noWrap/>
            <w:vAlign w:val="center"/>
            <w:hideMark/>
          </w:tcPr>
          <w:p w14:paraId="1EBF0D5F"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33</w:t>
            </w:r>
          </w:p>
        </w:tc>
        <w:tc>
          <w:tcPr>
            <w:tcW w:w="850" w:type="pct"/>
            <w:noWrap/>
            <w:vAlign w:val="center"/>
            <w:hideMark/>
          </w:tcPr>
          <w:p w14:paraId="2270BD5F"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chm</w:t>
            </w:r>
          </w:p>
        </w:tc>
        <w:tc>
          <w:tcPr>
            <w:tcW w:w="2621" w:type="pct"/>
            <w:noWrap/>
            <w:vAlign w:val="center"/>
            <w:hideMark/>
          </w:tcPr>
          <w:p w14:paraId="5A1DA067"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Chemical products</w:t>
            </w:r>
          </w:p>
        </w:tc>
        <w:tc>
          <w:tcPr>
            <w:tcW w:w="1032" w:type="pct"/>
            <w:vAlign w:val="bottom"/>
          </w:tcPr>
          <w:p w14:paraId="25ECE4DB" w14:textId="02FD5755"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HeavyMnfc</w:t>
            </w:r>
            <w:proofErr w:type="spellEnd"/>
          </w:p>
        </w:tc>
      </w:tr>
      <w:tr w:rsidR="0089367E" w:rsidRPr="008F4C64" w14:paraId="3A5E4B49" w14:textId="0C1460C1" w:rsidTr="00795D85">
        <w:trPr>
          <w:trHeight w:val="280"/>
        </w:trPr>
        <w:tc>
          <w:tcPr>
            <w:tcW w:w="497" w:type="pct"/>
            <w:noWrap/>
            <w:vAlign w:val="center"/>
            <w:hideMark/>
          </w:tcPr>
          <w:p w14:paraId="015F49C9"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34</w:t>
            </w:r>
          </w:p>
        </w:tc>
        <w:tc>
          <w:tcPr>
            <w:tcW w:w="850" w:type="pct"/>
            <w:noWrap/>
            <w:vAlign w:val="center"/>
            <w:hideMark/>
          </w:tcPr>
          <w:p w14:paraId="3F9E431D"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bph</w:t>
            </w:r>
            <w:proofErr w:type="spellEnd"/>
          </w:p>
        </w:tc>
        <w:tc>
          <w:tcPr>
            <w:tcW w:w="2621" w:type="pct"/>
            <w:noWrap/>
            <w:vAlign w:val="center"/>
            <w:hideMark/>
          </w:tcPr>
          <w:p w14:paraId="358197FD"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Basic pharmaceutical products</w:t>
            </w:r>
          </w:p>
        </w:tc>
        <w:tc>
          <w:tcPr>
            <w:tcW w:w="1032" w:type="pct"/>
            <w:vAlign w:val="bottom"/>
          </w:tcPr>
          <w:p w14:paraId="04D092A0" w14:textId="4C0C0FED"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HeavyMnfc</w:t>
            </w:r>
            <w:proofErr w:type="spellEnd"/>
          </w:p>
        </w:tc>
      </w:tr>
      <w:tr w:rsidR="0089367E" w:rsidRPr="008F4C64" w14:paraId="67018053" w14:textId="5095B4AE" w:rsidTr="00795D85">
        <w:trPr>
          <w:trHeight w:val="280"/>
        </w:trPr>
        <w:tc>
          <w:tcPr>
            <w:tcW w:w="497" w:type="pct"/>
            <w:noWrap/>
            <w:vAlign w:val="center"/>
            <w:hideMark/>
          </w:tcPr>
          <w:p w14:paraId="4E7B120D"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35</w:t>
            </w:r>
          </w:p>
        </w:tc>
        <w:tc>
          <w:tcPr>
            <w:tcW w:w="850" w:type="pct"/>
            <w:noWrap/>
            <w:vAlign w:val="center"/>
            <w:hideMark/>
          </w:tcPr>
          <w:p w14:paraId="62705117"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rpp</w:t>
            </w:r>
            <w:proofErr w:type="spellEnd"/>
          </w:p>
        </w:tc>
        <w:tc>
          <w:tcPr>
            <w:tcW w:w="2621" w:type="pct"/>
            <w:noWrap/>
            <w:vAlign w:val="center"/>
            <w:hideMark/>
          </w:tcPr>
          <w:p w14:paraId="09E3CD6E"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Rubber and plastic products</w:t>
            </w:r>
          </w:p>
        </w:tc>
        <w:tc>
          <w:tcPr>
            <w:tcW w:w="1032" w:type="pct"/>
            <w:vAlign w:val="bottom"/>
          </w:tcPr>
          <w:p w14:paraId="1A4145AA" w14:textId="05CBCBD9"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HeavyMnfc</w:t>
            </w:r>
            <w:proofErr w:type="spellEnd"/>
          </w:p>
        </w:tc>
      </w:tr>
      <w:tr w:rsidR="0089367E" w:rsidRPr="008F4C64" w14:paraId="595F56BA" w14:textId="551A450D" w:rsidTr="00795D85">
        <w:trPr>
          <w:trHeight w:val="280"/>
        </w:trPr>
        <w:tc>
          <w:tcPr>
            <w:tcW w:w="497" w:type="pct"/>
            <w:noWrap/>
            <w:vAlign w:val="center"/>
            <w:hideMark/>
          </w:tcPr>
          <w:p w14:paraId="3FA4DB26"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36</w:t>
            </w:r>
          </w:p>
        </w:tc>
        <w:tc>
          <w:tcPr>
            <w:tcW w:w="850" w:type="pct"/>
            <w:noWrap/>
            <w:vAlign w:val="center"/>
            <w:hideMark/>
          </w:tcPr>
          <w:p w14:paraId="32782955"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nmm</w:t>
            </w:r>
            <w:proofErr w:type="spellEnd"/>
          </w:p>
        </w:tc>
        <w:tc>
          <w:tcPr>
            <w:tcW w:w="2621" w:type="pct"/>
            <w:noWrap/>
            <w:vAlign w:val="center"/>
            <w:hideMark/>
          </w:tcPr>
          <w:p w14:paraId="46D66444"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 xml:space="preserve">Mineral products </w:t>
            </w:r>
            <w:proofErr w:type="spellStart"/>
            <w:r w:rsidRPr="008F4C64">
              <w:rPr>
                <w:rFonts w:eastAsia="等线" w:cs="Times New Roman"/>
                <w:color w:val="000000"/>
                <w:kern w:val="0"/>
                <w:sz w:val="22"/>
              </w:rPr>
              <w:t>nec</w:t>
            </w:r>
            <w:proofErr w:type="spellEnd"/>
          </w:p>
        </w:tc>
        <w:tc>
          <w:tcPr>
            <w:tcW w:w="1032" w:type="pct"/>
            <w:vAlign w:val="bottom"/>
          </w:tcPr>
          <w:p w14:paraId="6BD7E9B3" w14:textId="7657F8A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HeavyMnfc</w:t>
            </w:r>
            <w:proofErr w:type="spellEnd"/>
          </w:p>
        </w:tc>
      </w:tr>
      <w:tr w:rsidR="0089367E" w:rsidRPr="008F4C64" w14:paraId="5978FCB7" w14:textId="552D5A08" w:rsidTr="00795D85">
        <w:trPr>
          <w:trHeight w:val="280"/>
        </w:trPr>
        <w:tc>
          <w:tcPr>
            <w:tcW w:w="497" w:type="pct"/>
            <w:noWrap/>
            <w:vAlign w:val="center"/>
            <w:hideMark/>
          </w:tcPr>
          <w:p w14:paraId="398F056C"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37</w:t>
            </w:r>
          </w:p>
        </w:tc>
        <w:tc>
          <w:tcPr>
            <w:tcW w:w="850" w:type="pct"/>
            <w:noWrap/>
            <w:vAlign w:val="center"/>
            <w:hideMark/>
          </w:tcPr>
          <w:p w14:paraId="3ECFD0A2"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i_s</w:t>
            </w:r>
            <w:proofErr w:type="spellEnd"/>
          </w:p>
        </w:tc>
        <w:tc>
          <w:tcPr>
            <w:tcW w:w="2621" w:type="pct"/>
            <w:noWrap/>
            <w:vAlign w:val="center"/>
            <w:hideMark/>
          </w:tcPr>
          <w:p w14:paraId="4583ACDF"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Ferrous metals</w:t>
            </w:r>
          </w:p>
        </w:tc>
        <w:tc>
          <w:tcPr>
            <w:tcW w:w="1032" w:type="pct"/>
            <w:vAlign w:val="bottom"/>
          </w:tcPr>
          <w:p w14:paraId="47E3D539" w14:textId="27EB210C"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HeavyMnfc</w:t>
            </w:r>
            <w:proofErr w:type="spellEnd"/>
          </w:p>
        </w:tc>
      </w:tr>
      <w:tr w:rsidR="0089367E" w:rsidRPr="008F4C64" w14:paraId="794C39D5" w14:textId="0A77D044" w:rsidTr="00795D85">
        <w:trPr>
          <w:trHeight w:val="280"/>
        </w:trPr>
        <w:tc>
          <w:tcPr>
            <w:tcW w:w="497" w:type="pct"/>
            <w:noWrap/>
            <w:vAlign w:val="center"/>
            <w:hideMark/>
          </w:tcPr>
          <w:p w14:paraId="1183DE76"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38</w:t>
            </w:r>
          </w:p>
        </w:tc>
        <w:tc>
          <w:tcPr>
            <w:tcW w:w="850" w:type="pct"/>
            <w:noWrap/>
            <w:vAlign w:val="center"/>
            <w:hideMark/>
          </w:tcPr>
          <w:p w14:paraId="0AFA1084"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nfm</w:t>
            </w:r>
            <w:proofErr w:type="spellEnd"/>
          </w:p>
        </w:tc>
        <w:tc>
          <w:tcPr>
            <w:tcW w:w="2621" w:type="pct"/>
            <w:noWrap/>
            <w:vAlign w:val="center"/>
            <w:hideMark/>
          </w:tcPr>
          <w:p w14:paraId="36583B8C"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 xml:space="preserve">Metals </w:t>
            </w:r>
            <w:proofErr w:type="spellStart"/>
            <w:r w:rsidRPr="008F4C64">
              <w:rPr>
                <w:rFonts w:eastAsia="等线" w:cs="Times New Roman"/>
                <w:color w:val="000000"/>
                <w:kern w:val="0"/>
                <w:sz w:val="22"/>
              </w:rPr>
              <w:t>nec</w:t>
            </w:r>
            <w:proofErr w:type="spellEnd"/>
          </w:p>
        </w:tc>
        <w:tc>
          <w:tcPr>
            <w:tcW w:w="1032" w:type="pct"/>
            <w:vAlign w:val="bottom"/>
          </w:tcPr>
          <w:p w14:paraId="317D6B0A" w14:textId="025F7EF0"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HeavyMnfc</w:t>
            </w:r>
            <w:proofErr w:type="spellEnd"/>
          </w:p>
        </w:tc>
      </w:tr>
      <w:tr w:rsidR="0089367E" w:rsidRPr="008F4C64" w14:paraId="3E9A34F5" w14:textId="33802A29" w:rsidTr="00795D85">
        <w:trPr>
          <w:trHeight w:val="280"/>
        </w:trPr>
        <w:tc>
          <w:tcPr>
            <w:tcW w:w="497" w:type="pct"/>
            <w:noWrap/>
            <w:vAlign w:val="center"/>
            <w:hideMark/>
          </w:tcPr>
          <w:p w14:paraId="7C53AB25"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39</w:t>
            </w:r>
          </w:p>
        </w:tc>
        <w:tc>
          <w:tcPr>
            <w:tcW w:w="850" w:type="pct"/>
            <w:noWrap/>
            <w:vAlign w:val="center"/>
            <w:hideMark/>
          </w:tcPr>
          <w:p w14:paraId="30D99391"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fmp</w:t>
            </w:r>
            <w:proofErr w:type="spellEnd"/>
          </w:p>
        </w:tc>
        <w:tc>
          <w:tcPr>
            <w:tcW w:w="2621" w:type="pct"/>
            <w:noWrap/>
            <w:vAlign w:val="center"/>
            <w:hideMark/>
          </w:tcPr>
          <w:p w14:paraId="25FEF586"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Metal products</w:t>
            </w:r>
          </w:p>
        </w:tc>
        <w:tc>
          <w:tcPr>
            <w:tcW w:w="1032" w:type="pct"/>
            <w:vAlign w:val="bottom"/>
          </w:tcPr>
          <w:p w14:paraId="56DE4454" w14:textId="24956BCB"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LightMnfc</w:t>
            </w:r>
            <w:proofErr w:type="spellEnd"/>
          </w:p>
        </w:tc>
      </w:tr>
      <w:tr w:rsidR="0089367E" w:rsidRPr="008F4C64" w14:paraId="41F19E19" w14:textId="27F037C3" w:rsidTr="00795D85">
        <w:trPr>
          <w:trHeight w:val="280"/>
        </w:trPr>
        <w:tc>
          <w:tcPr>
            <w:tcW w:w="497" w:type="pct"/>
            <w:noWrap/>
            <w:vAlign w:val="center"/>
            <w:hideMark/>
          </w:tcPr>
          <w:p w14:paraId="3CEE73F2"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40</w:t>
            </w:r>
          </w:p>
        </w:tc>
        <w:tc>
          <w:tcPr>
            <w:tcW w:w="850" w:type="pct"/>
            <w:noWrap/>
            <w:vAlign w:val="center"/>
            <w:hideMark/>
          </w:tcPr>
          <w:p w14:paraId="22E2D5B2"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ele</w:t>
            </w:r>
            <w:proofErr w:type="spellEnd"/>
          </w:p>
        </w:tc>
        <w:tc>
          <w:tcPr>
            <w:tcW w:w="2621" w:type="pct"/>
            <w:noWrap/>
            <w:vAlign w:val="center"/>
            <w:hideMark/>
          </w:tcPr>
          <w:p w14:paraId="732CCBC7"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Computer, electronic and optical products</w:t>
            </w:r>
          </w:p>
        </w:tc>
        <w:tc>
          <w:tcPr>
            <w:tcW w:w="1032" w:type="pct"/>
            <w:vAlign w:val="bottom"/>
          </w:tcPr>
          <w:p w14:paraId="4598073C" w14:textId="135523D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HighTech</w:t>
            </w:r>
            <w:proofErr w:type="spellEnd"/>
          </w:p>
        </w:tc>
      </w:tr>
      <w:tr w:rsidR="0089367E" w:rsidRPr="008F4C64" w14:paraId="7B63D8A6" w14:textId="745A6900" w:rsidTr="00795D85">
        <w:trPr>
          <w:trHeight w:val="280"/>
        </w:trPr>
        <w:tc>
          <w:tcPr>
            <w:tcW w:w="497" w:type="pct"/>
            <w:noWrap/>
            <w:vAlign w:val="center"/>
            <w:hideMark/>
          </w:tcPr>
          <w:p w14:paraId="6D4AEF7C"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41</w:t>
            </w:r>
          </w:p>
        </w:tc>
        <w:tc>
          <w:tcPr>
            <w:tcW w:w="850" w:type="pct"/>
            <w:noWrap/>
            <w:vAlign w:val="center"/>
            <w:hideMark/>
          </w:tcPr>
          <w:p w14:paraId="6ED2500B"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eeq</w:t>
            </w:r>
            <w:proofErr w:type="spellEnd"/>
          </w:p>
        </w:tc>
        <w:tc>
          <w:tcPr>
            <w:tcW w:w="2621" w:type="pct"/>
            <w:noWrap/>
            <w:vAlign w:val="center"/>
            <w:hideMark/>
          </w:tcPr>
          <w:p w14:paraId="1555BAB2"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Electrical equipment</w:t>
            </w:r>
          </w:p>
        </w:tc>
        <w:tc>
          <w:tcPr>
            <w:tcW w:w="1032" w:type="pct"/>
            <w:vAlign w:val="bottom"/>
          </w:tcPr>
          <w:p w14:paraId="4B7B2DE5" w14:textId="444CB876"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HighTech</w:t>
            </w:r>
            <w:proofErr w:type="spellEnd"/>
          </w:p>
        </w:tc>
      </w:tr>
      <w:tr w:rsidR="0089367E" w:rsidRPr="008F4C64" w14:paraId="527865E6" w14:textId="4F9C7EA3" w:rsidTr="00795D85">
        <w:trPr>
          <w:trHeight w:val="280"/>
        </w:trPr>
        <w:tc>
          <w:tcPr>
            <w:tcW w:w="497" w:type="pct"/>
            <w:noWrap/>
            <w:vAlign w:val="center"/>
            <w:hideMark/>
          </w:tcPr>
          <w:p w14:paraId="407B5DAD"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42</w:t>
            </w:r>
          </w:p>
        </w:tc>
        <w:tc>
          <w:tcPr>
            <w:tcW w:w="850" w:type="pct"/>
            <w:noWrap/>
            <w:vAlign w:val="center"/>
            <w:hideMark/>
          </w:tcPr>
          <w:p w14:paraId="57C59BF9"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ome</w:t>
            </w:r>
            <w:proofErr w:type="spellEnd"/>
          </w:p>
        </w:tc>
        <w:tc>
          <w:tcPr>
            <w:tcW w:w="2621" w:type="pct"/>
            <w:noWrap/>
            <w:vAlign w:val="center"/>
            <w:hideMark/>
          </w:tcPr>
          <w:p w14:paraId="52FD8F66"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 xml:space="preserve">Machinery and equipment </w:t>
            </w:r>
            <w:proofErr w:type="spellStart"/>
            <w:r w:rsidRPr="008F4C64">
              <w:rPr>
                <w:rFonts w:eastAsia="等线" w:cs="Times New Roman"/>
                <w:color w:val="000000"/>
                <w:kern w:val="0"/>
                <w:sz w:val="22"/>
              </w:rPr>
              <w:t>nec</w:t>
            </w:r>
            <w:proofErr w:type="spellEnd"/>
          </w:p>
        </w:tc>
        <w:tc>
          <w:tcPr>
            <w:tcW w:w="1032" w:type="pct"/>
            <w:vAlign w:val="bottom"/>
          </w:tcPr>
          <w:p w14:paraId="41B301E4" w14:textId="4E4D5A09"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HighTech</w:t>
            </w:r>
            <w:proofErr w:type="spellEnd"/>
          </w:p>
        </w:tc>
      </w:tr>
      <w:tr w:rsidR="0089367E" w:rsidRPr="008F4C64" w14:paraId="28331788" w14:textId="0B5C5708" w:rsidTr="00795D85">
        <w:trPr>
          <w:trHeight w:val="280"/>
        </w:trPr>
        <w:tc>
          <w:tcPr>
            <w:tcW w:w="497" w:type="pct"/>
            <w:noWrap/>
            <w:vAlign w:val="center"/>
            <w:hideMark/>
          </w:tcPr>
          <w:p w14:paraId="6FEA1799"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43</w:t>
            </w:r>
          </w:p>
        </w:tc>
        <w:tc>
          <w:tcPr>
            <w:tcW w:w="850" w:type="pct"/>
            <w:noWrap/>
            <w:vAlign w:val="center"/>
            <w:hideMark/>
          </w:tcPr>
          <w:p w14:paraId="029829C5"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mvh</w:t>
            </w:r>
            <w:proofErr w:type="spellEnd"/>
          </w:p>
        </w:tc>
        <w:tc>
          <w:tcPr>
            <w:tcW w:w="2621" w:type="pct"/>
            <w:noWrap/>
            <w:vAlign w:val="center"/>
            <w:hideMark/>
          </w:tcPr>
          <w:p w14:paraId="22870E4F"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Motor vehicles and parts</w:t>
            </w:r>
          </w:p>
        </w:tc>
        <w:tc>
          <w:tcPr>
            <w:tcW w:w="1032" w:type="pct"/>
            <w:vAlign w:val="bottom"/>
          </w:tcPr>
          <w:p w14:paraId="70838128" w14:textId="0883FCF1"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HighTech</w:t>
            </w:r>
            <w:proofErr w:type="spellEnd"/>
          </w:p>
        </w:tc>
      </w:tr>
      <w:tr w:rsidR="0089367E" w:rsidRPr="008F4C64" w14:paraId="23262B9B" w14:textId="7FFEBEA8" w:rsidTr="00795D85">
        <w:trPr>
          <w:trHeight w:val="280"/>
        </w:trPr>
        <w:tc>
          <w:tcPr>
            <w:tcW w:w="497" w:type="pct"/>
            <w:noWrap/>
            <w:vAlign w:val="center"/>
            <w:hideMark/>
          </w:tcPr>
          <w:p w14:paraId="4B1A939F"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44</w:t>
            </w:r>
          </w:p>
        </w:tc>
        <w:tc>
          <w:tcPr>
            <w:tcW w:w="850" w:type="pct"/>
            <w:noWrap/>
            <w:vAlign w:val="center"/>
            <w:hideMark/>
          </w:tcPr>
          <w:p w14:paraId="559E2515"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otn</w:t>
            </w:r>
            <w:proofErr w:type="spellEnd"/>
          </w:p>
        </w:tc>
        <w:tc>
          <w:tcPr>
            <w:tcW w:w="2621" w:type="pct"/>
            <w:noWrap/>
            <w:vAlign w:val="center"/>
            <w:hideMark/>
          </w:tcPr>
          <w:p w14:paraId="2F018D2B"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 xml:space="preserve">Transport equipment </w:t>
            </w:r>
            <w:proofErr w:type="spellStart"/>
            <w:r w:rsidRPr="008F4C64">
              <w:rPr>
                <w:rFonts w:eastAsia="等线" w:cs="Times New Roman"/>
                <w:color w:val="000000"/>
                <w:kern w:val="0"/>
                <w:sz w:val="22"/>
              </w:rPr>
              <w:t>nec</w:t>
            </w:r>
            <w:proofErr w:type="spellEnd"/>
          </w:p>
        </w:tc>
        <w:tc>
          <w:tcPr>
            <w:tcW w:w="1032" w:type="pct"/>
            <w:vAlign w:val="bottom"/>
          </w:tcPr>
          <w:p w14:paraId="6AE53F38" w14:textId="4A8B4BB8"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LightMnfc</w:t>
            </w:r>
            <w:proofErr w:type="spellEnd"/>
          </w:p>
        </w:tc>
      </w:tr>
      <w:tr w:rsidR="0089367E" w:rsidRPr="008F4C64" w14:paraId="0998695B" w14:textId="77B741D9" w:rsidTr="00795D85">
        <w:trPr>
          <w:trHeight w:val="280"/>
        </w:trPr>
        <w:tc>
          <w:tcPr>
            <w:tcW w:w="497" w:type="pct"/>
            <w:noWrap/>
            <w:vAlign w:val="center"/>
            <w:hideMark/>
          </w:tcPr>
          <w:p w14:paraId="0A639EFF"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45</w:t>
            </w:r>
          </w:p>
        </w:tc>
        <w:tc>
          <w:tcPr>
            <w:tcW w:w="850" w:type="pct"/>
            <w:noWrap/>
            <w:vAlign w:val="center"/>
            <w:hideMark/>
          </w:tcPr>
          <w:p w14:paraId="2AD74D44"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omf</w:t>
            </w:r>
            <w:proofErr w:type="spellEnd"/>
          </w:p>
        </w:tc>
        <w:tc>
          <w:tcPr>
            <w:tcW w:w="2621" w:type="pct"/>
            <w:noWrap/>
            <w:vAlign w:val="center"/>
            <w:hideMark/>
          </w:tcPr>
          <w:p w14:paraId="20BBFF20"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 xml:space="preserve">Manufactures </w:t>
            </w:r>
            <w:proofErr w:type="spellStart"/>
            <w:r w:rsidRPr="008F4C64">
              <w:rPr>
                <w:rFonts w:eastAsia="等线" w:cs="Times New Roman"/>
                <w:color w:val="000000"/>
                <w:kern w:val="0"/>
                <w:sz w:val="22"/>
              </w:rPr>
              <w:t>nec</w:t>
            </w:r>
            <w:proofErr w:type="spellEnd"/>
          </w:p>
        </w:tc>
        <w:tc>
          <w:tcPr>
            <w:tcW w:w="1032" w:type="pct"/>
            <w:vAlign w:val="bottom"/>
          </w:tcPr>
          <w:p w14:paraId="4C66216F" w14:textId="5CE4A516"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LightMnfc</w:t>
            </w:r>
            <w:proofErr w:type="spellEnd"/>
          </w:p>
        </w:tc>
      </w:tr>
      <w:tr w:rsidR="0089367E" w:rsidRPr="008F4C64" w14:paraId="4A97777F" w14:textId="051D860E" w:rsidTr="00795D85">
        <w:trPr>
          <w:trHeight w:val="280"/>
        </w:trPr>
        <w:tc>
          <w:tcPr>
            <w:tcW w:w="497" w:type="pct"/>
            <w:noWrap/>
            <w:vAlign w:val="center"/>
            <w:hideMark/>
          </w:tcPr>
          <w:p w14:paraId="370E7D69"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46</w:t>
            </w:r>
          </w:p>
        </w:tc>
        <w:tc>
          <w:tcPr>
            <w:tcW w:w="850" w:type="pct"/>
            <w:noWrap/>
            <w:vAlign w:val="center"/>
            <w:hideMark/>
          </w:tcPr>
          <w:p w14:paraId="41EDE535"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ely</w:t>
            </w:r>
            <w:proofErr w:type="spellEnd"/>
          </w:p>
        </w:tc>
        <w:tc>
          <w:tcPr>
            <w:tcW w:w="2621" w:type="pct"/>
            <w:noWrap/>
            <w:vAlign w:val="center"/>
            <w:hideMark/>
          </w:tcPr>
          <w:p w14:paraId="5E7F07B5"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Electricity</w:t>
            </w:r>
          </w:p>
        </w:tc>
        <w:tc>
          <w:tcPr>
            <w:tcW w:w="1032" w:type="pct"/>
            <w:vAlign w:val="bottom"/>
          </w:tcPr>
          <w:p w14:paraId="58AC7BAF" w14:textId="4A9E35A0"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Util_Cons</w:t>
            </w:r>
            <w:proofErr w:type="spellEnd"/>
          </w:p>
        </w:tc>
      </w:tr>
      <w:tr w:rsidR="0089367E" w:rsidRPr="008F4C64" w14:paraId="2CEA7A16" w14:textId="6C11D60B" w:rsidTr="00795D85">
        <w:trPr>
          <w:trHeight w:val="280"/>
        </w:trPr>
        <w:tc>
          <w:tcPr>
            <w:tcW w:w="497" w:type="pct"/>
            <w:noWrap/>
            <w:vAlign w:val="center"/>
            <w:hideMark/>
          </w:tcPr>
          <w:p w14:paraId="2FD02C7D"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47</w:t>
            </w:r>
          </w:p>
        </w:tc>
        <w:tc>
          <w:tcPr>
            <w:tcW w:w="850" w:type="pct"/>
            <w:noWrap/>
            <w:vAlign w:val="center"/>
            <w:hideMark/>
          </w:tcPr>
          <w:p w14:paraId="604779B8"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gdt</w:t>
            </w:r>
            <w:proofErr w:type="spellEnd"/>
          </w:p>
        </w:tc>
        <w:tc>
          <w:tcPr>
            <w:tcW w:w="2621" w:type="pct"/>
            <w:noWrap/>
            <w:vAlign w:val="center"/>
            <w:hideMark/>
          </w:tcPr>
          <w:p w14:paraId="31157E88"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Gas manufacture, distribution</w:t>
            </w:r>
          </w:p>
        </w:tc>
        <w:tc>
          <w:tcPr>
            <w:tcW w:w="1032" w:type="pct"/>
            <w:vAlign w:val="bottom"/>
          </w:tcPr>
          <w:p w14:paraId="034D4C4D" w14:textId="327C25E6"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Util_Cons</w:t>
            </w:r>
            <w:proofErr w:type="spellEnd"/>
          </w:p>
        </w:tc>
      </w:tr>
      <w:tr w:rsidR="0089367E" w:rsidRPr="008F4C64" w14:paraId="31E27229" w14:textId="4774D374" w:rsidTr="00795D85">
        <w:trPr>
          <w:trHeight w:val="280"/>
        </w:trPr>
        <w:tc>
          <w:tcPr>
            <w:tcW w:w="497" w:type="pct"/>
            <w:noWrap/>
            <w:vAlign w:val="center"/>
            <w:hideMark/>
          </w:tcPr>
          <w:p w14:paraId="3A5A5CA2"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lastRenderedPageBreak/>
              <w:t>48</w:t>
            </w:r>
          </w:p>
        </w:tc>
        <w:tc>
          <w:tcPr>
            <w:tcW w:w="850" w:type="pct"/>
            <w:noWrap/>
            <w:vAlign w:val="center"/>
            <w:hideMark/>
          </w:tcPr>
          <w:p w14:paraId="37A086FF"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wtr</w:t>
            </w:r>
            <w:proofErr w:type="spellEnd"/>
          </w:p>
        </w:tc>
        <w:tc>
          <w:tcPr>
            <w:tcW w:w="2621" w:type="pct"/>
            <w:noWrap/>
            <w:vAlign w:val="center"/>
            <w:hideMark/>
          </w:tcPr>
          <w:p w14:paraId="2467BDCE"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Water</w:t>
            </w:r>
          </w:p>
        </w:tc>
        <w:tc>
          <w:tcPr>
            <w:tcW w:w="1032" w:type="pct"/>
            <w:vAlign w:val="bottom"/>
          </w:tcPr>
          <w:p w14:paraId="67E0ECCC" w14:textId="5FC6BC2C"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Util_Cons</w:t>
            </w:r>
            <w:proofErr w:type="spellEnd"/>
          </w:p>
        </w:tc>
      </w:tr>
      <w:tr w:rsidR="0089367E" w:rsidRPr="008F4C64" w14:paraId="7FE2961D" w14:textId="3AE92EEB" w:rsidTr="00795D85">
        <w:trPr>
          <w:trHeight w:val="280"/>
        </w:trPr>
        <w:tc>
          <w:tcPr>
            <w:tcW w:w="497" w:type="pct"/>
            <w:noWrap/>
            <w:vAlign w:val="center"/>
            <w:hideMark/>
          </w:tcPr>
          <w:p w14:paraId="574253FA"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49</w:t>
            </w:r>
          </w:p>
        </w:tc>
        <w:tc>
          <w:tcPr>
            <w:tcW w:w="850" w:type="pct"/>
            <w:noWrap/>
            <w:vAlign w:val="center"/>
            <w:hideMark/>
          </w:tcPr>
          <w:p w14:paraId="269C89CB"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cns</w:t>
            </w:r>
            <w:proofErr w:type="spellEnd"/>
          </w:p>
        </w:tc>
        <w:tc>
          <w:tcPr>
            <w:tcW w:w="2621" w:type="pct"/>
            <w:noWrap/>
            <w:vAlign w:val="center"/>
            <w:hideMark/>
          </w:tcPr>
          <w:p w14:paraId="5E5F00C5"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Construction</w:t>
            </w:r>
          </w:p>
        </w:tc>
        <w:tc>
          <w:tcPr>
            <w:tcW w:w="1032" w:type="pct"/>
            <w:vAlign w:val="bottom"/>
          </w:tcPr>
          <w:p w14:paraId="1EB9BAED" w14:textId="662DD918"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Util_Cons</w:t>
            </w:r>
            <w:proofErr w:type="spellEnd"/>
          </w:p>
        </w:tc>
      </w:tr>
      <w:tr w:rsidR="0089367E" w:rsidRPr="008F4C64" w14:paraId="67788839" w14:textId="5644C97F" w:rsidTr="00795D85">
        <w:trPr>
          <w:trHeight w:val="280"/>
        </w:trPr>
        <w:tc>
          <w:tcPr>
            <w:tcW w:w="497" w:type="pct"/>
            <w:noWrap/>
            <w:vAlign w:val="center"/>
            <w:hideMark/>
          </w:tcPr>
          <w:p w14:paraId="32A5D7A3"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50</w:t>
            </w:r>
          </w:p>
        </w:tc>
        <w:tc>
          <w:tcPr>
            <w:tcW w:w="850" w:type="pct"/>
            <w:noWrap/>
            <w:vAlign w:val="center"/>
            <w:hideMark/>
          </w:tcPr>
          <w:p w14:paraId="1F4E60DB"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trd</w:t>
            </w:r>
            <w:proofErr w:type="spellEnd"/>
          </w:p>
        </w:tc>
        <w:tc>
          <w:tcPr>
            <w:tcW w:w="2621" w:type="pct"/>
            <w:noWrap/>
            <w:vAlign w:val="center"/>
            <w:hideMark/>
          </w:tcPr>
          <w:p w14:paraId="1CE686D4"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Trade</w:t>
            </w:r>
          </w:p>
        </w:tc>
        <w:tc>
          <w:tcPr>
            <w:tcW w:w="1032" w:type="pct"/>
            <w:vAlign w:val="bottom"/>
          </w:tcPr>
          <w:p w14:paraId="27F2FE35" w14:textId="07EE6A41"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TransComm</w:t>
            </w:r>
            <w:proofErr w:type="spellEnd"/>
          </w:p>
        </w:tc>
      </w:tr>
      <w:tr w:rsidR="0089367E" w:rsidRPr="008F4C64" w14:paraId="2A5D7F63" w14:textId="300EEE67" w:rsidTr="00795D85">
        <w:trPr>
          <w:trHeight w:val="280"/>
        </w:trPr>
        <w:tc>
          <w:tcPr>
            <w:tcW w:w="497" w:type="pct"/>
            <w:noWrap/>
            <w:vAlign w:val="center"/>
            <w:hideMark/>
          </w:tcPr>
          <w:p w14:paraId="160ED58A"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51</w:t>
            </w:r>
          </w:p>
        </w:tc>
        <w:tc>
          <w:tcPr>
            <w:tcW w:w="850" w:type="pct"/>
            <w:noWrap/>
            <w:vAlign w:val="center"/>
            <w:hideMark/>
          </w:tcPr>
          <w:p w14:paraId="5222D903"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afs</w:t>
            </w:r>
            <w:proofErr w:type="spellEnd"/>
          </w:p>
        </w:tc>
        <w:tc>
          <w:tcPr>
            <w:tcW w:w="2621" w:type="pct"/>
            <w:noWrap/>
            <w:vAlign w:val="center"/>
            <w:hideMark/>
          </w:tcPr>
          <w:p w14:paraId="1DEC25AD"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Accommodation, Food and service activities</w:t>
            </w:r>
          </w:p>
        </w:tc>
        <w:tc>
          <w:tcPr>
            <w:tcW w:w="1032" w:type="pct"/>
            <w:vAlign w:val="bottom"/>
          </w:tcPr>
          <w:p w14:paraId="47DCB345" w14:textId="606EEEBE"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TransComm</w:t>
            </w:r>
            <w:proofErr w:type="spellEnd"/>
          </w:p>
        </w:tc>
      </w:tr>
      <w:tr w:rsidR="0089367E" w:rsidRPr="008F4C64" w14:paraId="653825BB" w14:textId="78D62D56" w:rsidTr="00795D85">
        <w:trPr>
          <w:trHeight w:val="280"/>
        </w:trPr>
        <w:tc>
          <w:tcPr>
            <w:tcW w:w="497" w:type="pct"/>
            <w:noWrap/>
            <w:vAlign w:val="center"/>
            <w:hideMark/>
          </w:tcPr>
          <w:p w14:paraId="5FECD473"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52</w:t>
            </w:r>
          </w:p>
        </w:tc>
        <w:tc>
          <w:tcPr>
            <w:tcW w:w="850" w:type="pct"/>
            <w:noWrap/>
            <w:vAlign w:val="center"/>
            <w:hideMark/>
          </w:tcPr>
          <w:p w14:paraId="1B9F37AA"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otp</w:t>
            </w:r>
            <w:proofErr w:type="spellEnd"/>
          </w:p>
        </w:tc>
        <w:tc>
          <w:tcPr>
            <w:tcW w:w="2621" w:type="pct"/>
            <w:noWrap/>
            <w:vAlign w:val="center"/>
            <w:hideMark/>
          </w:tcPr>
          <w:p w14:paraId="46274036"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 xml:space="preserve">Transport </w:t>
            </w:r>
            <w:proofErr w:type="spellStart"/>
            <w:r w:rsidRPr="008F4C64">
              <w:rPr>
                <w:rFonts w:eastAsia="等线" w:cs="Times New Roman"/>
                <w:color w:val="000000"/>
                <w:kern w:val="0"/>
                <w:sz w:val="22"/>
              </w:rPr>
              <w:t>nec</w:t>
            </w:r>
            <w:proofErr w:type="spellEnd"/>
          </w:p>
        </w:tc>
        <w:tc>
          <w:tcPr>
            <w:tcW w:w="1032" w:type="pct"/>
            <w:vAlign w:val="bottom"/>
          </w:tcPr>
          <w:p w14:paraId="4B964330" w14:textId="1AC9D288"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TransComm</w:t>
            </w:r>
            <w:proofErr w:type="spellEnd"/>
          </w:p>
        </w:tc>
      </w:tr>
      <w:tr w:rsidR="0089367E" w:rsidRPr="008F4C64" w14:paraId="4088F242" w14:textId="5E9C6785" w:rsidTr="00795D85">
        <w:trPr>
          <w:trHeight w:val="280"/>
        </w:trPr>
        <w:tc>
          <w:tcPr>
            <w:tcW w:w="497" w:type="pct"/>
            <w:noWrap/>
            <w:vAlign w:val="center"/>
            <w:hideMark/>
          </w:tcPr>
          <w:p w14:paraId="360C61A2"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53</w:t>
            </w:r>
          </w:p>
        </w:tc>
        <w:tc>
          <w:tcPr>
            <w:tcW w:w="850" w:type="pct"/>
            <w:noWrap/>
            <w:vAlign w:val="center"/>
            <w:hideMark/>
          </w:tcPr>
          <w:p w14:paraId="140A5082"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wtp</w:t>
            </w:r>
            <w:proofErr w:type="spellEnd"/>
          </w:p>
        </w:tc>
        <w:tc>
          <w:tcPr>
            <w:tcW w:w="2621" w:type="pct"/>
            <w:noWrap/>
            <w:vAlign w:val="center"/>
            <w:hideMark/>
          </w:tcPr>
          <w:p w14:paraId="6ABF37BB"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Water transport</w:t>
            </w:r>
          </w:p>
        </w:tc>
        <w:tc>
          <w:tcPr>
            <w:tcW w:w="1032" w:type="pct"/>
            <w:vAlign w:val="bottom"/>
          </w:tcPr>
          <w:p w14:paraId="313C466A" w14:textId="4B9E6746"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TransComm</w:t>
            </w:r>
            <w:proofErr w:type="spellEnd"/>
          </w:p>
        </w:tc>
      </w:tr>
      <w:tr w:rsidR="0089367E" w:rsidRPr="008F4C64" w14:paraId="209D8A5B" w14:textId="706615F7" w:rsidTr="00795D85">
        <w:trPr>
          <w:trHeight w:val="280"/>
        </w:trPr>
        <w:tc>
          <w:tcPr>
            <w:tcW w:w="497" w:type="pct"/>
            <w:noWrap/>
            <w:vAlign w:val="center"/>
            <w:hideMark/>
          </w:tcPr>
          <w:p w14:paraId="60C2AE55"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54</w:t>
            </w:r>
          </w:p>
        </w:tc>
        <w:tc>
          <w:tcPr>
            <w:tcW w:w="850" w:type="pct"/>
            <w:noWrap/>
            <w:vAlign w:val="center"/>
            <w:hideMark/>
          </w:tcPr>
          <w:p w14:paraId="27A6E359"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atp</w:t>
            </w:r>
            <w:proofErr w:type="spellEnd"/>
          </w:p>
        </w:tc>
        <w:tc>
          <w:tcPr>
            <w:tcW w:w="2621" w:type="pct"/>
            <w:noWrap/>
            <w:vAlign w:val="center"/>
            <w:hideMark/>
          </w:tcPr>
          <w:p w14:paraId="486C9976"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Air transport</w:t>
            </w:r>
          </w:p>
        </w:tc>
        <w:tc>
          <w:tcPr>
            <w:tcW w:w="1032" w:type="pct"/>
            <w:vAlign w:val="bottom"/>
          </w:tcPr>
          <w:p w14:paraId="17658D2F" w14:textId="16ECC74B"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TransComm</w:t>
            </w:r>
            <w:proofErr w:type="spellEnd"/>
          </w:p>
        </w:tc>
      </w:tr>
      <w:tr w:rsidR="0089367E" w:rsidRPr="008F4C64" w14:paraId="4835CA08" w14:textId="2DE5FFA5" w:rsidTr="00795D85">
        <w:trPr>
          <w:trHeight w:val="280"/>
        </w:trPr>
        <w:tc>
          <w:tcPr>
            <w:tcW w:w="497" w:type="pct"/>
            <w:noWrap/>
            <w:vAlign w:val="center"/>
            <w:hideMark/>
          </w:tcPr>
          <w:p w14:paraId="56D18918"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55</w:t>
            </w:r>
          </w:p>
        </w:tc>
        <w:tc>
          <w:tcPr>
            <w:tcW w:w="850" w:type="pct"/>
            <w:noWrap/>
            <w:vAlign w:val="center"/>
            <w:hideMark/>
          </w:tcPr>
          <w:p w14:paraId="3F8534DC"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whs</w:t>
            </w:r>
            <w:proofErr w:type="spellEnd"/>
          </w:p>
        </w:tc>
        <w:tc>
          <w:tcPr>
            <w:tcW w:w="2621" w:type="pct"/>
            <w:noWrap/>
            <w:vAlign w:val="center"/>
            <w:hideMark/>
          </w:tcPr>
          <w:p w14:paraId="7449BF46"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Warehousing and support activities</w:t>
            </w:r>
          </w:p>
        </w:tc>
        <w:tc>
          <w:tcPr>
            <w:tcW w:w="1032" w:type="pct"/>
            <w:vAlign w:val="bottom"/>
          </w:tcPr>
          <w:p w14:paraId="6B8D1FED" w14:textId="14A63A14"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TransComm</w:t>
            </w:r>
            <w:proofErr w:type="spellEnd"/>
          </w:p>
        </w:tc>
      </w:tr>
      <w:tr w:rsidR="0089367E" w:rsidRPr="008F4C64" w14:paraId="5BC2FA31" w14:textId="200EAFC6" w:rsidTr="00795D85">
        <w:trPr>
          <w:trHeight w:val="280"/>
        </w:trPr>
        <w:tc>
          <w:tcPr>
            <w:tcW w:w="497" w:type="pct"/>
            <w:noWrap/>
            <w:vAlign w:val="center"/>
            <w:hideMark/>
          </w:tcPr>
          <w:p w14:paraId="529469A6"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56</w:t>
            </w:r>
          </w:p>
        </w:tc>
        <w:tc>
          <w:tcPr>
            <w:tcW w:w="850" w:type="pct"/>
            <w:noWrap/>
            <w:vAlign w:val="center"/>
            <w:hideMark/>
          </w:tcPr>
          <w:p w14:paraId="22A5EFDB"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cmn</w:t>
            </w:r>
            <w:proofErr w:type="spellEnd"/>
          </w:p>
        </w:tc>
        <w:tc>
          <w:tcPr>
            <w:tcW w:w="2621" w:type="pct"/>
            <w:noWrap/>
            <w:vAlign w:val="center"/>
            <w:hideMark/>
          </w:tcPr>
          <w:p w14:paraId="52EF6346"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Communication</w:t>
            </w:r>
          </w:p>
        </w:tc>
        <w:tc>
          <w:tcPr>
            <w:tcW w:w="1032" w:type="pct"/>
            <w:vAlign w:val="bottom"/>
          </w:tcPr>
          <w:p w14:paraId="6E7A0F53" w14:textId="480EBCB9"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TransComm</w:t>
            </w:r>
            <w:proofErr w:type="spellEnd"/>
          </w:p>
        </w:tc>
      </w:tr>
      <w:tr w:rsidR="0089367E" w:rsidRPr="008F4C64" w14:paraId="0A74E26D" w14:textId="5BAADF88" w:rsidTr="00795D85">
        <w:trPr>
          <w:trHeight w:val="280"/>
        </w:trPr>
        <w:tc>
          <w:tcPr>
            <w:tcW w:w="497" w:type="pct"/>
            <w:noWrap/>
            <w:vAlign w:val="center"/>
            <w:hideMark/>
          </w:tcPr>
          <w:p w14:paraId="6204FE65"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57</w:t>
            </w:r>
          </w:p>
        </w:tc>
        <w:tc>
          <w:tcPr>
            <w:tcW w:w="850" w:type="pct"/>
            <w:noWrap/>
            <w:vAlign w:val="center"/>
            <w:hideMark/>
          </w:tcPr>
          <w:p w14:paraId="74A0454D"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ofi</w:t>
            </w:r>
            <w:proofErr w:type="spellEnd"/>
          </w:p>
        </w:tc>
        <w:tc>
          <w:tcPr>
            <w:tcW w:w="2621" w:type="pct"/>
            <w:noWrap/>
            <w:vAlign w:val="center"/>
            <w:hideMark/>
          </w:tcPr>
          <w:p w14:paraId="438F884B"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 xml:space="preserve">Financial services </w:t>
            </w:r>
            <w:proofErr w:type="spellStart"/>
            <w:r w:rsidRPr="008F4C64">
              <w:rPr>
                <w:rFonts w:eastAsia="等线" w:cs="Times New Roman"/>
                <w:color w:val="000000"/>
                <w:kern w:val="0"/>
                <w:sz w:val="22"/>
              </w:rPr>
              <w:t>nec</w:t>
            </w:r>
            <w:proofErr w:type="spellEnd"/>
          </w:p>
        </w:tc>
        <w:tc>
          <w:tcPr>
            <w:tcW w:w="1032" w:type="pct"/>
            <w:vAlign w:val="bottom"/>
          </w:tcPr>
          <w:p w14:paraId="454E5253" w14:textId="786AEC88"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OthServices</w:t>
            </w:r>
            <w:proofErr w:type="spellEnd"/>
          </w:p>
        </w:tc>
      </w:tr>
      <w:tr w:rsidR="0089367E" w:rsidRPr="008F4C64" w14:paraId="7E4F3B31" w14:textId="68B925E6" w:rsidTr="00795D85">
        <w:trPr>
          <w:trHeight w:val="280"/>
        </w:trPr>
        <w:tc>
          <w:tcPr>
            <w:tcW w:w="497" w:type="pct"/>
            <w:noWrap/>
            <w:vAlign w:val="center"/>
            <w:hideMark/>
          </w:tcPr>
          <w:p w14:paraId="411F2865"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58</w:t>
            </w:r>
          </w:p>
        </w:tc>
        <w:tc>
          <w:tcPr>
            <w:tcW w:w="850" w:type="pct"/>
            <w:noWrap/>
            <w:vAlign w:val="center"/>
            <w:hideMark/>
          </w:tcPr>
          <w:p w14:paraId="635D83E4"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ins</w:t>
            </w:r>
          </w:p>
        </w:tc>
        <w:tc>
          <w:tcPr>
            <w:tcW w:w="2621" w:type="pct"/>
            <w:noWrap/>
            <w:vAlign w:val="center"/>
            <w:hideMark/>
          </w:tcPr>
          <w:p w14:paraId="1599B838"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Insurance</w:t>
            </w:r>
          </w:p>
        </w:tc>
        <w:tc>
          <w:tcPr>
            <w:tcW w:w="1032" w:type="pct"/>
            <w:vAlign w:val="bottom"/>
          </w:tcPr>
          <w:p w14:paraId="21EFCA0A" w14:textId="390109C1"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OthServices</w:t>
            </w:r>
            <w:proofErr w:type="spellEnd"/>
          </w:p>
        </w:tc>
      </w:tr>
      <w:tr w:rsidR="0089367E" w:rsidRPr="008F4C64" w14:paraId="5045304D" w14:textId="0726A12D" w:rsidTr="00795D85">
        <w:trPr>
          <w:trHeight w:val="280"/>
        </w:trPr>
        <w:tc>
          <w:tcPr>
            <w:tcW w:w="497" w:type="pct"/>
            <w:noWrap/>
            <w:vAlign w:val="center"/>
            <w:hideMark/>
          </w:tcPr>
          <w:p w14:paraId="409EB9E4"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59</w:t>
            </w:r>
          </w:p>
        </w:tc>
        <w:tc>
          <w:tcPr>
            <w:tcW w:w="850" w:type="pct"/>
            <w:noWrap/>
            <w:vAlign w:val="center"/>
            <w:hideMark/>
          </w:tcPr>
          <w:p w14:paraId="244E39AB"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rsa</w:t>
            </w:r>
            <w:proofErr w:type="spellEnd"/>
          </w:p>
        </w:tc>
        <w:tc>
          <w:tcPr>
            <w:tcW w:w="2621" w:type="pct"/>
            <w:noWrap/>
            <w:vAlign w:val="center"/>
            <w:hideMark/>
          </w:tcPr>
          <w:p w14:paraId="680726CA"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Real estate activities</w:t>
            </w:r>
          </w:p>
        </w:tc>
        <w:tc>
          <w:tcPr>
            <w:tcW w:w="1032" w:type="pct"/>
            <w:vAlign w:val="bottom"/>
          </w:tcPr>
          <w:p w14:paraId="7001F005" w14:textId="77DFFDC3"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OthServices</w:t>
            </w:r>
            <w:proofErr w:type="spellEnd"/>
          </w:p>
        </w:tc>
      </w:tr>
      <w:tr w:rsidR="0089367E" w:rsidRPr="008F4C64" w14:paraId="7E262A24" w14:textId="1561E442" w:rsidTr="00795D85">
        <w:trPr>
          <w:trHeight w:val="280"/>
        </w:trPr>
        <w:tc>
          <w:tcPr>
            <w:tcW w:w="497" w:type="pct"/>
            <w:noWrap/>
            <w:vAlign w:val="center"/>
            <w:hideMark/>
          </w:tcPr>
          <w:p w14:paraId="095AEC51"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60</w:t>
            </w:r>
          </w:p>
        </w:tc>
        <w:tc>
          <w:tcPr>
            <w:tcW w:w="850" w:type="pct"/>
            <w:noWrap/>
            <w:vAlign w:val="center"/>
            <w:hideMark/>
          </w:tcPr>
          <w:p w14:paraId="002899F3"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obs</w:t>
            </w:r>
            <w:proofErr w:type="spellEnd"/>
          </w:p>
        </w:tc>
        <w:tc>
          <w:tcPr>
            <w:tcW w:w="2621" w:type="pct"/>
            <w:noWrap/>
            <w:vAlign w:val="center"/>
            <w:hideMark/>
          </w:tcPr>
          <w:p w14:paraId="30A6AD6F"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 xml:space="preserve">Business services </w:t>
            </w:r>
            <w:proofErr w:type="spellStart"/>
            <w:r w:rsidRPr="008F4C64">
              <w:rPr>
                <w:rFonts w:eastAsia="等线" w:cs="Times New Roman"/>
                <w:color w:val="000000"/>
                <w:kern w:val="0"/>
                <w:sz w:val="22"/>
              </w:rPr>
              <w:t>nec</w:t>
            </w:r>
            <w:proofErr w:type="spellEnd"/>
          </w:p>
        </w:tc>
        <w:tc>
          <w:tcPr>
            <w:tcW w:w="1032" w:type="pct"/>
            <w:vAlign w:val="bottom"/>
          </w:tcPr>
          <w:p w14:paraId="677E75F1" w14:textId="67171B12"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OthServices</w:t>
            </w:r>
            <w:proofErr w:type="spellEnd"/>
          </w:p>
        </w:tc>
      </w:tr>
      <w:tr w:rsidR="0089367E" w:rsidRPr="008F4C64" w14:paraId="7B7D3064" w14:textId="797F80B4" w:rsidTr="00795D85">
        <w:trPr>
          <w:trHeight w:val="280"/>
        </w:trPr>
        <w:tc>
          <w:tcPr>
            <w:tcW w:w="497" w:type="pct"/>
            <w:noWrap/>
            <w:vAlign w:val="center"/>
            <w:hideMark/>
          </w:tcPr>
          <w:p w14:paraId="192B9513"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61</w:t>
            </w:r>
          </w:p>
        </w:tc>
        <w:tc>
          <w:tcPr>
            <w:tcW w:w="850" w:type="pct"/>
            <w:noWrap/>
            <w:vAlign w:val="center"/>
            <w:hideMark/>
          </w:tcPr>
          <w:p w14:paraId="3802C641"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ros</w:t>
            </w:r>
            <w:proofErr w:type="spellEnd"/>
          </w:p>
        </w:tc>
        <w:tc>
          <w:tcPr>
            <w:tcW w:w="2621" w:type="pct"/>
            <w:noWrap/>
            <w:vAlign w:val="center"/>
            <w:hideMark/>
          </w:tcPr>
          <w:p w14:paraId="5D7C88F9"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Recreational and other services</w:t>
            </w:r>
          </w:p>
        </w:tc>
        <w:tc>
          <w:tcPr>
            <w:tcW w:w="1032" w:type="pct"/>
            <w:vAlign w:val="bottom"/>
          </w:tcPr>
          <w:p w14:paraId="2B7977A5" w14:textId="7C767DD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OthServices</w:t>
            </w:r>
            <w:proofErr w:type="spellEnd"/>
          </w:p>
        </w:tc>
      </w:tr>
      <w:tr w:rsidR="0089367E" w:rsidRPr="008F4C64" w14:paraId="0CC09767" w14:textId="6DEFD153" w:rsidTr="00795D85">
        <w:trPr>
          <w:trHeight w:val="280"/>
        </w:trPr>
        <w:tc>
          <w:tcPr>
            <w:tcW w:w="497" w:type="pct"/>
            <w:noWrap/>
            <w:vAlign w:val="center"/>
            <w:hideMark/>
          </w:tcPr>
          <w:p w14:paraId="0CB678BF"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62</w:t>
            </w:r>
          </w:p>
        </w:tc>
        <w:tc>
          <w:tcPr>
            <w:tcW w:w="850" w:type="pct"/>
            <w:noWrap/>
            <w:vAlign w:val="center"/>
            <w:hideMark/>
          </w:tcPr>
          <w:p w14:paraId="4F42FA26"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osg</w:t>
            </w:r>
            <w:proofErr w:type="spellEnd"/>
          </w:p>
        </w:tc>
        <w:tc>
          <w:tcPr>
            <w:tcW w:w="2621" w:type="pct"/>
            <w:noWrap/>
            <w:vAlign w:val="center"/>
            <w:hideMark/>
          </w:tcPr>
          <w:p w14:paraId="57835793"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Public Administration and defense</w:t>
            </w:r>
          </w:p>
        </w:tc>
        <w:tc>
          <w:tcPr>
            <w:tcW w:w="1032" w:type="pct"/>
            <w:vAlign w:val="bottom"/>
          </w:tcPr>
          <w:p w14:paraId="243E5BEF" w14:textId="68C6AE6B"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OthServices</w:t>
            </w:r>
            <w:proofErr w:type="spellEnd"/>
          </w:p>
        </w:tc>
      </w:tr>
      <w:tr w:rsidR="0089367E" w:rsidRPr="008F4C64" w14:paraId="0F2853BD" w14:textId="0759A031" w:rsidTr="00795D85">
        <w:trPr>
          <w:trHeight w:val="280"/>
        </w:trPr>
        <w:tc>
          <w:tcPr>
            <w:tcW w:w="497" w:type="pct"/>
            <w:noWrap/>
            <w:vAlign w:val="center"/>
            <w:hideMark/>
          </w:tcPr>
          <w:p w14:paraId="537D0084"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63</w:t>
            </w:r>
          </w:p>
        </w:tc>
        <w:tc>
          <w:tcPr>
            <w:tcW w:w="850" w:type="pct"/>
            <w:noWrap/>
            <w:vAlign w:val="center"/>
            <w:hideMark/>
          </w:tcPr>
          <w:p w14:paraId="7D89A755"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edu</w:t>
            </w:r>
            <w:proofErr w:type="spellEnd"/>
          </w:p>
        </w:tc>
        <w:tc>
          <w:tcPr>
            <w:tcW w:w="2621" w:type="pct"/>
            <w:noWrap/>
            <w:vAlign w:val="center"/>
            <w:hideMark/>
          </w:tcPr>
          <w:p w14:paraId="24E570DA"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Education</w:t>
            </w:r>
          </w:p>
        </w:tc>
        <w:tc>
          <w:tcPr>
            <w:tcW w:w="1032" w:type="pct"/>
            <w:vAlign w:val="bottom"/>
          </w:tcPr>
          <w:p w14:paraId="14632C67" w14:textId="291E2EE4"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OthServices</w:t>
            </w:r>
            <w:proofErr w:type="spellEnd"/>
          </w:p>
        </w:tc>
      </w:tr>
      <w:tr w:rsidR="0089367E" w:rsidRPr="008F4C64" w14:paraId="010A128F" w14:textId="3BAB3287" w:rsidTr="00795D85">
        <w:trPr>
          <w:trHeight w:val="280"/>
        </w:trPr>
        <w:tc>
          <w:tcPr>
            <w:tcW w:w="497" w:type="pct"/>
            <w:noWrap/>
            <w:vAlign w:val="center"/>
            <w:hideMark/>
          </w:tcPr>
          <w:p w14:paraId="19212904"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64</w:t>
            </w:r>
          </w:p>
        </w:tc>
        <w:tc>
          <w:tcPr>
            <w:tcW w:w="850" w:type="pct"/>
            <w:noWrap/>
            <w:vAlign w:val="center"/>
            <w:hideMark/>
          </w:tcPr>
          <w:p w14:paraId="282F5080"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hht</w:t>
            </w:r>
            <w:proofErr w:type="spellEnd"/>
          </w:p>
        </w:tc>
        <w:tc>
          <w:tcPr>
            <w:tcW w:w="2621" w:type="pct"/>
            <w:noWrap/>
            <w:vAlign w:val="center"/>
            <w:hideMark/>
          </w:tcPr>
          <w:p w14:paraId="3A30145E"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Human health and social work activities</w:t>
            </w:r>
          </w:p>
        </w:tc>
        <w:tc>
          <w:tcPr>
            <w:tcW w:w="1032" w:type="pct"/>
            <w:vAlign w:val="bottom"/>
          </w:tcPr>
          <w:p w14:paraId="31BE26FB" w14:textId="05F9A983"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OthServices</w:t>
            </w:r>
            <w:proofErr w:type="spellEnd"/>
          </w:p>
        </w:tc>
      </w:tr>
      <w:tr w:rsidR="0089367E" w:rsidRPr="008F4C64" w14:paraId="64C3D921" w14:textId="66EA3F07" w:rsidTr="00795D85">
        <w:trPr>
          <w:trHeight w:val="280"/>
        </w:trPr>
        <w:tc>
          <w:tcPr>
            <w:tcW w:w="497" w:type="pct"/>
            <w:noWrap/>
            <w:vAlign w:val="center"/>
            <w:hideMark/>
          </w:tcPr>
          <w:p w14:paraId="7A76982A"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65</w:t>
            </w:r>
          </w:p>
        </w:tc>
        <w:tc>
          <w:tcPr>
            <w:tcW w:w="850" w:type="pct"/>
            <w:noWrap/>
            <w:vAlign w:val="center"/>
            <w:hideMark/>
          </w:tcPr>
          <w:p w14:paraId="32B88782" w14:textId="77777777"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dwe</w:t>
            </w:r>
            <w:proofErr w:type="spellEnd"/>
          </w:p>
        </w:tc>
        <w:tc>
          <w:tcPr>
            <w:tcW w:w="2621" w:type="pct"/>
            <w:noWrap/>
            <w:vAlign w:val="center"/>
            <w:hideMark/>
          </w:tcPr>
          <w:p w14:paraId="6C335C2B" w14:textId="77777777" w:rsidR="0089367E" w:rsidRPr="008F4C64" w:rsidRDefault="0089367E" w:rsidP="0089367E">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Dwellings</w:t>
            </w:r>
          </w:p>
        </w:tc>
        <w:tc>
          <w:tcPr>
            <w:tcW w:w="1032" w:type="pct"/>
            <w:vAlign w:val="bottom"/>
          </w:tcPr>
          <w:p w14:paraId="4380D333" w14:textId="55E8C168" w:rsidR="0089367E" w:rsidRPr="008F4C64" w:rsidRDefault="0089367E" w:rsidP="0089367E">
            <w:pPr>
              <w:widowControl/>
              <w:spacing w:line="240" w:lineRule="auto"/>
              <w:jc w:val="center"/>
              <w:rPr>
                <w:rFonts w:eastAsia="等线" w:cs="Times New Roman"/>
                <w:color w:val="000000"/>
                <w:kern w:val="0"/>
                <w:sz w:val="22"/>
              </w:rPr>
            </w:pPr>
            <w:proofErr w:type="spellStart"/>
            <w:r w:rsidRPr="008F4C64">
              <w:rPr>
                <w:rFonts w:eastAsia="等线" w:cs="Times New Roman"/>
                <w:color w:val="000000"/>
                <w:sz w:val="22"/>
              </w:rPr>
              <w:t>OthServices</w:t>
            </w:r>
            <w:proofErr w:type="spellEnd"/>
          </w:p>
        </w:tc>
      </w:tr>
    </w:tbl>
    <w:p w14:paraId="7DDC8A88" w14:textId="4C41B52C" w:rsidR="0091035D" w:rsidRDefault="0091035D" w:rsidP="0091035D"/>
    <w:p w14:paraId="4F498137" w14:textId="7563AFE9" w:rsidR="00795D85" w:rsidRDefault="00B44009" w:rsidP="00795D85">
      <w:pPr>
        <w:pStyle w:val="a7"/>
        <w:keepNext/>
      </w:pPr>
      <w:bookmarkStart w:id="46" w:name="_Hlk155559557"/>
      <w:r>
        <w:t>Supplementary Table</w:t>
      </w:r>
      <w:r w:rsidR="0019313C">
        <w:t xml:space="preserve"> </w:t>
      </w:r>
      <w:r w:rsidR="003B643E">
        <w:rPr>
          <w:noProof/>
        </w:rPr>
        <w:fldChar w:fldCharType="begin"/>
      </w:r>
      <w:r w:rsidR="003B643E">
        <w:rPr>
          <w:noProof/>
        </w:rPr>
        <w:instrText xml:space="preserve"> SEQ Table \* ARABIC </w:instrText>
      </w:r>
      <w:r w:rsidR="003B643E">
        <w:rPr>
          <w:noProof/>
        </w:rPr>
        <w:fldChar w:fldCharType="separate"/>
      </w:r>
      <w:r>
        <w:rPr>
          <w:noProof/>
        </w:rPr>
        <w:t>5</w:t>
      </w:r>
      <w:r w:rsidR="003B643E">
        <w:rPr>
          <w:noProof/>
        </w:rPr>
        <w:fldChar w:fldCharType="end"/>
      </w:r>
      <w:r w:rsidR="00795D85">
        <w:t xml:space="preserve"> D</w:t>
      </w:r>
      <w:r w:rsidR="00795D85" w:rsidRPr="00795D85">
        <w:t>escription of the 141 regions of GTAP 10</w:t>
      </w:r>
      <w:bookmarkEnd w:id="46"/>
    </w:p>
    <w:tbl>
      <w:tblPr>
        <w:tblStyle w:val="21"/>
        <w:tblW w:w="0" w:type="auto"/>
        <w:jc w:val="center"/>
        <w:tblLook w:val="0620" w:firstRow="1" w:lastRow="0" w:firstColumn="0" w:lastColumn="0" w:noHBand="1" w:noVBand="1"/>
      </w:tblPr>
      <w:tblGrid>
        <w:gridCol w:w="620"/>
        <w:gridCol w:w="705"/>
        <w:gridCol w:w="3571"/>
      </w:tblGrid>
      <w:tr w:rsidR="0089367E" w:rsidRPr="008F4C64" w14:paraId="74A36C3A" w14:textId="77777777" w:rsidTr="00795D85">
        <w:trPr>
          <w:cnfStyle w:val="100000000000" w:firstRow="1" w:lastRow="0" w:firstColumn="0" w:lastColumn="0" w:oddVBand="0" w:evenVBand="0" w:oddHBand="0" w:evenHBand="0" w:firstRowFirstColumn="0" w:firstRowLastColumn="0" w:lastRowFirstColumn="0" w:lastRowLastColumn="0"/>
          <w:trHeight w:val="280"/>
          <w:jc w:val="center"/>
        </w:trPr>
        <w:tc>
          <w:tcPr>
            <w:tcW w:w="0" w:type="auto"/>
            <w:noWrap/>
            <w:vAlign w:val="center"/>
            <w:hideMark/>
          </w:tcPr>
          <w:p w14:paraId="5D20D6D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RID</w:t>
            </w:r>
          </w:p>
        </w:tc>
        <w:tc>
          <w:tcPr>
            <w:tcW w:w="0" w:type="auto"/>
            <w:noWrap/>
            <w:vAlign w:val="center"/>
            <w:hideMark/>
          </w:tcPr>
          <w:p w14:paraId="4FDF701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Code</w:t>
            </w:r>
          </w:p>
        </w:tc>
        <w:tc>
          <w:tcPr>
            <w:tcW w:w="0" w:type="auto"/>
            <w:noWrap/>
            <w:vAlign w:val="center"/>
            <w:hideMark/>
          </w:tcPr>
          <w:p w14:paraId="49DB143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Name</w:t>
            </w:r>
          </w:p>
        </w:tc>
      </w:tr>
      <w:tr w:rsidR="0089367E" w:rsidRPr="008F4C64" w14:paraId="40C26AD8" w14:textId="77777777" w:rsidTr="00795D85">
        <w:trPr>
          <w:trHeight w:val="280"/>
          <w:jc w:val="center"/>
        </w:trPr>
        <w:tc>
          <w:tcPr>
            <w:tcW w:w="0" w:type="auto"/>
            <w:noWrap/>
            <w:vAlign w:val="center"/>
            <w:hideMark/>
          </w:tcPr>
          <w:p w14:paraId="3C7BDCA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w:t>
            </w:r>
          </w:p>
        </w:tc>
        <w:tc>
          <w:tcPr>
            <w:tcW w:w="0" w:type="auto"/>
            <w:noWrap/>
            <w:vAlign w:val="center"/>
            <w:hideMark/>
          </w:tcPr>
          <w:p w14:paraId="76CC44E2"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aus</w:t>
            </w:r>
            <w:proofErr w:type="spellEnd"/>
          </w:p>
        </w:tc>
        <w:tc>
          <w:tcPr>
            <w:tcW w:w="0" w:type="auto"/>
            <w:noWrap/>
            <w:vAlign w:val="center"/>
            <w:hideMark/>
          </w:tcPr>
          <w:p w14:paraId="157B92F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Australia</w:t>
            </w:r>
          </w:p>
        </w:tc>
      </w:tr>
      <w:tr w:rsidR="0089367E" w:rsidRPr="008F4C64" w14:paraId="4AD2E93E" w14:textId="77777777" w:rsidTr="00795D85">
        <w:trPr>
          <w:trHeight w:val="280"/>
          <w:jc w:val="center"/>
        </w:trPr>
        <w:tc>
          <w:tcPr>
            <w:tcW w:w="0" w:type="auto"/>
            <w:noWrap/>
            <w:vAlign w:val="center"/>
            <w:hideMark/>
          </w:tcPr>
          <w:p w14:paraId="7D89BB2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w:t>
            </w:r>
          </w:p>
        </w:tc>
        <w:tc>
          <w:tcPr>
            <w:tcW w:w="0" w:type="auto"/>
            <w:noWrap/>
            <w:vAlign w:val="center"/>
            <w:hideMark/>
          </w:tcPr>
          <w:p w14:paraId="27DCD8F3"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nzl</w:t>
            </w:r>
            <w:proofErr w:type="spellEnd"/>
          </w:p>
        </w:tc>
        <w:tc>
          <w:tcPr>
            <w:tcW w:w="0" w:type="auto"/>
            <w:noWrap/>
            <w:vAlign w:val="center"/>
            <w:hideMark/>
          </w:tcPr>
          <w:p w14:paraId="5E7BB4C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New Zealand</w:t>
            </w:r>
          </w:p>
        </w:tc>
      </w:tr>
      <w:tr w:rsidR="0089367E" w:rsidRPr="008F4C64" w14:paraId="774D87F2" w14:textId="77777777" w:rsidTr="00795D85">
        <w:trPr>
          <w:trHeight w:val="280"/>
          <w:jc w:val="center"/>
        </w:trPr>
        <w:tc>
          <w:tcPr>
            <w:tcW w:w="0" w:type="auto"/>
            <w:noWrap/>
            <w:vAlign w:val="center"/>
            <w:hideMark/>
          </w:tcPr>
          <w:p w14:paraId="184ADD2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w:t>
            </w:r>
          </w:p>
        </w:tc>
        <w:tc>
          <w:tcPr>
            <w:tcW w:w="0" w:type="auto"/>
            <w:noWrap/>
            <w:vAlign w:val="center"/>
            <w:hideMark/>
          </w:tcPr>
          <w:p w14:paraId="0B12A452"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xoc</w:t>
            </w:r>
            <w:proofErr w:type="spellEnd"/>
          </w:p>
        </w:tc>
        <w:tc>
          <w:tcPr>
            <w:tcW w:w="0" w:type="auto"/>
            <w:noWrap/>
            <w:vAlign w:val="center"/>
            <w:hideMark/>
          </w:tcPr>
          <w:p w14:paraId="6536830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Oceania</w:t>
            </w:r>
          </w:p>
        </w:tc>
      </w:tr>
      <w:tr w:rsidR="0089367E" w:rsidRPr="008F4C64" w14:paraId="562A027F" w14:textId="77777777" w:rsidTr="00795D85">
        <w:trPr>
          <w:trHeight w:val="280"/>
          <w:jc w:val="center"/>
        </w:trPr>
        <w:tc>
          <w:tcPr>
            <w:tcW w:w="0" w:type="auto"/>
            <w:noWrap/>
            <w:vAlign w:val="center"/>
            <w:hideMark/>
          </w:tcPr>
          <w:p w14:paraId="7465380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w:t>
            </w:r>
          </w:p>
        </w:tc>
        <w:tc>
          <w:tcPr>
            <w:tcW w:w="0" w:type="auto"/>
            <w:noWrap/>
            <w:vAlign w:val="center"/>
            <w:hideMark/>
          </w:tcPr>
          <w:p w14:paraId="6A23AB7A"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chn</w:t>
            </w:r>
            <w:proofErr w:type="spellEnd"/>
          </w:p>
        </w:tc>
        <w:tc>
          <w:tcPr>
            <w:tcW w:w="0" w:type="auto"/>
            <w:noWrap/>
            <w:vAlign w:val="center"/>
            <w:hideMark/>
          </w:tcPr>
          <w:p w14:paraId="75764B0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China</w:t>
            </w:r>
          </w:p>
        </w:tc>
      </w:tr>
      <w:tr w:rsidR="0089367E" w:rsidRPr="008F4C64" w14:paraId="01E18406" w14:textId="77777777" w:rsidTr="00795D85">
        <w:trPr>
          <w:trHeight w:val="280"/>
          <w:jc w:val="center"/>
        </w:trPr>
        <w:tc>
          <w:tcPr>
            <w:tcW w:w="0" w:type="auto"/>
            <w:noWrap/>
            <w:vAlign w:val="center"/>
            <w:hideMark/>
          </w:tcPr>
          <w:p w14:paraId="24AE94C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w:t>
            </w:r>
          </w:p>
        </w:tc>
        <w:tc>
          <w:tcPr>
            <w:tcW w:w="0" w:type="auto"/>
            <w:noWrap/>
            <w:vAlign w:val="center"/>
            <w:hideMark/>
          </w:tcPr>
          <w:p w14:paraId="588EA3E8"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hkg</w:t>
            </w:r>
            <w:proofErr w:type="spellEnd"/>
          </w:p>
        </w:tc>
        <w:tc>
          <w:tcPr>
            <w:tcW w:w="0" w:type="auto"/>
            <w:noWrap/>
            <w:vAlign w:val="center"/>
            <w:hideMark/>
          </w:tcPr>
          <w:p w14:paraId="7332E0A8"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Hong Kong</w:t>
            </w:r>
          </w:p>
        </w:tc>
      </w:tr>
      <w:tr w:rsidR="0089367E" w:rsidRPr="008F4C64" w14:paraId="22F6BE98" w14:textId="77777777" w:rsidTr="00795D85">
        <w:trPr>
          <w:trHeight w:val="280"/>
          <w:jc w:val="center"/>
        </w:trPr>
        <w:tc>
          <w:tcPr>
            <w:tcW w:w="0" w:type="auto"/>
            <w:noWrap/>
            <w:vAlign w:val="center"/>
            <w:hideMark/>
          </w:tcPr>
          <w:p w14:paraId="4392786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w:t>
            </w:r>
          </w:p>
        </w:tc>
        <w:tc>
          <w:tcPr>
            <w:tcW w:w="0" w:type="auto"/>
            <w:noWrap/>
            <w:vAlign w:val="center"/>
            <w:hideMark/>
          </w:tcPr>
          <w:p w14:paraId="6520DC6F"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jpn</w:t>
            </w:r>
            <w:proofErr w:type="spellEnd"/>
          </w:p>
        </w:tc>
        <w:tc>
          <w:tcPr>
            <w:tcW w:w="0" w:type="auto"/>
            <w:noWrap/>
            <w:vAlign w:val="center"/>
            <w:hideMark/>
          </w:tcPr>
          <w:p w14:paraId="38B56BD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Japan</w:t>
            </w:r>
          </w:p>
        </w:tc>
      </w:tr>
      <w:tr w:rsidR="0089367E" w:rsidRPr="008F4C64" w14:paraId="67EDEA2C" w14:textId="77777777" w:rsidTr="00795D85">
        <w:trPr>
          <w:trHeight w:val="280"/>
          <w:jc w:val="center"/>
        </w:trPr>
        <w:tc>
          <w:tcPr>
            <w:tcW w:w="0" w:type="auto"/>
            <w:noWrap/>
            <w:vAlign w:val="center"/>
            <w:hideMark/>
          </w:tcPr>
          <w:p w14:paraId="6EFA9C7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7</w:t>
            </w:r>
          </w:p>
        </w:tc>
        <w:tc>
          <w:tcPr>
            <w:tcW w:w="0" w:type="auto"/>
            <w:noWrap/>
            <w:vAlign w:val="center"/>
            <w:hideMark/>
          </w:tcPr>
          <w:p w14:paraId="1F526E5C"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kor</w:t>
            </w:r>
            <w:proofErr w:type="spellEnd"/>
          </w:p>
        </w:tc>
        <w:tc>
          <w:tcPr>
            <w:tcW w:w="0" w:type="auto"/>
            <w:noWrap/>
            <w:vAlign w:val="center"/>
            <w:hideMark/>
          </w:tcPr>
          <w:p w14:paraId="3860782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Korea Republic of</w:t>
            </w:r>
          </w:p>
        </w:tc>
      </w:tr>
      <w:tr w:rsidR="0089367E" w:rsidRPr="008F4C64" w14:paraId="2D518763" w14:textId="77777777" w:rsidTr="00795D85">
        <w:trPr>
          <w:trHeight w:val="280"/>
          <w:jc w:val="center"/>
        </w:trPr>
        <w:tc>
          <w:tcPr>
            <w:tcW w:w="0" w:type="auto"/>
            <w:noWrap/>
            <w:vAlign w:val="center"/>
            <w:hideMark/>
          </w:tcPr>
          <w:p w14:paraId="2D3D85C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8</w:t>
            </w:r>
          </w:p>
        </w:tc>
        <w:tc>
          <w:tcPr>
            <w:tcW w:w="0" w:type="auto"/>
            <w:noWrap/>
            <w:vAlign w:val="center"/>
            <w:hideMark/>
          </w:tcPr>
          <w:p w14:paraId="2C43184A"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mng</w:t>
            </w:r>
            <w:proofErr w:type="spellEnd"/>
          </w:p>
        </w:tc>
        <w:tc>
          <w:tcPr>
            <w:tcW w:w="0" w:type="auto"/>
            <w:noWrap/>
            <w:vAlign w:val="center"/>
            <w:hideMark/>
          </w:tcPr>
          <w:p w14:paraId="25078A4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Mongolia</w:t>
            </w:r>
          </w:p>
        </w:tc>
      </w:tr>
      <w:tr w:rsidR="0089367E" w:rsidRPr="008F4C64" w14:paraId="19EAE843" w14:textId="77777777" w:rsidTr="00795D85">
        <w:trPr>
          <w:trHeight w:val="280"/>
          <w:jc w:val="center"/>
        </w:trPr>
        <w:tc>
          <w:tcPr>
            <w:tcW w:w="0" w:type="auto"/>
            <w:noWrap/>
            <w:vAlign w:val="center"/>
            <w:hideMark/>
          </w:tcPr>
          <w:p w14:paraId="2BC3AB8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9</w:t>
            </w:r>
          </w:p>
        </w:tc>
        <w:tc>
          <w:tcPr>
            <w:tcW w:w="0" w:type="auto"/>
            <w:noWrap/>
            <w:vAlign w:val="center"/>
            <w:hideMark/>
          </w:tcPr>
          <w:p w14:paraId="0C97DCE5"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twn</w:t>
            </w:r>
            <w:proofErr w:type="spellEnd"/>
          </w:p>
        </w:tc>
        <w:tc>
          <w:tcPr>
            <w:tcW w:w="0" w:type="auto"/>
            <w:noWrap/>
            <w:vAlign w:val="center"/>
            <w:hideMark/>
          </w:tcPr>
          <w:p w14:paraId="3901ECE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Taiwan</w:t>
            </w:r>
          </w:p>
        </w:tc>
      </w:tr>
      <w:tr w:rsidR="0089367E" w:rsidRPr="008F4C64" w14:paraId="6C2645FD" w14:textId="77777777" w:rsidTr="00795D85">
        <w:trPr>
          <w:trHeight w:val="280"/>
          <w:jc w:val="center"/>
        </w:trPr>
        <w:tc>
          <w:tcPr>
            <w:tcW w:w="0" w:type="auto"/>
            <w:noWrap/>
            <w:vAlign w:val="center"/>
            <w:hideMark/>
          </w:tcPr>
          <w:p w14:paraId="63DD139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10</w:t>
            </w:r>
          </w:p>
        </w:tc>
        <w:tc>
          <w:tcPr>
            <w:tcW w:w="0" w:type="auto"/>
            <w:noWrap/>
            <w:vAlign w:val="center"/>
            <w:hideMark/>
          </w:tcPr>
          <w:p w14:paraId="3345DCCE"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xea</w:t>
            </w:r>
            <w:proofErr w:type="spellEnd"/>
          </w:p>
        </w:tc>
        <w:tc>
          <w:tcPr>
            <w:tcW w:w="0" w:type="auto"/>
            <w:noWrap/>
            <w:vAlign w:val="center"/>
            <w:hideMark/>
          </w:tcPr>
          <w:p w14:paraId="1A3486D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East Asia</w:t>
            </w:r>
          </w:p>
        </w:tc>
      </w:tr>
      <w:tr w:rsidR="0089367E" w:rsidRPr="008F4C64" w14:paraId="02E7DA4C" w14:textId="77777777" w:rsidTr="00795D85">
        <w:trPr>
          <w:trHeight w:val="280"/>
          <w:jc w:val="center"/>
        </w:trPr>
        <w:tc>
          <w:tcPr>
            <w:tcW w:w="0" w:type="auto"/>
            <w:noWrap/>
            <w:vAlign w:val="center"/>
            <w:hideMark/>
          </w:tcPr>
          <w:p w14:paraId="1357F13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11</w:t>
            </w:r>
          </w:p>
        </w:tc>
        <w:tc>
          <w:tcPr>
            <w:tcW w:w="0" w:type="auto"/>
            <w:noWrap/>
            <w:vAlign w:val="center"/>
            <w:hideMark/>
          </w:tcPr>
          <w:p w14:paraId="2FCDEA5B"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brn</w:t>
            </w:r>
            <w:proofErr w:type="spellEnd"/>
          </w:p>
        </w:tc>
        <w:tc>
          <w:tcPr>
            <w:tcW w:w="0" w:type="auto"/>
            <w:noWrap/>
            <w:vAlign w:val="center"/>
            <w:hideMark/>
          </w:tcPr>
          <w:p w14:paraId="09A465F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Brunei Darussalam</w:t>
            </w:r>
          </w:p>
        </w:tc>
      </w:tr>
      <w:tr w:rsidR="0089367E" w:rsidRPr="008F4C64" w14:paraId="1497C864" w14:textId="77777777" w:rsidTr="00795D85">
        <w:trPr>
          <w:trHeight w:val="280"/>
          <w:jc w:val="center"/>
        </w:trPr>
        <w:tc>
          <w:tcPr>
            <w:tcW w:w="0" w:type="auto"/>
            <w:noWrap/>
            <w:vAlign w:val="center"/>
            <w:hideMark/>
          </w:tcPr>
          <w:p w14:paraId="13AE3FD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12</w:t>
            </w:r>
          </w:p>
        </w:tc>
        <w:tc>
          <w:tcPr>
            <w:tcW w:w="0" w:type="auto"/>
            <w:noWrap/>
            <w:vAlign w:val="center"/>
            <w:hideMark/>
          </w:tcPr>
          <w:p w14:paraId="1ED51293"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khm</w:t>
            </w:r>
            <w:proofErr w:type="spellEnd"/>
          </w:p>
        </w:tc>
        <w:tc>
          <w:tcPr>
            <w:tcW w:w="0" w:type="auto"/>
            <w:noWrap/>
            <w:vAlign w:val="center"/>
            <w:hideMark/>
          </w:tcPr>
          <w:p w14:paraId="6F36639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Cambodia</w:t>
            </w:r>
          </w:p>
        </w:tc>
      </w:tr>
      <w:tr w:rsidR="0089367E" w:rsidRPr="008F4C64" w14:paraId="12E41CF4" w14:textId="77777777" w:rsidTr="00795D85">
        <w:trPr>
          <w:trHeight w:val="280"/>
          <w:jc w:val="center"/>
        </w:trPr>
        <w:tc>
          <w:tcPr>
            <w:tcW w:w="0" w:type="auto"/>
            <w:noWrap/>
            <w:vAlign w:val="center"/>
            <w:hideMark/>
          </w:tcPr>
          <w:p w14:paraId="1DEF55B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13</w:t>
            </w:r>
          </w:p>
        </w:tc>
        <w:tc>
          <w:tcPr>
            <w:tcW w:w="0" w:type="auto"/>
            <w:noWrap/>
            <w:vAlign w:val="center"/>
            <w:hideMark/>
          </w:tcPr>
          <w:p w14:paraId="01B7CF22"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idn</w:t>
            </w:r>
            <w:proofErr w:type="spellEnd"/>
          </w:p>
        </w:tc>
        <w:tc>
          <w:tcPr>
            <w:tcW w:w="0" w:type="auto"/>
            <w:noWrap/>
            <w:vAlign w:val="center"/>
            <w:hideMark/>
          </w:tcPr>
          <w:p w14:paraId="0391FEA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Indonesia</w:t>
            </w:r>
          </w:p>
        </w:tc>
      </w:tr>
      <w:tr w:rsidR="0089367E" w:rsidRPr="008F4C64" w14:paraId="0BD60B23" w14:textId="77777777" w:rsidTr="00795D85">
        <w:trPr>
          <w:trHeight w:val="280"/>
          <w:jc w:val="center"/>
        </w:trPr>
        <w:tc>
          <w:tcPr>
            <w:tcW w:w="0" w:type="auto"/>
            <w:noWrap/>
            <w:vAlign w:val="center"/>
            <w:hideMark/>
          </w:tcPr>
          <w:p w14:paraId="5437688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14</w:t>
            </w:r>
          </w:p>
        </w:tc>
        <w:tc>
          <w:tcPr>
            <w:tcW w:w="0" w:type="auto"/>
            <w:noWrap/>
            <w:vAlign w:val="center"/>
            <w:hideMark/>
          </w:tcPr>
          <w:p w14:paraId="6CB251A8"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lao</w:t>
            </w:r>
          </w:p>
        </w:tc>
        <w:tc>
          <w:tcPr>
            <w:tcW w:w="0" w:type="auto"/>
            <w:noWrap/>
            <w:vAlign w:val="center"/>
            <w:hideMark/>
          </w:tcPr>
          <w:p w14:paraId="0FF3822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Lao Peoples Democratic Republic</w:t>
            </w:r>
          </w:p>
        </w:tc>
      </w:tr>
      <w:tr w:rsidR="0089367E" w:rsidRPr="008F4C64" w14:paraId="5CF59852" w14:textId="77777777" w:rsidTr="00795D85">
        <w:trPr>
          <w:trHeight w:val="280"/>
          <w:jc w:val="center"/>
        </w:trPr>
        <w:tc>
          <w:tcPr>
            <w:tcW w:w="0" w:type="auto"/>
            <w:noWrap/>
            <w:vAlign w:val="center"/>
            <w:hideMark/>
          </w:tcPr>
          <w:p w14:paraId="2D75EAD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15</w:t>
            </w:r>
          </w:p>
        </w:tc>
        <w:tc>
          <w:tcPr>
            <w:tcW w:w="0" w:type="auto"/>
            <w:noWrap/>
            <w:vAlign w:val="center"/>
            <w:hideMark/>
          </w:tcPr>
          <w:p w14:paraId="1FBE6178"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mys</w:t>
            </w:r>
            <w:proofErr w:type="spellEnd"/>
          </w:p>
        </w:tc>
        <w:tc>
          <w:tcPr>
            <w:tcW w:w="0" w:type="auto"/>
            <w:noWrap/>
            <w:vAlign w:val="center"/>
            <w:hideMark/>
          </w:tcPr>
          <w:p w14:paraId="65ADF0A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Malaysia</w:t>
            </w:r>
          </w:p>
        </w:tc>
      </w:tr>
      <w:tr w:rsidR="0089367E" w:rsidRPr="008F4C64" w14:paraId="7F56AAF5" w14:textId="77777777" w:rsidTr="00795D85">
        <w:trPr>
          <w:trHeight w:val="280"/>
          <w:jc w:val="center"/>
        </w:trPr>
        <w:tc>
          <w:tcPr>
            <w:tcW w:w="0" w:type="auto"/>
            <w:noWrap/>
            <w:vAlign w:val="center"/>
            <w:hideMark/>
          </w:tcPr>
          <w:p w14:paraId="54E16C5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16</w:t>
            </w:r>
          </w:p>
        </w:tc>
        <w:tc>
          <w:tcPr>
            <w:tcW w:w="0" w:type="auto"/>
            <w:noWrap/>
            <w:vAlign w:val="center"/>
            <w:hideMark/>
          </w:tcPr>
          <w:p w14:paraId="67060452"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phl</w:t>
            </w:r>
            <w:proofErr w:type="spellEnd"/>
          </w:p>
        </w:tc>
        <w:tc>
          <w:tcPr>
            <w:tcW w:w="0" w:type="auto"/>
            <w:noWrap/>
            <w:vAlign w:val="center"/>
            <w:hideMark/>
          </w:tcPr>
          <w:p w14:paraId="6CE098E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Philippines</w:t>
            </w:r>
          </w:p>
        </w:tc>
      </w:tr>
      <w:tr w:rsidR="0089367E" w:rsidRPr="008F4C64" w14:paraId="496DBC8F" w14:textId="77777777" w:rsidTr="00795D85">
        <w:trPr>
          <w:trHeight w:val="280"/>
          <w:jc w:val="center"/>
        </w:trPr>
        <w:tc>
          <w:tcPr>
            <w:tcW w:w="0" w:type="auto"/>
            <w:noWrap/>
            <w:vAlign w:val="center"/>
            <w:hideMark/>
          </w:tcPr>
          <w:p w14:paraId="3AE97F8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17</w:t>
            </w:r>
          </w:p>
        </w:tc>
        <w:tc>
          <w:tcPr>
            <w:tcW w:w="0" w:type="auto"/>
            <w:noWrap/>
            <w:vAlign w:val="center"/>
            <w:hideMark/>
          </w:tcPr>
          <w:p w14:paraId="2ACD2D24"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sgp</w:t>
            </w:r>
            <w:proofErr w:type="spellEnd"/>
          </w:p>
        </w:tc>
        <w:tc>
          <w:tcPr>
            <w:tcW w:w="0" w:type="auto"/>
            <w:noWrap/>
            <w:vAlign w:val="center"/>
            <w:hideMark/>
          </w:tcPr>
          <w:p w14:paraId="1C49772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Singapore</w:t>
            </w:r>
          </w:p>
        </w:tc>
      </w:tr>
      <w:tr w:rsidR="0089367E" w:rsidRPr="008F4C64" w14:paraId="6F37F799" w14:textId="77777777" w:rsidTr="00795D85">
        <w:trPr>
          <w:trHeight w:val="280"/>
          <w:jc w:val="center"/>
        </w:trPr>
        <w:tc>
          <w:tcPr>
            <w:tcW w:w="0" w:type="auto"/>
            <w:noWrap/>
            <w:vAlign w:val="center"/>
            <w:hideMark/>
          </w:tcPr>
          <w:p w14:paraId="11E7912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18</w:t>
            </w:r>
          </w:p>
        </w:tc>
        <w:tc>
          <w:tcPr>
            <w:tcW w:w="0" w:type="auto"/>
            <w:noWrap/>
            <w:vAlign w:val="center"/>
            <w:hideMark/>
          </w:tcPr>
          <w:p w14:paraId="7BB8E294"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tha</w:t>
            </w:r>
            <w:proofErr w:type="spellEnd"/>
          </w:p>
        </w:tc>
        <w:tc>
          <w:tcPr>
            <w:tcW w:w="0" w:type="auto"/>
            <w:noWrap/>
            <w:vAlign w:val="center"/>
            <w:hideMark/>
          </w:tcPr>
          <w:p w14:paraId="7ED93E4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Thailand</w:t>
            </w:r>
          </w:p>
        </w:tc>
      </w:tr>
      <w:tr w:rsidR="0089367E" w:rsidRPr="008F4C64" w14:paraId="433A6780" w14:textId="77777777" w:rsidTr="00795D85">
        <w:trPr>
          <w:trHeight w:val="280"/>
          <w:jc w:val="center"/>
        </w:trPr>
        <w:tc>
          <w:tcPr>
            <w:tcW w:w="0" w:type="auto"/>
            <w:noWrap/>
            <w:vAlign w:val="center"/>
            <w:hideMark/>
          </w:tcPr>
          <w:p w14:paraId="51228A8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19</w:t>
            </w:r>
          </w:p>
        </w:tc>
        <w:tc>
          <w:tcPr>
            <w:tcW w:w="0" w:type="auto"/>
            <w:noWrap/>
            <w:vAlign w:val="center"/>
            <w:hideMark/>
          </w:tcPr>
          <w:p w14:paraId="3528AD04"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vnm</w:t>
            </w:r>
            <w:proofErr w:type="spellEnd"/>
          </w:p>
        </w:tc>
        <w:tc>
          <w:tcPr>
            <w:tcW w:w="0" w:type="auto"/>
            <w:noWrap/>
            <w:vAlign w:val="center"/>
            <w:hideMark/>
          </w:tcPr>
          <w:p w14:paraId="74823BB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Viet Nam</w:t>
            </w:r>
          </w:p>
        </w:tc>
      </w:tr>
      <w:tr w:rsidR="0089367E" w:rsidRPr="008F4C64" w14:paraId="53023864" w14:textId="77777777" w:rsidTr="00795D85">
        <w:trPr>
          <w:trHeight w:val="280"/>
          <w:jc w:val="center"/>
        </w:trPr>
        <w:tc>
          <w:tcPr>
            <w:tcW w:w="0" w:type="auto"/>
            <w:noWrap/>
            <w:vAlign w:val="center"/>
            <w:hideMark/>
          </w:tcPr>
          <w:p w14:paraId="32A1690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20</w:t>
            </w:r>
          </w:p>
        </w:tc>
        <w:tc>
          <w:tcPr>
            <w:tcW w:w="0" w:type="auto"/>
            <w:noWrap/>
            <w:vAlign w:val="center"/>
            <w:hideMark/>
          </w:tcPr>
          <w:p w14:paraId="7545F41F"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xse</w:t>
            </w:r>
            <w:proofErr w:type="spellEnd"/>
          </w:p>
        </w:tc>
        <w:tc>
          <w:tcPr>
            <w:tcW w:w="0" w:type="auto"/>
            <w:noWrap/>
            <w:vAlign w:val="center"/>
            <w:hideMark/>
          </w:tcPr>
          <w:p w14:paraId="17B3424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Southeast Asia</w:t>
            </w:r>
          </w:p>
        </w:tc>
      </w:tr>
      <w:tr w:rsidR="0089367E" w:rsidRPr="008F4C64" w14:paraId="7E741C85" w14:textId="77777777" w:rsidTr="00795D85">
        <w:trPr>
          <w:trHeight w:val="280"/>
          <w:jc w:val="center"/>
        </w:trPr>
        <w:tc>
          <w:tcPr>
            <w:tcW w:w="0" w:type="auto"/>
            <w:noWrap/>
            <w:vAlign w:val="center"/>
            <w:hideMark/>
          </w:tcPr>
          <w:p w14:paraId="173A40A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21</w:t>
            </w:r>
          </w:p>
        </w:tc>
        <w:tc>
          <w:tcPr>
            <w:tcW w:w="0" w:type="auto"/>
            <w:noWrap/>
            <w:vAlign w:val="center"/>
            <w:hideMark/>
          </w:tcPr>
          <w:p w14:paraId="30CFF95A"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bgd</w:t>
            </w:r>
            <w:proofErr w:type="spellEnd"/>
          </w:p>
        </w:tc>
        <w:tc>
          <w:tcPr>
            <w:tcW w:w="0" w:type="auto"/>
            <w:noWrap/>
            <w:vAlign w:val="center"/>
            <w:hideMark/>
          </w:tcPr>
          <w:p w14:paraId="359DB6A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Bangladesh</w:t>
            </w:r>
          </w:p>
        </w:tc>
      </w:tr>
      <w:tr w:rsidR="0089367E" w:rsidRPr="008F4C64" w14:paraId="7721E7B8" w14:textId="77777777" w:rsidTr="00795D85">
        <w:trPr>
          <w:trHeight w:val="280"/>
          <w:jc w:val="center"/>
        </w:trPr>
        <w:tc>
          <w:tcPr>
            <w:tcW w:w="0" w:type="auto"/>
            <w:noWrap/>
            <w:vAlign w:val="center"/>
            <w:hideMark/>
          </w:tcPr>
          <w:p w14:paraId="477718F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22</w:t>
            </w:r>
          </w:p>
        </w:tc>
        <w:tc>
          <w:tcPr>
            <w:tcW w:w="0" w:type="auto"/>
            <w:noWrap/>
            <w:vAlign w:val="center"/>
            <w:hideMark/>
          </w:tcPr>
          <w:p w14:paraId="3F04D4DB"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ind</w:t>
            </w:r>
            <w:proofErr w:type="spellEnd"/>
          </w:p>
        </w:tc>
        <w:tc>
          <w:tcPr>
            <w:tcW w:w="0" w:type="auto"/>
            <w:noWrap/>
            <w:vAlign w:val="center"/>
            <w:hideMark/>
          </w:tcPr>
          <w:p w14:paraId="3766A05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India</w:t>
            </w:r>
          </w:p>
        </w:tc>
      </w:tr>
      <w:tr w:rsidR="0089367E" w:rsidRPr="008F4C64" w14:paraId="5544B63D" w14:textId="77777777" w:rsidTr="00795D85">
        <w:trPr>
          <w:trHeight w:val="280"/>
          <w:jc w:val="center"/>
        </w:trPr>
        <w:tc>
          <w:tcPr>
            <w:tcW w:w="0" w:type="auto"/>
            <w:noWrap/>
            <w:vAlign w:val="center"/>
            <w:hideMark/>
          </w:tcPr>
          <w:p w14:paraId="6AC36DE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lastRenderedPageBreak/>
              <w:t>23</w:t>
            </w:r>
          </w:p>
        </w:tc>
        <w:tc>
          <w:tcPr>
            <w:tcW w:w="0" w:type="auto"/>
            <w:noWrap/>
            <w:vAlign w:val="center"/>
            <w:hideMark/>
          </w:tcPr>
          <w:p w14:paraId="665D5FD6"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npl</w:t>
            </w:r>
            <w:proofErr w:type="spellEnd"/>
          </w:p>
        </w:tc>
        <w:tc>
          <w:tcPr>
            <w:tcW w:w="0" w:type="auto"/>
            <w:noWrap/>
            <w:vAlign w:val="center"/>
            <w:hideMark/>
          </w:tcPr>
          <w:p w14:paraId="273271C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Nepal</w:t>
            </w:r>
          </w:p>
        </w:tc>
      </w:tr>
      <w:tr w:rsidR="0089367E" w:rsidRPr="008F4C64" w14:paraId="57B4FDEC" w14:textId="77777777" w:rsidTr="00795D85">
        <w:trPr>
          <w:trHeight w:val="280"/>
          <w:jc w:val="center"/>
        </w:trPr>
        <w:tc>
          <w:tcPr>
            <w:tcW w:w="0" w:type="auto"/>
            <w:noWrap/>
            <w:vAlign w:val="center"/>
            <w:hideMark/>
          </w:tcPr>
          <w:p w14:paraId="48102A2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24</w:t>
            </w:r>
          </w:p>
        </w:tc>
        <w:tc>
          <w:tcPr>
            <w:tcW w:w="0" w:type="auto"/>
            <w:noWrap/>
            <w:vAlign w:val="center"/>
            <w:hideMark/>
          </w:tcPr>
          <w:p w14:paraId="2F2E453B"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pak</w:t>
            </w:r>
            <w:proofErr w:type="spellEnd"/>
          </w:p>
        </w:tc>
        <w:tc>
          <w:tcPr>
            <w:tcW w:w="0" w:type="auto"/>
            <w:noWrap/>
            <w:vAlign w:val="center"/>
            <w:hideMark/>
          </w:tcPr>
          <w:p w14:paraId="1D22B63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Pakistan</w:t>
            </w:r>
          </w:p>
        </w:tc>
      </w:tr>
      <w:tr w:rsidR="0089367E" w:rsidRPr="008F4C64" w14:paraId="267923E0" w14:textId="77777777" w:rsidTr="00795D85">
        <w:trPr>
          <w:trHeight w:val="280"/>
          <w:jc w:val="center"/>
        </w:trPr>
        <w:tc>
          <w:tcPr>
            <w:tcW w:w="0" w:type="auto"/>
            <w:noWrap/>
            <w:vAlign w:val="center"/>
            <w:hideMark/>
          </w:tcPr>
          <w:p w14:paraId="557E2B7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25</w:t>
            </w:r>
          </w:p>
        </w:tc>
        <w:tc>
          <w:tcPr>
            <w:tcW w:w="0" w:type="auto"/>
            <w:noWrap/>
            <w:vAlign w:val="center"/>
            <w:hideMark/>
          </w:tcPr>
          <w:p w14:paraId="64554652"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lka</w:t>
            </w:r>
            <w:proofErr w:type="spellEnd"/>
          </w:p>
        </w:tc>
        <w:tc>
          <w:tcPr>
            <w:tcW w:w="0" w:type="auto"/>
            <w:noWrap/>
            <w:vAlign w:val="center"/>
            <w:hideMark/>
          </w:tcPr>
          <w:p w14:paraId="3677A17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Sri Lanka</w:t>
            </w:r>
          </w:p>
        </w:tc>
      </w:tr>
      <w:tr w:rsidR="0089367E" w:rsidRPr="008F4C64" w14:paraId="21B72851" w14:textId="77777777" w:rsidTr="00795D85">
        <w:trPr>
          <w:trHeight w:val="280"/>
          <w:jc w:val="center"/>
        </w:trPr>
        <w:tc>
          <w:tcPr>
            <w:tcW w:w="0" w:type="auto"/>
            <w:noWrap/>
            <w:vAlign w:val="center"/>
            <w:hideMark/>
          </w:tcPr>
          <w:p w14:paraId="10620838"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26</w:t>
            </w:r>
          </w:p>
        </w:tc>
        <w:tc>
          <w:tcPr>
            <w:tcW w:w="0" w:type="auto"/>
            <w:noWrap/>
            <w:vAlign w:val="center"/>
            <w:hideMark/>
          </w:tcPr>
          <w:p w14:paraId="1BE1F688"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xsa</w:t>
            </w:r>
            <w:proofErr w:type="spellEnd"/>
          </w:p>
        </w:tc>
        <w:tc>
          <w:tcPr>
            <w:tcW w:w="0" w:type="auto"/>
            <w:noWrap/>
            <w:vAlign w:val="center"/>
            <w:hideMark/>
          </w:tcPr>
          <w:p w14:paraId="46BB7CF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South Asia</w:t>
            </w:r>
          </w:p>
        </w:tc>
      </w:tr>
      <w:tr w:rsidR="0089367E" w:rsidRPr="008F4C64" w14:paraId="26CC909A" w14:textId="77777777" w:rsidTr="00795D85">
        <w:trPr>
          <w:trHeight w:val="280"/>
          <w:jc w:val="center"/>
        </w:trPr>
        <w:tc>
          <w:tcPr>
            <w:tcW w:w="0" w:type="auto"/>
            <w:noWrap/>
            <w:vAlign w:val="center"/>
            <w:hideMark/>
          </w:tcPr>
          <w:p w14:paraId="0A92719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27</w:t>
            </w:r>
          </w:p>
        </w:tc>
        <w:tc>
          <w:tcPr>
            <w:tcW w:w="0" w:type="auto"/>
            <w:noWrap/>
            <w:vAlign w:val="center"/>
            <w:hideMark/>
          </w:tcPr>
          <w:p w14:paraId="2F1B556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can</w:t>
            </w:r>
          </w:p>
        </w:tc>
        <w:tc>
          <w:tcPr>
            <w:tcW w:w="0" w:type="auto"/>
            <w:noWrap/>
            <w:vAlign w:val="center"/>
            <w:hideMark/>
          </w:tcPr>
          <w:p w14:paraId="46A79A0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Canada</w:t>
            </w:r>
          </w:p>
        </w:tc>
      </w:tr>
      <w:tr w:rsidR="0089367E" w:rsidRPr="008F4C64" w14:paraId="57FA7135" w14:textId="77777777" w:rsidTr="00795D85">
        <w:trPr>
          <w:trHeight w:val="280"/>
          <w:jc w:val="center"/>
        </w:trPr>
        <w:tc>
          <w:tcPr>
            <w:tcW w:w="0" w:type="auto"/>
            <w:noWrap/>
            <w:vAlign w:val="center"/>
            <w:hideMark/>
          </w:tcPr>
          <w:p w14:paraId="10D4352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28</w:t>
            </w:r>
          </w:p>
        </w:tc>
        <w:tc>
          <w:tcPr>
            <w:tcW w:w="0" w:type="auto"/>
            <w:noWrap/>
            <w:vAlign w:val="center"/>
            <w:hideMark/>
          </w:tcPr>
          <w:p w14:paraId="38088891"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usa</w:t>
            </w:r>
            <w:proofErr w:type="spellEnd"/>
          </w:p>
        </w:tc>
        <w:tc>
          <w:tcPr>
            <w:tcW w:w="0" w:type="auto"/>
            <w:noWrap/>
            <w:vAlign w:val="center"/>
            <w:hideMark/>
          </w:tcPr>
          <w:p w14:paraId="3A6BE34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United States of America</w:t>
            </w:r>
          </w:p>
        </w:tc>
      </w:tr>
      <w:tr w:rsidR="0089367E" w:rsidRPr="008F4C64" w14:paraId="17DF97BD" w14:textId="77777777" w:rsidTr="00795D85">
        <w:trPr>
          <w:trHeight w:val="280"/>
          <w:jc w:val="center"/>
        </w:trPr>
        <w:tc>
          <w:tcPr>
            <w:tcW w:w="0" w:type="auto"/>
            <w:noWrap/>
            <w:vAlign w:val="center"/>
            <w:hideMark/>
          </w:tcPr>
          <w:p w14:paraId="3DD5DF5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29</w:t>
            </w:r>
          </w:p>
        </w:tc>
        <w:tc>
          <w:tcPr>
            <w:tcW w:w="0" w:type="auto"/>
            <w:noWrap/>
            <w:vAlign w:val="center"/>
            <w:hideMark/>
          </w:tcPr>
          <w:p w14:paraId="50E6B5D8"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mex</w:t>
            </w:r>
            <w:proofErr w:type="spellEnd"/>
          </w:p>
        </w:tc>
        <w:tc>
          <w:tcPr>
            <w:tcW w:w="0" w:type="auto"/>
            <w:noWrap/>
            <w:vAlign w:val="center"/>
            <w:hideMark/>
          </w:tcPr>
          <w:p w14:paraId="3DDB0F1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Mexico</w:t>
            </w:r>
          </w:p>
        </w:tc>
      </w:tr>
      <w:tr w:rsidR="0089367E" w:rsidRPr="008F4C64" w14:paraId="3F1DB4C9" w14:textId="77777777" w:rsidTr="00795D85">
        <w:trPr>
          <w:trHeight w:val="280"/>
          <w:jc w:val="center"/>
        </w:trPr>
        <w:tc>
          <w:tcPr>
            <w:tcW w:w="0" w:type="auto"/>
            <w:noWrap/>
            <w:vAlign w:val="center"/>
            <w:hideMark/>
          </w:tcPr>
          <w:p w14:paraId="77CCFD1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30</w:t>
            </w:r>
          </w:p>
        </w:tc>
        <w:tc>
          <w:tcPr>
            <w:tcW w:w="0" w:type="auto"/>
            <w:noWrap/>
            <w:vAlign w:val="center"/>
            <w:hideMark/>
          </w:tcPr>
          <w:p w14:paraId="0E15FD27"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xna</w:t>
            </w:r>
            <w:proofErr w:type="spellEnd"/>
          </w:p>
        </w:tc>
        <w:tc>
          <w:tcPr>
            <w:tcW w:w="0" w:type="auto"/>
            <w:noWrap/>
            <w:vAlign w:val="center"/>
            <w:hideMark/>
          </w:tcPr>
          <w:p w14:paraId="7C9D71A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North America</w:t>
            </w:r>
          </w:p>
        </w:tc>
      </w:tr>
      <w:tr w:rsidR="0089367E" w:rsidRPr="008F4C64" w14:paraId="409409A6" w14:textId="77777777" w:rsidTr="00795D85">
        <w:trPr>
          <w:trHeight w:val="280"/>
          <w:jc w:val="center"/>
        </w:trPr>
        <w:tc>
          <w:tcPr>
            <w:tcW w:w="0" w:type="auto"/>
            <w:noWrap/>
            <w:vAlign w:val="center"/>
            <w:hideMark/>
          </w:tcPr>
          <w:p w14:paraId="71AD67F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31</w:t>
            </w:r>
          </w:p>
        </w:tc>
        <w:tc>
          <w:tcPr>
            <w:tcW w:w="0" w:type="auto"/>
            <w:noWrap/>
            <w:vAlign w:val="center"/>
            <w:hideMark/>
          </w:tcPr>
          <w:p w14:paraId="2479A275"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arg</w:t>
            </w:r>
            <w:proofErr w:type="spellEnd"/>
          </w:p>
        </w:tc>
        <w:tc>
          <w:tcPr>
            <w:tcW w:w="0" w:type="auto"/>
            <w:noWrap/>
            <w:vAlign w:val="center"/>
            <w:hideMark/>
          </w:tcPr>
          <w:p w14:paraId="695A199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Argentina</w:t>
            </w:r>
          </w:p>
        </w:tc>
      </w:tr>
      <w:tr w:rsidR="0089367E" w:rsidRPr="008F4C64" w14:paraId="4CAD2DE2" w14:textId="77777777" w:rsidTr="00795D85">
        <w:trPr>
          <w:trHeight w:val="280"/>
          <w:jc w:val="center"/>
        </w:trPr>
        <w:tc>
          <w:tcPr>
            <w:tcW w:w="0" w:type="auto"/>
            <w:noWrap/>
            <w:vAlign w:val="center"/>
            <w:hideMark/>
          </w:tcPr>
          <w:p w14:paraId="0A42F8B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32</w:t>
            </w:r>
          </w:p>
        </w:tc>
        <w:tc>
          <w:tcPr>
            <w:tcW w:w="0" w:type="auto"/>
            <w:noWrap/>
            <w:vAlign w:val="center"/>
            <w:hideMark/>
          </w:tcPr>
          <w:p w14:paraId="464BCB3C"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bol</w:t>
            </w:r>
            <w:proofErr w:type="spellEnd"/>
          </w:p>
        </w:tc>
        <w:tc>
          <w:tcPr>
            <w:tcW w:w="0" w:type="auto"/>
            <w:noWrap/>
            <w:vAlign w:val="center"/>
            <w:hideMark/>
          </w:tcPr>
          <w:p w14:paraId="64C09F5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Bolivia</w:t>
            </w:r>
          </w:p>
        </w:tc>
      </w:tr>
      <w:tr w:rsidR="0089367E" w:rsidRPr="008F4C64" w14:paraId="26676F0E" w14:textId="77777777" w:rsidTr="00795D85">
        <w:trPr>
          <w:trHeight w:val="280"/>
          <w:jc w:val="center"/>
        </w:trPr>
        <w:tc>
          <w:tcPr>
            <w:tcW w:w="0" w:type="auto"/>
            <w:noWrap/>
            <w:vAlign w:val="center"/>
            <w:hideMark/>
          </w:tcPr>
          <w:p w14:paraId="2AC6252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33</w:t>
            </w:r>
          </w:p>
        </w:tc>
        <w:tc>
          <w:tcPr>
            <w:tcW w:w="0" w:type="auto"/>
            <w:noWrap/>
            <w:vAlign w:val="center"/>
            <w:hideMark/>
          </w:tcPr>
          <w:p w14:paraId="0E8CDC4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bra</w:t>
            </w:r>
          </w:p>
        </w:tc>
        <w:tc>
          <w:tcPr>
            <w:tcW w:w="0" w:type="auto"/>
            <w:noWrap/>
            <w:vAlign w:val="center"/>
            <w:hideMark/>
          </w:tcPr>
          <w:p w14:paraId="4CEC759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Brazil</w:t>
            </w:r>
          </w:p>
        </w:tc>
      </w:tr>
      <w:tr w:rsidR="0089367E" w:rsidRPr="008F4C64" w14:paraId="3772517D" w14:textId="77777777" w:rsidTr="00795D85">
        <w:trPr>
          <w:trHeight w:val="280"/>
          <w:jc w:val="center"/>
        </w:trPr>
        <w:tc>
          <w:tcPr>
            <w:tcW w:w="0" w:type="auto"/>
            <w:noWrap/>
            <w:vAlign w:val="center"/>
            <w:hideMark/>
          </w:tcPr>
          <w:p w14:paraId="691C401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34</w:t>
            </w:r>
          </w:p>
        </w:tc>
        <w:tc>
          <w:tcPr>
            <w:tcW w:w="0" w:type="auto"/>
            <w:noWrap/>
            <w:vAlign w:val="center"/>
            <w:hideMark/>
          </w:tcPr>
          <w:p w14:paraId="7BD330DB"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chl</w:t>
            </w:r>
            <w:proofErr w:type="spellEnd"/>
          </w:p>
        </w:tc>
        <w:tc>
          <w:tcPr>
            <w:tcW w:w="0" w:type="auto"/>
            <w:noWrap/>
            <w:vAlign w:val="center"/>
            <w:hideMark/>
          </w:tcPr>
          <w:p w14:paraId="7006297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Chile</w:t>
            </w:r>
          </w:p>
        </w:tc>
      </w:tr>
      <w:tr w:rsidR="0089367E" w:rsidRPr="008F4C64" w14:paraId="497C846B" w14:textId="77777777" w:rsidTr="00795D85">
        <w:trPr>
          <w:trHeight w:val="280"/>
          <w:jc w:val="center"/>
        </w:trPr>
        <w:tc>
          <w:tcPr>
            <w:tcW w:w="0" w:type="auto"/>
            <w:noWrap/>
            <w:vAlign w:val="center"/>
            <w:hideMark/>
          </w:tcPr>
          <w:p w14:paraId="37AD015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35</w:t>
            </w:r>
          </w:p>
        </w:tc>
        <w:tc>
          <w:tcPr>
            <w:tcW w:w="0" w:type="auto"/>
            <w:noWrap/>
            <w:vAlign w:val="center"/>
            <w:hideMark/>
          </w:tcPr>
          <w:p w14:paraId="0319A47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col</w:t>
            </w:r>
          </w:p>
        </w:tc>
        <w:tc>
          <w:tcPr>
            <w:tcW w:w="0" w:type="auto"/>
            <w:noWrap/>
            <w:vAlign w:val="center"/>
            <w:hideMark/>
          </w:tcPr>
          <w:p w14:paraId="09C79A7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Colombia</w:t>
            </w:r>
          </w:p>
        </w:tc>
      </w:tr>
      <w:tr w:rsidR="0089367E" w:rsidRPr="008F4C64" w14:paraId="24D73E18" w14:textId="77777777" w:rsidTr="00795D85">
        <w:trPr>
          <w:trHeight w:val="280"/>
          <w:jc w:val="center"/>
        </w:trPr>
        <w:tc>
          <w:tcPr>
            <w:tcW w:w="0" w:type="auto"/>
            <w:noWrap/>
            <w:vAlign w:val="center"/>
            <w:hideMark/>
          </w:tcPr>
          <w:p w14:paraId="48F0E38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36</w:t>
            </w:r>
          </w:p>
        </w:tc>
        <w:tc>
          <w:tcPr>
            <w:tcW w:w="0" w:type="auto"/>
            <w:noWrap/>
            <w:vAlign w:val="center"/>
            <w:hideMark/>
          </w:tcPr>
          <w:p w14:paraId="5C5503A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ecu</w:t>
            </w:r>
          </w:p>
        </w:tc>
        <w:tc>
          <w:tcPr>
            <w:tcW w:w="0" w:type="auto"/>
            <w:noWrap/>
            <w:vAlign w:val="center"/>
            <w:hideMark/>
          </w:tcPr>
          <w:p w14:paraId="447A59E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Ecuador</w:t>
            </w:r>
          </w:p>
        </w:tc>
      </w:tr>
      <w:tr w:rsidR="0089367E" w:rsidRPr="008F4C64" w14:paraId="64E59875" w14:textId="77777777" w:rsidTr="00795D85">
        <w:trPr>
          <w:trHeight w:val="280"/>
          <w:jc w:val="center"/>
        </w:trPr>
        <w:tc>
          <w:tcPr>
            <w:tcW w:w="0" w:type="auto"/>
            <w:noWrap/>
            <w:vAlign w:val="center"/>
            <w:hideMark/>
          </w:tcPr>
          <w:p w14:paraId="7075F66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37</w:t>
            </w:r>
          </w:p>
        </w:tc>
        <w:tc>
          <w:tcPr>
            <w:tcW w:w="0" w:type="auto"/>
            <w:noWrap/>
            <w:vAlign w:val="center"/>
            <w:hideMark/>
          </w:tcPr>
          <w:p w14:paraId="7879FB5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pry</w:t>
            </w:r>
          </w:p>
        </w:tc>
        <w:tc>
          <w:tcPr>
            <w:tcW w:w="0" w:type="auto"/>
            <w:noWrap/>
            <w:vAlign w:val="center"/>
            <w:hideMark/>
          </w:tcPr>
          <w:p w14:paraId="7AAD496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Paraguay</w:t>
            </w:r>
          </w:p>
        </w:tc>
      </w:tr>
      <w:tr w:rsidR="0089367E" w:rsidRPr="008F4C64" w14:paraId="7B5E85D7" w14:textId="77777777" w:rsidTr="00795D85">
        <w:trPr>
          <w:trHeight w:val="280"/>
          <w:jc w:val="center"/>
        </w:trPr>
        <w:tc>
          <w:tcPr>
            <w:tcW w:w="0" w:type="auto"/>
            <w:noWrap/>
            <w:vAlign w:val="center"/>
            <w:hideMark/>
          </w:tcPr>
          <w:p w14:paraId="5716A89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38</w:t>
            </w:r>
          </w:p>
        </w:tc>
        <w:tc>
          <w:tcPr>
            <w:tcW w:w="0" w:type="auto"/>
            <w:noWrap/>
            <w:vAlign w:val="center"/>
            <w:hideMark/>
          </w:tcPr>
          <w:p w14:paraId="1B4E1B1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per</w:t>
            </w:r>
          </w:p>
        </w:tc>
        <w:tc>
          <w:tcPr>
            <w:tcW w:w="0" w:type="auto"/>
            <w:noWrap/>
            <w:vAlign w:val="center"/>
            <w:hideMark/>
          </w:tcPr>
          <w:p w14:paraId="1E714B3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Peru</w:t>
            </w:r>
          </w:p>
        </w:tc>
      </w:tr>
      <w:tr w:rsidR="0089367E" w:rsidRPr="008F4C64" w14:paraId="60579FC6" w14:textId="77777777" w:rsidTr="00795D85">
        <w:trPr>
          <w:trHeight w:val="280"/>
          <w:jc w:val="center"/>
        </w:trPr>
        <w:tc>
          <w:tcPr>
            <w:tcW w:w="0" w:type="auto"/>
            <w:noWrap/>
            <w:vAlign w:val="center"/>
            <w:hideMark/>
          </w:tcPr>
          <w:p w14:paraId="744190A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39</w:t>
            </w:r>
          </w:p>
        </w:tc>
        <w:tc>
          <w:tcPr>
            <w:tcW w:w="0" w:type="auto"/>
            <w:noWrap/>
            <w:vAlign w:val="center"/>
            <w:hideMark/>
          </w:tcPr>
          <w:p w14:paraId="125720C6"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ury</w:t>
            </w:r>
            <w:proofErr w:type="spellEnd"/>
          </w:p>
        </w:tc>
        <w:tc>
          <w:tcPr>
            <w:tcW w:w="0" w:type="auto"/>
            <w:noWrap/>
            <w:vAlign w:val="center"/>
            <w:hideMark/>
          </w:tcPr>
          <w:p w14:paraId="3391182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Uruguay</w:t>
            </w:r>
          </w:p>
        </w:tc>
      </w:tr>
      <w:tr w:rsidR="0089367E" w:rsidRPr="008F4C64" w14:paraId="6AAB0769" w14:textId="77777777" w:rsidTr="00795D85">
        <w:trPr>
          <w:trHeight w:val="280"/>
          <w:jc w:val="center"/>
        </w:trPr>
        <w:tc>
          <w:tcPr>
            <w:tcW w:w="0" w:type="auto"/>
            <w:noWrap/>
            <w:vAlign w:val="center"/>
            <w:hideMark/>
          </w:tcPr>
          <w:p w14:paraId="1C995D7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40</w:t>
            </w:r>
          </w:p>
        </w:tc>
        <w:tc>
          <w:tcPr>
            <w:tcW w:w="0" w:type="auto"/>
            <w:noWrap/>
            <w:vAlign w:val="center"/>
            <w:hideMark/>
          </w:tcPr>
          <w:p w14:paraId="42A2DB8B"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ven</w:t>
            </w:r>
            <w:proofErr w:type="spellEnd"/>
          </w:p>
        </w:tc>
        <w:tc>
          <w:tcPr>
            <w:tcW w:w="0" w:type="auto"/>
            <w:noWrap/>
            <w:vAlign w:val="center"/>
            <w:hideMark/>
          </w:tcPr>
          <w:p w14:paraId="7CCD4A5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Venezuela</w:t>
            </w:r>
          </w:p>
        </w:tc>
      </w:tr>
      <w:tr w:rsidR="0089367E" w:rsidRPr="008F4C64" w14:paraId="5C5E5F6B" w14:textId="77777777" w:rsidTr="00795D85">
        <w:trPr>
          <w:trHeight w:val="280"/>
          <w:jc w:val="center"/>
        </w:trPr>
        <w:tc>
          <w:tcPr>
            <w:tcW w:w="0" w:type="auto"/>
            <w:noWrap/>
            <w:vAlign w:val="center"/>
            <w:hideMark/>
          </w:tcPr>
          <w:p w14:paraId="3E482C6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41</w:t>
            </w:r>
          </w:p>
        </w:tc>
        <w:tc>
          <w:tcPr>
            <w:tcW w:w="0" w:type="auto"/>
            <w:noWrap/>
            <w:vAlign w:val="center"/>
            <w:hideMark/>
          </w:tcPr>
          <w:p w14:paraId="71DB218F"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xsm</w:t>
            </w:r>
            <w:proofErr w:type="spellEnd"/>
          </w:p>
        </w:tc>
        <w:tc>
          <w:tcPr>
            <w:tcW w:w="0" w:type="auto"/>
            <w:noWrap/>
            <w:vAlign w:val="center"/>
            <w:hideMark/>
          </w:tcPr>
          <w:p w14:paraId="7EA35E1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South America</w:t>
            </w:r>
          </w:p>
        </w:tc>
      </w:tr>
      <w:tr w:rsidR="0089367E" w:rsidRPr="008F4C64" w14:paraId="2D4479F6" w14:textId="77777777" w:rsidTr="00795D85">
        <w:trPr>
          <w:trHeight w:val="280"/>
          <w:jc w:val="center"/>
        </w:trPr>
        <w:tc>
          <w:tcPr>
            <w:tcW w:w="0" w:type="auto"/>
            <w:noWrap/>
            <w:vAlign w:val="center"/>
            <w:hideMark/>
          </w:tcPr>
          <w:p w14:paraId="2B7F607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42</w:t>
            </w:r>
          </w:p>
        </w:tc>
        <w:tc>
          <w:tcPr>
            <w:tcW w:w="0" w:type="auto"/>
            <w:noWrap/>
            <w:vAlign w:val="center"/>
            <w:hideMark/>
          </w:tcPr>
          <w:p w14:paraId="50A491D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cri</w:t>
            </w:r>
          </w:p>
        </w:tc>
        <w:tc>
          <w:tcPr>
            <w:tcW w:w="0" w:type="auto"/>
            <w:noWrap/>
            <w:vAlign w:val="center"/>
            <w:hideMark/>
          </w:tcPr>
          <w:p w14:paraId="547BD26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Costa Rica</w:t>
            </w:r>
          </w:p>
        </w:tc>
      </w:tr>
      <w:tr w:rsidR="0089367E" w:rsidRPr="008F4C64" w14:paraId="367D66B8" w14:textId="77777777" w:rsidTr="00795D85">
        <w:trPr>
          <w:trHeight w:val="280"/>
          <w:jc w:val="center"/>
        </w:trPr>
        <w:tc>
          <w:tcPr>
            <w:tcW w:w="0" w:type="auto"/>
            <w:noWrap/>
            <w:vAlign w:val="center"/>
            <w:hideMark/>
          </w:tcPr>
          <w:p w14:paraId="3707AE7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43</w:t>
            </w:r>
          </w:p>
        </w:tc>
        <w:tc>
          <w:tcPr>
            <w:tcW w:w="0" w:type="auto"/>
            <w:noWrap/>
            <w:vAlign w:val="center"/>
            <w:hideMark/>
          </w:tcPr>
          <w:p w14:paraId="3CBC7B0C"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gtm</w:t>
            </w:r>
            <w:proofErr w:type="spellEnd"/>
          </w:p>
        </w:tc>
        <w:tc>
          <w:tcPr>
            <w:tcW w:w="0" w:type="auto"/>
            <w:noWrap/>
            <w:vAlign w:val="center"/>
            <w:hideMark/>
          </w:tcPr>
          <w:p w14:paraId="25C94C3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Guatemala</w:t>
            </w:r>
          </w:p>
        </w:tc>
      </w:tr>
      <w:tr w:rsidR="0089367E" w:rsidRPr="008F4C64" w14:paraId="1F0BEC86" w14:textId="77777777" w:rsidTr="00795D85">
        <w:trPr>
          <w:trHeight w:val="280"/>
          <w:jc w:val="center"/>
        </w:trPr>
        <w:tc>
          <w:tcPr>
            <w:tcW w:w="0" w:type="auto"/>
            <w:noWrap/>
            <w:vAlign w:val="center"/>
            <w:hideMark/>
          </w:tcPr>
          <w:p w14:paraId="03DA760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44</w:t>
            </w:r>
          </w:p>
        </w:tc>
        <w:tc>
          <w:tcPr>
            <w:tcW w:w="0" w:type="auto"/>
            <w:noWrap/>
            <w:vAlign w:val="center"/>
            <w:hideMark/>
          </w:tcPr>
          <w:p w14:paraId="6EEF2543"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hnd</w:t>
            </w:r>
            <w:proofErr w:type="spellEnd"/>
          </w:p>
        </w:tc>
        <w:tc>
          <w:tcPr>
            <w:tcW w:w="0" w:type="auto"/>
            <w:noWrap/>
            <w:vAlign w:val="center"/>
            <w:hideMark/>
          </w:tcPr>
          <w:p w14:paraId="67756E0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Honduras</w:t>
            </w:r>
          </w:p>
        </w:tc>
      </w:tr>
      <w:tr w:rsidR="0089367E" w:rsidRPr="008F4C64" w14:paraId="4E0D34E6" w14:textId="77777777" w:rsidTr="00795D85">
        <w:trPr>
          <w:trHeight w:val="280"/>
          <w:jc w:val="center"/>
        </w:trPr>
        <w:tc>
          <w:tcPr>
            <w:tcW w:w="0" w:type="auto"/>
            <w:noWrap/>
            <w:vAlign w:val="center"/>
            <w:hideMark/>
          </w:tcPr>
          <w:p w14:paraId="277D979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45</w:t>
            </w:r>
          </w:p>
        </w:tc>
        <w:tc>
          <w:tcPr>
            <w:tcW w:w="0" w:type="auto"/>
            <w:noWrap/>
            <w:vAlign w:val="center"/>
            <w:hideMark/>
          </w:tcPr>
          <w:p w14:paraId="182C42B6"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nic</w:t>
            </w:r>
            <w:proofErr w:type="spellEnd"/>
          </w:p>
        </w:tc>
        <w:tc>
          <w:tcPr>
            <w:tcW w:w="0" w:type="auto"/>
            <w:noWrap/>
            <w:vAlign w:val="center"/>
            <w:hideMark/>
          </w:tcPr>
          <w:p w14:paraId="7507F9F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Nicaragua</w:t>
            </w:r>
          </w:p>
        </w:tc>
      </w:tr>
      <w:tr w:rsidR="0089367E" w:rsidRPr="008F4C64" w14:paraId="43325FB7" w14:textId="77777777" w:rsidTr="00795D85">
        <w:trPr>
          <w:trHeight w:val="280"/>
          <w:jc w:val="center"/>
        </w:trPr>
        <w:tc>
          <w:tcPr>
            <w:tcW w:w="0" w:type="auto"/>
            <w:noWrap/>
            <w:vAlign w:val="center"/>
            <w:hideMark/>
          </w:tcPr>
          <w:p w14:paraId="6BB32FF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46</w:t>
            </w:r>
          </w:p>
        </w:tc>
        <w:tc>
          <w:tcPr>
            <w:tcW w:w="0" w:type="auto"/>
            <w:noWrap/>
            <w:vAlign w:val="center"/>
            <w:hideMark/>
          </w:tcPr>
          <w:p w14:paraId="54453EA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pan</w:t>
            </w:r>
          </w:p>
        </w:tc>
        <w:tc>
          <w:tcPr>
            <w:tcW w:w="0" w:type="auto"/>
            <w:noWrap/>
            <w:vAlign w:val="center"/>
            <w:hideMark/>
          </w:tcPr>
          <w:p w14:paraId="7F82423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Panama</w:t>
            </w:r>
          </w:p>
        </w:tc>
      </w:tr>
      <w:tr w:rsidR="0089367E" w:rsidRPr="008F4C64" w14:paraId="579FFD30" w14:textId="77777777" w:rsidTr="00795D85">
        <w:trPr>
          <w:trHeight w:val="280"/>
          <w:jc w:val="center"/>
        </w:trPr>
        <w:tc>
          <w:tcPr>
            <w:tcW w:w="0" w:type="auto"/>
            <w:noWrap/>
            <w:vAlign w:val="center"/>
            <w:hideMark/>
          </w:tcPr>
          <w:p w14:paraId="7E8ECA8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47</w:t>
            </w:r>
          </w:p>
        </w:tc>
        <w:tc>
          <w:tcPr>
            <w:tcW w:w="0" w:type="auto"/>
            <w:noWrap/>
            <w:vAlign w:val="center"/>
            <w:hideMark/>
          </w:tcPr>
          <w:p w14:paraId="46FC1E64"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slv</w:t>
            </w:r>
            <w:proofErr w:type="spellEnd"/>
          </w:p>
        </w:tc>
        <w:tc>
          <w:tcPr>
            <w:tcW w:w="0" w:type="auto"/>
            <w:noWrap/>
            <w:vAlign w:val="center"/>
            <w:hideMark/>
          </w:tcPr>
          <w:p w14:paraId="5126C6A8"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El Salvador</w:t>
            </w:r>
          </w:p>
        </w:tc>
      </w:tr>
      <w:tr w:rsidR="0089367E" w:rsidRPr="008F4C64" w14:paraId="588E53B7" w14:textId="77777777" w:rsidTr="00795D85">
        <w:trPr>
          <w:trHeight w:val="280"/>
          <w:jc w:val="center"/>
        </w:trPr>
        <w:tc>
          <w:tcPr>
            <w:tcW w:w="0" w:type="auto"/>
            <w:noWrap/>
            <w:vAlign w:val="center"/>
            <w:hideMark/>
          </w:tcPr>
          <w:p w14:paraId="2FC0F25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48</w:t>
            </w:r>
          </w:p>
        </w:tc>
        <w:tc>
          <w:tcPr>
            <w:tcW w:w="0" w:type="auto"/>
            <w:noWrap/>
            <w:vAlign w:val="center"/>
            <w:hideMark/>
          </w:tcPr>
          <w:p w14:paraId="181D5CD4"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xca</w:t>
            </w:r>
            <w:proofErr w:type="spellEnd"/>
          </w:p>
        </w:tc>
        <w:tc>
          <w:tcPr>
            <w:tcW w:w="0" w:type="auto"/>
            <w:noWrap/>
            <w:vAlign w:val="center"/>
            <w:hideMark/>
          </w:tcPr>
          <w:p w14:paraId="397F027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Central America</w:t>
            </w:r>
          </w:p>
        </w:tc>
      </w:tr>
      <w:tr w:rsidR="0089367E" w:rsidRPr="008F4C64" w14:paraId="330E904E" w14:textId="77777777" w:rsidTr="00795D85">
        <w:trPr>
          <w:trHeight w:val="280"/>
          <w:jc w:val="center"/>
        </w:trPr>
        <w:tc>
          <w:tcPr>
            <w:tcW w:w="0" w:type="auto"/>
            <w:noWrap/>
            <w:vAlign w:val="center"/>
            <w:hideMark/>
          </w:tcPr>
          <w:p w14:paraId="672E6E1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49</w:t>
            </w:r>
          </w:p>
        </w:tc>
        <w:tc>
          <w:tcPr>
            <w:tcW w:w="0" w:type="auto"/>
            <w:noWrap/>
            <w:vAlign w:val="center"/>
            <w:hideMark/>
          </w:tcPr>
          <w:p w14:paraId="7B41732A"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dom</w:t>
            </w:r>
            <w:proofErr w:type="spellEnd"/>
          </w:p>
        </w:tc>
        <w:tc>
          <w:tcPr>
            <w:tcW w:w="0" w:type="auto"/>
            <w:noWrap/>
            <w:vAlign w:val="center"/>
            <w:hideMark/>
          </w:tcPr>
          <w:p w14:paraId="18EC0F2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Dominican Republic</w:t>
            </w:r>
          </w:p>
        </w:tc>
      </w:tr>
      <w:tr w:rsidR="0089367E" w:rsidRPr="008F4C64" w14:paraId="64B90BBB" w14:textId="77777777" w:rsidTr="00795D85">
        <w:trPr>
          <w:trHeight w:val="280"/>
          <w:jc w:val="center"/>
        </w:trPr>
        <w:tc>
          <w:tcPr>
            <w:tcW w:w="0" w:type="auto"/>
            <w:noWrap/>
            <w:vAlign w:val="center"/>
            <w:hideMark/>
          </w:tcPr>
          <w:p w14:paraId="50C2D63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50</w:t>
            </w:r>
          </w:p>
        </w:tc>
        <w:tc>
          <w:tcPr>
            <w:tcW w:w="0" w:type="auto"/>
            <w:noWrap/>
            <w:vAlign w:val="center"/>
            <w:hideMark/>
          </w:tcPr>
          <w:p w14:paraId="5DA068D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jam</w:t>
            </w:r>
          </w:p>
        </w:tc>
        <w:tc>
          <w:tcPr>
            <w:tcW w:w="0" w:type="auto"/>
            <w:noWrap/>
            <w:vAlign w:val="center"/>
            <w:hideMark/>
          </w:tcPr>
          <w:p w14:paraId="6DE4270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Jamaica</w:t>
            </w:r>
          </w:p>
        </w:tc>
      </w:tr>
      <w:tr w:rsidR="0089367E" w:rsidRPr="008F4C64" w14:paraId="5FCD7973" w14:textId="77777777" w:rsidTr="00795D85">
        <w:trPr>
          <w:trHeight w:val="280"/>
          <w:jc w:val="center"/>
        </w:trPr>
        <w:tc>
          <w:tcPr>
            <w:tcW w:w="0" w:type="auto"/>
            <w:noWrap/>
            <w:vAlign w:val="center"/>
            <w:hideMark/>
          </w:tcPr>
          <w:p w14:paraId="2A03F1F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51</w:t>
            </w:r>
          </w:p>
        </w:tc>
        <w:tc>
          <w:tcPr>
            <w:tcW w:w="0" w:type="auto"/>
            <w:noWrap/>
            <w:vAlign w:val="center"/>
            <w:hideMark/>
          </w:tcPr>
          <w:p w14:paraId="7466027E"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pri</w:t>
            </w:r>
            <w:proofErr w:type="spellEnd"/>
          </w:p>
        </w:tc>
        <w:tc>
          <w:tcPr>
            <w:tcW w:w="0" w:type="auto"/>
            <w:noWrap/>
            <w:vAlign w:val="center"/>
            <w:hideMark/>
          </w:tcPr>
          <w:p w14:paraId="087A885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Puerto Rico</w:t>
            </w:r>
          </w:p>
        </w:tc>
      </w:tr>
      <w:tr w:rsidR="0089367E" w:rsidRPr="008F4C64" w14:paraId="2D4E5155" w14:textId="77777777" w:rsidTr="00795D85">
        <w:trPr>
          <w:trHeight w:val="280"/>
          <w:jc w:val="center"/>
        </w:trPr>
        <w:tc>
          <w:tcPr>
            <w:tcW w:w="0" w:type="auto"/>
            <w:noWrap/>
            <w:vAlign w:val="center"/>
            <w:hideMark/>
          </w:tcPr>
          <w:p w14:paraId="68B916A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52</w:t>
            </w:r>
          </w:p>
        </w:tc>
        <w:tc>
          <w:tcPr>
            <w:tcW w:w="0" w:type="auto"/>
            <w:noWrap/>
            <w:vAlign w:val="center"/>
            <w:hideMark/>
          </w:tcPr>
          <w:p w14:paraId="1FA7EC40"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tto</w:t>
            </w:r>
            <w:proofErr w:type="spellEnd"/>
          </w:p>
        </w:tc>
        <w:tc>
          <w:tcPr>
            <w:tcW w:w="0" w:type="auto"/>
            <w:noWrap/>
            <w:vAlign w:val="center"/>
            <w:hideMark/>
          </w:tcPr>
          <w:p w14:paraId="081F215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Trinidad and Tobago</w:t>
            </w:r>
          </w:p>
        </w:tc>
      </w:tr>
      <w:tr w:rsidR="0089367E" w:rsidRPr="008F4C64" w14:paraId="5D408EFC" w14:textId="77777777" w:rsidTr="00795D85">
        <w:trPr>
          <w:trHeight w:val="280"/>
          <w:jc w:val="center"/>
        </w:trPr>
        <w:tc>
          <w:tcPr>
            <w:tcW w:w="0" w:type="auto"/>
            <w:noWrap/>
            <w:vAlign w:val="center"/>
            <w:hideMark/>
          </w:tcPr>
          <w:p w14:paraId="3092FE1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53</w:t>
            </w:r>
          </w:p>
        </w:tc>
        <w:tc>
          <w:tcPr>
            <w:tcW w:w="0" w:type="auto"/>
            <w:noWrap/>
            <w:vAlign w:val="center"/>
            <w:hideMark/>
          </w:tcPr>
          <w:p w14:paraId="122AE538"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xcb</w:t>
            </w:r>
            <w:proofErr w:type="spellEnd"/>
          </w:p>
        </w:tc>
        <w:tc>
          <w:tcPr>
            <w:tcW w:w="0" w:type="auto"/>
            <w:noWrap/>
            <w:vAlign w:val="center"/>
            <w:hideMark/>
          </w:tcPr>
          <w:p w14:paraId="12A84A8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Caribbean</w:t>
            </w:r>
          </w:p>
        </w:tc>
      </w:tr>
      <w:tr w:rsidR="0089367E" w:rsidRPr="008F4C64" w14:paraId="0A8D9A45" w14:textId="77777777" w:rsidTr="00795D85">
        <w:trPr>
          <w:trHeight w:val="280"/>
          <w:jc w:val="center"/>
        </w:trPr>
        <w:tc>
          <w:tcPr>
            <w:tcW w:w="0" w:type="auto"/>
            <w:noWrap/>
            <w:vAlign w:val="center"/>
            <w:hideMark/>
          </w:tcPr>
          <w:p w14:paraId="10BA473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54</w:t>
            </w:r>
          </w:p>
        </w:tc>
        <w:tc>
          <w:tcPr>
            <w:tcW w:w="0" w:type="auto"/>
            <w:noWrap/>
            <w:vAlign w:val="center"/>
            <w:hideMark/>
          </w:tcPr>
          <w:p w14:paraId="554BEC5D"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aut</w:t>
            </w:r>
            <w:proofErr w:type="spellEnd"/>
          </w:p>
        </w:tc>
        <w:tc>
          <w:tcPr>
            <w:tcW w:w="0" w:type="auto"/>
            <w:noWrap/>
            <w:vAlign w:val="center"/>
            <w:hideMark/>
          </w:tcPr>
          <w:p w14:paraId="5CB799A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Austria</w:t>
            </w:r>
          </w:p>
        </w:tc>
      </w:tr>
      <w:tr w:rsidR="0089367E" w:rsidRPr="008F4C64" w14:paraId="6ECED204" w14:textId="77777777" w:rsidTr="00795D85">
        <w:trPr>
          <w:trHeight w:val="280"/>
          <w:jc w:val="center"/>
        </w:trPr>
        <w:tc>
          <w:tcPr>
            <w:tcW w:w="0" w:type="auto"/>
            <w:noWrap/>
            <w:vAlign w:val="center"/>
            <w:hideMark/>
          </w:tcPr>
          <w:p w14:paraId="7564084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55</w:t>
            </w:r>
          </w:p>
        </w:tc>
        <w:tc>
          <w:tcPr>
            <w:tcW w:w="0" w:type="auto"/>
            <w:noWrap/>
            <w:vAlign w:val="center"/>
            <w:hideMark/>
          </w:tcPr>
          <w:p w14:paraId="199F7DD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bel</w:t>
            </w:r>
          </w:p>
        </w:tc>
        <w:tc>
          <w:tcPr>
            <w:tcW w:w="0" w:type="auto"/>
            <w:noWrap/>
            <w:vAlign w:val="center"/>
            <w:hideMark/>
          </w:tcPr>
          <w:p w14:paraId="16AC65E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Belgium</w:t>
            </w:r>
          </w:p>
        </w:tc>
      </w:tr>
      <w:tr w:rsidR="0089367E" w:rsidRPr="008F4C64" w14:paraId="1DDC8389" w14:textId="77777777" w:rsidTr="00795D85">
        <w:trPr>
          <w:trHeight w:val="280"/>
          <w:jc w:val="center"/>
        </w:trPr>
        <w:tc>
          <w:tcPr>
            <w:tcW w:w="0" w:type="auto"/>
            <w:noWrap/>
            <w:vAlign w:val="center"/>
            <w:hideMark/>
          </w:tcPr>
          <w:p w14:paraId="0F5BE80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56</w:t>
            </w:r>
          </w:p>
        </w:tc>
        <w:tc>
          <w:tcPr>
            <w:tcW w:w="0" w:type="auto"/>
            <w:noWrap/>
            <w:vAlign w:val="center"/>
            <w:hideMark/>
          </w:tcPr>
          <w:p w14:paraId="53E02E47"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bgr</w:t>
            </w:r>
            <w:proofErr w:type="spellEnd"/>
          </w:p>
        </w:tc>
        <w:tc>
          <w:tcPr>
            <w:tcW w:w="0" w:type="auto"/>
            <w:noWrap/>
            <w:vAlign w:val="center"/>
            <w:hideMark/>
          </w:tcPr>
          <w:p w14:paraId="5A5C314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Bulgaria</w:t>
            </w:r>
          </w:p>
        </w:tc>
      </w:tr>
      <w:tr w:rsidR="0089367E" w:rsidRPr="008F4C64" w14:paraId="305C9FE2" w14:textId="77777777" w:rsidTr="00795D85">
        <w:trPr>
          <w:trHeight w:val="280"/>
          <w:jc w:val="center"/>
        </w:trPr>
        <w:tc>
          <w:tcPr>
            <w:tcW w:w="0" w:type="auto"/>
            <w:noWrap/>
            <w:vAlign w:val="center"/>
            <w:hideMark/>
          </w:tcPr>
          <w:p w14:paraId="2FAEDE7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57</w:t>
            </w:r>
          </w:p>
        </w:tc>
        <w:tc>
          <w:tcPr>
            <w:tcW w:w="0" w:type="auto"/>
            <w:noWrap/>
            <w:vAlign w:val="center"/>
            <w:hideMark/>
          </w:tcPr>
          <w:p w14:paraId="6299177A"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hrv</w:t>
            </w:r>
            <w:proofErr w:type="spellEnd"/>
          </w:p>
        </w:tc>
        <w:tc>
          <w:tcPr>
            <w:tcW w:w="0" w:type="auto"/>
            <w:noWrap/>
            <w:vAlign w:val="center"/>
            <w:hideMark/>
          </w:tcPr>
          <w:p w14:paraId="26268F8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Croatia</w:t>
            </w:r>
          </w:p>
        </w:tc>
      </w:tr>
      <w:tr w:rsidR="0089367E" w:rsidRPr="008F4C64" w14:paraId="37A6D7E9" w14:textId="77777777" w:rsidTr="00795D85">
        <w:trPr>
          <w:trHeight w:val="280"/>
          <w:jc w:val="center"/>
        </w:trPr>
        <w:tc>
          <w:tcPr>
            <w:tcW w:w="0" w:type="auto"/>
            <w:noWrap/>
            <w:vAlign w:val="center"/>
            <w:hideMark/>
          </w:tcPr>
          <w:p w14:paraId="6C6E6E4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58</w:t>
            </w:r>
          </w:p>
        </w:tc>
        <w:tc>
          <w:tcPr>
            <w:tcW w:w="0" w:type="auto"/>
            <w:noWrap/>
            <w:vAlign w:val="center"/>
            <w:hideMark/>
          </w:tcPr>
          <w:p w14:paraId="63897714"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cyp</w:t>
            </w:r>
            <w:proofErr w:type="spellEnd"/>
          </w:p>
        </w:tc>
        <w:tc>
          <w:tcPr>
            <w:tcW w:w="0" w:type="auto"/>
            <w:noWrap/>
            <w:vAlign w:val="center"/>
            <w:hideMark/>
          </w:tcPr>
          <w:p w14:paraId="2BAA19A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Cyprus</w:t>
            </w:r>
          </w:p>
        </w:tc>
      </w:tr>
      <w:tr w:rsidR="0089367E" w:rsidRPr="008F4C64" w14:paraId="237DBD14" w14:textId="77777777" w:rsidTr="00795D85">
        <w:trPr>
          <w:trHeight w:val="280"/>
          <w:jc w:val="center"/>
        </w:trPr>
        <w:tc>
          <w:tcPr>
            <w:tcW w:w="0" w:type="auto"/>
            <w:noWrap/>
            <w:vAlign w:val="center"/>
            <w:hideMark/>
          </w:tcPr>
          <w:p w14:paraId="16B5E0F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59</w:t>
            </w:r>
          </w:p>
        </w:tc>
        <w:tc>
          <w:tcPr>
            <w:tcW w:w="0" w:type="auto"/>
            <w:noWrap/>
            <w:vAlign w:val="center"/>
            <w:hideMark/>
          </w:tcPr>
          <w:p w14:paraId="5A84E722"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cze</w:t>
            </w:r>
            <w:proofErr w:type="spellEnd"/>
          </w:p>
        </w:tc>
        <w:tc>
          <w:tcPr>
            <w:tcW w:w="0" w:type="auto"/>
            <w:noWrap/>
            <w:vAlign w:val="center"/>
            <w:hideMark/>
          </w:tcPr>
          <w:p w14:paraId="37A3D70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Czech Republic</w:t>
            </w:r>
          </w:p>
        </w:tc>
      </w:tr>
      <w:tr w:rsidR="0089367E" w:rsidRPr="008F4C64" w14:paraId="4E0C491D" w14:textId="77777777" w:rsidTr="00795D85">
        <w:trPr>
          <w:trHeight w:val="280"/>
          <w:jc w:val="center"/>
        </w:trPr>
        <w:tc>
          <w:tcPr>
            <w:tcW w:w="0" w:type="auto"/>
            <w:noWrap/>
            <w:vAlign w:val="center"/>
            <w:hideMark/>
          </w:tcPr>
          <w:p w14:paraId="29CB7A5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60</w:t>
            </w:r>
          </w:p>
        </w:tc>
        <w:tc>
          <w:tcPr>
            <w:tcW w:w="0" w:type="auto"/>
            <w:noWrap/>
            <w:vAlign w:val="center"/>
            <w:hideMark/>
          </w:tcPr>
          <w:p w14:paraId="7E2024ED"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dnk</w:t>
            </w:r>
            <w:proofErr w:type="spellEnd"/>
          </w:p>
        </w:tc>
        <w:tc>
          <w:tcPr>
            <w:tcW w:w="0" w:type="auto"/>
            <w:noWrap/>
            <w:vAlign w:val="center"/>
            <w:hideMark/>
          </w:tcPr>
          <w:p w14:paraId="32359E7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Denmark</w:t>
            </w:r>
          </w:p>
        </w:tc>
      </w:tr>
      <w:tr w:rsidR="0089367E" w:rsidRPr="008F4C64" w14:paraId="7D8AC5FC" w14:textId="77777777" w:rsidTr="00795D85">
        <w:trPr>
          <w:trHeight w:val="280"/>
          <w:jc w:val="center"/>
        </w:trPr>
        <w:tc>
          <w:tcPr>
            <w:tcW w:w="0" w:type="auto"/>
            <w:noWrap/>
            <w:vAlign w:val="center"/>
            <w:hideMark/>
          </w:tcPr>
          <w:p w14:paraId="485DC53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61</w:t>
            </w:r>
          </w:p>
        </w:tc>
        <w:tc>
          <w:tcPr>
            <w:tcW w:w="0" w:type="auto"/>
            <w:noWrap/>
            <w:vAlign w:val="center"/>
            <w:hideMark/>
          </w:tcPr>
          <w:p w14:paraId="5064779F"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est</w:t>
            </w:r>
            <w:proofErr w:type="spellEnd"/>
          </w:p>
        </w:tc>
        <w:tc>
          <w:tcPr>
            <w:tcW w:w="0" w:type="auto"/>
            <w:noWrap/>
            <w:vAlign w:val="center"/>
            <w:hideMark/>
          </w:tcPr>
          <w:p w14:paraId="394DED0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Estonia</w:t>
            </w:r>
          </w:p>
        </w:tc>
      </w:tr>
      <w:tr w:rsidR="0089367E" w:rsidRPr="008F4C64" w14:paraId="038ACF0F" w14:textId="77777777" w:rsidTr="00795D85">
        <w:trPr>
          <w:trHeight w:val="280"/>
          <w:jc w:val="center"/>
        </w:trPr>
        <w:tc>
          <w:tcPr>
            <w:tcW w:w="0" w:type="auto"/>
            <w:noWrap/>
            <w:vAlign w:val="center"/>
            <w:hideMark/>
          </w:tcPr>
          <w:p w14:paraId="4FDA475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62</w:t>
            </w:r>
          </w:p>
        </w:tc>
        <w:tc>
          <w:tcPr>
            <w:tcW w:w="0" w:type="auto"/>
            <w:noWrap/>
            <w:vAlign w:val="center"/>
            <w:hideMark/>
          </w:tcPr>
          <w:p w14:paraId="03EF929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fin</w:t>
            </w:r>
          </w:p>
        </w:tc>
        <w:tc>
          <w:tcPr>
            <w:tcW w:w="0" w:type="auto"/>
            <w:noWrap/>
            <w:vAlign w:val="center"/>
            <w:hideMark/>
          </w:tcPr>
          <w:p w14:paraId="18D6CD3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Finland</w:t>
            </w:r>
          </w:p>
        </w:tc>
      </w:tr>
      <w:tr w:rsidR="0089367E" w:rsidRPr="008F4C64" w14:paraId="6B0D57CA" w14:textId="77777777" w:rsidTr="00795D85">
        <w:trPr>
          <w:trHeight w:val="280"/>
          <w:jc w:val="center"/>
        </w:trPr>
        <w:tc>
          <w:tcPr>
            <w:tcW w:w="0" w:type="auto"/>
            <w:noWrap/>
            <w:vAlign w:val="center"/>
            <w:hideMark/>
          </w:tcPr>
          <w:p w14:paraId="7F36286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63</w:t>
            </w:r>
          </w:p>
        </w:tc>
        <w:tc>
          <w:tcPr>
            <w:tcW w:w="0" w:type="auto"/>
            <w:noWrap/>
            <w:vAlign w:val="center"/>
            <w:hideMark/>
          </w:tcPr>
          <w:p w14:paraId="5BB8A280"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fra</w:t>
            </w:r>
            <w:proofErr w:type="spellEnd"/>
          </w:p>
        </w:tc>
        <w:tc>
          <w:tcPr>
            <w:tcW w:w="0" w:type="auto"/>
            <w:noWrap/>
            <w:vAlign w:val="center"/>
            <w:hideMark/>
          </w:tcPr>
          <w:p w14:paraId="553EF36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France</w:t>
            </w:r>
          </w:p>
        </w:tc>
      </w:tr>
      <w:tr w:rsidR="0089367E" w:rsidRPr="008F4C64" w14:paraId="4E4A43FA" w14:textId="77777777" w:rsidTr="00795D85">
        <w:trPr>
          <w:trHeight w:val="280"/>
          <w:jc w:val="center"/>
        </w:trPr>
        <w:tc>
          <w:tcPr>
            <w:tcW w:w="0" w:type="auto"/>
            <w:noWrap/>
            <w:vAlign w:val="center"/>
            <w:hideMark/>
          </w:tcPr>
          <w:p w14:paraId="79EDCD4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64</w:t>
            </w:r>
          </w:p>
        </w:tc>
        <w:tc>
          <w:tcPr>
            <w:tcW w:w="0" w:type="auto"/>
            <w:noWrap/>
            <w:vAlign w:val="center"/>
            <w:hideMark/>
          </w:tcPr>
          <w:p w14:paraId="32E80D9B"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deu</w:t>
            </w:r>
            <w:proofErr w:type="spellEnd"/>
          </w:p>
        </w:tc>
        <w:tc>
          <w:tcPr>
            <w:tcW w:w="0" w:type="auto"/>
            <w:noWrap/>
            <w:vAlign w:val="center"/>
            <w:hideMark/>
          </w:tcPr>
          <w:p w14:paraId="0B5EC8C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Germany</w:t>
            </w:r>
          </w:p>
        </w:tc>
      </w:tr>
      <w:tr w:rsidR="0089367E" w:rsidRPr="008F4C64" w14:paraId="3170A09D" w14:textId="77777777" w:rsidTr="00795D85">
        <w:trPr>
          <w:trHeight w:val="280"/>
          <w:jc w:val="center"/>
        </w:trPr>
        <w:tc>
          <w:tcPr>
            <w:tcW w:w="0" w:type="auto"/>
            <w:noWrap/>
            <w:vAlign w:val="center"/>
            <w:hideMark/>
          </w:tcPr>
          <w:p w14:paraId="121EB00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65</w:t>
            </w:r>
          </w:p>
        </w:tc>
        <w:tc>
          <w:tcPr>
            <w:tcW w:w="0" w:type="auto"/>
            <w:noWrap/>
            <w:vAlign w:val="center"/>
            <w:hideMark/>
          </w:tcPr>
          <w:p w14:paraId="3E54C195"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grc</w:t>
            </w:r>
            <w:proofErr w:type="spellEnd"/>
          </w:p>
        </w:tc>
        <w:tc>
          <w:tcPr>
            <w:tcW w:w="0" w:type="auto"/>
            <w:noWrap/>
            <w:vAlign w:val="center"/>
            <w:hideMark/>
          </w:tcPr>
          <w:p w14:paraId="5493495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Greece</w:t>
            </w:r>
          </w:p>
        </w:tc>
      </w:tr>
      <w:tr w:rsidR="0089367E" w:rsidRPr="008F4C64" w14:paraId="088CBCA9" w14:textId="77777777" w:rsidTr="00795D85">
        <w:trPr>
          <w:trHeight w:val="280"/>
          <w:jc w:val="center"/>
        </w:trPr>
        <w:tc>
          <w:tcPr>
            <w:tcW w:w="0" w:type="auto"/>
            <w:noWrap/>
            <w:vAlign w:val="center"/>
            <w:hideMark/>
          </w:tcPr>
          <w:p w14:paraId="48CE67F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66</w:t>
            </w:r>
          </w:p>
        </w:tc>
        <w:tc>
          <w:tcPr>
            <w:tcW w:w="0" w:type="auto"/>
            <w:noWrap/>
            <w:vAlign w:val="center"/>
            <w:hideMark/>
          </w:tcPr>
          <w:p w14:paraId="31788DFC"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hun</w:t>
            </w:r>
            <w:proofErr w:type="spellEnd"/>
          </w:p>
        </w:tc>
        <w:tc>
          <w:tcPr>
            <w:tcW w:w="0" w:type="auto"/>
            <w:noWrap/>
            <w:vAlign w:val="center"/>
            <w:hideMark/>
          </w:tcPr>
          <w:p w14:paraId="78EBC90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Hungary</w:t>
            </w:r>
          </w:p>
        </w:tc>
      </w:tr>
      <w:tr w:rsidR="0089367E" w:rsidRPr="008F4C64" w14:paraId="04519D64" w14:textId="77777777" w:rsidTr="00795D85">
        <w:trPr>
          <w:trHeight w:val="280"/>
          <w:jc w:val="center"/>
        </w:trPr>
        <w:tc>
          <w:tcPr>
            <w:tcW w:w="0" w:type="auto"/>
            <w:noWrap/>
            <w:vAlign w:val="center"/>
            <w:hideMark/>
          </w:tcPr>
          <w:p w14:paraId="1A2E571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lastRenderedPageBreak/>
              <w:t>67</w:t>
            </w:r>
          </w:p>
        </w:tc>
        <w:tc>
          <w:tcPr>
            <w:tcW w:w="0" w:type="auto"/>
            <w:noWrap/>
            <w:vAlign w:val="center"/>
            <w:hideMark/>
          </w:tcPr>
          <w:p w14:paraId="7ECEFF70"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irl</w:t>
            </w:r>
            <w:proofErr w:type="spellEnd"/>
          </w:p>
        </w:tc>
        <w:tc>
          <w:tcPr>
            <w:tcW w:w="0" w:type="auto"/>
            <w:noWrap/>
            <w:vAlign w:val="center"/>
            <w:hideMark/>
          </w:tcPr>
          <w:p w14:paraId="662A6AD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Ireland</w:t>
            </w:r>
          </w:p>
        </w:tc>
      </w:tr>
      <w:tr w:rsidR="0089367E" w:rsidRPr="008F4C64" w14:paraId="63DE75C2" w14:textId="77777777" w:rsidTr="00795D85">
        <w:trPr>
          <w:trHeight w:val="280"/>
          <w:jc w:val="center"/>
        </w:trPr>
        <w:tc>
          <w:tcPr>
            <w:tcW w:w="0" w:type="auto"/>
            <w:noWrap/>
            <w:vAlign w:val="center"/>
            <w:hideMark/>
          </w:tcPr>
          <w:p w14:paraId="4A0FAC4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68</w:t>
            </w:r>
          </w:p>
        </w:tc>
        <w:tc>
          <w:tcPr>
            <w:tcW w:w="0" w:type="auto"/>
            <w:noWrap/>
            <w:vAlign w:val="center"/>
            <w:hideMark/>
          </w:tcPr>
          <w:p w14:paraId="56517E1B"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ita</w:t>
            </w:r>
            <w:proofErr w:type="spellEnd"/>
          </w:p>
        </w:tc>
        <w:tc>
          <w:tcPr>
            <w:tcW w:w="0" w:type="auto"/>
            <w:noWrap/>
            <w:vAlign w:val="center"/>
            <w:hideMark/>
          </w:tcPr>
          <w:p w14:paraId="0F5FA8E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Italy</w:t>
            </w:r>
          </w:p>
        </w:tc>
      </w:tr>
      <w:tr w:rsidR="0089367E" w:rsidRPr="008F4C64" w14:paraId="35081A26" w14:textId="77777777" w:rsidTr="00795D85">
        <w:trPr>
          <w:trHeight w:val="280"/>
          <w:jc w:val="center"/>
        </w:trPr>
        <w:tc>
          <w:tcPr>
            <w:tcW w:w="0" w:type="auto"/>
            <w:noWrap/>
            <w:vAlign w:val="center"/>
            <w:hideMark/>
          </w:tcPr>
          <w:p w14:paraId="6858924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69</w:t>
            </w:r>
          </w:p>
        </w:tc>
        <w:tc>
          <w:tcPr>
            <w:tcW w:w="0" w:type="auto"/>
            <w:noWrap/>
            <w:vAlign w:val="center"/>
            <w:hideMark/>
          </w:tcPr>
          <w:p w14:paraId="28EFAE57"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lva</w:t>
            </w:r>
            <w:proofErr w:type="spellEnd"/>
          </w:p>
        </w:tc>
        <w:tc>
          <w:tcPr>
            <w:tcW w:w="0" w:type="auto"/>
            <w:noWrap/>
            <w:vAlign w:val="center"/>
            <w:hideMark/>
          </w:tcPr>
          <w:p w14:paraId="0E001A9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Latvia</w:t>
            </w:r>
          </w:p>
        </w:tc>
      </w:tr>
      <w:tr w:rsidR="0089367E" w:rsidRPr="008F4C64" w14:paraId="619D2723" w14:textId="77777777" w:rsidTr="00795D85">
        <w:trPr>
          <w:trHeight w:val="280"/>
          <w:jc w:val="center"/>
        </w:trPr>
        <w:tc>
          <w:tcPr>
            <w:tcW w:w="0" w:type="auto"/>
            <w:noWrap/>
            <w:vAlign w:val="center"/>
            <w:hideMark/>
          </w:tcPr>
          <w:p w14:paraId="12DFE5B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70</w:t>
            </w:r>
          </w:p>
        </w:tc>
        <w:tc>
          <w:tcPr>
            <w:tcW w:w="0" w:type="auto"/>
            <w:noWrap/>
            <w:vAlign w:val="center"/>
            <w:hideMark/>
          </w:tcPr>
          <w:p w14:paraId="327D7DDF"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ltu</w:t>
            </w:r>
            <w:proofErr w:type="spellEnd"/>
          </w:p>
        </w:tc>
        <w:tc>
          <w:tcPr>
            <w:tcW w:w="0" w:type="auto"/>
            <w:noWrap/>
            <w:vAlign w:val="center"/>
            <w:hideMark/>
          </w:tcPr>
          <w:p w14:paraId="1352914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Lithuania</w:t>
            </w:r>
          </w:p>
        </w:tc>
      </w:tr>
      <w:tr w:rsidR="0089367E" w:rsidRPr="008F4C64" w14:paraId="3C8D6C79" w14:textId="77777777" w:rsidTr="00795D85">
        <w:trPr>
          <w:trHeight w:val="280"/>
          <w:jc w:val="center"/>
        </w:trPr>
        <w:tc>
          <w:tcPr>
            <w:tcW w:w="0" w:type="auto"/>
            <w:noWrap/>
            <w:vAlign w:val="center"/>
            <w:hideMark/>
          </w:tcPr>
          <w:p w14:paraId="64F366B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71</w:t>
            </w:r>
          </w:p>
        </w:tc>
        <w:tc>
          <w:tcPr>
            <w:tcW w:w="0" w:type="auto"/>
            <w:noWrap/>
            <w:vAlign w:val="center"/>
            <w:hideMark/>
          </w:tcPr>
          <w:p w14:paraId="68B7939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lux</w:t>
            </w:r>
          </w:p>
        </w:tc>
        <w:tc>
          <w:tcPr>
            <w:tcW w:w="0" w:type="auto"/>
            <w:noWrap/>
            <w:vAlign w:val="center"/>
            <w:hideMark/>
          </w:tcPr>
          <w:p w14:paraId="65A66C1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Luxembourg</w:t>
            </w:r>
          </w:p>
        </w:tc>
      </w:tr>
      <w:tr w:rsidR="0089367E" w:rsidRPr="008F4C64" w14:paraId="3C7556FE" w14:textId="77777777" w:rsidTr="00795D85">
        <w:trPr>
          <w:trHeight w:val="280"/>
          <w:jc w:val="center"/>
        </w:trPr>
        <w:tc>
          <w:tcPr>
            <w:tcW w:w="0" w:type="auto"/>
            <w:noWrap/>
            <w:vAlign w:val="center"/>
            <w:hideMark/>
          </w:tcPr>
          <w:p w14:paraId="188727B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72</w:t>
            </w:r>
          </w:p>
        </w:tc>
        <w:tc>
          <w:tcPr>
            <w:tcW w:w="0" w:type="auto"/>
            <w:noWrap/>
            <w:vAlign w:val="center"/>
            <w:hideMark/>
          </w:tcPr>
          <w:p w14:paraId="140A5A97"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mlt</w:t>
            </w:r>
            <w:proofErr w:type="spellEnd"/>
          </w:p>
        </w:tc>
        <w:tc>
          <w:tcPr>
            <w:tcW w:w="0" w:type="auto"/>
            <w:noWrap/>
            <w:vAlign w:val="center"/>
            <w:hideMark/>
          </w:tcPr>
          <w:p w14:paraId="6C42098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Malta</w:t>
            </w:r>
          </w:p>
        </w:tc>
      </w:tr>
      <w:tr w:rsidR="0089367E" w:rsidRPr="008F4C64" w14:paraId="2261CAE1" w14:textId="77777777" w:rsidTr="00795D85">
        <w:trPr>
          <w:trHeight w:val="280"/>
          <w:jc w:val="center"/>
        </w:trPr>
        <w:tc>
          <w:tcPr>
            <w:tcW w:w="0" w:type="auto"/>
            <w:noWrap/>
            <w:vAlign w:val="center"/>
            <w:hideMark/>
          </w:tcPr>
          <w:p w14:paraId="7C970FF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73</w:t>
            </w:r>
          </w:p>
        </w:tc>
        <w:tc>
          <w:tcPr>
            <w:tcW w:w="0" w:type="auto"/>
            <w:noWrap/>
            <w:vAlign w:val="center"/>
            <w:hideMark/>
          </w:tcPr>
          <w:p w14:paraId="4A4D1BDA"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nld</w:t>
            </w:r>
            <w:proofErr w:type="spellEnd"/>
          </w:p>
        </w:tc>
        <w:tc>
          <w:tcPr>
            <w:tcW w:w="0" w:type="auto"/>
            <w:noWrap/>
            <w:vAlign w:val="center"/>
            <w:hideMark/>
          </w:tcPr>
          <w:p w14:paraId="0B3243D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Netherlands</w:t>
            </w:r>
          </w:p>
        </w:tc>
      </w:tr>
      <w:tr w:rsidR="0089367E" w:rsidRPr="008F4C64" w14:paraId="017FE98D" w14:textId="77777777" w:rsidTr="00795D85">
        <w:trPr>
          <w:trHeight w:val="280"/>
          <w:jc w:val="center"/>
        </w:trPr>
        <w:tc>
          <w:tcPr>
            <w:tcW w:w="0" w:type="auto"/>
            <w:noWrap/>
            <w:vAlign w:val="center"/>
            <w:hideMark/>
          </w:tcPr>
          <w:p w14:paraId="1CB0D48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74</w:t>
            </w:r>
          </w:p>
        </w:tc>
        <w:tc>
          <w:tcPr>
            <w:tcW w:w="0" w:type="auto"/>
            <w:noWrap/>
            <w:vAlign w:val="center"/>
            <w:hideMark/>
          </w:tcPr>
          <w:p w14:paraId="46D73BF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pol</w:t>
            </w:r>
          </w:p>
        </w:tc>
        <w:tc>
          <w:tcPr>
            <w:tcW w:w="0" w:type="auto"/>
            <w:noWrap/>
            <w:vAlign w:val="center"/>
            <w:hideMark/>
          </w:tcPr>
          <w:p w14:paraId="4A24D158"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Poland</w:t>
            </w:r>
          </w:p>
        </w:tc>
      </w:tr>
      <w:tr w:rsidR="0089367E" w:rsidRPr="008F4C64" w14:paraId="6BFE6AA4" w14:textId="77777777" w:rsidTr="00795D85">
        <w:trPr>
          <w:trHeight w:val="280"/>
          <w:jc w:val="center"/>
        </w:trPr>
        <w:tc>
          <w:tcPr>
            <w:tcW w:w="0" w:type="auto"/>
            <w:noWrap/>
            <w:vAlign w:val="center"/>
            <w:hideMark/>
          </w:tcPr>
          <w:p w14:paraId="232F6BC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75</w:t>
            </w:r>
          </w:p>
        </w:tc>
        <w:tc>
          <w:tcPr>
            <w:tcW w:w="0" w:type="auto"/>
            <w:noWrap/>
            <w:vAlign w:val="center"/>
            <w:hideMark/>
          </w:tcPr>
          <w:p w14:paraId="6D45F1C1"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prt</w:t>
            </w:r>
            <w:proofErr w:type="spellEnd"/>
          </w:p>
        </w:tc>
        <w:tc>
          <w:tcPr>
            <w:tcW w:w="0" w:type="auto"/>
            <w:noWrap/>
            <w:vAlign w:val="center"/>
            <w:hideMark/>
          </w:tcPr>
          <w:p w14:paraId="2F585D4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Portugal</w:t>
            </w:r>
          </w:p>
        </w:tc>
      </w:tr>
      <w:tr w:rsidR="0089367E" w:rsidRPr="008F4C64" w14:paraId="2E4EF75E" w14:textId="77777777" w:rsidTr="00795D85">
        <w:trPr>
          <w:trHeight w:val="280"/>
          <w:jc w:val="center"/>
        </w:trPr>
        <w:tc>
          <w:tcPr>
            <w:tcW w:w="0" w:type="auto"/>
            <w:noWrap/>
            <w:vAlign w:val="center"/>
            <w:hideMark/>
          </w:tcPr>
          <w:p w14:paraId="1A4E023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76</w:t>
            </w:r>
          </w:p>
        </w:tc>
        <w:tc>
          <w:tcPr>
            <w:tcW w:w="0" w:type="auto"/>
            <w:noWrap/>
            <w:vAlign w:val="center"/>
            <w:hideMark/>
          </w:tcPr>
          <w:p w14:paraId="3DB82D3C"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rou</w:t>
            </w:r>
            <w:proofErr w:type="spellEnd"/>
          </w:p>
        </w:tc>
        <w:tc>
          <w:tcPr>
            <w:tcW w:w="0" w:type="auto"/>
            <w:noWrap/>
            <w:vAlign w:val="center"/>
            <w:hideMark/>
          </w:tcPr>
          <w:p w14:paraId="5DAC192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Romania</w:t>
            </w:r>
          </w:p>
        </w:tc>
      </w:tr>
      <w:tr w:rsidR="0089367E" w:rsidRPr="008F4C64" w14:paraId="763EE230" w14:textId="77777777" w:rsidTr="00795D85">
        <w:trPr>
          <w:trHeight w:val="280"/>
          <w:jc w:val="center"/>
        </w:trPr>
        <w:tc>
          <w:tcPr>
            <w:tcW w:w="0" w:type="auto"/>
            <w:noWrap/>
            <w:vAlign w:val="center"/>
            <w:hideMark/>
          </w:tcPr>
          <w:p w14:paraId="26749C1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77</w:t>
            </w:r>
          </w:p>
        </w:tc>
        <w:tc>
          <w:tcPr>
            <w:tcW w:w="0" w:type="auto"/>
            <w:noWrap/>
            <w:vAlign w:val="center"/>
            <w:hideMark/>
          </w:tcPr>
          <w:p w14:paraId="62947751"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svk</w:t>
            </w:r>
            <w:proofErr w:type="spellEnd"/>
          </w:p>
        </w:tc>
        <w:tc>
          <w:tcPr>
            <w:tcW w:w="0" w:type="auto"/>
            <w:noWrap/>
            <w:vAlign w:val="center"/>
            <w:hideMark/>
          </w:tcPr>
          <w:p w14:paraId="74B2464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Slovakia</w:t>
            </w:r>
          </w:p>
        </w:tc>
      </w:tr>
      <w:tr w:rsidR="0089367E" w:rsidRPr="008F4C64" w14:paraId="1E29958F" w14:textId="77777777" w:rsidTr="00795D85">
        <w:trPr>
          <w:trHeight w:val="280"/>
          <w:jc w:val="center"/>
        </w:trPr>
        <w:tc>
          <w:tcPr>
            <w:tcW w:w="0" w:type="auto"/>
            <w:noWrap/>
            <w:vAlign w:val="center"/>
            <w:hideMark/>
          </w:tcPr>
          <w:p w14:paraId="657847E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78</w:t>
            </w:r>
          </w:p>
        </w:tc>
        <w:tc>
          <w:tcPr>
            <w:tcW w:w="0" w:type="auto"/>
            <w:noWrap/>
            <w:vAlign w:val="center"/>
            <w:hideMark/>
          </w:tcPr>
          <w:p w14:paraId="526AEACA"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svn</w:t>
            </w:r>
            <w:proofErr w:type="spellEnd"/>
          </w:p>
        </w:tc>
        <w:tc>
          <w:tcPr>
            <w:tcW w:w="0" w:type="auto"/>
            <w:noWrap/>
            <w:vAlign w:val="center"/>
            <w:hideMark/>
          </w:tcPr>
          <w:p w14:paraId="6ABE35F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Slovenia</w:t>
            </w:r>
          </w:p>
        </w:tc>
      </w:tr>
      <w:tr w:rsidR="0089367E" w:rsidRPr="008F4C64" w14:paraId="342AF7DC" w14:textId="77777777" w:rsidTr="00795D85">
        <w:trPr>
          <w:trHeight w:val="280"/>
          <w:jc w:val="center"/>
        </w:trPr>
        <w:tc>
          <w:tcPr>
            <w:tcW w:w="0" w:type="auto"/>
            <w:noWrap/>
            <w:vAlign w:val="center"/>
            <w:hideMark/>
          </w:tcPr>
          <w:p w14:paraId="3C5B4B58"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79</w:t>
            </w:r>
          </w:p>
        </w:tc>
        <w:tc>
          <w:tcPr>
            <w:tcW w:w="0" w:type="auto"/>
            <w:noWrap/>
            <w:vAlign w:val="center"/>
            <w:hideMark/>
          </w:tcPr>
          <w:p w14:paraId="156631E2"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esp</w:t>
            </w:r>
            <w:proofErr w:type="spellEnd"/>
          </w:p>
        </w:tc>
        <w:tc>
          <w:tcPr>
            <w:tcW w:w="0" w:type="auto"/>
            <w:noWrap/>
            <w:vAlign w:val="center"/>
            <w:hideMark/>
          </w:tcPr>
          <w:p w14:paraId="0C94667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Spain</w:t>
            </w:r>
          </w:p>
        </w:tc>
      </w:tr>
      <w:tr w:rsidR="0089367E" w:rsidRPr="008F4C64" w14:paraId="06B88512" w14:textId="77777777" w:rsidTr="00795D85">
        <w:trPr>
          <w:trHeight w:val="280"/>
          <w:jc w:val="center"/>
        </w:trPr>
        <w:tc>
          <w:tcPr>
            <w:tcW w:w="0" w:type="auto"/>
            <w:noWrap/>
            <w:vAlign w:val="center"/>
            <w:hideMark/>
          </w:tcPr>
          <w:p w14:paraId="6F738198"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80</w:t>
            </w:r>
          </w:p>
        </w:tc>
        <w:tc>
          <w:tcPr>
            <w:tcW w:w="0" w:type="auto"/>
            <w:noWrap/>
            <w:vAlign w:val="center"/>
            <w:hideMark/>
          </w:tcPr>
          <w:p w14:paraId="3D3F99C8"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swe</w:t>
            </w:r>
            <w:proofErr w:type="spellEnd"/>
          </w:p>
        </w:tc>
        <w:tc>
          <w:tcPr>
            <w:tcW w:w="0" w:type="auto"/>
            <w:noWrap/>
            <w:vAlign w:val="center"/>
            <w:hideMark/>
          </w:tcPr>
          <w:p w14:paraId="4BFB6758"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Sweden</w:t>
            </w:r>
          </w:p>
        </w:tc>
      </w:tr>
      <w:tr w:rsidR="0089367E" w:rsidRPr="008F4C64" w14:paraId="5BA74395" w14:textId="77777777" w:rsidTr="00795D85">
        <w:trPr>
          <w:trHeight w:val="280"/>
          <w:jc w:val="center"/>
        </w:trPr>
        <w:tc>
          <w:tcPr>
            <w:tcW w:w="0" w:type="auto"/>
            <w:noWrap/>
            <w:vAlign w:val="center"/>
            <w:hideMark/>
          </w:tcPr>
          <w:p w14:paraId="6FD5BEC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81</w:t>
            </w:r>
          </w:p>
        </w:tc>
        <w:tc>
          <w:tcPr>
            <w:tcW w:w="0" w:type="auto"/>
            <w:noWrap/>
            <w:vAlign w:val="center"/>
            <w:hideMark/>
          </w:tcPr>
          <w:p w14:paraId="7605D8AC"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gbr</w:t>
            </w:r>
            <w:proofErr w:type="spellEnd"/>
          </w:p>
        </w:tc>
        <w:tc>
          <w:tcPr>
            <w:tcW w:w="0" w:type="auto"/>
            <w:noWrap/>
            <w:vAlign w:val="center"/>
            <w:hideMark/>
          </w:tcPr>
          <w:p w14:paraId="595637C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United Kingdom</w:t>
            </w:r>
          </w:p>
        </w:tc>
      </w:tr>
      <w:tr w:rsidR="0089367E" w:rsidRPr="008F4C64" w14:paraId="35BE09EB" w14:textId="77777777" w:rsidTr="00795D85">
        <w:trPr>
          <w:trHeight w:val="280"/>
          <w:jc w:val="center"/>
        </w:trPr>
        <w:tc>
          <w:tcPr>
            <w:tcW w:w="0" w:type="auto"/>
            <w:noWrap/>
            <w:vAlign w:val="center"/>
            <w:hideMark/>
          </w:tcPr>
          <w:p w14:paraId="3AD886F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82</w:t>
            </w:r>
          </w:p>
        </w:tc>
        <w:tc>
          <w:tcPr>
            <w:tcW w:w="0" w:type="auto"/>
            <w:noWrap/>
            <w:vAlign w:val="center"/>
            <w:hideMark/>
          </w:tcPr>
          <w:p w14:paraId="1FBF8C47"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che</w:t>
            </w:r>
            <w:proofErr w:type="spellEnd"/>
          </w:p>
        </w:tc>
        <w:tc>
          <w:tcPr>
            <w:tcW w:w="0" w:type="auto"/>
            <w:noWrap/>
            <w:vAlign w:val="center"/>
            <w:hideMark/>
          </w:tcPr>
          <w:p w14:paraId="127536A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Switzerland</w:t>
            </w:r>
          </w:p>
        </w:tc>
      </w:tr>
      <w:tr w:rsidR="0089367E" w:rsidRPr="008F4C64" w14:paraId="1D62DAAD" w14:textId="77777777" w:rsidTr="00795D85">
        <w:trPr>
          <w:trHeight w:val="280"/>
          <w:jc w:val="center"/>
        </w:trPr>
        <w:tc>
          <w:tcPr>
            <w:tcW w:w="0" w:type="auto"/>
            <w:noWrap/>
            <w:vAlign w:val="center"/>
            <w:hideMark/>
          </w:tcPr>
          <w:p w14:paraId="568F5C2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83</w:t>
            </w:r>
          </w:p>
        </w:tc>
        <w:tc>
          <w:tcPr>
            <w:tcW w:w="0" w:type="auto"/>
            <w:noWrap/>
            <w:vAlign w:val="center"/>
            <w:hideMark/>
          </w:tcPr>
          <w:p w14:paraId="54CE3D1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nor</w:t>
            </w:r>
          </w:p>
        </w:tc>
        <w:tc>
          <w:tcPr>
            <w:tcW w:w="0" w:type="auto"/>
            <w:noWrap/>
            <w:vAlign w:val="center"/>
            <w:hideMark/>
          </w:tcPr>
          <w:p w14:paraId="0709C8A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Norway</w:t>
            </w:r>
          </w:p>
        </w:tc>
      </w:tr>
      <w:tr w:rsidR="0089367E" w:rsidRPr="008F4C64" w14:paraId="1A2626A2" w14:textId="77777777" w:rsidTr="00795D85">
        <w:trPr>
          <w:trHeight w:val="280"/>
          <w:jc w:val="center"/>
        </w:trPr>
        <w:tc>
          <w:tcPr>
            <w:tcW w:w="0" w:type="auto"/>
            <w:noWrap/>
            <w:vAlign w:val="center"/>
            <w:hideMark/>
          </w:tcPr>
          <w:p w14:paraId="746BE0E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84</w:t>
            </w:r>
          </w:p>
        </w:tc>
        <w:tc>
          <w:tcPr>
            <w:tcW w:w="0" w:type="auto"/>
            <w:noWrap/>
            <w:vAlign w:val="center"/>
            <w:hideMark/>
          </w:tcPr>
          <w:p w14:paraId="69A1129A"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xef</w:t>
            </w:r>
            <w:proofErr w:type="spellEnd"/>
          </w:p>
        </w:tc>
        <w:tc>
          <w:tcPr>
            <w:tcW w:w="0" w:type="auto"/>
            <w:noWrap/>
            <w:vAlign w:val="center"/>
            <w:hideMark/>
          </w:tcPr>
          <w:p w14:paraId="63539FC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EFTA</w:t>
            </w:r>
          </w:p>
        </w:tc>
      </w:tr>
      <w:tr w:rsidR="0089367E" w:rsidRPr="008F4C64" w14:paraId="16870621" w14:textId="77777777" w:rsidTr="00795D85">
        <w:trPr>
          <w:trHeight w:val="280"/>
          <w:jc w:val="center"/>
        </w:trPr>
        <w:tc>
          <w:tcPr>
            <w:tcW w:w="0" w:type="auto"/>
            <w:noWrap/>
            <w:vAlign w:val="center"/>
            <w:hideMark/>
          </w:tcPr>
          <w:p w14:paraId="44A4E04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85</w:t>
            </w:r>
          </w:p>
        </w:tc>
        <w:tc>
          <w:tcPr>
            <w:tcW w:w="0" w:type="auto"/>
            <w:noWrap/>
            <w:vAlign w:val="center"/>
            <w:hideMark/>
          </w:tcPr>
          <w:p w14:paraId="043DE6CF"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alb</w:t>
            </w:r>
            <w:proofErr w:type="spellEnd"/>
          </w:p>
        </w:tc>
        <w:tc>
          <w:tcPr>
            <w:tcW w:w="0" w:type="auto"/>
            <w:noWrap/>
            <w:vAlign w:val="center"/>
            <w:hideMark/>
          </w:tcPr>
          <w:p w14:paraId="55CC37D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Albania</w:t>
            </w:r>
          </w:p>
        </w:tc>
      </w:tr>
      <w:tr w:rsidR="0089367E" w:rsidRPr="008F4C64" w14:paraId="46DEAFB0" w14:textId="77777777" w:rsidTr="00795D85">
        <w:trPr>
          <w:trHeight w:val="280"/>
          <w:jc w:val="center"/>
        </w:trPr>
        <w:tc>
          <w:tcPr>
            <w:tcW w:w="0" w:type="auto"/>
            <w:noWrap/>
            <w:vAlign w:val="center"/>
            <w:hideMark/>
          </w:tcPr>
          <w:p w14:paraId="5502DD5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86</w:t>
            </w:r>
          </w:p>
        </w:tc>
        <w:tc>
          <w:tcPr>
            <w:tcW w:w="0" w:type="auto"/>
            <w:noWrap/>
            <w:vAlign w:val="center"/>
            <w:hideMark/>
          </w:tcPr>
          <w:p w14:paraId="69F2BCD4"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blr</w:t>
            </w:r>
            <w:proofErr w:type="spellEnd"/>
          </w:p>
        </w:tc>
        <w:tc>
          <w:tcPr>
            <w:tcW w:w="0" w:type="auto"/>
            <w:noWrap/>
            <w:vAlign w:val="center"/>
            <w:hideMark/>
          </w:tcPr>
          <w:p w14:paraId="204309E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Belarus</w:t>
            </w:r>
          </w:p>
        </w:tc>
      </w:tr>
      <w:tr w:rsidR="0089367E" w:rsidRPr="008F4C64" w14:paraId="31026918" w14:textId="77777777" w:rsidTr="00795D85">
        <w:trPr>
          <w:trHeight w:val="280"/>
          <w:jc w:val="center"/>
        </w:trPr>
        <w:tc>
          <w:tcPr>
            <w:tcW w:w="0" w:type="auto"/>
            <w:noWrap/>
            <w:vAlign w:val="center"/>
            <w:hideMark/>
          </w:tcPr>
          <w:p w14:paraId="6806E08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87</w:t>
            </w:r>
          </w:p>
        </w:tc>
        <w:tc>
          <w:tcPr>
            <w:tcW w:w="0" w:type="auto"/>
            <w:noWrap/>
            <w:vAlign w:val="center"/>
            <w:hideMark/>
          </w:tcPr>
          <w:p w14:paraId="6AE19DD2"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rus</w:t>
            </w:r>
            <w:proofErr w:type="spellEnd"/>
          </w:p>
        </w:tc>
        <w:tc>
          <w:tcPr>
            <w:tcW w:w="0" w:type="auto"/>
            <w:noWrap/>
            <w:vAlign w:val="center"/>
            <w:hideMark/>
          </w:tcPr>
          <w:p w14:paraId="6C70734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Russian Federation</w:t>
            </w:r>
          </w:p>
        </w:tc>
      </w:tr>
      <w:tr w:rsidR="0089367E" w:rsidRPr="008F4C64" w14:paraId="3047DE14" w14:textId="77777777" w:rsidTr="00795D85">
        <w:trPr>
          <w:trHeight w:val="280"/>
          <w:jc w:val="center"/>
        </w:trPr>
        <w:tc>
          <w:tcPr>
            <w:tcW w:w="0" w:type="auto"/>
            <w:noWrap/>
            <w:vAlign w:val="center"/>
            <w:hideMark/>
          </w:tcPr>
          <w:p w14:paraId="4486878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88</w:t>
            </w:r>
          </w:p>
        </w:tc>
        <w:tc>
          <w:tcPr>
            <w:tcW w:w="0" w:type="auto"/>
            <w:noWrap/>
            <w:vAlign w:val="center"/>
            <w:hideMark/>
          </w:tcPr>
          <w:p w14:paraId="7809F64B"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ukr</w:t>
            </w:r>
            <w:proofErr w:type="spellEnd"/>
          </w:p>
        </w:tc>
        <w:tc>
          <w:tcPr>
            <w:tcW w:w="0" w:type="auto"/>
            <w:noWrap/>
            <w:vAlign w:val="center"/>
            <w:hideMark/>
          </w:tcPr>
          <w:p w14:paraId="313A9A8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Ukraine</w:t>
            </w:r>
          </w:p>
        </w:tc>
      </w:tr>
      <w:tr w:rsidR="0089367E" w:rsidRPr="008F4C64" w14:paraId="77C606F5" w14:textId="77777777" w:rsidTr="00795D85">
        <w:trPr>
          <w:trHeight w:val="280"/>
          <w:jc w:val="center"/>
        </w:trPr>
        <w:tc>
          <w:tcPr>
            <w:tcW w:w="0" w:type="auto"/>
            <w:noWrap/>
            <w:vAlign w:val="center"/>
            <w:hideMark/>
          </w:tcPr>
          <w:p w14:paraId="501F6A5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89</w:t>
            </w:r>
          </w:p>
        </w:tc>
        <w:tc>
          <w:tcPr>
            <w:tcW w:w="0" w:type="auto"/>
            <w:noWrap/>
            <w:vAlign w:val="center"/>
            <w:hideMark/>
          </w:tcPr>
          <w:p w14:paraId="603FC44D"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xee</w:t>
            </w:r>
            <w:proofErr w:type="spellEnd"/>
          </w:p>
        </w:tc>
        <w:tc>
          <w:tcPr>
            <w:tcW w:w="0" w:type="auto"/>
            <w:noWrap/>
            <w:vAlign w:val="center"/>
            <w:hideMark/>
          </w:tcPr>
          <w:p w14:paraId="095AB45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Eastern Europe</w:t>
            </w:r>
          </w:p>
        </w:tc>
      </w:tr>
      <w:tr w:rsidR="0089367E" w:rsidRPr="008F4C64" w14:paraId="29D5BEB5" w14:textId="77777777" w:rsidTr="00795D85">
        <w:trPr>
          <w:trHeight w:val="280"/>
          <w:jc w:val="center"/>
        </w:trPr>
        <w:tc>
          <w:tcPr>
            <w:tcW w:w="0" w:type="auto"/>
            <w:noWrap/>
            <w:vAlign w:val="center"/>
            <w:hideMark/>
          </w:tcPr>
          <w:p w14:paraId="0305E788"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90</w:t>
            </w:r>
          </w:p>
        </w:tc>
        <w:tc>
          <w:tcPr>
            <w:tcW w:w="0" w:type="auto"/>
            <w:noWrap/>
            <w:vAlign w:val="center"/>
            <w:hideMark/>
          </w:tcPr>
          <w:p w14:paraId="14901012"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xer</w:t>
            </w:r>
            <w:proofErr w:type="spellEnd"/>
          </w:p>
        </w:tc>
        <w:tc>
          <w:tcPr>
            <w:tcW w:w="0" w:type="auto"/>
            <w:noWrap/>
            <w:vAlign w:val="center"/>
            <w:hideMark/>
          </w:tcPr>
          <w:p w14:paraId="75C536D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Europe</w:t>
            </w:r>
          </w:p>
        </w:tc>
      </w:tr>
      <w:tr w:rsidR="0089367E" w:rsidRPr="008F4C64" w14:paraId="02990CF7" w14:textId="77777777" w:rsidTr="00795D85">
        <w:trPr>
          <w:trHeight w:val="280"/>
          <w:jc w:val="center"/>
        </w:trPr>
        <w:tc>
          <w:tcPr>
            <w:tcW w:w="0" w:type="auto"/>
            <w:noWrap/>
            <w:vAlign w:val="center"/>
            <w:hideMark/>
          </w:tcPr>
          <w:p w14:paraId="0801EF1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91</w:t>
            </w:r>
          </w:p>
        </w:tc>
        <w:tc>
          <w:tcPr>
            <w:tcW w:w="0" w:type="auto"/>
            <w:noWrap/>
            <w:vAlign w:val="center"/>
            <w:hideMark/>
          </w:tcPr>
          <w:p w14:paraId="4D3ED858"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kaz</w:t>
            </w:r>
            <w:proofErr w:type="spellEnd"/>
          </w:p>
        </w:tc>
        <w:tc>
          <w:tcPr>
            <w:tcW w:w="0" w:type="auto"/>
            <w:noWrap/>
            <w:vAlign w:val="center"/>
            <w:hideMark/>
          </w:tcPr>
          <w:p w14:paraId="7EFE734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Kazakhstan</w:t>
            </w:r>
          </w:p>
        </w:tc>
      </w:tr>
      <w:tr w:rsidR="0089367E" w:rsidRPr="008F4C64" w14:paraId="45F3EA17" w14:textId="77777777" w:rsidTr="00795D85">
        <w:trPr>
          <w:trHeight w:val="280"/>
          <w:jc w:val="center"/>
        </w:trPr>
        <w:tc>
          <w:tcPr>
            <w:tcW w:w="0" w:type="auto"/>
            <w:noWrap/>
            <w:vAlign w:val="center"/>
            <w:hideMark/>
          </w:tcPr>
          <w:p w14:paraId="44930C9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92</w:t>
            </w:r>
          </w:p>
        </w:tc>
        <w:tc>
          <w:tcPr>
            <w:tcW w:w="0" w:type="auto"/>
            <w:noWrap/>
            <w:vAlign w:val="center"/>
            <w:hideMark/>
          </w:tcPr>
          <w:p w14:paraId="5857B54F"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kgz</w:t>
            </w:r>
            <w:proofErr w:type="spellEnd"/>
          </w:p>
        </w:tc>
        <w:tc>
          <w:tcPr>
            <w:tcW w:w="0" w:type="auto"/>
            <w:noWrap/>
            <w:vAlign w:val="center"/>
            <w:hideMark/>
          </w:tcPr>
          <w:p w14:paraId="37D3731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Kyrgyzstan</w:t>
            </w:r>
          </w:p>
        </w:tc>
      </w:tr>
      <w:tr w:rsidR="0089367E" w:rsidRPr="008F4C64" w14:paraId="79ACE6CB" w14:textId="77777777" w:rsidTr="00795D85">
        <w:trPr>
          <w:trHeight w:val="280"/>
          <w:jc w:val="center"/>
        </w:trPr>
        <w:tc>
          <w:tcPr>
            <w:tcW w:w="0" w:type="auto"/>
            <w:noWrap/>
            <w:vAlign w:val="center"/>
            <w:hideMark/>
          </w:tcPr>
          <w:p w14:paraId="396843E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93</w:t>
            </w:r>
          </w:p>
        </w:tc>
        <w:tc>
          <w:tcPr>
            <w:tcW w:w="0" w:type="auto"/>
            <w:noWrap/>
            <w:vAlign w:val="center"/>
            <w:hideMark/>
          </w:tcPr>
          <w:p w14:paraId="7002D78D"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tjk</w:t>
            </w:r>
            <w:proofErr w:type="spellEnd"/>
          </w:p>
        </w:tc>
        <w:tc>
          <w:tcPr>
            <w:tcW w:w="0" w:type="auto"/>
            <w:noWrap/>
            <w:vAlign w:val="center"/>
            <w:hideMark/>
          </w:tcPr>
          <w:p w14:paraId="3814311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Tajikistan</w:t>
            </w:r>
          </w:p>
        </w:tc>
      </w:tr>
      <w:tr w:rsidR="0089367E" w:rsidRPr="008F4C64" w14:paraId="0BCC2EB3" w14:textId="77777777" w:rsidTr="00795D85">
        <w:trPr>
          <w:trHeight w:val="280"/>
          <w:jc w:val="center"/>
        </w:trPr>
        <w:tc>
          <w:tcPr>
            <w:tcW w:w="0" w:type="auto"/>
            <w:noWrap/>
            <w:vAlign w:val="center"/>
            <w:hideMark/>
          </w:tcPr>
          <w:p w14:paraId="791F01F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94</w:t>
            </w:r>
          </w:p>
        </w:tc>
        <w:tc>
          <w:tcPr>
            <w:tcW w:w="0" w:type="auto"/>
            <w:noWrap/>
            <w:vAlign w:val="center"/>
            <w:hideMark/>
          </w:tcPr>
          <w:p w14:paraId="359B4343"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xsu</w:t>
            </w:r>
            <w:proofErr w:type="spellEnd"/>
          </w:p>
        </w:tc>
        <w:tc>
          <w:tcPr>
            <w:tcW w:w="0" w:type="auto"/>
            <w:noWrap/>
            <w:vAlign w:val="center"/>
            <w:hideMark/>
          </w:tcPr>
          <w:p w14:paraId="207035C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Former Soviet Union</w:t>
            </w:r>
          </w:p>
        </w:tc>
      </w:tr>
      <w:tr w:rsidR="0089367E" w:rsidRPr="008F4C64" w14:paraId="5B39B553" w14:textId="77777777" w:rsidTr="00795D85">
        <w:trPr>
          <w:trHeight w:val="280"/>
          <w:jc w:val="center"/>
        </w:trPr>
        <w:tc>
          <w:tcPr>
            <w:tcW w:w="0" w:type="auto"/>
            <w:noWrap/>
            <w:vAlign w:val="center"/>
            <w:hideMark/>
          </w:tcPr>
          <w:p w14:paraId="332831D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95</w:t>
            </w:r>
          </w:p>
        </w:tc>
        <w:tc>
          <w:tcPr>
            <w:tcW w:w="0" w:type="auto"/>
            <w:noWrap/>
            <w:vAlign w:val="center"/>
            <w:hideMark/>
          </w:tcPr>
          <w:p w14:paraId="280DC4E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arm</w:t>
            </w:r>
          </w:p>
        </w:tc>
        <w:tc>
          <w:tcPr>
            <w:tcW w:w="0" w:type="auto"/>
            <w:noWrap/>
            <w:vAlign w:val="center"/>
            <w:hideMark/>
          </w:tcPr>
          <w:p w14:paraId="33478EB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Armenia</w:t>
            </w:r>
          </w:p>
        </w:tc>
      </w:tr>
      <w:tr w:rsidR="0089367E" w:rsidRPr="008F4C64" w14:paraId="3DB707FC" w14:textId="77777777" w:rsidTr="00795D85">
        <w:trPr>
          <w:trHeight w:val="280"/>
          <w:jc w:val="center"/>
        </w:trPr>
        <w:tc>
          <w:tcPr>
            <w:tcW w:w="0" w:type="auto"/>
            <w:noWrap/>
            <w:vAlign w:val="center"/>
            <w:hideMark/>
          </w:tcPr>
          <w:p w14:paraId="4FEE249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96</w:t>
            </w:r>
          </w:p>
        </w:tc>
        <w:tc>
          <w:tcPr>
            <w:tcW w:w="0" w:type="auto"/>
            <w:noWrap/>
            <w:vAlign w:val="center"/>
            <w:hideMark/>
          </w:tcPr>
          <w:p w14:paraId="7DFF97B6"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aze</w:t>
            </w:r>
            <w:proofErr w:type="spellEnd"/>
          </w:p>
        </w:tc>
        <w:tc>
          <w:tcPr>
            <w:tcW w:w="0" w:type="auto"/>
            <w:noWrap/>
            <w:vAlign w:val="center"/>
            <w:hideMark/>
          </w:tcPr>
          <w:p w14:paraId="516C2AE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Azerbaijan</w:t>
            </w:r>
          </w:p>
        </w:tc>
      </w:tr>
      <w:tr w:rsidR="0089367E" w:rsidRPr="008F4C64" w14:paraId="586D5150" w14:textId="77777777" w:rsidTr="00795D85">
        <w:trPr>
          <w:trHeight w:val="280"/>
          <w:jc w:val="center"/>
        </w:trPr>
        <w:tc>
          <w:tcPr>
            <w:tcW w:w="0" w:type="auto"/>
            <w:noWrap/>
            <w:vAlign w:val="center"/>
            <w:hideMark/>
          </w:tcPr>
          <w:p w14:paraId="31BA122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97</w:t>
            </w:r>
          </w:p>
        </w:tc>
        <w:tc>
          <w:tcPr>
            <w:tcW w:w="0" w:type="auto"/>
            <w:noWrap/>
            <w:vAlign w:val="center"/>
            <w:hideMark/>
          </w:tcPr>
          <w:p w14:paraId="4A56760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geo</w:t>
            </w:r>
          </w:p>
        </w:tc>
        <w:tc>
          <w:tcPr>
            <w:tcW w:w="0" w:type="auto"/>
            <w:noWrap/>
            <w:vAlign w:val="center"/>
            <w:hideMark/>
          </w:tcPr>
          <w:p w14:paraId="71FB801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Georgia</w:t>
            </w:r>
          </w:p>
        </w:tc>
      </w:tr>
      <w:tr w:rsidR="0089367E" w:rsidRPr="008F4C64" w14:paraId="5B4E7C4F" w14:textId="77777777" w:rsidTr="00795D85">
        <w:trPr>
          <w:trHeight w:val="280"/>
          <w:jc w:val="center"/>
        </w:trPr>
        <w:tc>
          <w:tcPr>
            <w:tcW w:w="0" w:type="auto"/>
            <w:noWrap/>
            <w:vAlign w:val="center"/>
            <w:hideMark/>
          </w:tcPr>
          <w:p w14:paraId="74D5400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98</w:t>
            </w:r>
          </w:p>
        </w:tc>
        <w:tc>
          <w:tcPr>
            <w:tcW w:w="0" w:type="auto"/>
            <w:noWrap/>
            <w:vAlign w:val="center"/>
            <w:hideMark/>
          </w:tcPr>
          <w:p w14:paraId="34054D51"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bhr</w:t>
            </w:r>
            <w:proofErr w:type="spellEnd"/>
          </w:p>
        </w:tc>
        <w:tc>
          <w:tcPr>
            <w:tcW w:w="0" w:type="auto"/>
            <w:noWrap/>
            <w:vAlign w:val="center"/>
            <w:hideMark/>
          </w:tcPr>
          <w:p w14:paraId="4A73E61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Bahrain</w:t>
            </w:r>
          </w:p>
        </w:tc>
      </w:tr>
      <w:tr w:rsidR="0089367E" w:rsidRPr="008F4C64" w14:paraId="03806E2C" w14:textId="77777777" w:rsidTr="00795D85">
        <w:trPr>
          <w:trHeight w:val="280"/>
          <w:jc w:val="center"/>
        </w:trPr>
        <w:tc>
          <w:tcPr>
            <w:tcW w:w="0" w:type="auto"/>
            <w:noWrap/>
            <w:vAlign w:val="center"/>
            <w:hideMark/>
          </w:tcPr>
          <w:p w14:paraId="6D03C3E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99</w:t>
            </w:r>
          </w:p>
        </w:tc>
        <w:tc>
          <w:tcPr>
            <w:tcW w:w="0" w:type="auto"/>
            <w:noWrap/>
            <w:vAlign w:val="center"/>
            <w:hideMark/>
          </w:tcPr>
          <w:p w14:paraId="447E7F21"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irn</w:t>
            </w:r>
            <w:proofErr w:type="spellEnd"/>
          </w:p>
        </w:tc>
        <w:tc>
          <w:tcPr>
            <w:tcW w:w="0" w:type="auto"/>
            <w:noWrap/>
            <w:vAlign w:val="center"/>
            <w:hideMark/>
          </w:tcPr>
          <w:p w14:paraId="43E0008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Iran Islamic Republic of</w:t>
            </w:r>
          </w:p>
        </w:tc>
      </w:tr>
      <w:tr w:rsidR="0089367E" w:rsidRPr="008F4C64" w14:paraId="0D6D6D45" w14:textId="77777777" w:rsidTr="00795D85">
        <w:trPr>
          <w:trHeight w:val="280"/>
          <w:jc w:val="center"/>
        </w:trPr>
        <w:tc>
          <w:tcPr>
            <w:tcW w:w="0" w:type="auto"/>
            <w:noWrap/>
            <w:vAlign w:val="center"/>
            <w:hideMark/>
          </w:tcPr>
          <w:p w14:paraId="710F338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100</w:t>
            </w:r>
          </w:p>
        </w:tc>
        <w:tc>
          <w:tcPr>
            <w:tcW w:w="0" w:type="auto"/>
            <w:noWrap/>
            <w:vAlign w:val="center"/>
            <w:hideMark/>
          </w:tcPr>
          <w:p w14:paraId="6F387597"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isr</w:t>
            </w:r>
            <w:proofErr w:type="spellEnd"/>
          </w:p>
        </w:tc>
        <w:tc>
          <w:tcPr>
            <w:tcW w:w="0" w:type="auto"/>
            <w:noWrap/>
            <w:vAlign w:val="center"/>
            <w:hideMark/>
          </w:tcPr>
          <w:p w14:paraId="640420D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Israel</w:t>
            </w:r>
          </w:p>
        </w:tc>
      </w:tr>
      <w:tr w:rsidR="0089367E" w:rsidRPr="008F4C64" w14:paraId="73A129C1" w14:textId="77777777" w:rsidTr="00795D85">
        <w:trPr>
          <w:trHeight w:val="280"/>
          <w:jc w:val="center"/>
        </w:trPr>
        <w:tc>
          <w:tcPr>
            <w:tcW w:w="0" w:type="auto"/>
            <w:noWrap/>
            <w:vAlign w:val="center"/>
            <w:hideMark/>
          </w:tcPr>
          <w:p w14:paraId="3A059F4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101</w:t>
            </w:r>
          </w:p>
        </w:tc>
        <w:tc>
          <w:tcPr>
            <w:tcW w:w="0" w:type="auto"/>
            <w:noWrap/>
            <w:vAlign w:val="center"/>
            <w:hideMark/>
          </w:tcPr>
          <w:p w14:paraId="04BC048B"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jor</w:t>
            </w:r>
            <w:proofErr w:type="spellEnd"/>
          </w:p>
        </w:tc>
        <w:tc>
          <w:tcPr>
            <w:tcW w:w="0" w:type="auto"/>
            <w:noWrap/>
            <w:vAlign w:val="center"/>
            <w:hideMark/>
          </w:tcPr>
          <w:p w14:paraId="3C07003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Jordan</w:t>
            </w:r>
          </w:p>
        </w:tc>
      </w:tr>
      <w:tr w:rsidR="0089367E" w:rsidRPr="008F4C64" w14:paraId="086DCFFA" w14:textId="77777777" w:rsidTr="00795D85">
        <w:trPr>
          <w:trHeight w:val="280"/>
          <w:jc w:val="center"/>
        </w:trPr>
        <w:tc>
          <w:tcPr>
            <w:tcW w:w="0" w:type="auto"/>
            <w:noWrap/>
            <w:vAlign w:val="center"/>
            <w:hideMark/>
          </w:tcPr>
          <w:p w14:paraId="08CBCC2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102</w:t>
            </w:r>
          </w:p>
        </w:tc>
        <w:tc>
          <w:tcPr>
            <w:tcW w:w="0" w:type="auto"/>
            <w:noWrap/>
            <w:vAlign w:val="center"/>
            <w:hideMark/>
          </w:tcPr>
          <w:p w14:paraId="0D638B2D"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kwt</w:t>
            </w:r>
            <w:proofErr w:type="spellEnd"/>
          </w:p>
        </w:tc>
        <w:tc>
          <w:tcPr>
            <w:tcW w:w="0" w:type="auto"/>
            <w:noWrap/>
            <w:vAlign w:val="center"/>
            <w:hideMark/>
          </w:tcPr>
          <w:p w14:paraId="3EDEE7C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Kuwait</w:t>
            </w:r>
          </w:p>
        </w:tc>
      </w:tr>
      <w:tr w:rsidR="0089367E" w:rsidRPr="008F4C64" w14:paraId="54B31C89" w14:textId="77777777" w:rsidTr="00795D85">
        <w:trPr>
          <w:trHeight w:val="280"/>
          <w:jc w:val="center"/>
        </w:trPr>
        <w:tc>
          <w:tcPr>
            <w:tcW w:w="0" w:type="auto"/>
            <w:noWrap/>
            <w:vAlign w:val="center"/>
            <w:hideMark/>
          </w:tcPr>
          <w:p w14:paraId="77D05CC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103</w:t>
            </w:r>
          </w:p>
        </w:tc>
        <w:tc>
          <w:tcPr>
            <w:tcW w:w="0" w:type="auto"/>
            <w:noWrap/>
            <w:vAlign w:val="center"/>
            <w:hideMark/>
          </w:tcPr>
          <w:p w14:paraId="0F83DF31"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omn</w:t>
            </w:r>
            <w:proofErr w:type="spellEnd"/>
          </w:p>
        </w:tc>
        <w:tc>
          <w:tcPr>
            <w:tcW w:w="0" w:type="auto"/>
            <w:noWrap/>
            <w:vAlign w:val="center"/>
            <w:hideMark/>
          </w:tcPr>
          <w:p w14:paraId="5116046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Oman</w:t>
            </w:r>
          </w:p>
        </w:tc>
      </w:tr>
      <w:tr w:rsidR="0089367E" w:rsidRPr="008F4C64" w14:paraId="07CAD117" w14:textId="77777777" w:rsidTr="00795D85">
        <w:trPr>
          <w:trHeight w:val="280"/>
          <w:jc w:val="center"/>
        </w:trPr>
        <w:tc>
          <w:tcPr>
            <w:tcW w:w="0" w:type="auto"/>
            <w:noWrap/>
            <w:vAlign w:val="center"/>
            <w:hideMark/>
          </w:tcPr>
          <w:p w14:paraId="765A940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104</w:t>
            </w:r>
          </w:p>
        </w:tc>
        <w:tc>
          <w:tcPr>
            <w:tcW w:w="0" w:type="auto"/>
            <w:noWrap/>
            <w:vAlign w:val="center"/>
            <w:hideMark/>
          </w:tcPr>
          <w:p w14:paraId="0BEEA03A"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qat</w:t>
            </w:r>
            <w:proofErr w:type="spellEnd"/>
          </w:p>
        </w:tc>
        <w:tc>
          <w:tcPr>
            <w:tcW w:w="0" w:type="auto"/>
            <w:noWrap/>
            <w:vAlign w:val="center"/>
            <w:hideMark/>
          </w:tcPr>
          <w:p w14:paraId="5C857AF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Qatar</w:t>
            </w:r>
          </w:p>
        </w:tc>
      </w:tr>
      <w:tr w:rsidR="0089367E" w:rsidRPr="008F4C64" w14:paraId="02550698" w14:textId="77777777" w:rsidTr="00795D85">
        <w:trPr>
          <w:trHeight w:val="280"/>
          <w:jc w:val="center"/>
        </w:trPr>
        <w:tc>
          <w:tcPr>
            <w:tcW w:w="0" w:type="auto"/>
            <w:noWrap/>
            <w:vAlign w:val="center"/>
            <w:hideMark/>
          </w:tcPr>
          <w:p w14:paraId="0AC408C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105</w:t>
            </w:r>
          </w:p>
        </w:tc>
        <w:tc>
          <w:tcPr>
            <w:tcW w:w="0" w:type="auto"/>
            <w:noWrap/>
            <w:vAlign w:val="center"/>
            <w:hideMark/>
          </w:tcPr>
          <w:p w14:paraId="1D921862"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sau</w:t>
            </w:r>
            <w:proofErr w:type="spellEnd"/>
          </w:p>
        </w:tc>
        <w:tc>
          <w:tcPr>
            <w:tcW w:w="0" w:type="auto"/>
            <w:noWrap/>
            <w:vAlign w:val="center"/>
            <w:hideMark/>
          </w:tcPr>
          <w:p w14:paraId="08BE29C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Saudi Arabia</w:t>
            </w:r>
          </w:p>
        </w:tc>
      </w:tr>
      <w:tr w:rsidR="0089367E" w:rsidRPr="008F4C64" w14:paraId="7E93687A" w14:textId="77777777" w:rsidTr="00795D85">
        <w:trPr>
          <w:trHeight w:val="280"/>
          <w:jc w:val="center"/>
        </w:trPr>
        <w:tc>
          <w:tcPr>
            <w:tcW w:w="0" w:type="auto"/>
            <w:noWrap/>
            <w:vAlign w:val="center"/>
            <w:hideMark/>
          </w:tcPr>
          <w:p w14:paraId="12EAA62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106</w:t>
            </w:r>
          </w:p>
        </w:tc>
        <w:tc>
          <w:tcPr>
            <w:tcW w:w="0" w:type="auto"/>
            <w:noWrap/>
            <w:vAlign w:val="center"/>
            <w:hideMark/>
          </w:tcPr>
          <w:p w14:paraId="4EF4CAB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tur</w:t>
            </w:r>
          </w:p>
        </w:tc>
        <w:tc>
          <w:tcPr>
            <w:tcW w:w="0" w:type="auto"/>
            <w:noWrap/>
            <w:vAlign w:val="center"/>
            <w:hideMark/>
          </w:tcPr>
          <w:p w14:paraId="2012715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Turkey</w:t>
            </w:r>
          </w:p>
        </w:tc>
      </w:tr>
      <w:tr w:rsidR="0089367E" w:rsidRPr="008F4C64" w14:paraId="06CF16C6" w14:textId="77777777" w:rsidTr="00795D85">
        <w:trPr>
          <w:trHeight w:val="280"/>
          <w:jc w:val="center"/>
        </w:trPr>
        <w:tc>
          <w:tcPr>
            <w:tcW w:w="0" w:type="auto"/>
            <w:noWrap/>
            <w:vAlign w:val="center"/>
            <w:hideMark/>
          </w:tcPr>
          <w:p w14:paraId="781C07E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107</w:t>
            </w:r>
          </w:p>
        </w:tc>
        <w:tc>
          <w:tcPr>
            <w:tcW w:w="0" w:type="auto"/>
            <w:noWrap/>
            <w:vAlign w:val="center"/>
            <w:hideMark/>
          </w:tcPr>
          <w:p w14:paraId="6668253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are</w:t>
            </w:r>
          </w:p>
        </w:tc>
        <w:tc>
          <w:tcPr>
            <w:tcW w:w="0" w:type="auto"/>
            <w:noWrap/>
            <w:vAlign w:val="center"/>
            <w:hideMark/>
          </w:tcPr>
          <w:p w14:paraId="4468E2B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United Arab Emirates</w:t>
            </w:r>
          </w:p>
        </w:tc>
      </w:tr>
      <w:tr w:rsidR="0089367E" w:rsidRPr="008F4C64" w14:paraId="26B27726" w14:textId="77777777" w:rsidTr="00795D85">
        <w:trPr>
          <w:trHeight w:val="280"/>
          <w:jc w:val="center"/>
        </w:trPr>
        <w:tc>
          <w:tcPr>
            <w:tcW w:w="0" w:type="auto"/>
            <w:noWrap/>
            <w:vAlign w:val="center"/>
            <w:hideMark/>
          </w:tcPr>
          <w:p w14:paraId="51A9608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108</w:t>
            </w:r>
          </w:p>
        </w:tc>
        <w:tc>
          <w:tcPr>
            <w:tcW w:w="0" w:type="auto"/>
            <w:noWrap/>
            <w:vAlign w:val="center"/>
            <w:hideMark/>
          </w:tcPr>
          <w:p w14:paraId="69E9EB05"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xws</w:t>
            </w:r>
            <w:proofErr w:type="spellEnd"/>
          </w:p>
        </w:tc>
        <w:tc>
          <w:tcPr>
            <w:tcW w:w="0" w:type="auto"/>
            <w:noWrap/>
            <w:vAlign w:val="center"/>
            <w:hideMark/>
          </w:tcPr>
          <w:p w14:paraId="4DEA0AF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Western Asia</w:t>
            </w:r>
          </w:p>
        </w:tc>
      </w:tr>
      <w:tr w:rsidR="0089367E" w:rsidRPr="008F4C64" w14:paraId="7D3A4DB4" w14:textId="77777777" w:rsidTr="00795D85">
        <w:trPr>
          <w:trHeight w:val="280"/>
          <w:jc w:val="center"/>
        </w:trPr>
        <w:tc>
          <w:tcPr>
            <w:tcW w:w="0" w:type="auto"/>
            <w:noWrap/>
            <w:vAlign w:val="center"/>
            <w:hideMark/>
          </w:tcPr>
          <w:p w14:paraId="2791BE1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109</w:t>
            </w:r>
          </w:p>
        </w:tc>
        <w:tc>
          <w:tcPr>
            <w:tcW w:w="0" w:type="auto"/>
            <w:noWrap/>
            <w:vAlign w:val="center"/>
            <w:hideMark/>
          </w:tcPr>
          <w:p w14:paraId="1D36C85C"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egy</w:t>
            </w:r>
            <w:proofErr w:type="spellEnd"/>
          </w:p>
        </w:tc>
        <w:tc>
          <w:tcPr>
            <w:tcW w:w="0" w:type="auto"/>
            <w:noWrap/>
            <w:vAlign w:val="center"/>
            <w:hideMark/>
          </w:tcPr>
          <w:p w14:paraId="59B12DE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Egypt</w:t>
            </w:r>
          </w:p>
        </w:tc>
      </w:tr>
      <w:tr w:rsidR="0089367E" w:rsidRPr="008F4C64" w14:paraId="55FDCC99" w14:textId="77777777" w:rsidTr="00795D85">
        <w:trPr>
          <w:trHeight w:val="280"/>
          <w:jc w:val="center"/>
        </w:trPr>
        <w:tc>
          <w:tcPr>
            <w:tcW w:w="0" w:type="auto"/>
            <w:noWrap/>
            <w:vAlign w:val="center"/>
            <w:hideMark/>
          </w:tcPr>
          <w:p w14:paraId="40C3F65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110</w:t>
            </w:r>
          </w:p>
        </w:tc>
        <w:tc>
          <w:tcPr>
            <w:tcW w:w="0" w:type="auto"/>
            <w:noWrap/>
            <w:vAlign w:val="center"/>
            <w:hideMark/>
          </w:tcPr>
          <w:p w14:paraId="38CE3C8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mar</w:t>
            </w:r>
          </w:p>
        </w:tc>
        <w:tc>
          <w:tcPr>
            <w:tcW w:w="0" w:type="auto"/>
            <w:noWrap/>
            <w:vAlign w:val="center"/>
            <w:hideMark/>
          </w:tcPr>
          <w:p w14:paraId="5AF3CC9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Morocco</w:t>
            </w:r>
          </w:p>
        </w:tc>
      </w:tr>
      <w:tr w:rsidR="0089367E" w:rsidRPr="008F4C64" w14:paraId="6A04822F" w14:textId="77777777" w:rsidTr="00795D85">
        <w:trPr>
          <w:trHeight w:val="280"/>
          <w:jc w:val="center"/>
        </w:trPr>
        <w:tc>
          <w:tcPr>
            <w:tcW w:w="0" w:type="auto"/>
            <w:noWrap/>
            <w:vAlign w:val="center"/>
            <w:hideMark/>
          </w:tcPr>
          <w:p w14:paraId="049EE57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lastRenderedPageBreak/>
              <w:t>111</w:t>
            </w:r>
          </w:p>
        </w:tc>
        <w:tc>
          <w:tcPr>
            <w:tcW w:w="0" w:type="auto"/>
            <w:noWrap/>
            <w:vAlign w:val="center"/>
            <w:hideMark/>
          </w:tcPr>
          <w:p w14:paraId="5ED5146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tun</w:t>
            </w:r>
          </w:p>
        </w:tc>
        <w:tc>
          <w:tcPr>
            <w:tcW w:w="0" w:type="auto"/>
            <w:noWrap/>
            <w:vAlign w:val="center"/>
            <w:hideMark/>
          </w:tcPr>
          <w:p w14:paraId="2F7D03B8"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Tunisia</w:t>
            </w:r>
          </w:p>
        </w:tc>
      </w:tr>
      <w:tr w:rsidR="0089367E" w:rsidRPr="008F4C64" w14:paraId="2FCE6631" w14:textId="77777777" w:rsidTr="00795D85">
        <w:trPr>
          <w:trHeight w:val="280"/>
          <w:jc w:val="center"/>
        </w:trPr>
        <w:tc>
          <w:tcPr>
            <w:tcW w:w="0" w:type="auto"/>
            <w:noWrap/>
            <w:vAlign w:val="center"/>
            <w:hideMark/>
          </w:tcPr>
          <w:p w14:paraId="4A0324D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112</w:t>
            </w:r>
          </w:p>
        </w:tc>
        <w:tc>
          <w:tcPr>
            <w:tcW w:w="0" w:type="auto"/>
            <w:noWrap/>
            <w:vAlign w:val="center"/>
            <w:hideMark/>
          </w:tcPr>
          <w:p w14:paraId="75A8DE76"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xnf</w:t>
            </w:r>
            <w:proofErr w:type="spellEnd"/>
          </w:p>
        </w:tc>
        <w:tc>
          <w:tcPr>
            <w:tcW w:w="0" w:type="auto"/>
            <w:noWrap/>
            <w:vAlign w:val="center"/>
            <w:hideMark/>
          </w:tcPr>
          <w:p w14:paraId="6A6B41F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North Africa</w:t>
            </w:r>
          </w:p>
        </w:tc>
      </w:tr>
      <w:tr w:rsidR="0089367E" w:rsidRPr="008F4C64" w14:paraId="7B924986" w14:textId="77777777" w:rsidTr="00795D85">
        <w:trPr>
          <w:trHeight w:val="280"/>
          <w:jc w:val="center"/>
        </w:trPr>
        <w:tc>
          <w:tcPr>
            <w:tcW w:w="0" w:type="auto"/>
            <w:noWrap/>
            <w:vAlign w:val="center"/>
            <w:hideMark/>
          </w:tcPr>
          <w:p w14:paraId="1C3327E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113</w:t>
            </w:r>
          </w:p>
        </w:tc>
        <w:tc>
          <w:tcPr>
            <w:tcW w:w="0" w:type="auto"/>
            <w:noWrap/>
            <w:vAlign w:val="center"/>
            <w:hideMark/>
          </w:tcPr>
          <w:p w14:paraId="718E113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ben</w:t>
            </w:r>
          </w:p>
        </w:tc>
        <w:tc>
          <w:tcPr>
            <w:tcW w:w="0" w:type="auto"/>
            <w:noWrap/>
            <w:vAlign w:val="center"/>
            <w:hideMark/>
          </w:tcPr>
          <w:p w14:paraId="7238794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Benin</w:t>
            </w:r>
          </w:p>
        </w:tc>
      </w:tr>
      <w:tr w:rsidR="0089367E" w:rsidRPr="008F4C64" w14:paraId="0FF19B55" w14:textId="77777777" w:rsidTr="00795D85">
        <w:trPr>
          <w:trHeight w:val="280"/>
          <w:jc w:val="center"/>
        </w:trPr>
        <w:tc>
          <w:tcPr>
            <w:tcW w:w="0" w:type="auto"/>
            <w:noWrap/>
            <w:vAlign w:val="center"/>
            <w:hideMark/>
          </w:tcPr>
          <w:p w14:paraId="361B8FB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114</w:t>
            </w:r>
          </w:p>
        </w:tc>
        <w:tc>
          <w:tcPr>
            <w:tcW w:w="0" w:type="auto"/>
            <w:noWrap/>
            <w:vAlign w:val="center"/>
            <w:hideMark/>
          </w:tcPr>
          <w:p w14:paraId="5A64566F"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bfa</w:t>
            </w:r>
            <w:proofErr w:type="spellEnd"/>
          </w:p>
        </w:tc>
        <w:tc>
          <w:tcPr>
            <w:tcW w:w="0" w:type="auto"/>
            <w:noWrap/>
            <w:vAlign w:val="center"/>
            <w:hideMark/>
          </w:tcPr>
          <w:p w14:paraId="5654D80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Burkina Faso</w:t>
            </w:r>
          </w:p>
        </w:tc>
      </w:tr>
      <w:tr w:rsidR="0089367E" w:rsidRPr="008F4C64" w14:paraId="0C716D90" w14:textId="77777777" w:rsidTr="00795D85">
        <w:trPr>
          <w:trHeight w:val="280"/>
          <w:jc w:val="center"/>
        </w:trPr>
        <w:tc>
          <w:tcPr>
            <w:tcW w:w="0" w:type="auto"/>
            <w:noWrap/>
            <w:vAlign w:val="center"/>
            <w:hideMark/>
          </w:tcPr>
          <w:p w14:paraId="42E0C43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115</w:t>
            </w:r>
          </w:p>
        </w:tc>
        <w:tc>
          <w:tcPr>
            <w:tcW w:w="0" w:type="auto"/>
            <w:noWrap/>
            <w:vAlign w:val="center"/>
            <w:hideMark/>
          </w:tcPr>
          <w:p w14:paraId="43D4AF53"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cmr</w:t>
            </w:r>
            <w:proofErr w:type="spellEnd"/>
          </w:p>
        </w:tc>
        <w:tc>
          <w:tcPr>
            <w:tcW w:w="0" w:type="auto"/>
            <w:noWrap/>
            <w:vAlign w:val="center"/>
            <w:hideMark/>
          </w:tcPr>
          <w:p w14:paraId="5156DD3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Cameroon</w:t>
            </w:r>
          </w:p>
        </w:tc>
      </w:tr>
      <w:tr w:rsidR="0089367E" w:rsidRPr="008F4C64" w14:paraId="00EABCBF" w14:textId="77777777" w:rsidTr="00795D85">
        <w:trPr>
          <w:trHeight w:val="280"/>
          <w:jc w:val="center"/>
        </w:trPr>
        <w:tc>
          <w:tcPr>
            <w:tcW w:w="0" w:type="auto"/>
            <w:noWrap/>
            <w:vAlign w:val="center"/>
            <w:hideMark/>
          </w:tcPr>
          <w:p w14:paraId="7684D3F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116</w:t>
            </w:r>
          </w:p>
        </w:tc>
        <w:tc>
          <w:tcPr>
            <w:tcW w:w="0" w:type="auto"/>
            <w:noWrap/>
            <w:vAlign w:val="center"/>
            <w:hideMark/>
          </w:tcPr>
          <w:p w14:paraId="60C4ED2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civ</w:t>
            </w:r>
          </w:p>
        </w:tc>
        <w:tc>
          <w:tcPr>
            <w:tcW w:w="0" w:type="auto"/>
            <w:noWrap/>
            <w:vAlign w:val="center"/>
            <w:hideMark/>
          </w:tcPr>
          <w:p w14:paraId="7DCB723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 xml:space="preserve">Cote </w:t>
            </w:r>
            <w:proofErr w:type="spellStart"/>
            <w:r w:rsidRPr="008F4C64">
              <w:rPr>
                <w:rFonts w:eastAsia="等线" w:cs="Times New Roman"/>
                <w:color w:val="000000"/>
                <w:kern w:val="0"/>
                <w:sz w:val="22"/>
              </w:rPr>
              <w:t>dIvoire</w:t>
            </w:r>
            <w:proofErr w:type="spellEnd"/>
          </w:p>
        </w:tc>
      </w:tr>
      <w:tr w:rsidR="0089367E" w:rsidRPr="008F4C64" w14:paraId="007321A8" w14:textId="77777777" w:rsidTr="00795D85">
        <w:trPr>
          <w:trHeight w:val="280"/>
          <w:jc w:val="center"/>
        </w:trPr>
        <w:tc>
          <w:tcPr>
            <w:tcW w:w="0" w:type="auto"/>
            <w:noWrap/>
            <w:vAlign w:val="center"/>
            <w:hideMark/>
          </w:tcPr>
          <w:p w14:paraId="4857A78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117</w:t>
            </w:r>
          </w:p>
        </w:tc>
        <w:tc>
          <w:tcPr>
            <w:tcW w:w="0" w:type="auto"/>
            <w:noWrap/>
            <w:vAlign w:val="center"/>
            <w:hideMark/>
          </w:tcPr>
          <w:p w14:paraId="65C3C6F4"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gha</w:t>
            </w:r>
            <w:proofErr w:type="spellEnd"/>
          </w:p>
        </w:tc>
        <w:tc>
          <w:tcPr>
            <w:tcW w:w="0" w:type="auto"/>
            <w:noWrap/>
            <w:vAlign w:val="center"/>
            <w:hideMark/>
          </w:tcPr>
          <w:p w14:paraId="22B4782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Ghana</w:t>
            </w:r>
          </w:p>
        </w:tc>
      </w:tr>
      <w:tr w:rsidR="0089367E" w:rsidRPr="008F4C64" w14:paraId="70968C83" w14:textId="77777777" w:rsidTr="00795D85">
        <w:trPr>
          <w:trHeight w:val="280"/>
          <w:jc w:val="center"/>
        </w:trPr>
        <w:tc>
          <w:tcPr>
            <w:tcW w:w="0" w:type="auto"/>
            <w:noWrap/>
            <w:vAlign w:val="center"/>
            <w:hideMark/>
          </w:tcPr>
          <w:p w14:paraId="5BDECC3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118</w:t>
            </w:r>
          </w:p>
        </w:tc>
        <w:tc>
          <w:tcPr>
            <w:tcW w:w="0" w:type="auto"/>
            <w:noWrap/>
            <w:vAlign w:val="center"/>
            <w:hideMark/>
          </w:tcPr>
          <w:p w14:paraId="0D4C93C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gin</w:t>
            </w:r>
          </w:p>
        </w:tc>
        <w:tc>
          <w:tcPr>
            <w:tcW w:w="0" w:type="auto"/>
            <w:noWrap/>
            <w:vAlign w:val="center"/>
            <w:hideMark/>
          </w:tcPr>
          <w:p w14:paraId="4DCDF0A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Guinea</w:t>
            </w:r>
          </w:p>
        </w:tc>
      </w:tr>
      <w:tr w:rsidR="0089367E" w:rsidRPr="008F4C64" w14:paraId="34D2D469" w14:textId="77777777" w:rsidTr="00795D85">
        <w:trPr>
          <w:trHeight w:val="280"/>
          <w:jc w:val="center"/>
        </w:trPr>
        <w:tc>
          <w:tcPr>
            <w:tcW w:w="0" w:type="auto"/>
            <w:noWrap/>
            <w:vAlign w:val="center"/>
            <w:hideMark/>
          </w:tcPr>
          <w:p w14:paraId="5A9966D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119</w:t>
            </w:r>
          </w:p>
        </w:tc>
        <w:tc>
          <w:tcPr>
            <w:tcW w:w="0" w:type="auto"/>
            <w:noWrap/>
            <w:vAlign w:val="center"/>
            <w:hideMark/>
          </w:tcPr>
          <w:p w14:paraId="4A0C0E11"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nga</w:t>
            </w:r>
            <w:proofErr w:type="spellEnd"/>
          </w:p>
        </w:tc>
        <w:tc>
          <w:tcPr>
            <w:tcW w:w="0" w:type="auto"/>
            <w:noWrap/>
            <w:vAlign w:val="center"/>
            <w:hideMark/>
          </w:tcPr>
          <w:p w14:paraId="4B847D9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Nigeria</w:t>
            </w:r>
          </w:p>
        </w:tc>
      </w:tr>
      <w:tr w:rsidR="0089367E" w:rsidRPr="008F4C64" w14:paraId="513131BE" w14:textId="77777777" w:rsidTr="00795D85">
        <w:trPr>
          <w:trHeight w:val="280"/>
          <w:jc w:val="center"/>
        </w:trPr>
        <w:tc>
          <w:tcPr>
            <w:tcW w:w="0" w:type="auto"/>
            <w:noWrap/>
            <w:vAlign w:val="center"/>
            <w:hideMark/>
          </w:tcPr>
          <w:p w14:paraId="172B8FB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120</w:t>
            </w:r>
          </w:p>
        </w:tc>
        <w:tc>
          <w:tcPr>
            <w:tcW w:w="0" w:type="auto"/>
            <w:noWrap/>
            <w:vAlign w:val="center"/>
            <w:hideMark/>
          </w:tcPr>
          <w:p w14:paraId="7D355BEF"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sen</w:t>
            </w:r>
            <w:proofErr w:type="spellEnd"/>
          </w:p>
        </w:tc>
        <w:tc>
          <w:tcPr>
            <w:tcW w:w="0" w:type="auto"/>
            <w:noWrap/>
            <w:vAlign w:val="center"/>
            <w:hideMark/>
          </w:tcPr>
          <w:p w14:paraId="0314D4B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Senegal</w:t>
            </w:r>
          </w:p>
        </w:tc>
      </w:tr>
      <w:tr w:rsidR="0089367E" w:rsidRPr="008F4C64" w14:paraId="2216050C" w14:textId="77777777" w:rsidTr="00795D85">
        <w:trPr>
          <w:trHeight w:val="280"/>
          <w:jc w:val="center"/>
        </w:trPr>
        <w:tc>
          <w:tcPr>
            <w:tcW w:w="0" w:type="auto"/>
            <w:noWrap/>
            <w:vAlign w:val="center"/>
            <w:hideMark/>
          </w:tcPr>
          <w:p w14:paraId="674E27E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121</w:t>
            </w:r>
          </w:p>
        </w:tc>
        <w:tc>
          <w:tcPr>
            <w:tcW w:w="0" w:type="auto"/>
            <w:noWrap/>
            <w:vAlign w:val="center"/>
            <w:hideMark/>
          </w:tcPr>
          <w:p w14:paraId="3C5CDC1F"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tgo</w:t>
            </w:r>
            <w:proofErr w:type="spellEnd"/>
          </w:p>
        </w:tc>
        <w:tc>
          <w:tcPr>
            <w:tcW w:w="0" w:type="auto"/>
            <w:noWrap/>
            <w:vAlign w:val="center"/>
            <w:hideMark/>
          </w:tcPr>
          <w:p w14:paraId="517574F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Togo</w:t>
            </w:r>
          </w:p>
        </w:tc>
      </w:tr>
      <w:tr w:rsidR="0089367E" w:rsidRPr="008F4C64" w14:paraId="3C1DB3BA" w14:textId="77777777" w:rsidTr="00795D85">
        <w:trPr>
          <w:trHeight w:val="280"/>
          <w:jc w:val="center"/>
        </w:trPr>
        <w:tc>
          <w:tcPr>
            <w:tcW w:w="0" w:type="auto"/>
            <w:noWrap/>
            <w:vAlign w:val="center"/>
            <w:hideMark/>
          </w:tcPr>
          <w:p w14:paraId="41CC6FD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122</w:t>
            </w:r>
          </w:p>
        </w:tc>
        <w:tc>
          <w:tcPr>
            <w:tcW w:w="0" w:type="auto"/>
            <w:noWrap/>
            <w:vAlign w:val="center"/>
            <w:hideMark/>
          </w:tcPr>
          <w:p w14:paraId="5AEBFDDF"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xwf</w:t>
            </w:r>
            <w:proofErr w:type="spellEnd"/>
          </w:p>
        </w:tc>
        <w:tc>
          <w:tcPr>
            <w:tcW w:w="0" w:type="auto"/>
            <w:noWrap/>
            <w:vAlign w:val="center"/>
            <w:hideMark/>
          </w:tcPr>
          <w:p w14:paraId="2A7741A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Western Africa</w:t>
            </w:r>
          </w:p>
        </w:tc>
      </w:tr>
      <w:tr w:rsidR="0089367E" w:rsidRPr="008F4C64" w14:paraId="60FE7F20" w14:textId="77777777" w:rsidTr="00795D85">
        <w:trPr>
          <w:trHeight w:val="280"/>
          <w:jc w:val="center"/>
        </w:trPr>
        <w:tc>
          <w:tcPr>
            <w:tcW w:w="0" w:type="auto"/>
            <w:noWrap/>
            <w:vAlign w:val="center"/>
            <w:hideMark/>
          </w:tcPr>
          <w:p w14:paraId="5A84B22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123</w:t>
            </w:r>
          </w:p>
        </w:tc>
        <w:tc>
          <w:tcPr>
            <w:tcW w:w="0" w:type="auto"/>
            <w:noWrap/>
            <w:vAlign w:val="center"/>
            <w:hideMark/>
          </w:tcPr>
          <w:p w14:paraId="2FB42664"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xcf</w:t>
            </w:r>
            <w:proofErr w:type="spellEnd"/>
          </w:p>
        </w:tc>
        <w:tc>
          <w:tcPr>
            <w:tcW w:w="0" w:type="auto"/>
            <w:noWrap/>
            <w:vAlign w:val="center"/>
            <w:hideMark/>
          </w:tcPr>
          <w:p w14:paraId="2D318D1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Central Africa</w:t>
            </w:r>
          </w:p>
        </w:tc>
      </w:tr>
      <w:tr w:rsidR="0089367E" w:rsidRPr="008F4C64" w14:paraId="0E1205A2" w14:textId="77777777" w:rsidTr="00795D85">
        <w:trPr>
          <w:trHeight w:val="280"/>
          <w:jc w:val="center"/>
        </w:trPr>
        <w:tc>
          <w:tcPr>
            <w:tcW w:w="0" w:type="auto"/>
            <w:noWrap/>
            <w:vAlign w:val="center"/>
            <w:hideMark/>
          </w:tcPr>
          <w:p w14:paraId="1E5FCB50"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124</w:t>
            </w:r>
          </w:p>
        </w:tc>
        <w:tc>
          <w:tcPr>
            <w:tcW w:w="0" w:type="auto"/>
            <w:noWrap/>
            <w:vAlign w:val="center"/>
            <w:hideMark/>
          </w:tcPr>
          <w:p w14:paraId="5C0789FD"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xac</w:t>
            </w:r>
            <w:proofErr w:type="spellEnd"/>
          </w:p>
        </w:tc>
        <w:tc>
          <w:tcPr>
            <w:tcW w:w="0" w:type="auto"/>
            <w:noWrap/>
            <w:vAlign w:val="center"/>
            <w:hideMark/>
          </w:tcPr>
          <w:p w14:paraId="28458528"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South Central Africa</w:t>
            </w:r>
          </w:p>
        </w:tc>
      </w:tr>
      <w:tr w:rsidR="0089367E" w:rsidRPr="008F4C64" w14:paraId="557C033F" w14:textId="77777777" w:rsidTr="00795D85">
        <w:trPr>
          <w:trHeight w:val="280"/>
          <w:jc w:val="center"/>
        </w:trPr>
        <w:tc>
          <w:tcPr>
            <w:tcW w:w="0" w:type="auto"/>
            <w:noWrap/>
            <w:vAlign w:val="center"/>
            <w:hideMark/>
          </w:tcPr>
          <w:p w14:paraId="646ED0D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125</w:t>
            </w:r>
          </w:p>
        </w:tc>
        <w:tc>
          <w:tcPr>
            <w:tcW w:w="0" w:type="auto"/>
            <w:noWrap/>
            <w:vAlign w:val="center"/>
            <w:hideMark/>
          </w:tcPr>
          <w:p w14:paraId="0A4FDD9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eth</w:t>
            </w:r>
          </w:p>
        </w:tc>
        <w:tc>
          <w:tcPr>
            <w:tcW w:w="0" w:type="auto"/>
            <w:noWrap/>
            <w:vAlign w:val="center"/>
            <w:hideMark/>
          </w:tcPr>
          <w:p w14:paraId="34F5D1B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Ethiopia</w:t>
            </w:r>
          </w:p>
        </w:tc>
      </w:tr>
      <w:tr w:rsidR="0089367E" w:rsidRPr="008F4C64" w14:paraId="184DC39C" w14:textId="77777777" w:rsidTr="00795D85">
        <w:trPr>
          <w:trHeight w:val="280"/>
          <w:jc w:val="center"/>
        </w:trPr>
        <w:tc>
          <w:tcPr>
            <w:tcW w:w="0" w:type="auto"/>
            <w:noWrap/>
            <w:vAlign w:val="center"/>
            <w:hideMark/>
          </w:tcPr>
          <w:p w14:paraId="11955B9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126</w:t>
            </w:r>
          </w:p>
        </w:tc>
        <w:tc>
          <w:tcPr>
            <w:tcW w:w="0" w:type="auto"/>
            <w:noWrap/>
            <w:vAlign w:val="center"/>
            <w:hideMark/>
          </w:tcPr>
          <w:p w14:paraId="29E738D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ken</w:t>
            </w:r>
          </w:p>
        </w:tc>
        <w:tc>
          <w:tcPr>
            <w:tcW w:w="0" w:type="auto"/>
            <w:noWrap/>
            <w:vAlign w:val="center"/>
            <w:hideMark/>
          </w:tcPr>
          <w:p w14:paraId="267CAEE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Kenya</w:t>
            </w:r>
          </w:p>
        </w:tc>
      </w:tr>
      <w:tr w:rsidR="0089367E" w:rsidRPr="008F4C64" w14:paraId="005433F9" w14:textId="77777777" w:rsidTr="00795D85">
        <w:trPr>
          <w:trHeight w:val="280"/>
          <w:jc w:val="center"/>
        </w:trPr>
        <w:tc>
          <w:tcPr>
            <w:tcW w:w="0" w:type="auto"/>
            <w:noWrap/>
            <w:vAlign w:val="center"/>
            <w:hideMark/>
          </w:tcPr>
          <w:p w14:paraId="7A55F14A"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127</w:t>
            </w:r>
          </w:p>
        </w:tc>
        <w:tc>
          <w:tcPr>
            <w:tcW w:w="0" w:type="auto"/>
            <w:noWrap/>
            <w:vAlign w:val="center"/>
            <w:hideMark/>
          </w:tcPr>
          <w:p w14:paraId="4E1697DF"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mdg</w:t>
            </w:r>
            <w:proofErr w:type="spellEnd"/>
          </w:p>
        </w:tc>
        <w:tc>
          <w:tcPr>
            <w:tcW w:w="0" w:type="auto"/>
            <w:noWrap/>
            <w:vAlign w:val="center"/>
            <w:hideMark/>
          </w:tcPr>
          <w:p w14:paraId="53CD26B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Madagascar</w:t>
            </w:r>
          </w:p>
        </w:tc>
      </w:tr>
      <w:tr w:rsidR="0089367E" w:rsidRPr="008F4C64" w14:paraId="1CBA7C64" w14:textId="77777777" w:rsidTr="00795D85">
        <w:trPr>
          <w:trHeight w:val="280"/>
          <w:jc w:val="center"/>
        </w:trPr>
        <w:tc>
          <w:tcPr>
            <w:tcW w:w="0" w:type="auto"/>
            <w:noWrap/>
            <w:vAlign w:val="center"/>
            <w:hideMark/>
          </w:tcPr>
          <w:p w14:paraId="395A8EF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128</w:t>
            </w:r>
          </w:p>
        </w:tc>
        <w:tc>
          <w:tcPr>
            <w:tcW w:w="0" w:type="auto"/>
            <w:noWrap/>
            <w:vAlign w:val="center"/>
            <w:hideMark/>
          </w:tcPr>
          <w:p w14:paraId="622BFD83"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mwi</w:t>
            </w:r>
            <w:proofErr w:type="spellEnd"/>
          </w:p>
        </w:tc>
        <w:tc>
          <w:tcPr>
            <w:tcW w:w="0" w:type="auto"/>
            <w:noWrap/>
            <w:vAlign w:val="center"/>
            <w:hideMark/>
          </w:tcPr>
          <w:p w14:paraId="4CA97A0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Malawi</w:t>
            </w:r>
          </w:p>
        </w:tc>
      </w:tr>
      <w:tr w:rsidR="0089367E" w:rsidRPr="008F4C64" w14:paraId="5FBDFBE5" w14:textId="77777777" w:rsidTr="00795D85">
        <w:trPr>
          <w:trHeight w:val="280"/>
          <w:jc w:val="center"/>
        </w:trPr>
        <w:tc>
          <w:tcPr>
            <w:tcW w:w="0" w:type="auto"/>
            <w:noWrap/>
            <w:vAlign w:val="center"/>
            <w:hideMark/>
          </w:tcPr>
          <w:p w14:paraId="3942BDC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129</w:t>
            </w:r>
          </w:p>
        </w:tc>
        <w:tc>
          <w:tcPr>
            <w:tcW w:w="0" w:type="auto"/>
            <w:noWrap/>
            <w:vAlign w:val="center"/>
            <w:hideMark/>
          </w:tcPr>
          <w:p w14:paraId="50765C25"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mus</w:t>
            </w:r>
            <w:proofErr w:type="spellEnd"/>
          </w:p>
        </w:tc>
        <w:tc>
          <w:tcPr>
            <w:tcW w:w="0" w:type="auto"/>
            <w:noWrap/>
            <w:vAlign w:val="center"/>
            <w:hideMark/>
          </w:tcPr>
          <w:p w14:paraId="67B9D8C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Mauritius</w:t>
            </w:r>
          </w:p>
        </w:tc>
      </w:tr>
      <w:tr w:rsidR="0089367E" w:rsidRPr="008F4C64" w14:paraId="28F5B74F" w14:textId="77777777" w:rsidTr="00795D85">
        <w:trPr>
          <w:trHeight w:val="280"/>
          <w:jc w:val="center"/>
        </w:trPr>
        <w:tc>
          <w:tcPr>
            <w:tcW w:w="0" w:type="auto"/>
            <w:noWrap/>
            <w:vAlign w:val="center"/>
            <w:hideMark/>
          </w:tcPr>
          <w:p w14:paraId="1675637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130</w:t>
            </w:r>
          </w:p>
        </w:tc>
        <w:tc>
          <w:tcPr>
            <w:tcW w:w="0" w:type="auto"/>
            <w:noWrap/>
            <w:vAlign w:val="center"/>
            <w:hideMark/>
          </w:tcPr>
          <w:p w14:paraId="3075E649"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moz</w:t>
            </w:r>
            <w:proofErr w:type="spellEnd"/>
          </w:p>
        </w:tc>
        <w:tc>
          <w:tcPr>
            <w:tcW w:w="0" w:type="auto"/>
            <w:noWrap/>
            <w:vAlign w:val="center"/>
            <w:hideMark/>
          </w:tcPr>
          <w:p w14:paraId="3610436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Mozambique</w:t>
            </w:r>
          </w:p>
        </w:tc>
      </w:tr>
      <w:tr w:rsidR="0089367E" w:rsidRPr="008F4C64" w14:paraId="26102460" w14:textId="77777777" w:rsidTr="00795D85">
        <w:trPr>
          <w:trHeight w:val="280"/>
          <w:jc w:val="center"/>
        </w:trPr>
        <w:tc>
          <w:tcPr>
            <w:tcW w:w="0" w:type="auto"/>
            <w:noWrap/>
            <w:vAlign w:val="center"/>
            <w:hideMark/>
          </w:tcPr>
          <w:p w14:paraId="758607B8"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131</w:t>
            </w:r>
          </w:p>
        </w:tc>
        <w:tc>
          <w:tcPr>
            <w:tcW w:w="0" w:type="auto"/>
            <w:noWrap/>
            <w:vAlign w:val="center"/>
            <w:hideMark/>
          </w:tcPr>
          <w:p w14:paraId="31E31CA0"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rwa</w:t>
            </w:r>
            <w:proofErr w:type="spellEnd"/>
          </w:p>
        </w:tc>
        <w:tc>
          <w:tcPr>
            <w:tcW w:w="0" w:type="auto"/>
            <w:noWrap/>
            <w:vAlign w:val="center"/>
            <w:hideMark/>
          </w:tcPr>
          <w:p w14:paraId="70CDE67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Rwanda</w:t>
            </w:r>
          </w:p>
        </w:tc>
      </w:tr>
      <w:tr w:rsidR="0089367E" w:rsidRPr="008F4C64" w14:paraId="23B514E4" w14:textId="77777777" w:rsidTr="00795D85">
        <w:trPr>
          <w:trHeight w:val="280"/>
          <w:jc w:val="center"/>
        </w:trPr>
        <w:tc>
          <w:tcPr>
            <w:tcW w:w="0" w:type="auto"/>
            <w:noWrap/>
            <w:vAlign w:val="center"/>
            <w:hideMark/>
          </w:tcPr>
          <w:p w14:paraId="54503E2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132</w:t>
            </w:r>
          </w:p>
        </w:tc>
        <w:tc>
          <w:tcPr>
            <w:tcW w:w="0" w:type="auto"/>
            <w:noWrap/>
            <w:vAlign w:val="center"/>
            <w:hideMark/>
          </w:tcPr>
          <w:p w14:paraId="256C6E3A"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tza</w:t>
            </w:r>
            <w:proofErr w:type="spellEnd"/>
          </w:p>
        </w:tc>
        <w:tc>
          <w:tcPr>
            <w:tcW w:w="0" w:type="auto"/>
            <w:noWrap/>
            <w:vAlign w:val="center"/>
            <w:hideMark/>
          </w:tcPr>
          <w:p w14:paraId="4BCD72A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Tanzania United Republic of</w:t>
            </w:r>
          </w:p>
        </w:tc>
      </w:tr>
      <w:tr w:rsidR="0089367E" w:rsidRPr="008F4C64" w14:paraId="00C5803C" w14:textId="77777777" w:rsidTr="00795D85">
        <w:trPr>
          <w:trHeight w:val="280"/>
          <w:jc w:val="center"/>
        </w:trPr>
        <w:tc>
          <w:tcPr>
            <w:tcW w:w="0" w:type="auto"/>
            <w:noWrap/>
            <w:vAlign w:val="center"/>
            <w:hideMark/>
          </w:tcPr>
          <w:p w14:paraId="74EF319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133</w:t>
            </w:r>
          </w:p>
        </w:tc>
        <w:tc>
          <w:tcPr>
            <w:tcW w:w="0" w:type="auto"/>
            <w:noWrap/>
            <w:vAlign w:val="center"/>
            <w:hideMark/>
          </w:tcPr>
          <w:p w14:paraId="174E41A1"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uga</w:t>
            </w:r>
            <w:proofErr w:type="spellEnd"/>
          </w:p>
        </w:tc>
        <w:tc>
          <w:tcPr>
            <w:tcW w:w="0" w:type="auto"/>
            <w:noWrap/>
            <w:vAlign w:val="center"/>
            <w:hideMark/>
          </w:tcPr>
          <w:p w14:paraId="303873F6"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Uganda</w:t>
            </w:r>
          </w:p>
        </w:tc>
      </w:tr>
      <w:tr w:rsidR="0089367E" w:rsidRPr="008F4C64" w14:paraId="45279E14" w14:textId="77777777" w:rsidTr="00795D85">
        <w:trPr>
          <w:trHeight w:val="280"/>
          <w:jc w:val="center"/>
        </w:trPr>
        <w:tc>
          <w:tcPr>
            <w:tcW w:w="0" w:type="auto"/>
            <w:noWrap/>
            <w:vAlign w:val="center"/>
            <w:hideMark/>
          </w:tcPr>
          <w:p w14:paraId="33D5256F"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134</w:t>
            </w:r>
          </w:p>
        </w:tc>
        <w:tc>
          <w:tcPr>
            <w:tcW w:w="0" w:type="auto"/>
            <w:noWrap/>
            <w:vAlign w:val="center"/>
            <w:hideMark/>
          </w:tcPr>
          <w:p w14:paraId="1309F08A"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zmb</w:t>
            </w:r>
            <w:proofErr w:type="spellEnd"/>
          </w:p>
        </w:tc>
        <w:tc>
          <w:tcPr>
            <w:tcW w:w="0" w:type="auto"/>
            <w:noWrap/>
            <w:vAlign w:val="center"/>
            <w:hideMark/>
          </w:tcPr>
          <w:p w14:paraId="7F5D9B9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Zambia</w:t>
            </w:r>
          </w:p>
        </w:tc>
      </w:tr>
      <w:tr w:rsidR="0089367E" w:rsidRPr="008F4C64" w14:paraId="14EC5E8A" w14:textId="77777777" w:rsidTr="00795D85">
        <w:trPr>
          <w:trHeight w:val="280"/>
          <w:jc w:val="center"/>
        </w:trPr>
        <w:tc>
          <w:tcPr>
            <w:tcW w:w="0" w:type="auto"/>
            <w:noWrap/>
            <w:vAlign w:val="center"/>
            <w:hideMark/>
          </w:tcPr>
          <w:p w14:paraId="1BE844CD"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135</w:t>
            </w:r>
          </w:p>
        </w:tc>
        <w:tc>
          <w:tcPr>
            <w:tcW w:w="0" w:type="auto"/>
            <w:noWrap/>
            <w:vAlign w:val="center"/>
            <w:hideMark/>
          </w:tcPr>
          <w:p w14:paraId="38A436A7"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zwe</w:t>
            </w:r>
            <w:proofErr w:type="spellEnd"/>
          </w:p>
        </w:tc>
        <w:tc>
          <w:tcPr>
            <w:tcW w:w="0" w:type="auto"/>
            <w:noWrap/>
            <w:vAlign w:val="center"/>
            <w:hideMark/>
          </w:tcPr>
          <w:p w14:paraId="0ED177C4"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Zimbabwe</w:t>
            </w:r>
          </w:p>
        </w:tc>
      </w:tr>
      <w:tr w:rsidR="0089367E" w:rsidRPr="008F4C64" w14:paraId="789E05D9" w14:textId="77777777" w:rsidTr="00795D85">
        <w:trPr>
          <w:trHeight w:val="280"/>
          <w:jc w:val="center"/>
        </w:trPr>
        <w:tc>
          <w:tcPr>
            <w:tcW w:w="0" w:type="auto"/>
            <w:noWrap/>
            <w:vAlign w:val="center"/>
            <w:hideMark/>
          </w:tcPr>
          <w:p w14:paraId="4AF3A0C9"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136</w:t>
            </w:r>
          </w:p>
        </w:tc>
        <w:tc>
          <w:tcPr>
            <w:tcW w:w="0" w:type="auto"/>
            <w:noWrap/>
            <w:vAlign w:val="center"/>
            <w:hideMark/>
          </w:tcPr>
          <w:p w14:paraId="7F6C11E3"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xec</w:t>
            </w:r>
            <w:proofErr w:type="spellEnd"/>
          </w:p>
        </w:tc>
        <w:tc>
          <w:tcPr>
            <w:tcW w:w="0" w:type="auto"/>
            <w:noWrap/>
            <w:vAlign w:val="center"/>
            <w:hideMark/>
          </w:tcPr>
          <w:p w14:paraId="6FF72D9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Eastern Africa</w:t>
            </w:r>
          </w:p>
        </w:tc>
      </w:tr>
      <w:tr w:rsidR="0089367E" w:rsidRPr="008F4C64" w14:paraId="6D89F8D3" w14:textId="77777777" w:rsidTr="00795D85">
        <w:trPr>
          <w:trHeight w:val="280"/>
          <w:jc w:val="center"/>
        </w:trPr>
        <w:tc>
          <w:tcPr>
            <w:tcW w:w="0" w:type="auto"/>
            <w:noWrap/>
            <w:vAlign w:val="center"/>
            <w:hideMark/>
          </w:tcPr>
          <w:p w14:paraId="615354F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137</w:t>
            </w:r>
          </w:p>
        </w:tc>
        <w:tc>
          <w:tcPr>
            <w:tcW w:w="0" w:type="auto"/>
            <w:noWrap/>
            <w:vAlign w:val="center"/>
            <w:hideMark/>
          </w:tcPr>
          <w:p w14:paraId="54F02AD3"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bwa</w:t>
            </w:r>
          </w:p>
        </w:tc>
        <w:tc>
          <w:tcPr>
            <w:tcW w:w="0" w:type="auto"/>
            <w:noWrap/>
            <w:vAlign w:val="center"/>
            <w:hideMark/>
          </w:tcPr>
          <w:p w14:paraId="1CA7D458"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Botswana</w:t>
            </w:r>
          </w:p>
        </w:tc>
      </w:tr>
      <w:tr w:rsidR="0089367E" w:rsidRPr="008F4C64" w14:paraId="3F99224F" w14:textId="77777777" w:rsidTr="00795D85">
        <w:trPr>
          <w:trHeight w:val="280"/>
          <w:jc w:val="center"/>
        </w:trPr>
        <w:tc>
          <w:tcPr>
            <w:tcW w:w="0" w:type="auto"/>
            <w:noWrap/>
            <w:vAlign w:val="center"/>
            <w:hideMark/>
          </w:tcPr>
          <w:p w14:paraId="611BB41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138</w:t>
            </w:r>
          </w:p>
        </w:tc>
        <w:tc>
          <w:tcPr>
            <w:tcW w:w="0" w:type="auto"/>
            <w:noWrap/>
            <w:vAlign w:val="center"/>
            <w:hideMark/>
          </w:tcPr>
          <w:p w14:paraId="7ED86629"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nam</w:t>
            </w:r>
            <w:proofErr w:type="spellEnd"/>
          </w:p>
        </w:tc>
        <w:tc>
          <w:tcPr>
            <w:tcW w:w="0" w:type="auto"/>
            <w:noWrap/>
            <w:vAlign w:val="center"/>
            <w:hideMark/>
          </w:tcPr>
          <w:p w14:paraId="4ED43F9C"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Namibia</w:t>
            </w:r>
          </w:p>
        </w:tc>
      </w:tr>
      <w:tr w:rsidR="0089367E" w:rsidRPr="008F4C64" w14:paraId="094DD336" w14:textId="77777777" w:rsidTr="00795D85">
        <w:trPr>
          <w:trHeight w:val="280"/>
          <w:jc w:val="center"/>
        </w:trPr>
        <w:tc>
          <w:tcPr>
            <w:tcW w:w="0" w:type="auto"/>
            <w:noWrap/>
            <w:vAlign w:val="center"/>
            <w:hideMark/>
          </w:tcPr>
          <w:p w14:paraId="70C5F3FB"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139</w:t>
            </w:r>
          </w:p>
        </w:tc>
        <w:tc>
          <w:tcPr>
            <w:tcW w:w="0" w:type="auto"/>
            <w:noWrap/>
            <w:vAlign w:val="center"/>
            <w:hideMark/>
          </w:tcPr>
          <w:p w14:paraId="752DE8BB"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zaf</w:t>
            </w:r>
            <w:proofErr w:type="spellEnd"/>
          </w:p>
        </w:tc>
        <w:tc>
          <w:tcPr>
            <w:tcW w:w="0" w:type="auto"/>
            <w:noWrap/>
            <w:vAlign w:val="center"/>
            <w:hideMark/>
          </w:tcPr>
          <w:p w14:paraId="7D463435"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South Africa</w:t>
            </w:r>
          </w:p>
        </w:tc>
      </w:tr>
      <w:tr w:rsidR="0089367E" w:rsidRPr="008F4C64" w14:paraId="2754B95A" w14:textId="77777777" w:rsidTr="00795D85">
        <w:trPr>
          <w:trHeight w:val="280"/>
          <w:jc w:val="center"/>
        </w:trPr>
        <w:tc>
          <w:tcPr>
            <w:tcW w:w="0" w:type="auto"/>
            <w:noWrap/>
            <w:vAlign w:val="center"/>
            <w:hideMark/>
          </w:tcPr>
          <w:p w14:paraId="09AC7F22"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140</w:t>
            </w:r>
          </w:p>
        </w:tc>
        <w:tc>
          <w:tcPr>
            <w:tcW w:w="0" w:type="auto"/>
            <w:noWrap/>
            <w:vAlign w:val="center"/>
            <w:hideMark/>
          </w:tcPr>
          <w:p w14:paraId="3995FDE3"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xsc</w:t>
            </w:r>
            <w:proofErr w:type="spellEnd"/>
          </w:p>
        </w:tc>
        <w:tc>
          <w:tcPr>
            <w:tcW w:w="0" w:type="auto"/>
            <w:noWrap/>
            <w:vAlign w:val="center"/>
            <w:hideMark/>
          </w:tcPr>
          <w:p w14:paraId="4A39D2B1"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South African Customs Union</w:t>
            </w:r>
          </w:p>
        </w:tc>
      </w:tr>
      <w:tr w:rsidR="0089367E" w:rsidRPr="008F4C64" w14:paraId="44F279FF" w14:textId="77777777" w:rsidTr="00795D85">
        <w:trPr>
          <w:trHeight w:val="280"/>
          <w:jc w:val="center"/>
        </w:trPr>
        <w:tc>
          <w:tcPr>
            <w:tcW w:w="0" w:type="auto"/>
            <w:noWrap/>
            <w:vAlign w:val="center"/>
            <w:hideMark/>
          </w:tcPr>
          <w:p w14:paraId="78577E7E"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141</w:t>
            </w:r>
          </w:p>
        </w:tc>
        <w:tc>
          <w:tcPr>
            <w:tcW w:w="0" w:type="auto"/>
            <w:noWrap/>
            <w:vAlign w:val="center"/>
            <w:hideMark/>
          </w:tcPr>
          <w:p w14:paraId="4F9CAEF2" w14:textId="77777777" w:rsidR="0089367E" w:rsidRPr="008F4C64" w:rsidRDefault="0089367E" w:rsidP="00795D85">
            <w:pPr>
              <w:widowControl/>
              <w:spacing w:line="240" w:lineRule="auto"/>
              <w:jc w:val="center"/>
              <w:rPr>
                <w:rFonts w:eastAsia="等线" w:cs="Times New Roman"/>
                <w:color w:val="000000"/>
                <w:kern w:val="0"/>
                <w:sz w:val="22"/>
              </w:rPr>
            </w:pPr>
            <w:proofErr w:type="spellStart"/>
            <w:r w:rsidRPr="008F4C64">
              <w:rPr>
                <w:rFonts w:eastAsia="等线" w:cs="Times New Roman"/>
                <w:color w:val="000000"/>
                <w:kern w:val="0"/>
                <w:sz w:val="22"/>
              </w:rPr>
              <w:t>xtw</w:t>
            </w:r>
            <w:proofErr w:type="spellEnd"/>
          </w:p>
        </w:tc>
        <w:tc>
          <w:tcPr>
            <w:tcW w:w="0" w:type="auto"/>
            <w:noWrap/>
            <w:vAlign w:val="center"/>
            <w:hideMark/>
          </w:tcPr>
          <w:p w14:paraId="48F04777" w14:textId="77777777" w:rsidR="0089367E" w:rsidRPr="008F4C64" w:rsidRDefault="0089367E" w:rsidP="00795D85">
            <w:pPr>
              <w:widowControl/>
              <w:spacing w:line="240" w:lineRule="auto"/>
              <w:jc w:val="center"/>
              <w:rPr>
                <w:rFonts w:eastAsia="等线" w:cs="Times New Roman"/>
                <w:color w:val="000000"/>
                <w:kern w:val="0"/>
                <w:sz w:val="22"/>
              </w:rPr>
            </w:pPr>
            <w:r w:rsidRPr="008F4C64">
              <w:rPr>
                <w:rFonts w:eastAsia="等线" w:cs="Times New Roman"/>
                <w:color w:val="000000"/>
                <w:kern w:val="0"/>
                <w:sz w:val="22"/>
              </w:rPr>
              <w:t>Rest of the World</w:t>
            </w:r>
          </w:p>
        </w:tc>
      </w:tr>
    </w:tbl>
    <w:p w14:paraId="0FD03107" w14:textId="1D344836" w:rsidR="0089367E" w:rsidRDefault="0089367E" w:rsidP="0091035D"/>
    <w:p w14:paraId="422E56EF" w14:textId="725D31CB" w:rsidR="005A4E31" w:rsidRDefault="00B44009" w:rsidP="005A4E31">
      <w:pPr>
        <w:pStyle w:val="a7"/>
        <w:keepNext/>
      </w:pPr>
      <w:r>
        <w:t>Supplementary Table</w:t>
      </w:r>
      <w:r w:rsidR="0019313C">
        <w:t xml:space="preserve"> </w:t>
      </w:r>
      <w:r w:rsidR="003B643E">
        <w:rPr>
          <w:noProof/>
        </w:rPr>
        <w:fldChar w:fldCharType="begin"/>
      </w:r>
      <w:r w:rsidR="003B643E">
        <w:rPr>
          <w:noProof/>
        </w:rPr>
        <w:instrText xml:space="preserve"> SEQ Table \* ARABIC </w:instrText>
      </w:r>
      <w:r w:rsidR="003B643E">
        <w:rPr>
          <w:noProof/>
        </w:rPr>
        <w:fldChar w:fldCharType="separate"/>
      </w:r>
      <w:r>
        <w:rPr>
          <w:noProof/>
        </w:rPr>
        <w:t>6</w:t>
      </w:r>
      <w:r w:rsidR="003B643E">
        <w:rPr>
          <w:noProof/>
        </w:rPr>
        <w:fldChar w:fldCharType="end"/>
      </w:r>
      <w:r w:rsidR="00E13A40">
        <w:t xml:space="preserve"> </w:t>
      </w:r>
      <w:r w:rsidR="00E13A40" w:rsidRPr="00E13A40">
        <w:t xml:space="preserve">compiled heat stress cost information for validation </w:t>
      </w:r>
      <w:r w:rsidR="00224CC0">
        <w:t>o</w:t>
      </w:r>
      <w:r w:rsidR="00224CC0">
        <w:rPr>
          <w:rFonts w:hint="eastAsia"/>
        </w:rPr>
        <w:t>f</w:t>
      </w:r>
      <w:r w:rsidR="00224CC0">
        <w:t xml:space="preserve"> </w:t>
      </w:r>
      <w:r w:rsidR="00E13A40" w:rsidRPr="00E13A40">
        <w:t>health losses</w:t>
      </w:r>
    </w:p>
    <w:tbl>
      <w:tblPr>
        <w:tblStyle w:val="21"/>
        <w:tblW w:w="9414" w:type="dxa"/>
        <w:tblLook w:val="0620" w:firstRow="1" w:lastRow="0" w:firstColumn="0" w:lastColumn="0" w:noHBand="1" w:noVBand="1"/>
      </w:tblPr>
      <w:tblGrid>
        <w:gridCol w:w="1366"/>
        <w:gridCol w:w="702"/>
        <w:gridCol w:w="908"/>
        <w:gridCol w:w="1073"/>
        <w:gridCol w:w="1073"/>
        <w:gridCol w:w="1073"/>
        <w:gridCol w:w="1073"/>
        <w:gridCol w:w="1073"/>
        <w:gridCol w:w="1073"/>
      </w:tblGrid>
      <w:tr w:rsidR="00E13A40" w:rsidRPr="00224CC0" w14:paraId="4D74047A" w14:textId="77777777" w:rsidTr="00224CC0">
        <w:trPr>
          <w:cnfStyle w:val="100000000000" w:firstRow="1" w:lastRow="0" w:firstColumn="0" w:lastColumn="0" w:oddVBand="0" w:evenVBand="0" w:oddHBand="0" w:evenHBand="0" w:firstRowFirstColumn="0" w:firstRowLastColumn="0" w:lastRowFirstColumn="0" w:lastRowLastColumn="0"/>
          <w:trHeight w:val="280"/>
        </w:trPr>
        <w:tc>
          <w:tcPr>
            <w:tcW w:w="1365" w:type="dxa"/>
            <w:noWrap/>
            <w:vAlign w:val="center"/>
            <w:hideMark/>
          </w:tcPr>
          <w:p w14:paraId="53E42AB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Country</w:t>
            </w:r>
          </w:p>
        </w:tc>
        <w:tc>
          <w:tcPr>
            <w:tcW w:w="0" w:type="auto"/>
            <w:noWrap/>
            <w:vAlign w:val="center"/>
            <w:hideMark/>
          </w:tcPr>
          <w:p w14:paraId="3F04D56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Year</w:t>
            </w:r>
          </w:p>
        </w:tc>
        <w:tc>
          <w:tcPr>
            <w:tcW w:w="908" w:type="dxa"/>
            <w:noWrap/>
            <w:vAlign w:val="center"/>
            <w:hideMark/>
          </w:tcPr>
          <w:p w14:paraId="377AFFF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Total Deaths</w:t>
            </w:r>
          </w:p>
        </w:tc>
        <w:tc>
          <w:tcPr>
            <w:tcW w:w="0" w:type="auto"/>
            <w:noWrap/>
            <w:vAlign w:val="center"/>
            <w:hideMark/>
          </w:tcPr>
          <w:p w14:paraId="04B9BD9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95 low</w:t>
            </w:r>
          </w:p>
        </w:tc>
        <w:tc>
          <w:tcPr>
            <w:tcW w:w="0" w:type="auto"/>
            <w:noWrap/>
            <w:vAlign w:val="center"/>
            <w:hideMark/>
          </w:tcPr>
          <w:p w14:paraId="64ABC33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95 mid</w:t>
            </w:r>
          </w:p>
        </w:tc>
        <w:tc>
          <w:tcPr>
            <w:tcW w:w="0" w:type="auto"/>
            <w:noWrap/>
            <w:vAlign w:val="center"/>
            <w:hideMark/>
          </w:tcPr>
          <w:p w14:paraId="2C6D020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 xml:space="preserve">95 </w:t>
            </w:r>
            <w:proofErr w:type="gramStart"/>
            <w:r w:rsidRPr="00224CC0">
              <w:rPr>
                <w:rFonts w:eastAsia="等线" w:cs="Times New Roman"/>
                <w:color w:val="000000"/>
                <w:kern w:val="0"/>
                <w:sz w:val="22"/>
              </w:rPr>
              <w:t>top</w:t>
            </w:r>
            <w:proofErr w:type="gramEnd"/>
          </w:p>
        </w:tc>
        <w:tc>
          <w:tcPr>
            <w:tcW w:w="0" w:type="auto"/>
            <w:noWrap/>
            <w:vAlign w:val="center"/>
            <w:hideMark/>
          </w:tcPr>
          <w:p w14:paraId="6CF29ED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97.5 low</w:t>
            </w:r>
          </w:p>
        </w:tc>
        <w:tc>
          <w:tcPr>
            <w:tcW w:w="0" w:type="auto"/>
            <w:noWrap/>
            <w:vAlign w:val="center"/>
            <w:hideMark/>
          </w:tcPr>
          <w:p w14:paraId="32C4FDC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97.5 mid</w:t>
            </w:r>
          </w:p>
        </w:tc>
        <w:tc>
          <w:tcPr>
            <w:tcW w:w="0" w:type="auto"/>
            <w:noWrap/>
            <w:vAlign w:val="center"/>
            <w:hideMark/>
          </w:tcPr>
          <w:p w14:paraId="4A4829A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97.5 top</w:t>
            </w:r>
          </w:p>
        </w:tc>
      </w:tr>
      <w:tr w:rsidR="00E13A40" w:rsidRPr="00224CC0" w14:paraId="13D95D4C" w14:textId="77777777" w:rsidTr="00224CC0">
        <w:trPr>
          <w:trHeight w:val="280"/>
        </w:trPr>
        <w:tc>
          <w:tcPr>
            <w:tcW w:w="1365" w:type="dxa"/>
            <w:noWrap/>
            <w:vAlign w:val="center"/>
            <w:hideMark/>
          </w:tcPr>
          <w:p w14:paraId="76DC975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Australia</w:t>
            </w:r>
          </w:p>
        </w:tc>
        <w:tc>
          <w:tcPr>
            <w:tcW w:w="0" w:type="auto"/>
            <w:noWrap/>
            <w:vAlign w:val="center"/>
            <w:hideMark/>
          </w:tcPr>
          <w:p w14:paraId="630FAED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2009</w:t>
            </w:r>
          </w:p>
        </w:tc>
        <w:tc>
          <w:tcPr>
            <w:tcW w:w="908" w:type="dxa"/>
            <w:noWrap/>
            <w:vAlign w:val="center"/>
            <w:hideMark/>
          </w:tcPr>
          <w:p w14:paraId="6BB3E3D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347</w:t>
            </w:r>
          </w:p>
        </w:tc>
        <w:tc>
          <w:tcPr>
            <w:tcW w:w="0" w:type="auto"/>
            <w:noWrap/>
            <w:vAlign w:val="center"/>
            <w:hideMark/>
          </w:tcPr>
          <w:p w14:paraId="6F39B37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200.7131</w:t>
            </w:r>
          </w:p>
        </w:tc>
        <w:tc>
          <w:tcPr>
            <w:tcW w:w="0" w:type="auto"/>
            <w:noWrap/>
            <w:vAlign w:val="center"/>
            <w:hideMark/>
          </w:tcPr>
          <w:p w14:paraId="13A67A6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258.5412</w:t>
            </w:r>
          </w:p>
        </w:tc>
        <w:tc>
          <w:tcPr>
            <w:tcW w:w="0" w:type="auto"/>
            <w:noWrap/>
            <w:vAlign w:val="center"/>
            <w:hideMark/>
          </w:tcPr>
          <w:p w14:paraId="74B3893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316.985</w:t>
            </w:r>
          </w:p>
        </w:tc>
        <w:tc>
          <w:tcPr>
            <w:tcW w:w="0" w:type="auto"/>
            <w:noWrap/>
            <w:vAlign w:val="center"/>
            <w:hideMark/>
          </w:tcPr>
          <w:p w14:paraId="26A469E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95.57662</w:t>
            </w:r>
          </w:p>
        </w:tc>
        <w:tc>
          <w:tcPr>
            <w:tcW w:w="0" w:type="auto"/>
            <w:noWrap/>
            <w:vAlign w:val="center"/>
            <w:hideMark/>
          </w:tcPr>
          <w:p w14:paraId="0C7FE29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121.9176</w:t>
            </w:r>
          </w:p>
        </w:tc>
        <w:tc>
          <w:tcPr>
            <w:tcW w:w="0" w:type="auto"/>
            <w:noWrap/>
            <w:vAlign w:val="center"/>
            <w:hideMark/>
          </w:tcPr>
          <w:p w14:paraId="2124979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148.8487</w:t>
            </w:r>
          </w:p>
        </w:tc>
      </w:tr>
      <w:tr w:rsidR="00E13A40" w:rsidRPr="00224CC0" w14:paraId="45922612" w14:textId="77777777" w:rsidTr="00224CC0">
        <w:trPr>
          <w:trHeight w:val="280"/>
        </w:trPr>
        <w:tc>
          <w:tcPr>
            <w:tcW w:w="1365" w:type="dxa"/>
            <w:noWrap/>
            <w:vAlign w:val="center"/>
            <w:hideMark/>
          </w:tcPr>
          <w:p w14:paraId="14DCD85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Australia</w:t>
            </w:r>
          </w:p>
        </w:tc>
        <w:tc>
          <w:tcPr>
            <w:tcW w:w="0" w:type="auto"/>
            <w:noWrap/>
            <w:vAlign w:val="center"/>
            <w:hideMark/>
          </w:tcPr>
          <w:p w14:paraId="79DF336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2014</w:t>
            </w:r>
          </w:p>
        </w:tc>
        <w:tc>
          <w:tcPr>
            <w:tcW w:w="908" w:type="dxa"/>
            <w:noWrap/>
            <w:vAlign w:val="center"/>
            <w:hideMark/>
          </w:tcPr>
          <w:p w14:paraId="02C379C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139</w:t>
            </w:r>
          </w:p>
        </w:tc>
        <w:tc>
          <w:tcPr>
            <w:tcW w:w="0" w:type="auto"/>
            <w:noWrap/>
            <w:vAlign w:val="center"/>
            <w:hideMark/>
          </w:tcPr>
          <w:p w14:paraId="20241AF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152.0082</w:t>
            </w:r>
          </w:p>
        </w:tc>
        <w:tc>
          <w:tcPr>
            <w:tcW w:w="0" w:type="auto"/>
            <w:noWrap/>
            <w:vAlign w:val="center"/>
            <w:hideMark/>
          </w:tcPr>
          <w:p w14:paraId="242B54B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196.5776</w:t>
            </w:r>
          </w:p>
        </w:tc>
        <w:tc>
          <w:tcPr>
            <w:tcW w:w="0" w:type="auto"/>
            <w:noWrap/>
            <w:vAlign w:val="center"/>
            <w:hideMark/>
          </w:tcPr>
          <w:p w14:paraId="2D5ED3C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241.6421</w:t>
            </w:r>
          </w:p>
        </w:tc>
        <w:tc>
          <w:tcPr>
            <w:tcW w:w="0" w:type="auto"/>
            <w:noWrap/>
            <w:vAlign w:val="center"/>
            <w:hideMark/>
          </w:tcPr>
          <w:p w14:paraId="29EFD34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69.70822</w:t>
            </w:r>
          </w:p>
        </w:tc>
        <w:tc>
          <w:tcPr>
            <w:tcW w:w="0" w:type="auto"/>
            <w:noWrap/>
            <w:vAlign w:val="center"/>
            <w:hideMark/>
          </w:tcPr>
          <w:p w14:paraId="708873E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88.54469</w:t>
            </w:r>
          </w:p>
        </w:tc>
        <w:tc>
          <w:tcPr>
            <w:tcW w:w="0" w:type="auto"/>
            <w:noWrap/>
            <w:vAlign w:val="center"/>
            <w:hideMark/>
          </w:tcPr>
          <w:p w14:paraId="3DD23D9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107.7456</w:t>
            </w:r>
          </w:p>
        </w:tc>
      </w:tr>
      <w:tr w:rsidR="00E13A40" w:rsidRPr="00224CC0" w14:paraId="57DD9B5A" w14:textId="77777777" w:rsidTr="00224CC0">
        <w:trPr>
          <w:trHeight w:val="280"/>
        </w:trPr>
        <w:tc>
          <w:tcPr>
            <w:tcW w:w="1365" w:type="dxa"/>
            <w:noWrap/>
            <w:vAlign w:val="center"/>
            <w:hideMark/>
          </w:tcPr>
          <w:p w14:paraId="12CB545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Austria</w:t>
            </w:r>
          </w:p>
        </w:tc>
        <w:tc>
          <w:tcPr>
            <w:tcW w:w="0" w:type="auto"/>
            <w:noWrap/>
            <w:vAlign w:val="center"/>
            <w:hideMark/>
          </w:tcPr>
          <w:p w14:paraId="4571FA0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2003</w:t>
            </w:r>
          </w:p>
        </w:tc>
        <w:tc>
          <w:tcPr>
            <w:tcW w:w="908" w:type="dxa"/>
            <w:noWrap/>
            <w:vAlign w:val="center"/>
            <w:hideMark/>
          </w:tcPr>
          <w:p w14:paraId="4090B16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345</w:t>
            </w:r>
          </w:p>
        </w:tc>
        <w:tc>
          <w:tcPr>
            <w:tcW w:w="0" w:type="auto"/>
            <w:noWrap/>
            <w:vAlign w:val="center"/>
            <w:hideMark/>
          </w:tcPr>
          <w:p w14:paraId="09F1DF3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336.9842</w:t>
            </w:r>
          </w:p>
        </w:tc>
        <w:tc>
          <w:tcPr>
            <w:tcW w:w="0" w:type="auto"/>
            <w:noWrap/>
            <w:vAlign w:val="center"/>
            <w:hideMark/>
          </w:tcPr>
          <w:p w14:paraId="1F0CCF9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442.5227</w:t>
            </w:r>
          </w:p>
        </w:tc>
        <w:tc>
          <w:tcPr>
            <w:tcW w:w="0" w:type="auto"/>
            <w:noWrap/>
            <w:vAlign w:val="center"/>
            <w:hideMark/>
          </w:tcPr>
          <w:p w14:paraId="4984BDC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549.3438</w:t>
            </w:r>
          </w:p>
        </w:tc>
        <w:tc>
          <w:tcPr>
            <w:tcW w:w="0" w:type="auto"/>
            <w:noWrap/>
            <w:vAlign w:val="center"/>
            <w:hideMark/>
          </w:tcPr>
          <w:p w14:paraId="04725B8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237.1911</w:t>
            </w:r>
          </w:p>
        </w:tc>
        <w:tc>
          <w:tcPr>
            <w:tcW w:w="0" w:type="auto"/>
            <w:noWrap/>
            <w:vAlign w:val="center"/>
            <w:hideMark/>
          </w:tcPr>
          <w:p w14:paraId="322E462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288.7236</w:t>
            </w:r>
          </w:p>
        </w:tc>
        <w:tc>
          <w:tcPr>
            <w:tcW w:w="0" w:type="auto"/>
            <w:noWrap/>
            <w:vAlign w:val="center"/>
            <w:hideMark/>
          </w:tcPr>
          <w:p w14:paraId="34450BA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340.8239</w:t>
            </w:r>
          </w:p>
        </w:tc>
      </w:tr>
      <w:tr w:rsidR="00E13A40" w:rsidRPr="00224CC0" w14:paraId="3DA731AA" w14:textId="77777777" w:rsidTr="00224CC0">
        <w:trPr>
          <w:trHeight w:val="280"/>
        </w:trPr>
        <w:tc>
          <w:tcPr>
            <w:tcW w:w="1365" w:type="dxa"/>
            <w:noWrap/>
            <w:vAlign w:val="center"/>
            <w:hideMark/>
          </w:tcPr>
          <w:p w14:paraId="6B9DABA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Belgium</w:t>
            </w:r>
          </w:p>
        </w:tc>
        <w:tc>
          <w:tcPr>
            <w:tcW w:w="0" w:type="auto"/>
            <w:noWrap/>
            <w:vAlign w:val="center"/>
            <w:hideMark/>
          </w:tcPr>
          <w:p w14:paraId="56C78EC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2003</w:t>
            </w:r>
          </w:p>
        </w:tc>
        <w:tc>
          <w:tcPr>
            <w:tcW w:w="908" w:type="dxa"/>
            <w:noWrap/>
            <w:vAlign w:val="center"/>
            <w:hideMark/>
          </w:tcPr>
          <w:p w14:paraId="40BE3F2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1175</w:t>
            </w:r>
          </w:p>
        </w:tc>
        <w:tc>
          <w:tcPr>
            <w:tcW w:w="0" w:type="auto"/>
            <w:noWrap/>
            <w:vAlign w:val="center"/>
            <w:hideMark/>
          </w:tcPr>
          <w:p w14:paraId="5D8A0F4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255.1225</w:t>
            </w:r>
          </w:p>
        </w:tc>
        <w:tc>
          <w:tcPr>
            <w:tcW w:w="0" w:type="auto"/>
            <w:noWrap/>
            <w:vAlign w:val="center"/>
            <w:hideMark/>
          </w:tcPr>
          <w:p w14:paraId="14796C5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335.0232</w:t>
            </w:r>
          </w:p>
        </w:tc>
        <w:tc>
          <w:tcPr>
            <w:tcW w:w="0" w:type="auto"/>
            <w:noWrap/>
            <w:vAlign w:val="center"/>
            <w:hideMark/>
          </w:tcPr>
          <w:p w14:paraId="113E130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415.8949</w:t>
            </w:r>
          </w:p>
        </w:tc>
        <w:tc>
          <w:tcPr>
            <w:tcW w:w="0" w:type="auto"/>
            <w:noWrap/>
            <w:vAlign w:val="center"/>
            <w:hideMark/>
          </w:tcPr>
          <w:p w14:paraId="156BFF8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248.2138</w:t>
            </w:r>
          </w:p>
        </w:tc>
        <w:tc>
          <w:tcPr>
            <w:tcW w:w="0" w:type="auto"/>
            <w:noWrap/>
            <w:vAlign w:val="center"/>
            <w:hideMark/>
          </w:tcPr>
          <w:p w14:paraId="6B37BD8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302.141</w:t>
            </w:r>
          </w:p>
        </w:tc>
        <w:tc>
          <w:tcPr>
            <w:tcW w:w="0" w:type="auto"/>
            <w:noWrap/>
            <w:vAlign w:val="center"/>
            <w:hideMark/>
          </w:tcPr>
          <w:p w14:paraId="546EE72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356.6624</w:t>
            </w:r>
          </w:p>
        </w:tc>
      </w:tr>
      <w:tr w:rsidR="00E13A40" w:rsidRPr="00224CC0" w14:paraId="73E11CDF" w14:textId="77777777" w:rsidTr="00224CC0">
        <w:trPr>
          <w:trHeight w:val="280"/>
        </w:trPr>
        <w:tc>
          <w:tcPr>
            <w:tcW w:w="1365" w:type="dxa"/>
            <w:noWrap/>
            <w:vAlign w:val="center"/>
            <w:hideMark/>
          </w:tcPr>
          <w:p w14:paraId="522926D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Belgium</w:t>
            </w:r>
          </w:p>
        </w:tc>
        <w:tc>
          <w:tcPr>
            <w:tcW w:w="0" w:type="auto"/>
            <w:noWrap/>
            <w:vAlign w:val="center"/>
            <w:hideMark/>
          </w:tcPr>
          <w:p w14:paraId="1DCB4E3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2006</w:t>
            </w:r>
          </w:p>
        </w:tc>
        <w:tc>
          <w:tcPr>
            <w:tcW w:w="908" w:type="dxa"/>
            <w:noWrap/>
            <w:vAlign w:val="center"/>
            <w:hideMark/>
          </w:tcPr>
          <w:p w14:paraId="1B852FE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940</w:t>
            </w:r>
          </w:p>
        </w:tc>
        <w:tc>
          <w:tcPr>
            <w:tcW w:w="0" w:type="auto"/>
            <w:noWrap/>
            <w:vAlign w:val="center"/>
            <w:hideMark/>
          </w:tcPr>
          <w:p w14:paraId="5F8AD40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371.9725</w:t>
            </w:r>
          </w:p>
        </w:tc>
        <w:tc>
          <w:tcPr>
            <w:tcW w:w="0" w:type="auto"/>
            <w:noWrap/>
            <w:vAlign w:val="center"/>
            <w:hideMark/>
          </w:tcPr>
          <w:p w14:paraId="6BF4219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488.4689</w:t>
            </w:r>
          </w:p>
        </w:tc>
        <w:tc>
          <w:tcPr>
            <w:tcW w:w="0" w:type="auto"/>
            <w:noWrap/>
            <w:vAlign w:val="center"/>
            <w:hideMark/>
          </w:tcPr>
          <w:p w14:paraId="0FB8DDD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606.3809</w:t>
            </w:r>
          </w:p>
        </w:tc>
        <w:tc>
          <w:tcPr>
            <w:tcW w:w="0" w:type="auto"/>
            <w:noWrap/>
            <w:vAlign w:val="center"/>
            <w:hideMark/>
          </w:tcPr>
          <w:p w14:paraId="422462F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453.0887</w:t>
            </w:r>
          </w:p>
        </w:tc>
        <w:tc>
          <w:tcPr>
            <w:tcW w:w="0" w:type="auto"/>
            <w:noWrap/>
            <w:vAlign w:val="center"/>
            <w:hideMark/>
          </w:tcPr>
          <w:p w14:paraId="08F67FD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551.5273</w:t>
            </w:r>
          </w:p>
        </w:tc>
        <w:tc>
          <w:tcPr>
            <w:tcW w:w="0" w:type="auto"/>
            <w:noWrap/>
            <w:vAlign w:val="center"/>
            <w:hideMark/>
          </w:tcPr>
          <w:p w14:paraId="7393459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651.0506</w:t>
            </w:r>
          </w:p>
        </w:tc>
      </w:tr>
      <w:tr w:rsidR="00E13A40" w:rsidRPr="00224CC0" w14:paraId="5B358076" w14:textId="77777777" w:rsidTr="00224CC0">
        <w:trPr>
          <w:trHeight w:val="280"/>
        </w:trPr>
        <w:tc>
          <w:tcPr>
            <w:tcW w:w="1365" w:type="dxa"/>
            <w:noWrap/>
            <w:vAlign w:val="center"/>
            <w:hideMark/>
          </w:tcPr>
          <w:p w14:paraId="1E1D9C9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Belgium</w:t>
            </w:r>
          </w:p>
        </w:tc>
        <w:tc>
          <w:tcPr>
            <w:tcW w:w="0" w:type="auto"/>
            <w:noWrap/>
            <w:vAlign w:val="center"/>
            <w:hideMark/>
          </w:tcPr>
          <w:p w14:paraId="2942861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2015</w:t>
            </w:r>
          </w:p>
        </w:tc>
        <w:tc>
          <w:tcPr>
            <w:tcW w:w="908" w:type="dxa"/>
            <w:noWrap/>
            <w:vAlign w:val="center"/>
            <w:hideMark/>
          </w:tcPr>
          <w:p w14:paraId="781FD35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410</w:t>
            </w:r>
          </w:p>
        </w:tc>
        <w:tc>
          <w:tcPr>
            <w:tcW w:w="0" w:type="auto"/>
            <w:noWrap/>
            <w:vAlign w:val="center"/>
            <w:hideMark/>
          </w:tcPr>
          <w:p w14:paraId="77FB6B0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131.0216</w:t>
            </w:r>
          </w:p>
        </w:tc>
        <w:tc>
          <w:tcPr>
            <w:tcW w:w="0" w:type="auto"/>
            <w:noWrap/>
            <w:vAlign w:val="center"/>
            <w:hideMark/>
          </w:tcPr>
          <w:p w14:paraId="03469F4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172.0556</w:t>
            </w:r>
          </w:p>
        </w:tc>
        <w:tc>
          <w:tcPr>
            <w:tcW w:w="0" w:type="auto"/>
            <w:noWrap/>
            <w:vAlign w:val="center"/>
            <w:hideMark/>
          </w:tcPr>
          <w:p w14:paraId="47591A4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213.5883</w:t>
            </w:r>
          </w:p>
        </w:tc>
        <w:tc>
          <w:tcPr>
            <w:tcW w:w="0" w:type="auto"/>
            <w:noWrap/>
            <w:vAlign w:val="center"/>
            <w:hideMark/>
          </w:tcPr>
          <w:p w14:paraId="40519AB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107.1257</w:t>
            </w:r>
          </w:p>
        </w:tc>
        <w:tc>
          <w:tcPr>
            <w:tcW w:w="0" w:type="auto"/>
            <w:noWrap/>
            <w:vAlign w:val="center"/>
            <w:hideMark/>
          </w:tcPr>
          <w:p w14:paraId="15AA350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130.3999</w:t>
            </w:r>
          </w:p>
        </w:tc>
        <w:tc>
          <w:tcPr>
            <w:tcW w:w="0" w:type="auto"/>
            <w:noWrap/>
            <w:vAlign w:val="center"/>
            <w:hideMark/>
          </w:tcPr>
          <w:p w14:paraId="3DC21F3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153.9306</w:t>
            </w:r>
          </w:p>
        </w:tc>
      </w:tr>
      <w:tr w:rsidR="00E13A40" w:rsidRPr="00224CC0" w14:paraId="4AC3D9F4" w14:textId="77777777" w:rsidTr="00224CC0">
        <w:trPr>
          <w:trHeight w:val="280"/>
        </w:trPr>
        <w:tc>
          <w:tcPr>
            <w:tcW w:w="1365" w:type="dxa"/>
            <w:noWrap/>
            <w:vAlign w:val="center"/>
            <w:hideMark/>
          </w:tcPr>
          <w:p w14:paraId="2E8E212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Belgium</w:t>
            </w:r>
          </w:p>
        </w:tc>
        <w:tc>
          <w:tcPr>
            <w:tcW w:w="0" w:type="auto"/>
            <w:noWrap/>
            <w:vAlign w:val="center"/>
            <w:hideMark/>
          </w:tcPr>
          <w:p w14:paraId="21BC7FC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2019</w:t>
            </w:r>
          </w:p>
        </w:tc>
        <w:tc>
          <w:tcPr>
            <w:tcW w:w="908" w:type="dxa"/>
            <w:noWrap/>
            <w:vAlign w:val="center"/>
            <w:hideMark/>
          </w:tcPr>
          <w:p w14:paraId="577E241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400</w:t>
            </w:r>
          </w:p>
        </w:tc>
        <w:tc>
          <w:tcPr>
            <w:tcW w:w="0" w:type="auto"/>
            <w:noWrap/>
            <w:vAlign w:val="center"/>
            <w:hideMark/>
          </w:tcPr>
          <w:p w14:paraId="1D3AA44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198.4938</w:t>
            </w:r>
          </w:p>
        </w:tc>
        <w:tc>
          <w:tcPr>
            <w:tcW w:w="0" w:type="auto"/>
            <w:noWrap/>
            <w:vAlign w:val="center"/>
            <w:hideMark/>
          </w:tcPr>
          <w:p w14:paraId="6DBCF42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260.6591</w:t>
            </w:r>
          </w:p>
        </w:tc>
        <w:tc>
          <w:tcPr>
            <w:tcW w:w="0" w:type="auto"/>
            <w:noWrap/>
            <w:vAlign w:val="center"/>
            <w:hideMark/>
          </w:tcPr>
          <w:p w14:paraId="04F0985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323.5799</w:t>
            </w:r>
          </w:p>
        </w:tc>
        <w:tc>
          <w:tcPr>
            <w:tcW w:w="0" w:type="auto"/>
            <w:noWrap/>
            <w:vAlign w:val="center"/>
            <w:hideMark/>
          </w:tcPr>
          <w:p w14:paraId="1D11701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231.0133</w:t>
            </w:r>
          </w:p>
        </w:tc>
        <w:tc>
          <w:tcPr>
            <w:tcW w:w="0" w:type="auto"/>
            <w:noWrap/>
            <w:vAlign w:val="center"/>
            <w:hideMark/>
          </w:tcPr>
          <w:p w14:paraId="4106E3F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281.2035</w:t>
            </w:r>
          </w:p>
        </w:tc>
        <w:tc>
          <w:tcPr>
            <w:tcW w:w="0" w:type="auto"/>
            <w:noWrap/>
            <w:vAlign w:val="center"/>
            <w:hideMark/>
          </w:tcPr>
          <w:p w14:paraId="4063ABD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331.9468</w:t>
            </w:r>
          </w:p>
        </w:tc>
      </w:tr>
      <w:tr w:rsidR="00E13A40" w:rsidRPr="00224CC0" w14:paraId="09018D40" w14:textId="77777777" w:rsidTr="00224CC0">
        <w:trPr>
          <w:trHeight w:val="280"/>
        </w:trPr>
        <w:tc>
          <w:tcPr>
            <w:tcW w:w="1365" w:type="dxa"/>
            <w:noWrap/>
            <w:vAlign w:val="center"/>
            <w:hideMark/>
          </w:tcPr>
          <w:p w14:paraId="568D3BB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Belgium</w:t>
            </w:r>
          </w:p>
        </w:tc>
        <w:tc>
          <w:tcPr>
            <w:tcW w:w="0" w:type="auto"/>
            <w:noWrap/>
            <w:vAlign w:val="center"/>
            <w:hideMark/>
          </w:tcPr>
          <w:p w14:paraId="07A5A5A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2020</w:t>
            </w:r>
          </w:p>
        </w:tc>
        <w:tc>
          <w:tcPr>
            <w:tcW w:w="908" w:type="dxa"/>
            <w:noWrap/>
            <w:vAlign w:val="center"/>
            <w:hideMark/>
          </w:tcPr>
          <w:p w14:paraId="78D174D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1460</w:t>
            </w:r>
          </w:p>
        </w:tc>
        <w:tc>
          <w:tcPr>
            <w:tcW w:w="0" w:type="auto"/>
            <w:noWrap/>
            <w:vAlign w:val="center"/>
            <w:hideMark/>
          </w:tcPr>
          <w:p w14:paraId="167C9FF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275.2344</w:t>
            </w:r>
          </w:p>
        </w:tc>
        <w:tc>
          <w:tcPr>
            <w:tcW w:w="0" w:type="auto"/>
            <w:noWrap/>
            <w:vAlign w:val="center"/>
            <w:hideMark/>
          </w:tcPr>
          <w:p w14:paraId="4611BFB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361.4338</w:t>
            </w:r>
          </w:p>
        </w:tc>
        <w:tc>
          <w:tcPr>
            <w:tcW w:w="0" w:type="auto"/>
            <w:noWrap/>
            <w:vAlign w:val="center"/>
            <w:hideMark/>
          </w:tcPr>
          <w:p w14:paraId="31F59CE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448.6807</w:t>
            </w:r>
          </w:p>
        </w:tc>
        <w:tc>
          <w:tcPr>
            <w:tcW w:w="0" w:type="auto"/>
            <w:noWrap/>
            <w:vAlign w:val="center"/>
            <w:hideMark/>
          </w:tcPr>
          <w:p w14:paraId="36917C0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240.1918</w:t>
            </w:r>
          </w:p>
        </w:tc>
        <w:tc>
          <w:tcPr>
            <w:tcW w:w="0" w:type="auto"/>
            <w:noWrap/>
            <w:vAlign w:val="center"/>
            <w:hideMark/>
          </w:tcPr>
          <w:p w14:paraId="064FC2C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292.3761</w:t>
            </w:r>
          </w:p>
        </w:tc>
        <w:tc>
          <w:tcPr>
            <w:tcW w:w="0" w:type="auto"/>
            <w:noWrap/>
            <w:vAlign w:val="center"/>
            <w:hideMark/>
          </w:tcPr>
          <w:p w14:paraId="3CF11D6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345.1355</w:t>
            </w:r>
          </w:p>
        </w:tc>
      </w:tr>
      <w:tr w:rsidR="00E13A40" w:rsidRPr="00224CC0" w14:paraId="762B7946" w14:textId="77777777" w:rsidTr="00224CC0">
        <w:trPr>
          <w:trHeight w:val="280"/>
        </w:trPr>
        <w:tc>
          <w:tcPr>
            <w:tcW w:w="1365" w:type="dxa"/>
            <w:noWrap/>
            <w:vAlign w:val="center"/>
            <w:hideMark/>
          </w:tcPr>
          <w:p w14:paraId="1B9496C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lastRenderedPageBreak/>
              <w:t>Canada</w:t>
            </w:r>
          </w:p>
        </w:tc>
        <w:tc>
          <w:tcPr>
            <w:tcW w:w="0" w:type="auto"/>
            <w:noWrap/>
            <w:vAlign w:val="center"/>
            <w:hideMark/>
          </w:tcPr>
          <w:p w14:paraId="3D695F6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2021</w:t>
            </w:r>
          </w:p>
        </w:tc>
        <w:tc>
          <w:tcPr>
            <w:tcW w:w="908" w:type="dxa"/>
            <w:noWrap/>
            <w:vAlign w:val="center"/>
            <w:hideMark/>
          </w:tcPr>
          <w:p w14:paraId="0E7EA24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815</w:t>
            </w:r>
          </w:p>
        </w:tc>
        <w:tc>
          <w:tcPr>
            <w:tcW w:w="0" w:type="auto"/>
            <w:noWrap/>
            <w:vAlign w:val="center"/>
            <w:hideMark/>
          </w:tcPr>
          <w:p w14:paraId="2B23604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708.0234</w:t>
            </w:r>
          </w:p>
        </w:tc>
        <w:tc>
          <w:tcPr>
            <w:tcW w:w="0" w:type="auto"/>
            <w:noWrap/>
            <w:vAlign w:val="center"/>
            <w:hideMark/>
          </w:tcPr>
          <w:p w14:paraId="0731FE6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927.5004</w:t>
            </w:r>
          </w:p>
        </w:tc>
        <w:tc>
          <w:tcPr>
            <w:tcW w:w="0" w:type="auto"/>
            <w:noWrap/>
            <w:vAlign w:val="center"/>
            <w:hideMark/>
          </w:tcPr>
          <w:p w14:paraId="23FA8BF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1149.599</w:t>
            </w:r>
          </w:p>
        </w:tc>
        <w:tc>
          <w:tcPr>
            <w:tcW w:w="0" w:type="auto"/>
            <w:noWrap/>
            <w:vAlign w:val="center"/>
            <w:hideMark/>
          </w:tcPr>
          <w:p w14:paraId="5DD9546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537.6459</w:t>
            </w:r>
          </w:p>
        </w:tc>
        <w:tc>
          <w:tcPr>
            <w:tcW w:w="0" w:type="auto"/>
            <w:noWrap/>
            <w:vAlign w:val="center"/>
            <w:hideMark/>
          </w:tcPr>
          <w:p w14:paraId="7588F2E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655.2342</w:t>
            </w:r>
          </w:p>
        </w:tc>
        <w:tc>
          <w:tcPr>
            <w:tcW w:w="0" w:type="auto"/>
            <w:noWrap/>
            <w:vAlign w:val="center"/>
            <w:hideMark/>
          </w:tcPr>
          <w:p w14:paraId="21DB53D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774.1683</w:t>
            </w:r>
          </w:p>
        </w:tc>
      </w:tr>
      <w:tr w:rsidR="00E13A40" w:rsidRPr="00224CC0" w14:paraId="6A987CA9" w14:textId="77777777" w:rsidTr="00224CC0">
        <w:trPr>
          <w:trHeight w:val="280"/>
        </w:trPr>
        <w:tc>
          <w:tcPr>
            <w:tcW w:w="1365" w:type="dxa"/>
            <w:noWrap/>
            <w:vAlign w:val="center"/>
            <w:hideMark/>
          </w:tcPr>
          <w:p w14:paraId="7CD8786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Croatia</w:t>
            </w:r>
          </w:p>
        </w:tc>
        <w:tc>
          <w:tcPr>
            <w:tcW w:w="0" w:type="auto"/>
            <w:noWrap/>
            <w:vAlign w:val="center"/>
            <w:hideMark/>
          </w:tcPr>
          <w:p w14:paraId="6510444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2003</w:t>
            </w:r>
          </w:p>
        </w:tc>
        <w:tc>
          <w:tcPr>
            <w:tcW w:w="908" w:type="dxa"/>
            <w:noWrap/>
            <w:vAlign w:val="center"/>
            <w:hideMark/>
          </w:tcPr>
          <w:p w14:paraId="3C177D0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788</w:t>
            </w:r>
          </w:p>
        </w:tc>
        <w:tc>
          <w:tcPr>
            <w:tcW w:w="0" w:type="auto"/>
            <w:noWrap/>
            <w:vAlign w:val="center"/>
            <w:hideMark/>
          </w:tcPr>
          <w:p w14:paraId="6C255D3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311.0527</w:t>
            </w:r>
          </w:p>
        </w:tc>
        <w:tc>
          <w:tcPr>
            <w:tcW w:w="0" w:type="auto"/>
            <w:noWrap/>
            <w:vAlign w:val="center"/>
            <w:hideMark/>
          </w:tcPr>
          <w:p w14:paraId="7075429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398.7893</w:t>
            </w:r>
          </w:p>
        </w:tc>
        <w:tc>
          <w:tcPr>
            <w:tcW w:w="0" w:type="auto"/>
            <w:noWrap/>
            <w:vAlign w:val="center"/>
            <w:hideMark/>
          </w:tcPr>
          <w:p w14:paraId="5D87BB2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487.3994</w:t>
            </w:r>
          </w:p>
        </w:tc>
        <w:tc>
          <w:tcPr>
            <w:tcW w:w="0" w:type="auto"/>
            <w:noWrap/>
            <w:vAlign w:val="center"/>
            <w:hideMark/>
          </w:tcPr>
          <w:p w14:paraId="3B24629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190.9114</w:t>
            </w:r>
          </w:p>
        </w:tc>
        <w:tc>
          <w:tcPr>
            <w:tcW w:w="0" w:type="auto"/>
            <w:noWrap/>
            <w:vAlign w:val="center"/>
            <w:hideMark/>
          </w:tcPr>
          <w:p w14:paraId="7DE84D3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243.1523</w:t>
            </w:r>
          </w:p>
        </w:tc>
        <w:tc>
          <w:tcPr>
            <w:tcW w:w="0" w:type="auto"/>
            <w:noWrap/>
            <w:vAlign w:val="center"/>
            <w:hideMark/>
          </w:tcPr>
          <w:p w14:paraId="53E746E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296.6623</w:t>
            </w:r>
          </w:p>
        </w:tc>
      </w:tr>
      <w:tr w:rsidR="00E13A40" w:rsidRPr="00224CC0" w14:paraId="19AFBB38" w14:textId="77777777" w:rsidTr="00224CC0">
        <w:trPr>
          <w:trHeight w:val="280"/>
        </w:trPr>
        <w:tc>
          <w:tcPr>
            <w:tcW w:w="1365" w:type="dxa"/>
            <w:noWrap/>
            <w:vAlign w:val="center"/>
            <w:hideMark/>
          </w:tcPr>
          <w:p w14:paraId="76F350A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Czech Republic (the)</w:t>
            </w:r>
          </w:p>
        </w:tc>
        <w:tc>
          <w:tcPr>
            <w:tcW w:w="0" w:type="auto"/>
            <w:noWrap/>
            <w:vAlign w:val="center"/>
            <w:hideMark/>
          </w:tcPr>
          <w:p w14:paraId="075DC90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2003</w:t>
            </w:r>
          </w:p>
        </w:tc>
        <w:tc>
          <w:tcPr>
            <w:tcW w:w="908" w:type="dxa"/>
            <w:noWrap/>
            <w:vAlign w:val="center"/>
            <w:hideMark/>
          </w:tcPr>
          <w:p w14:paraId="33F5693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418</w:t>
            </w:r>
          </w:p>
        </w:tc>
        <w:tc>
          <w:tcPr>
            <w:tcW w:w="0" w:type="auto"/>
            <w:noWrap/>
            <w:vAlign w:val="center"/>
            <w:hideMark/>
          </w:tcPr>
          <w:p w14:paraId="68D2E0E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355.2726</w:t>
            </w:r>
          </w:p>
        </w:tc>
        <w:tc>
          <w:tcPr>
            <w:tcW w:w="0" w:type="auto"/>
            <w:noWrap/>
            <w:vAlign w:val="center"/>
            <w:hideMark/>
          </w:tcPr>
          <w:p w14:paraId="7D0B3AB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466.5388</w:t>
            </w:r>
          </w:p>
        </w:tc>
        <w:tc>
          <w:tcPr>
            <w:tcW w:w="0" w:type="auto"/>
            <w:noWrap/>
            <w:vAlign w:val="center"/>
            <w:hideMark/>
          </w:tcPr>
          <w:p w14:paraId="32D9344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579.1571</w:t>
            </w:r>
          </w:p>
        </w:tc>
        <w:tc>
          <w:tcPr>
            <w:tcW w:w="0" w:type="auto"/>
            <w:noWrap/>
            <w:vAlign w:val="center"/>
            <w:hideMark/>
          </w:tcPr>
          <w:p w14:paraId="51B897D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164.3367</w:t>
            </w:r>
          </w:p>
        </w:tc>
        <w:tc>
          <w:tcPr>
            <w:tcW w:w="0" w:type="auto"/>
            <w:noWrap/>
            <w:vAlign w:val="center"/>
            <w:hideMark/>
          </w:tcPr>
          <w:p w14:paraId="31A5BE1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200.0407</w:t>
            </w:r>
          </w:p>
        </w:tc>
        <w:tc>
          <w:tcPr>
            <w:tcW w:w="0" w:type="auto"/>
            <w:noWrap/>
            <w:vAlign w:val="center"/>
            <w:hideMark/>
          </w:tcPr>
          <w:p w14:paraId="3E7B426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236.1381</w:t>
            </w:r>
          </w:p>
        </w:tc>
      </w:tr>
      <w:tr w:rsidR="00E13A40" w:rsidRPr="00224CC0" w14:paraId="28E26AEA" w14:textId="77777777" w:rsidTr="00224CC0">
        <w:trPr>
          <w:trHeight w:val="280"/>
        </w:trPr>
        <w:tc>
          <w:tcPr>
            <w:tcW w:w="1365" w:type="dxa"/>
            <w:noWrap/>
            <w:vAlign w:val="center"/>
            <w:hideMark/>
          </w:tcPr>
          <w:p w14:paraId="05AE1D9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France</w:t>
            </w:r>
          </w:p>
        </w:tc>
        <w:tc>
          <w:tcPr>
            <w:tcW w:w="0" w:type="auto"/>
            <w:noWrap/>
            <w:vAlign w:val="center"/>
            <w:hideMark/>
          </w:tcPr>
          <w:p w14:paraId="1A661E5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2003</w:t>
            </w:r>
          </w:p>
        </w:tc>
        <w:tc>
          <w:tcPr>
            <w:tcW w:w="908" w:type="dxa"/>
            <w:noWrap/>
            <w:vAlign w:val="center"/>
            <w:hideMark/>
          </w:tcPr>
          <w:p w14:paraId="5AA5F0F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19490</w:t>
            </w:r>
          </w:p>
        </w:tc>
        <w:tc>
          <w:tcPr>
            <w:tcW w:w="0" w:type="auto"/>
            <w:noWrap/>
            <w:vAlign w:val="center"/>
            <w:hideMark/>
          </w:tcPr>
          <w:p w14:paraId="2B1A81B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2251.613</w:t>
            </w:r>
          </w:p>
        </w:tc>
        <w:tc>
          <w:tcPr>
            <w:tcW w:w="0" w:type="auto"/>
            <w:noWrap/>
            <w:vAlign w:val="center"/>
            <w:hideMark/>
          </w:tcPr>
          <w:p w14:paraId="32EEE34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2933.964</w:t>
            </w:r>
          </w:p>
        </w:tc>
        <w:tc>
          <w:tcPr>
            <w:tcW w:w="0" w:type="auto"/>
            <w:noWrap/>
            <w:vAlign w:val="center"/>
            <w:hideMark/>
          </w:tcPr>
          <w:p w14:paraId="1191210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3624.152</w:t>
            </w:r>
          </w:p>
        </w:tc>
        <w:tc>
          <w:tcPr>
            <w:tcW w:w="0" w:type="auto"/>
            <w:noWrap/>
            <w:vAlign w:val="center"/>
            <w:hideMark/>
          </w:tcPr>
          <w:p w14:paraId="07AD29B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2236.122</w:t>
            </w:r>
          </w:p>
        </w:tc>
        <w:tc>
          <w:tcPr>
            <w:tcW w:w="0" w:type="auto"/>
            <w:noWrap/>
            <w:vAlign w:val="center"/>
            <w:hideMark/>
          </w:tcPr>
          <w:p w14:paraId="19271ED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2758.189</w:t>
            </w:r>
          </w:p>
        </w:tc>
        <w:tc>
          <w:tcPr>
            <w:tcW w:w="0" w:type="auto"/>
            <w:noWrap/>
            <w:vAlign w:val="center"/>
            <w:hideMark/>
          </w:tcPr>
          <w:p w14:paraId="0CD6D62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3288.291</w:t>
            </w:r>
          </w:p>
        </w:tc>
      </w:tr>
      <w:tr w:rsidR="00E13A40" w:rsidRPr="00224CC0" w14:paraId="24175004" w14:textId="77777777" w:rsidTr="00224CC0">
        <w:trPr>
          <w:trHeight w:val="280"/>
        </w:trPr>
        <w:tc>
          <w:tcPr>
            <w:tcW w:w="1365" w:type="dxa"/>
            <w:noWrap/>
            <w:vAlign w:val="center"/>
            <w:hideMark/>
          </w:tcPr>
          <w:p w14:paraId="112C573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France</w:t>
            </w:r>
          </w:p>
        </w:tc>
        <w:tc>
          <w:tcPr>
            <w:tcW w:w="0" w:type="auto"/>
            <w:noWrap/>
            <w:vAlign w:val="center"/>
            <w:hideMark/>
          </w:tcPr>
          <w:p w14:paraId="6971593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2006</w:t>
            </w:r>
          </w:p>
        </w:tc>
        <w:tc>
          <w:tcPr>
            <w:tcW w:w="908" w:type="dxa"/>
            <w:noWrap/>
            <w:vAlign w:val="center"/>
            <w:hideMark/>
          </w:tcPr>
          <w:p w14:paraId="3C788DF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1388</w:t>
            </w:r>
          </w:p>
        </w:tc>
        <w:tc>
          <w:tcPr>
            <w:tcW w:w="0" w:type="auto"/>
            <w:noWrap/>
            <w:vAlign w:val="center"/>
            <w:hideMark/>
          </w:tcPr>
          <w:p w14:paraId="77EA0CC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1814.071</w:t>
            </w:r>
          </w:p>
        </w:tc>
        <w:tc>
          <w:tcPr>
            <w:tcW w:w="0" w:type="auto"/>
            <w:noWrap/>
            <w:vAlign w:val="center"/>
            <w:hideMark/>
          </w:tcPr>
          <w:p w14:paraId="68F9DB6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2367.991</w:t>
            </w:r>
          </w:p>
        </w:tc>
        <w:tc>
          <w:tcPr>
            <w:tcW w:w="0" w:type="auto"/>
            <w:noWrap/>
            <w:vAlign w:val="center"/>
            <w:hideMark/>
          </w:tcPr>
          <w:p w14:paraId="5463E56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2928.358</w:t>
            </w:r>
          </w:p>
        </w:tc>
        <w:tc>
          <w:tcPr>
            <w:tcW w:w="0" w:type="auto"/>
            <w:noWrap/>
            <w:vAlign w:val="center"/>
            <w:hideMark/>
          </w:tcPr>
          <w:p w14:paraId="17645D1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1848.195</w:t>
            </w:r>
          </w:p>
        </w:tc>
        <w:tc>
          <w:tcPr>
            <w:tcW w:w="0" w:type="auto"/>
            <w:noWrap/>
            <w:vAlign w:val="center"/>
            <w:hideMark/>
          </w:tcPr>
          <w:p w14:paraId="0054D9F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2271.901</w:t>
            </w:r>
          </w:p>
        </w:tc>
        <w:tc>
          <w:tcPr>
            <w:tcW w:w="0" w:type="auto"/>
            <w:noWrap/>
            <w:vAlign w:val="center"/>
            <w:hideMark/>
          </w:tcPr>
          <w:p w14:paraId="523A5D3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2701.697</w:t>
            </w:r>
          </w:p>
        </w:tc>
      </w:tr>
      <w:tr w:rsidR="00E13A40" w:rsidRPr="00224CC0" w14:paraId="7CEB8582" w14:textId="77777777" w:rsidTr="00224CC0">
        <w:trPr>
          <w:trHeight w:val="280"/>
        </w:trPr>
        <w:tc>
          <w:tcPr>
            <w:tcW w:w="1365" w:type="dxa"/>
            <w:noWrap/>
            <w:vAlign w:val="center"/>
            <w:hideMark/>
          </w:tcPr>
          <w:p w14:paraId="2D65786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France</w:t>
            </w:r>
          </w:p>
        </w:tc>
        <w:tc>
          <w:tcPr>
            <w:tcW w:w="0" w:type="auto"/>
            <w:noWrap/>
            <w:vAlign w:val="center"/>
            <w:hideMark/>
          </w:tcPr>
          <w:p w14:paraId="5DCDAF6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2015</w:t>
            </w:r>
          </w:p>
        </w:tc>
        <w:tc>
          <w:tcPr>
            <w:tcW w:w="908" w:type="dxa"/>
            <w:noWrap/>
            <w:vAlign w:val="center"/>
            <w:hideMark/>
          </w:tcPr>
          <w:p w14:paraId="36CFB00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3275</w:t>
            </w:r>
          </w:p>
        </w:tc>
        <w:tc>
          <w:tcPr>
            <w:tcW w:w="0" w:type="auto"/>
            <w:noWrap/>
            <w:vAlign w:val="center"/>
            <w:hideMark/>
          </w:tcPr>
          <w:p w14:paraId="589FF42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1423.583</w:t>
            </w:r>
          </w:p>
        </w:tc>
        <w:tc>
          <w:tcPr>
            <w:tcW w:w="0" w:type="auto"/>
            <w:noWrap/>
            <w:vAlign w:val="center"/>
            <w:hideMark/>
          </w:tcPr>
          <w:p w14:paraId="0B6725B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1856.281</w:t>
            </w:r>
          </w:p>
        </w:tc>
        <w:tc>
          <w:tcPr>
            <w:tcW w:w="0" w:type="auto"/>
            <w:noWrap/>
            <w:vAlign w:val="center"/>
            <w:hideMark/>
          </w:tcPr>
          <w:p w14:paraId="0F1E75E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2293.975</w:t>
            </w:r>
          </w:p>
        </w:tc>
        <w:tc>
          <w:tcPr>
            <w:tcW w:w="0" w:type="auto"/>
            <w:noWrap/>
            <w:vAlign w:val="center"/>
            <w:hideMark/>
          </w:tcPr>
          <w:p w14:paraId="1E9E275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1145.206</w:t>
            </w:r>
          </w:p>
        </w:tc>
        <w:tc>
          <w:tcPr>
            <w:tcW w:w="0" w:type="auto"/>
            <w:noWrap/>
            <w:vAlign w:val="center"/>
            <w:hideMark/>
          </w:tcPr>
          <w:p w14:paraId="3458EBB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1415.341</w:t>
            </w:r>
          </w:p>
        </w:tc>
        <w:tc>
          <w:tcPr>
            <w:tcW w:w="0" w:type="auto"/>
            <w:noWrap/>
            <w:vAlign w:val="center"/>
            <w:hideMark/>
          </w:tcPr>
          <w:p w14:paraId="52575F3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1689.775</w:t>
            </w:r>
          </w:p>
        </w:tc>
      </w:tr>
      <w:tr w:rsidR="00E13A40" w:rsidRPr="00224CC0" w14:paraId="151205F6" w14:textId="77777777" w:rsidTr="00224CC0">
        <w:trPr>
          <w:trHeight w:val="280"/>
        </w:trPr>
        <w:tc>
          <w:tcPr>
            <w:tcW w:w="1365" w:type="dxa"/>
            <w:noWrap/>
            <w:vAlign w:val="center"/>
            <w:hideMark/>
          </w:tcPr>
          <w:p w14:paraId="726DBA9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France</w:t>
            </w:r>
          </w:p>
        </w:tc>
        <w:tc>
          <w:tcPr>
            <w:tcW w:w="0" w:type="auto"/>
            <w:noWrap/>
            <w:vAlign w:val="center"/>
            <w:hideMark/>
          </w:tcPr>
          <w:p w14:paraId="1605D6A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2019</w:t>
            </w:r>
          </w:p>
        </w:tc>
        <w:tc>
          <w:tcPr>
            <w:tcW w:w="908" w:type="dxa"/>
            <w:noWrap/>
            <w:vAlign w:val="center"/>
            <w:hideMark/>
          </w:tcPr>
          <w:p w14:paraId="79085C9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868</w:t>
            </w:r>
          </w:p>
        </w:tc>
        <w:tc>
          <w:tcPr>
            <w:tcW w:w="0" w:type="auto"/>
            <w:noWrap/>
            <w:vAlign w:val="center"/>
            <w:hideMark/>
          </w:tcPr>
          <w:p w14:paraId="50D424B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1683.011</w:t>
            </w:r>
          </w:p>
        </w:tc>
        <w:tc>
          <w:tcPr>
            <w:tcW w:w="0" w:type="auto"/>
            <w:noWrap/>
            <w:vAlign w:val="center"/>
            <w:hideMark/>
          </w:tcPr>
          <w:p w14:paraId="7590FB4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2192.616</w:t>
            </w:r>
          </w:p>
        </w:tc>
        <w:tc>
          <w:tcPr>
            <w:tcW w:w="0" w:type="auto"/>
            <w:noWrap/>
            <w:vAlign w:val="center"/>
            <w:hideMark/>
          </w:tcPr>
          <w:p w14:paraId="5605F17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2708.067</w:t>
            </w:r>
          </w:p>
        </w:tc>
        <w:tc>
          <w:tcPr>
            <w:tcW w:w="0" w:type="auto"/>
            <w:noWrap/>
            <w:vAlign w:val="center"/>
            <w:hideMark/>
          </w:tcPr>
          <w:p w14:paraId="3D0C840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1690.492</w:t>
            </w:r>
          </w:p>
        </w:tc>
        <w:tc>
          <w:tcPr>
            <w:tcW w:w="0" w:type="auto"/>
            <w:noWrap/>
            <w:vAlign w:val="center"/>
            <w:hideMark/>
          </w:tcPr>
          <w:p w14:paraId="24328DD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2086.442</w:t>
            </w:r>
          </w:p>
        </w:tc>
        <w:tc>
          <w:tcPr>
            <w:tcW w:w="0" w:type="auto"/>
            <w:noWrap/>
            <w:vAlign w:val="center"/>
            <w:hideMark/>
          </w:tcPr>
          <w:p w14:paraId="42781D8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2488.434</w:t>
            </w:r>
          </w:p>
        </w:tc>
      </w:tr>
      <w:tr w:rsidR="00E13A40" w:rsidRPr="00224CC0" w14:paraId="31B87252" w14:textId="77777777" w:rsidTr="00224CC0">
        <w:trPr>
          <w:trHeight w:val="280"/>
        </w:trPr>
        <w:tc>
          <w:tcPr>
            <w:tcW w:w="1365" w:type="dxa"/>
            <w:noWrap/>
            <w:vAlign w:val="center"/>
            <w:hideMark/>
          </w:tcPr>
          <w:p w14:paraId="6F7B652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France</w:t>
            </w:r>
          </w:p>
        </w:tc>
        <w:tc>
          <w:tcPr>
            <w:tcW w:w="0" w:type="auto"/>
            <w:noWrap/>
            <w:vAlign w:val="center"/>
            <w:hideMark/>
          </w:tcPr>
          <w:p w14:paraId="2FA1CFE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2020</w:t>
            </w:r>
          </w:p>
        </w:tc>
        <w:tc>
          <w:tcPr>
            <w:tcW w:w="908" w:type="dxa"/>
            <w:noWrap/>
            <w:vAlign w:val="center"/>
            <w:hideMark/>
          </w:tcPr>
          <w:p w14:paraId="6DB2B42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1924</w:t>
            </w:r>
          </w:p>
        </w:tc>
        <w:tc>
          <w:tcPr>
            <w:tcW w:w="0" w:type="auto"/>
            <w:noWrap/>
            <w:vAlign w:val="center"/>
            <w:hideMark/>
          </w:tcPr>
          <w:p w14:paraId="7BB61C1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1419.694</w:t>
            </w:r>
          </w:p>
        </w:tc>
        <w:tc>
          <w:tcPr>
            <w:tcW w:w="0" w:type="auto"/>
            <w:noWrap/>
            <w:vAlign w:val="center"/>
            <w:hideMark/>
          </w:tcPr>
          <w:p w14:paraId="145FF1E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1851.799</w:t>
            </w:r>
          </w:p>
        </w:tc>
        <w:tc>
          <w:tcPr>
            <w:tcW w:w="0" w:type="auto"/>
            <w:noWrap/>
            <w:vAlign w:val="center"/>
            <w:hideMark/>
          </w:tcPr>
          <w:p w14:paraId="3FD0CFA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2288.907</w:t>
            </w:r>
          </w:p>
        </w:tc>
        <w:tc>
          <w:tcPr>
            <w:tcW w:w="0" w:type="auto"/>
            <w:noWrap/>
            <w:vAlign w:val="center"/>
            <w:hideMark/>
          </w:tcPr>
          <w:p w14:paraId="48BB79E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1101.285</w:t>
            </w:r>
          </w:p>
        </w:tc>
        <w:tc>
          <w:tcPr>
            <w:tcW w:w="0" w:type="auto"/>
            <w:noWrap/>
            <w:vAlign w:val="center"/>
            <w:hideMark/>
          </w:tcPr>
          <w:p w14:paraId="5B41A31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1356.756</w:t>
            </w:r>
          </w:p>
        </w:tc>
        <w:tc>
          <w:tcPr>
            <w:tcW w:w="0" w:type="auto"/>
            <w:noWrap/>
            <w:vAlign w:val="center"/>
            <w:hideMark/>
          </w:tcPr>
          <w:p w14:paraId="001B487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1616.012</w:t>
            </w:r>
          </w:p>
        </w:tc>
      </w:tr>
      <w:tr w:rsidR="00E13A40" w:rsidRPr="00224CC0" w14:paraId="0FC2E2C7" w14:textId="77777777" w:rsidTr="00224CC0">
        <w:trPr>
          <w:trHeight w:val="280"/>
        </w:trPr>
        <w:tc>
          <w:tcPr>
            <w:tcW w:w="1365" w:type="dxa"/>
            <w:noWrap/>
            <w:vAlign w:val="center"/>
            <w:hideMark/>
          </w:tcPr>
          <w:p w14:paraId="0C06934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France</w:t>
            </w:r>
          </w:p>
        </w:tc>
        <w:tc>
          <w:tcPr>
            <w:tcW w:w="0" w:type="auto"/>
            <w:noWrap/>
            <w:vAlign w:val="center"/>
            <w:hideMark/>
          </w:tcPr>
          <w:p w14:paraId="1BA4F5B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2022</w:t>
            </w:r>
          </w:p>
        </w:tc>
        <w:tc>
          <w:tcPr>
            <w:tcW w:w="908" w:type="dxa"/>
            <w:noWrap/>
            <w:vAlign w:val="center"/>
            <w:hideMark/>
          </w:tcPr>
          <w:p w14:paraId="22746FE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2816</w:t>
            </w:r>
          </w:p>
        </w:tc>
        <w:tc>
          <w:tcPr>
            <w:tcW w:w="0" w:type="auto"/>
            <w:noWrap/>
            <w:vAlign w:val="center"/>
            <w:hideMark/>
          </w:tcPr>
          <w:p w14:paraId="67F5269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2613.139</w:t>
            </w:r>
          </w:p>
        </w:tc>
        <w:tc>
          <w:tcPr>
            <w:tcW w:w="0" w:type="auto"/>
            <w:noWrap/>
            <w:vAlign w:val="center"/>
            <w:hideMark/>
          </w:tcPr>
          <w:p w14:paraId="42D6418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3402.799</w:t>
            </w:r>
          </w:p>
        </w:tc>
        <w:tc>
          <w:tcPr>
            <w:tcW w:w="0" w:type="auto"/>
            <w:noWrap/>
            <w:vAlign w:val="center"/>
            <w:hideMark/>
          </w:tcPr>
          <w:p w14:paraId="309BB2C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4201.482</w:t>
            </w:r>
          </w:p>
        </w:tc>
        <w:tc>
          <w:tcPr>
            <w:tcW w:w="0" w:type="auto"/>
            <w:noWrap/>
            <w:vAlign w:val="center"/>
            <w:hideMark/>
          </w:tcPr>
          <w:p w14:paraId="6025552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2270.287</w:t>
            </w:r>
          </w:p>
        </w:tc>
        <w:tc>
          <w:tcPr>
            <w:tcW w:w="0" w:type="auto"/>
            <w:noWrap/>
            <w:vAlign w:val="center"/>
            <w:hideMark/>
          </w:tcPr>
          <w:p w14:paraId="133FA39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2815.096</w:t>
            </w:r>
          </w:p>
        </w:tc>
        <w:tc>
          <w:tcPr>
            <w:tcW w:w="0" w:type="auto"/>
            <w:noWrap/>
            <w:vAlign w:val="center"/>
            <w:hideMark/>
          </w:tcPr>
          <w:p w14:paraId="0B74829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3369.205</w:t>
            </w:r>
          </w:p>
        </w:tc>
      </w:tr>
      <w:tr w:rsidR="00E13A40" w:rsidRPr="00224CC0" w14:paraId="4A6B2323" w14:textId="77777777" w:rsidTr="00224CC0">
        <w:trPr>
          <w:trHeight w:val="280"/>
        </w:trPr>
        <w:tc>
          <w:tcPr>
            <w:tcW w:w="1365" w:type="dxa"/>
            <w:noWrap/>
            <w:vAlign w:val="center"/>
            <w:hideMark/>
          </w:tcPr>
          <w:p w14:paraId="4282B2C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Germany</w:t>
            </w:r>
          </w:p>
        </w:tc>
        <w:tc>
          <w:tcPr>
            <w:tcW w:w="0" w:type="auto"/>
            <w:noWrap/>
            <w:vAlign w:val="center"/>
            <w:hideMark/>
          </w:tcPr>
          <w:p w14:paraId="61F6B16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2003</w:t>
            </w:r>
          </w:p>
        </w:tc>
        <w:tc>
          <w:tcPr>
            <w:tcW w:w="908" w:type="dxa"/>
            <w:noWrap/>
            <w:vAlign w:val="center"/>
            <w:hideMark/>
          </w:tcPr>
          <w:p w14:paraId="5000AC5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9355</w:t>
            </w:r>
          </w:p>
        </w:tc>
        <w:tc>
          <w:tcPr>
            <w:tcW w:w="0" w:type="auto"/>
            <w:noWrap/>
            <w:vAlign w:val="center"/>
            <w:hideMark/>
          </w:tcPr>
          <w:p w14:paraId="44E12D7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2896.331</w:t>
            </w:r>
          </w:p>
        </w:tc>
        <w:tc>
          <w:tcPr>
            <w:tcW w:w="0" w:type="auto"/>
            <w:noWrap/>
            <w:vAlign w:val="center"/>
            <w:hideMark/>
          </w:tcPr>
          <w:p w14:paraId="0D9B467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3803.42</w:t>
            </w:r>
          </w:p>
        </w:tc>
        <w:tc>
          <w:tcPr>
            <w:tcW w:w="0" w:type="auto"/>
            <w:noWrap/>
            <w:vAlign w:val="center"/>
            <w:hideMark/>
          </w:tcPr>
          <w:p w14:paraId="18EA26B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4721.532</w:t>
            </w:r>
          </w:p>
        </w:tc>
        <w:tc>
          <w:tcPr>
            <w:tcW w:w="0" w:type="auto"/>
            <w:noWrap/>
            <w:vAlign w:val="center"/>
            <w:hideMark/>
          </w:tcPr>
          <w:p w14:paraId="69DBB66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2575.142</w:t>
            </w:r>
          </w:p>
        </w:tc>
        <w:tc>
          <w:tcPr>
            <w:tcW w:w="0" w:type="auto"/>
            <w:noWrap/>
            <w:vAlign w:val="center"/>
            <w:hideMark/>
          </w:tcPr>
          <w:p w14:paraId="2CF2A18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3134.621</w:t>
            </w:r>
          </w:p>
        </w:tc>
        <w:tc>
          <w:tcPr>
            <w:tcW w:w="0" w:type="auto"/>
            <w:noWrap/>
            <w:vAlign w:val="center"/>
            <w:hideMark/>
          </w:tcPr>
          <w:p w14:paraId="732AC24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3700.264</w:t>
            </w:r>
          </w:p>
        </w:tc>
      </w:tr>
      <w:tr w:rsidR="00E13A40" w:rsidRPr="00224CC0" w14:paraId="1E2BD0AA" w14:textId="77777777" w:rsidTr="00224CC0">
        <w:trPr>
          <w:trHeight w:val="280"/>
        </w:trPr>
        <w:tc>
          <w:tcPr>
            <w:tcW w:w="1365" w:type="dxa"/>
            <w:noWrap/>
            <w:vAlign w:val="center"/>
            <w:hideMark/>
          </w:tcPr>
          <w:p w14:paraId="0B2FC25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Germany</w:t>
            </w:r>
          </w:p>
        </w:tc>
        <w:tc>
          <w:tcPr>
            <w:tcW w:w="0" w:type="auto"/>
            <w:noWrap/>
            <w:vAlign w:val="center"/>
            <w:hideMark/>
          </w:tcPr>
          <w:p w14:paraId="790AD2A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2022</w:t>
            </w:r>
          </w:p>
        </w:tc>
        <w:tc>
          <w:tcPr>
            <w:tcW w:w="908" w:type="dxa"/>
            <w:noWrap/>
            <w:vAlign w:val="center"/>
            <w:hideMark/>
          </w:tcPr>
          <w:p w14:paraId="2F4163E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4500</w:t>
            </w:r>
          </w:p>
        </w:tc>
        <w:tc>
          <w:tcPr>
            <w:tcW w:w="0" w:type="auto"/>
            <w:noWrap/>
            <w:vAlign w:val="center"/>
            <w:hideMark/>
          </w:tcPr>
          <w:p w14:paraId="7AA3921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2445.732</w:t>
            </w:r>
          </w:p>
        </w:tc>
        <w:tc>
          <w:tcPr>
            <w:tcW w:w="0" w:type="auto"/>
            <w:noWrap/>
            <w:vAlign w:val="center"/>
            <w:hideMark/>
          </w:tcPr>
          <w:p w14:paraId="7027E35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3211.7</w:t>
            </w:r>
          </w:p>
        </w:tc>
        <w:tc>
          <w:tcPr>
            <w:tcW w:w="0" w:type="auto"/>
            <w:noWrap/>
            <w:vAlign w:val="center"/>
            <w:hideMark/>
          </w:tcPr>
          <w:p w14:paraId="4548F43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3986.976</w:t>
            </w:r>
          </w:p>
        </w:tc>
        <w:tc>
          <w:tcPr>
            <w:tcW w:w="0" w:type="auto"/>
            <w:noWrap/>
            <w:vAlign w:val="center"/>
            <w:hideMark/>
          </w:tcPr>
          <w:p w14:paraId="1ACEC99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1351.963</w:t>
            </w:r>
          </w:p>
        </w:tc>
        <w:tc>
          <w:tcPr>
            <w:tcW w:w="0" w:type="auto"/>
            <w:noWrap/>
            <w:vAlign w:val="center"/>
            <w:hideMark/>
          </w:tcPr>
          <w:p w14:paraId="0A17676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1645.692</w:t>
            </w:r>
          </w:p>
        </w:tc>
        <w:tc>
          <w:tcPr>
            <w:tcW w:w="0" w:type="auto"/>
            <w:noWrap/>
            <w:vAlign w:val="center"/>
            <w:hideMark/>
          </w:tcPr>
          <w:p w14:paraId="3EE6252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1942.658</w:t>
            </w:r>
          </w:p>
        </w:tc>
      </w:tr>
      <w:tr w:rsidR="00E13A40" w:rsidRPr="00224CC0" w14:paraId="6785EF83" w14:textId="77777777" w:rsidTr="00224CC0">
        <w:trPr>
          <w:trHeight w:val="280"/>
        </w:trPr>
        <w:tc>
          <w:tcPr>
            <w:tcW w:w="1365" w:type="dxa"/>
            <w:noWrap/>
            <w:vAlign w:val="center"/>
            <w:hideMark/>
          </w:tcPr>
          <w:p w14:paraId="11F0C38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Hungary</w:t>
            </w:r>
          </w:p>
        </w:tc>
        <w:tc>
          <w:tcPr>
            <w:tcW w:w="0" w:type="auto"/>
            <w:noWrap/>
            <w:vAlign w:val="center"/>
            <w:hideMark/>
          </w:tcPr>
          <w:p w14:paraId="34489BA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2007</w:t>
            </w:r>
          </w:p>
        </w:tc>
        <w:tc>
          <w:tcPr>
            <w:tcW w:w="908" w:type="dxa"/>
            <w:noWrap/>
            <w:vAlign w:val="center"/>
            <w:hideMark/>
          </w:tcPr>
          <w:p w14:paraId="608929B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500</w:t>
            </w:r>
          </w:p>
        </w:tc>
        <w:tc>
          <w:tcPr>
            <w:tcW w:w="0" w:type="auto"/>
            <w:noWrap/>
            <w:vAlign w:val="center"/>
            <w:hideMark/>
          </w:tcPr>
          <w:p w14:paraId="0911501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440.3874</w:t>
            </w:r>
          </w:p>
        </w:tc>
        <w:tc>
          <w:tcPr>
            <w:tcW w:w="0" w:type="auto"/>
            <w:noWrap/>
            <w:vAlign w:val="center"/>
            <w:hideMark/>
          </w:tcPr>
          <w:p w14:paraId="7839F4D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565.3037</w:t>
            </w:r>
          </w:p>
        </w:tc>
        <w:tc>
          <w:tcPr>
            <w:tcW w:w="0" w:type="auto"/>
            <w:noWrap/>
            <w:vAlign w:val="center"/>
            <w:hideMark/>
          </w:tcPr>
          <w:p w14:paraId="6273CE2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691.4791</w:t>
            </w:r>
          </w:p>
        </w:tc>
        <w:tc>
          <w:tcPr>
            <w:tcW w:w="0" w:type="auto"/>
            <w:noWrap/>
            <w:vAlign w:val="center"/>
            <w:hideMark/>
          </w:tcPr>
          <w:p w14:paraId="0FB972F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342.5269</w:t>
            </w:r>
          </w:p>
        </w:tc>
        <w:tc>
          <w:tcPr>
            <w:tcW w:w="0" w:type="auto"/>
            <w:noWrap/>
            <w:vAlign w:val="center"/>
            <w:hideMark/>
          </w:tcPr>
          <w:p w14:paraId="587CF0D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435.9572</w:t>
            </w:r>
          </w:p>
        </w:tc>
        <w:tc>
          <w:tcPr>
            <w:tcW w:w="0" w:type="auto"/>
            <w:noWrap/>
            <w:vAlign w:val="center"/>
            <w:hideMark/>
          </w:tcPr>
          <w:p w14:paraId="4C2FF99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531.642</w:t>
            </w:r>
          </w:p>
        </w:tc>
      </w:tr>
      <w:tr w:rsidR="00E13A40" w:rsidRPr="00224CC0" w14:paraId="6DD9792F" w14:textId="77777777" w:rsidTr="00224CC0">
        <w:trPr>
          <w:trHeight w:val="280"/>
        </w:trPr>
        <w:tc>
          <w:tcPr>
            <w:tcW w:w="1365" w:type="dxa"/>
            <w:noWrap/>
            <w:vAlign w:val="center"/>
            <w:hideMark/>
          </w:tcPr>
          <w:p w14:paraId="18426B8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India</w:t>
            </w:r>
          </w:p>
        </w:tc>
        <w:tc>
          <w:tcPr>
            <w:tcW w:w="0" w:type="auto"/>
            <w:noWrap/>
            <w:vAlign w:val="center"/>
            <w:hideMark/>
          </w:tcPr>
          <w:p w14:paraId="7C8B03A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2002</w:t>
            </w:r>
          </w:p>
        </w:tc>
        <w:tc>
          <w:tcPr>
            <w:tcW w:w="908" w:type="dxa"/>
            <w:noWrap/>
            <w:vAlign w:val="center"/>
            <w:hideMark/>
          </w:tcPr>
          <w:p w14:paraId="7C18C08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1030</w:t>
            </w:r>
          </w:p>
        </w:tc>
        <w:tc>
          <w:tcPr>
            <w:tcW w:w="0" w:type="auto"/>
            <w:noWrap/>
            <w:vAlign w:val="center"/>
            <w:hideMark/>
          </w:tcPr>
          <w:p w14:paraId="5C9F4D1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7922.652</w:t>
            </w:r>
          </w:p>
        </w:tc>
        <w:tc>
          <w:tcPr>
            <w:tcW w:w="0" w:type="auto"/>
            <w:noWrap/>
            <w:vAlign w:val="center"/>
            <w:hideMark/>
          </w:tcPr>
          <w:p w14:paraId="665C646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10921.6</w:t>
            </w:r>
          </w:p>
        </w:tc>
        <w:tc>
          <w:tcPr>
            <w:tcW w:w="0" w:type="auto"/>
            <w:noWrap/>
            <w:vAlign w:val="center"/>
            <w:hideMark/>
          </w:tcPr>
          <w:p w14:paraId="0184E4D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13996.47</w:t>
            </w:r>
          </w:p>
        </w:tc>
        <w:tc>
          <w:tcPr>
            <w:tcW w:w="0" w:type="auto"/>
            <w:noWrap/>
            <w:vAlign w:val="center"/>
            <w:hideMark/>
          </w:tcPr>
          <w:p w14:paraId="624AE32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3545.951</w:t>
            </w:r>
          </w:p>
        </w:tc>
        <w:tc>
          <w:tcPr>
            <w:tcW w:w="0" w:type="auto"/>
            <w:noWrap/>
            <w:vAlign w:val="center"/>
            <w:hideMark/>
          </w:tcPr>
          <w:p w14:paraId="6DF8C54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5443.798</w:t>
            </w:r>
          </w:p>
        </w:tc>
        <w:tc>
          <w:tcPr>
            <w:tcW w:w="0" w:type="auto"/>
            <w:noWrap/>
            <w:vAlign w:val="center"/>
            <w:hideMark/>
          </w:tcPr>
          <w:p w14:paraId="7BB51AF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7369.908</w:t>
            </w:r>
          </w:p>
        </w:tc>
      </w:tr>
      <w:tr w:rsidR="00E13A40" w:rsidRPr="00224CC0" w14:paraId="2A54ECBC" w14:textId="77777777" w:rsidTr="00224CC0">
        <w:trPr>
          <w:trHeight w:val="280"/>
        </w:trPr>
        <w:tc>
          <w:tcPr>
            <w:tcW w:w="1365" w:type="dxa"/>
            <w:noWrap/>
            <w:vAlign w:val="center"/>
            <w:hideMark/>
          </w:tcPr>
          <w:p w14:paraId="4B0AE41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India</w:t>
            </w:r>
          </w:p>
        </w:tc>
        <w:tc>
          <w:tcPr>
            <w:tcW w:w="0" w:type="auto"/>
            <w:noWrap/>
            <w:vAlign w:val="center"/>
            <w:hideMark/>
          </w:tcPr>
          <w:p w14:paraId="6CE1D6D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2015</w:t>
            </w:r>
          </w:p>
        </w:tc>
        <w:tc>
          <w:tcPr>
            <w:tcW w:w="908" w:type="dxa"/>
            <w:noWrap/>
            <w:vAlign w:val="center"/>
            <w:hideMark/>
          </w:tcPr>
          <w:p w14:paraId="2EFCCC9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2248</w:t>
            </w:r>
          </w:p>
        </w:tc>
        <w:tc>
          <w:tcPr>
            <w:tcW w:w="0" w:type="auto"/>
            <w:noWrap/>
            <w:vAlign w:val="center"/>
            <w:hideMark/>
          </w:tcPr>
          <w:p w14:paraId="3340A4A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10542.95</w:t>
            </w:r>
          </w:p>
        </w:tc>
        <w:tc>
          <w:tcPr>
            <w:tcW w:w="0" w:type="auto"/>
            <w:noWrap/>
            <w:vAlign w:val="center"/>
            <w:hideMark/>
          </w:tcPr>
          <w:p w14:paraId="51FA5E0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14538.6</w:t>
            </w:r>
          </w:p>
        </w:tc>
        <w:tc>
          <w:tcPr>
            <w:tcW w:w="0" w:type="auto"/>
            <w:noWrap/>
            <w:vAlign w:val="center"/>
            <w:hideMark/>
          </w:tcPr>
          <w:p w14:paraId="0CF73DC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18635.63</w:t>
            </w:r>
          </w:p>
        </w:tc>
        <w:tc>
          <w:tcPr>
            <w:tcW w:w="0" w:type="auto"/>
            <w:noWrap/>
            <w:vAlign w:val="center"/>
            <w:hideMark/>
          </w:tcPr>
          <w:p w14:paraId="040A4E2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6014.157</w:t>
            </w:r>
          </w:p>
        </w:tc>
        <w:tc>
          <w:tcPr>
            <w:tcW w:w="0" w:type="auto"/>
            <w:noWrap/>
            <w:vAlign w:val="center"/>
            <w:hideMark/>
          </w:tcPr>
          <w:p w14:paraId="1A649A2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9297.777</w:t>
            </w:r>
          </w:p>
        </w:tc>
        <w:tc>
          <w:tcPr>
            <w:tcW w:w="0" w:type="auto"/>
            <w:noWrap/>
            <w:vAlign w:val="center"/>
            <w:hideMark/>
          </w:tcPr>
          <w:p w14:paraId="207B03F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12630.04</w:t>
            </w:r>
          </w:p>
        </w:tc>
      </w:tr>
      <w:tr w:rsidR="00E13A40" w:rsidRPr="00224CC0" w14:paraId="3F472856" w14:textId="77777777" w:rsidTr="00224CC0">
        <w:trPr>
          <w:trHeight w:val="280"/>
        </w:trPr>
        <w:tc>
          <w:tcPr>
            <w:tcW w:w="1365" w:type="dxa"/>
            <w:noWrap/>
            <w:vAlign w:val="center"/>
            <w:hideMark/>
          </w:tcPr>
          <w:p w14:paraId="170AAA6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Italy</w:t>
            </w:r>
          </w:p>
        </w:tc>
        <w:tc>
          <w:tcPr>
            <w:tcW w:w="0" w:type="auto"/>
            <w:noWrap/>
            <w:vAlign w:val="center"/>
            <w:hideMark/>
          </w:tcPr>
          <w:p w14:paraId="2CEE324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2003</w:t>
            </w:r>
          </w:p>
        </w:tc>
        <w:tc>
          <w:tcPr>
            <w:tcW w:w="908" w:type="dxa"/>
            <w:noWrap/>
            <w:vAlign w:val="center"/>
            <w:hideMark/>
          </w:tcPr>
          <w:p w14:paraId="490C8A1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20089</w:t>
            </w:r>
          </w:p>
        </w:tc>
        <w:tc>
          <w:tcPr>
            <w:tcW w:w="0" w:type="auto"/>
            <w:noWrap/>
            <w:vAlign w:val="center"/>
            <w:hideMark/>
          </w:tcPr>
          <w:p w14:paraId="01197CB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4419.347</w:t>
            </w:r>
          </w:p>
        </w:tc>
        <w:tc>
          <w:tcPr>
            <w:tcW w:w="0" w:type="auto"/>
            <w:noWrap/>
            <w:vAlign w:val="center"/>
            <w:hideMark/>
          </w:tcPr>
          <w:p w14:paraId="49D1C6A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5665.905</w:t>
            </w:r>
          </w:p>
        </w:tc>
        <w:tc>
          <w:tcPr>
            <w:tcW w:w="0" w:type="auto"/>
            <w:noWrap/>
            <w:vAlign w:val="center"/>
            <w:hideMark/>
          </w:tcPr>
          <w:p w14:paraId="0FBED68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6924.889</w:t>
            </w:r>
          </w:p>
        </w:tc>
        <w:tc>
          <w:tcPr>
            <w:tcW w:w="0" w:type="auto"/>
            <w:noWrap/>
            <w:vAlign w:val="center"/>
            <w:hideMark/>
          </w:tcPr>
          <w:p w14:paraId="2738C08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3903.023</w:t>
            </w:r>
          </w:p>
        </w:tc>
        <w:tc>
          <w:tcPr>
            <w:tcW w:w="0" w:type="auto"/>
            <w:noWrap/>
            <w:vAlign w:val="center"/>
            <w:hideMark/>
          </w:tcPr>
          <w:p w14:paraId="473EB97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5018.122</w:t>
            </w:r>
          </w:p>
        </w:tc>
        <w:tc>
          <w:tcPr>
            <w:tcW w:w="0" w:type="auto"/>
            <w:noWrap/>
            <w:vAlign w:val="center"/>
            <w:hideMark/>
          </w:tcPr>
          <w:p w14:paraId="4C5DA31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6160.574</w:t>
            </w:r>
          </w:p>
        </w:tc>
      </w:tr>
      <w:tr w:rsidR="00E13A40" w:rsidRPr="00224CC0" w14:paraId="7AC41D59" w14:textId="77777777" w:rsidTr="00224CC0">
        <w:trPr>
          <w:trHeight w:val="280"/>
        </w:trPr>
        <w:tc>
          <w:tcPr>
            <w:tcW w:w="1365" w:type="dxa"/>
            <w:noWrap/>
            <w:vAlign w:val="center"/>
            <w:hideMark/>
          </w:tcPr>
          <w:p w14:paraId="27E349C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Netherlands (the)</w:t>
            </w:r>
          </w:p>
        </w:tc>
        <w:tc>
          <w:tcPr>
            <w:tcW w:w="0" w:type="auto"/>
            <w:noWrap/>
            <w:vAlign w:val="center"/>
            <w:hideMark/>
          </w:tcPr>
          <w:p w14:paraId="6860281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2003</w:t>
            </w:r>
          </w:p>
        </w:tc>
        <w:tc>
          <w:tcPr>
            <w:tcW w:w="908" w:type="dxa"/>
            <w:noWrap/>
            <w:vAlign w:val="center"/>
            <w:hideMark/>
          </w:tcPr>
          <w:p w14:paraId="4BEECC8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965</w:t>
            </w:r>
          </w:p>
        </w:tc>
        <w:tc>
          <w:tcPr>
            <w:tcW w:w="0" w:type="auto"/>
            <w:noWrap/>
            <w:vAlign w:val="center"/>
            <w:hideMark/>
          </w:tcPr>
          <w:p w14:paraId="232A210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328.2475</w:t>
            </w:r>
          </w:p>
        </w:tc>
        <w:tc>
          <w:tcPr>
            <w:tcW w:w="0" w:type="auto"/>
            <w:noWrap/>
            <w:vAlign w:val="center"/>
            <w:hideMark/>
          </w:tcPr>
          <w:p w14:paraId="2241E14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431.0499</w:t>
            </w:r>
          </w:p>
        </w:tc>
        <w:tc>
          <w:tcPr>
            <w:tcW w:w="0" w:type="auto"/>
            <w:noWrap/>
            <w:vAlign w:val="center"/>
            <w:hideMark/>
          </w:tcPr>
          <w:p w14:paraId="546C7BE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535.1015</w:t>
            </w:r>
          </w:p>
        </w:tc>
        <w:tc>
          <w:tcPr>
            <w:tcW w:w="0" w:type="auto"/>
            <w:noWrap/>
            <w:vAlign w:val="center"/>
            <w:hideMark/>
          </w:tcPr>
          <w:p w14:paraId="60D9D9E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189.7805</w:t>
            </w:r>
          </w:p>
        </w:tc>
        <w:tc>
          <w:tcPr>
            <w:tcW w:w="0" w:type="auto"/>
            <w:noWrap/>
            <w:vAlign w:val="center"/>
            <w:hideMark/>
          </w:tcPr>
          <w:p w14:paraId="208876D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231.0125</w:t>
            </w:r>
          </w:p>
        </w:tc>
        <w:tc>
          <w:tcPr>
            <w:tcW w:w="0" w:type="auto"/>
            <w:noWrap/>
            <w:vAlign w:val="center"/>
            <w:hideMark/>
          </w:tcPr>
          <w:p w14:paraId="2E43D16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272.6987</w:t>
            </w:r>
          </w:p>
        </w:tc>
      </w:tr>
      <w:tr w:rsidR="00E13A40" w:rsidRPr="00224CC0" w14:paraId="33663FB9" w14:textId="77777777" w:rsidTr="00224CC0">
        <w:trPr>
          <w:trHeight w:val="280"/>
        </w:trPr>
        <w:tc>
          <w:tcPr>
            <w:tcW w:w="1365" w:type="dxa"/>
            <w:noWrap/>
            <w:vAlign w:val="center"/>
            <w:hideMark/>
          </w:tcPr>
          <w:p w14:paraId="50A6D87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Netherlands (the)</w:t>
            </w:r>
          </w:p>
        </w:tc>
        <w:tc>
          <w:tcPr>
            <w:tcW w:w="0" w:type="auto"/>
            <w:noWrap/>
            <w:vAlign w:val="center"/>
            <w:hideMark/>
          </w:tcPr>
          <w:p w14:paraId="3E5E281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2006</w:t>
            </w:r>
          </w:p>
        </w:tc>
        <w:tc>
          <w:tcPr>
            <w:tcW w:w="908" w:type="dxa"/>
            <w:noWrap/>
            <w:vAlign w:val="center"/>
            <w:hideMark/>
          </w:tcPr>
          <w:p w14:paraId="3D33C90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1000</w:t>
            </w:r>
          </w:p>
        </w:tc>
        <w:tc>
          <w:tcPr>
            <w:tcW w:w="0" w:type="auto"/>
            <w:noWrap/>
            <w:vAlign w:val="center"/>
            <w:hideMark/>
          </w:tcPr>
          <w:p w14:paraId="06B2E10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477.0061</w:t>
            </w:r>
          </w:p>
        </w:tc>
        <w:tc>
          <w:tcPr>
            <w:tcW w:w="0" w:type="auto"/>
            <w:noWrap/>
            <w:vAlign w:val="center"/>
            <w:hideMark/>
          </w:tcPr>
          <w:p w14:paraId="176F0C0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626.3975</w:t>
            </w:r>
          </w:p>
        </w:tc>
        <w:tc>
          <w:tcPr>
            <w:tcW w:w="0" w:type="auto"/>
            <w:noWrap/>
            <w:vAlign w:val="center"/>
            <w:hideMark/>
          </w:tcPr>
          <w:p w14:paraId="1A2D3D8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777.6043</w:t>
            </w:r>
          </w:p>
        </w:tc>
        <w:tc>
          <w:tcPr>
            <w:tcW w:w="0" w:type="auto"/>
            <w:noWrap/>
            <w:vAlign w:val="center"/>
            <w:hideMark/>
          </w:tcPr>
          <w:p w14:paraId="549DA3A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627.7613</w:t>
            </w:r>
          </w:p>
        </w:tc>
        <w:tc>
          <w:tcPr>
            <w:tcW w:w="0" w:type="auto"/>
            <w:noWrap/>
            <w:vAlign w:val="center"/>
            <w:hideMark/>
          </w:tcPr>
          <w:p w14:paraId="3E9D22E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764.1495</w:t>
            </w:r>
          </w:p>
        </w:tc>
        <w:tc>
          <w:tcPr>
            <w:tcW w:w="0" w:type="auto"/>
            <w:noWrap/>
            <w:vAlign w:val="center"/>
            <w:hideMark/>
          </w:tcPr>
          <w:p w14:paraId="2D51BA5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902.0405</w:t>
            </w:r>
          </w:p>
        </w:tc>
      </w:tr>
      <w:tr w:rsidR="00E13A40" w:rsidRPr="00224CC0" w14:paraId="4D467990" w14:textId="77777777" w:rsidTr="00224CC0">
        <w:trPr>
          <w:trHeight w:val="280"/>
        </w:trPr>
        <w:tc>
          <w:tcPr>
            <w:tcW w:w="1365" w:type="dxa"/>
            <w:noWrap/>
            <w:vAlign w:val="center"/>
            <w:hideMark/>
          </w:tcPr>
          <w:p w14:paraId="74A764C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Netherlands (the)</w:t>
            </w:r>
          </w:p>
        </w:tc>
        <w:tc>
          <w:tcPr>
            <w:tcW w:w="0" w:type="auto"/>
            <w:noWrap/>
            <w:vAlign w:val="center"/>
            <w:hideMark/>
          </w:tcPr>
          <w:p w14:paraId="308903A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2019</w:t>
            </w:r>
          </w:p>
        </w:tc>
        <w:tc>
          <w:tcPr>
            <w:tcW w:w="908" w:type="dxa"/>
            <w:noWrap/>
            <w:vAlign w:val="center"/>
            <w:hideMark/>
          </w:tcPr>
          <w:p w14:paraId="135CF1A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400</w:t>
            </w:r>
          </w:p>
        </w:tc>
        <w:tc>
          <w:tcPr>
            <w:tcW w:w="0" w:type="auto"/>
            <w:noWrap/>
            <w:vAlign w:val="center"/>
            <w:hideMark/>
          </w:tcPr>
          <w:p w14:paraId="6FAEABE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257.997</w:t>
            </w:r>
          </w:p>
        </w:tc>
        <w:tc>
          <w:tcPr>
            <w:tcW w:w="0" w:type="auto"/>
            <w:noWrap/>
            <w:vAlign w:val="center"/>
            <w:hideMark/>
          </w:tcPr>
          <w:p w14:paraId="1B05341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338.7979</w:t>
            </w:r>
          </w:p>
        </w:tc>
        <w:tc>
          <w:tcPr>
            <w:tcW w:w="0" w:type="auto"/>
            <w:noWrap/>
            <w:vAlign w:val="center"/>
            <w:hideMark/>
          </w:tcPr>
          <w:p w14:paraId="31ABAC9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420.5807</w:t>
            </w:r>
          </w:p>
        </w:tc>
        <w:tc>
          <w:tcPr>
            <w:tcW w:w="0" w:type="auto"/>
            <w:noWrap/>
            <w:vAlign w:val="center"/>
            <w:hideMark/>
          </w:tcPr>
          <w:p w14:paraId="220A22E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309.6258</w:t>
            </w:r>
          </w:p>
        </w:tc>
        <w:tc>
          <w:tcPr>
            <w:tcW w:w="0" w:type="auto"/>
            <w:noWrap/>
            <w:vAlign w:val="center"/>
            <w:hideMark/>
          </w:tcPr>
          <w:p w14:paraId="79EAF62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376.8955</w:t>
            </w:r>
          </w:p>
        </w:tc>
        <w:tc>
          <w:tcPr>
            <w:tcW w:w="0" w:type="auto"/>
            <w:noWrap/>
            <w:vAlign w:val="center"/>
            <w:hideMark/>
          </w:tcPr>
          <w:p w14:paraId="45F1188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444.9064</w:t>
            </w:r>
          </w:p>
        </w:tc>
      </w:tr>
      <w:tr w:rsidR="00E13A40" w:rsidRPr="00224CC0" w14:paraId="3ABB3ECA" w14:textId="77777777" w:rsidTr="00224CC0">
        <w:trPr>
          <w:trHeight w:val="280"/>
        </w:trPr>
        <w:tc>
          <w:tcPr>
            <w:tcW w:w="1365" w:type="dxa"/>
            <w:noWrap/>
            <w:vAlign w:val="center"/>
            <w:hideMark/>
          </w:tcPr>
          <w:p w14:paraId="23B25B9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Netherlands (the)</w:t>
            </w:r>
          </w:p>
        </w:tc>
        <w:tc>
          <w:tcPr>
            <w:tcW w:w="0" w:type="auto"/>
            <w:noWrap/>
            <w:vAlign w:val="center"/>
            <w:hideMark/>
          </w:tcPr>
          <w:p w14:paraId="0DC6FA4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2020</w:t>
            </w:r>
          </w:p>
        </w:tc>
        <w:tc>
          <w:tcPr>
            <w:tcW w:w="908" w:type="dxa"/>
            <w:noWrap/>
            <w:vAlign w:val="center"/>
            <w:hideMark/>
          </w:tcPr>
          <w:p w14:paraId="257BFE9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400</w:t>
            </w:r>
          </w:p>
        </w:tc>
        <w:tc>
          <w:tcPr>
            <w:tcW w:w="0" w:type="auto"/>
            <w:noWrap/>
            <w:vAlign w:val="center"/>
            <w:hideMark/>
          </w:tcPr>
          <w:p w14:paraId="20E1977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307.2215</w:t>
            </w:r>
          </w:p>
        </w:tc>
        <w:tc>
          <w:tcPr>
            <w:tcW w:w="0" w:type="auto"/>
            <w:noWrap/>
            <w:vAlign w:val="center"/>
            <w:hideMark/>
          </w:tcPr>
          <w:p w14:paraId="097C1F6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403.4389</w:t>
            </w:r>
          </w:p>
        </w:tc>
        <w:tc>
          <w:tcPr>
            <w:tcW w:w="0" w:type="auto"/>
            <w:noWrap/>
            <w:vAlign w:val="center"/>
            <w:hideMark/>
          </w:tcPr>
          <w:p w14:paraId="79CC5E5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500.8254</w:t>
            </w:r>
          </w:p>
        </w:tc>
        <w:tc>
          <w:tcPr>
            <w:tcW w:w="0" w:type="auto"/>
            <w:noWrap/>
            <w:vAlign w:val="center"/>
            <w:hideMark/>
          </w:tcPr>
          <w:p w14:paraId="304D3AB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354.6843</w:t>
            </w:r>
          </w:p>
        </w:tc>
        <w:tc>
          <w:tcPr>
            <w:tcW w:w="0" w:type="auto"/>
            <w:noWrap/>
            <w:vAlign w:val="center"/>
            <w:hideMark/>
          </w:tcPr>
          <w:p w14:paraId="1DD1DD4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431.7434</w:t>
            </w:r>
          </w:p>
        </w:tc>
        <w:tc>
          <w:tcPr>
            <w:tcW w:w="0" w:type="auto"/>
            <w:noWrap/>
            <w:vAlign w:val="center"/>
            <w:hideMark/>
          </w:tcPr>
          <w:p w14:paraId="172327D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509.6516</w:t>
            </w:r>
          </w:p>
        </w:tc>
      </w:tr>
      <w:tr w:rsidR="00E13A40" w:rsidRPr="00224CC0" w14:paraId="013F485F" w14:textId="77777777" w:rsidTr="00224CC0">
        <w:trPr>
          <w:trHeight w:val="280"/>
        </w:trPr>
        <w:tc>
          <w:tcPr>
            <w:tcW w:w="1365" w:type="dxa"/>
            <w:noWrap/>
            <w:vAlign w:val="center"/>
            <w:hideMark/>
          </w:tcPr>
          <w:p w14:paraId="3C64984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Pakistan</w:t>
            </w:r>
          </w:p>
        </w:tc>
        <w:tc>
          <w:tcPr>
            <w:tcW w:w="0" w:type="auto"/>
            <w:noWrap/>
            <w:vAlign w:val="center"/>
            <w:hideMark/>
          </w:tcPr>
          <w:p w14:paraId="0DE7967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2015</w:t>
            </w:r>
          </w:p>
        </w:tc>
        <w:tc>
          <w:tcPr>
            <w:tcW w:w="908" w:type="dxa"/>
            <w:noWrap/>
            <w:vAlign w:val="center"/>
            <w:hideMark/>
          </w:tcPr>
          <w:p w14:paraId="08846FD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1229</w:t>
            </w:r>
          </w:p>
        </w:tc>
        <w:tc>
          <w:tcPr>
            <w:tcW w:w="0" w:type="auto"/>
            <w:noWrap/>
            <w:vAlign w:val="center"/>
            <w:hideMark/>
          </w:tcPr>
          <w:p w14:paraId="5BC309F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1162.88</w:t>
            </w:r>
          </w:p>
        </w:tc>
        <w:tc>
          <w:tcPr>
            <w:tcW w:w="0" w:type="auto"/>
            <w:noWrap/>
            <w:vAlign w:val="center"/>
            <w:hideMark/>
          </w:tcPr>
          <w:p w14:paraId="6462C69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1596.165</w:t>
            </w:r>
          </w:p>
        </w:tc>
        <w:tc>
          <w:tcPr>
            <w:tcW w:w="0" w:type="auto"/>
            <w:noWrap/>
            <w:vAlign w:val="center"/>
            <w:hideMark/>
          </w:tcPr>
          <w:p w14:paraId="3C69519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2040.076</w:t>
            </w:r>
          </w:p>
        </w:tc>
        <w:tc>
          <w:tcPr>
            <w:tcW w:w="0" w:type="auto"/>
            <w:noWrap/>
            <w:vAlign w:val="center"/>
            <w:hideMark/>
          </w:tcPr>
          <w:p w14:paraId="2F6CEE2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310.2804</w:t>
            </w:r>
          </w:p>
        </w:tc>
        <w:tc>
          <w:tcPr>
            <w:tcW w:w="0" w:type="auto"/>
            <w:noWrap/>
            <w:vAlign w:val="center"/>
            <w:hideMark/>
          </w:tcPr>
          <w:p w14:paraId="00F9C45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474.3978</w:t>
            </w:r>
          </w:p>
        </w:tc>
        <w:tc>
          <w:tcPr>
            <w:tcW w:w="0" w:type="auto"/>
            <w:noWrap/>
            <w:vAlign w:val="center"/>
            <w:hideMark/>
          </w:tcPr>
          <w:p w14:paraId="08ECD8A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640.945</w:t>
            </w:r>
          </w:p>
        </w:tc>
      </w:tr>
      <w:tr w:rsidR="00E13A40" w:rsidRPr="00224CC0" w14:paraId="5F11B1DF" w14:textId="77777777" w:rsidTr="00224CC0">
        <w:trPr>
          <w:trHeight w:val="280"/>
        </w:trPr>
        <w:tc>
          <w:tcPr>
            <w:tcW w:w="1365" w:type="dxa"/>
            <w:noWrap/>
            <w:vAlign w:val="center"/>
            <w:hideMark/>
          </w:tcPr>
          <w:p w14:paraId="73C8261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Pakistan</w:t>
            </w:r>
          </w:p>
        </w:tc>
        <w:tc>
          <w:tcPr>
            <w:tcW w:w="0" w:type="auto"/>
            <w:noWrap/>
            <w:vAlign w:val="center"/>
            <w:hideMark/>
          </w:tcPr>
          <w:p w14:paraId="5F1DC28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2018</w:t>
            </w:r>
          </w:p>
        </w:tc>
        <w:tc>
          <w:tcPr>
            <w:tcW w:w="908" w:type="dxa"/>
            <w:noWrap/>
            <w:vAlign w:val="center"/>
            <w:hideMark/>
          </w:tcPr>
          <w:p w14:paraId="13BC5CA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180</w:t>
            </w:r>
          </w:p>
        </w:tc>
        <w:tc>
          <w:tcPr>
            <w:tcW w:w="0" w:type="auto"/>
            <w:noWrap/>
            <w:vAlign w:val="center"/>
            <w:hideMark/>
          </w:tcPr>
          <w:p w14:paraId="3C3C5C6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2190.328</w:t>
            </w:r>
          </w:p>
        </w:tc>
        <w:tc>
          <w:tcPr>
            <w:tcW w:w="0" w:type="auto"/>
            <w:noWrap/>
            <w:vAlign w:val="center"/>
            <w:hideMark/>
          </w:tcPr>
          <w:p w14:paraId="72B2739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2992.882</w:t>
            </w:r>
          </w:p>
        </w:tc>
        <w:tc>
          <w:tcPr>
            <w:tcW w:w="0" w:type="auto"/>
            <w:noWrap/>
            <w:vAlign w:val="center"/>
            <w:hideMark/>
          </w:tcPr>
          <w:p w14:paraId="4308AE2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3814.459</w:t>
            </w:r>
          </w:p>
        </w:tc>
        <w:tc>
          <w:tcPr>
            <w:tcW w:w="0" w:type="auto"/>
            <w:noWrap/>
            <w:vAlign w:val="center"/>
            <w:hideMark/>
          </w:tcPr>
          <w:p w14:paraId="3F0E3A2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818.5973</w:t>
            </w:r>
          </w:p>
        </w:tc>
        <w:tc>
          <w:tcPr>
            <w:tcW w:w="0" w:type="auto"/>
            <w:noWrap/>
            <w:vAlign w:val="center"/>
            <w:hideMark/>
          </w:tcPr>
          <w:p w14:paraId="1FD8D8A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1224.624</w:t>
            </w:r>
          </w:p>
        </w:tc>
        <w:tc>
          <w:tcPr>
            <w:tcW w:w="0" w:type="auto"/>
            <w:noWrap/>
            <w:vAlign w:val="center"/>
            <w:hideMark/>
          </w:tcPr>
          <w:p w14:paraId="5CFC889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1636.834</w:t>
            </w:r>
          </w:p>
        </w:tc>
      </w:tr>
      <w:tr w:rsidR="00E13A40" w:rsidRPr="00224CC0" w14:paraId="3B4AF913" w14:textId="77777777" w:rsidTr="00224CC0">
        <w:trPr>
          <w:trHeight w:val="280"/>
        </w:trPr>
        <w:tc>
          <w:tcPr>
            <w:tcW w:w="1365" w:type="dxa"/>
            <w:noWrap/>
            <w:vAlign w:val="center"/>
            <w:hideMark/>
          </w:tcPr>
          <w:p w14:paraId="44E192C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Portugal</w:t>
            </w:r>
          </w:p>
        </w:tc>
        <w:tc>
          <w:tcPr>
            <w:tcW w:w="0" w:type="auto"/>
            <w:noWrap/>
            <w:vAlign w:val="center"/>
            <w:hideMark/>
          </w:tcPr>
          <w:p w14:paraId="05F5301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2003</w:t>
            </w:r>
          </w:p>
        </w:tc>
        <w:tc>
          <w:tcPr>
            <w:tcW w:w="908" w:type="dxa"/>
            <w:noWrap/>
            <w:vAlign w:val="center"/>
            <w:hideMark/>
          </w:tcPr>
          <w:p w14:paraId="2A4336C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2696</w:t>
            </w:r>
          </w:p>
        </w:tc>
        <w:tc>
          <w:tcPr>
            <w:tcW w:w="0" w:type="auto"/>
            <w:noWrap/>
            <w:vAlign w:val="center"/>
            <w:hideMark/>
          </w:tcPr>
          <w:p w14:paraId="6F99484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287.3821</w:t>
            </w:r>
          </w:p>
        </w:tc>
        <w:tc>
          <w:tcPr>
            <w:tcW w:w="0" w:type="auto"/>
            <w:noWrap/>
            <w:vAlign w:val="center"/>
            <w:hideMark/>
          </w:tcPr>
          <w:p w14:paraId="6675EF4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371.3314</w:t>
            </w:r>
          </w:p>
        </w:tc>
        <w:tc>
          <w:tcPr>
            <w:tcW w:w="0" w:type="auto"/>
            <w:noWrap/>
            <w:vAlign w:val="center"/>
            <w:hideMark/>
          </w:tcPr>
          <w:p w14:paraId="5568846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456.1807</w:t>
            </w:r>
          </w:p>
        </w:tc>
        <w:tc>
          <w:tcPr>
            <w:tcW w:w="0" w:type="auto"/>
            <w:noWrap/>
            <w:vAlign w:val="center"/>
            <w:hideMark/>
          </w:tcPr>
          <w:p w14:paraId="25AB491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237.2281</w:t>
            </w:r>
          </w:p>
        </w:tc>
        <w:tc>
          <w:tcPr>
            <w:tcW w:w="0" w:type="auto"/>
            <w:noWrap/>
            <w:vAlign w:val="center"/>
            <w:hideMark/>
          </w:tcPr>
          <w:p w14:paraId="371EE41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299.1597</w:t>
            </w:r>
          </w:p>
        </w:tc>
        <w:tc>
          <w:tcPr>
            <w:tcW w:w="0" w:type="auto"/>
            <w:noWrap/>
            <w:vAlign w:val="center"/>
            <w:hideMark/>
          </w:tcPr>
          <w:p w14:paraId="3722560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362.3749</w:t>
            </w:r>
          </w:p>
        </w:tc>
      </w:tr>
      <w:tr w:rsidR="00E13A40" w:rsidRPr="00224CC0" w14:paraId="78F810B6" w14:textId="77777777" w:rsidTr="00224CC0">
        <w:trPr>
          <w:trHeight w:val="280"/>
        </w:trPr>
        <w:tc>
          <w:tcPr>
            <w:tcW w:w="1365" w:type="dxa"/>
            <w:noWrap/>
            <w:vAlign w:val="center"/>
            <w:hideMark/>
          </w:tcPr>
          <w:p w14:paraId="4642200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Portugal</w:t>
            </w:r>
          </w:p>
        </w:tc>
        <w:tc>
          <w:tcPr>
            <w:tcW w:w="0" w:type="auto"/>
            <w:noWrap/>
            <w:vAlign w:val="center"/>
            <w:hideMark/>
          </w:tcPr>
          <w:p w14:paraId="16634B8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2005</w:t>
            </w:r>
          </w:p>
        </w:tc>
        <w:tc>
          <w:tcPr>
            <w:tcW w:w="908" w:type="dxa"/>
            <w:noWrap/>
            <w:vAlign w:val="center"/>
            <w:hideMark/>
          </w:tcPr>
          <w:p w14:paraId="7A56305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462</w:t>
            </w:r>
          </w:p>
        </w:tc>
        <w:tc>
          <w:tcPr>
            <w:tcW w:w="0" w:type="auto"/>
            <w:noWrap/>
            <w:vAlign w:val="center"/>
            <w:hideMark/>
          </w:tcPr>
          <w:p w14:paraId="57889A4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223.9115</w:t>
            </w:r>
          </w:p>
        </w:tc>
        <w:tc>
          <w:tcPr>
            <w:tcW w:w="0" w:type="auto"/>
            <w:noWrap/>
            <w:vAlign w:val="center"/>
            <w:hideMark/>
          </w:tcPr>
          <w:p w14:paraId="2E942DA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289.3728</w:t>
            </w:r>
          </w:p>
        </w:tc>
        <w:tc>
          <w:tcPr>
            <w:tcW w:w="0" w:type="auto"/>
            <w:noWrap/>
            <w:vAlign w:val="center"/>
            <w:hideMark/>
          </w:tcPr>
          <w:p w14:paraId="05A8238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355.537</w:t>
            </w:r>
          </w:p>
        </w:tc>
        <w:tc>
          <w:tcPr>
            <w:tcW w:w="0" w:type="auto"/>
            <w:noWrap/>
            <w:vAlign w:val="center"/>
            <w:hideMark/>
          </w:tcPr>
          <w:p w14:paraId="1E68C7C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121.2801</w:t>
            </w:r>
          </w:p>
        </w:tc>
        <w:tc>
          <w:tcPr>
            <w:tcW w:w="0" w:type="auto"/>
            <w:noWrap/>
            <w:vAlign w:val="center"/>
            <w:hideMark/>
          </w:tcPr>
          <w:p w14:paraId="34C57BF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151.0054</w:t>
            </w:r>
          </w:p>
        </w:tc>
        <w:tc>
          <w:tcPr>
            <w:tcW w:w="0" w:type="auto"/>
            <w:noWrap/>
            <w:vAlign w:val="center"/>
            <w:hideMark/>
          </w:tcPr>
          <w:p w14:paraId="17321FB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181.2602</w:t>
            </w:r>
          </w:p>
        </w:tc>
      </w:tr>
      <w:tr w:rsidR="00E13A40" w:rsidRPr="00224CC0" w14:paraId="2D4F3DD9" w14:textId="77777777" w:rsidTr="00224CC0">
        <w:trPr>
          <w:trHeight w:val="280"/>
        </w:trPr>
        <w:tc>
          <w:tcPr>
            <w:tcW w:w="1365" w:type="dxa"/>
            <w:noWrap/>
            <w:vAlign w:val="center"/>
            <w:hideMark/>
          </w:tcPr>
          <w:p w14:paraId="5FA616C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Portugal</w:t>
            </w:r>
          </w:p>
        </w:tc>
        <w:tc>
          <w:tcPr>
            <w:tcW w:w="0" w:type="auto"/>
            <w:noWrap/>
            <w:vAlign w:val="center"/>
            <w:hideMark/>
          </w:tcPr>
          <w:p w14:paraId="5838F91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2022</w:t>
            </w:r>
          </w:p>
        </w:tc>
        <w:tc>
          <w:tcPr>
            <w:tcW w:w="908" w:type="dxa"/>
            <w:noWrap/>
            <w:vAlign w:val="center"/>
            <w:hideMark/>
          </w:tcPr>
          <w:p w14:paraId="1CB7B80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1063</w:t>
            </w:r>
          </w:p>
        </w:tc>
        <w:tc>
          <w:tcPr>
            <w:tcW w:w="0" w:type="auto"/>
            <w:noWrap/>
            <w:vAlign w:val="center"/>
            <w:hideMark/>
          </w:tcPr>
          <w:p w14:paraId="4F1B968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201.349</w:t>
            </w:r>
          </w:p>
        </w:tc>
        <w:tc>
          <w:tcPr>
            <w:tcW w:w="0" w:type="auto"/>
            <w:noWrap/>
            <w:vAlign w:val="center"/>
            <w:hideMark/>
          </w:tcPr>
          <w:p w14:paraId="706A4C1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260.6122</w:t>
            </w:r>
          </w:p>
        </w:tc>
        <w:tc>
          <w:tcPr>
            <w:tcW w:w="0" w:type="auto"/>
            <w:noWrap/>
            <w:vAlign w:val="center"/>
            <w:hideMark/>
          </w:tcPr>
          <w:p w14:paraId="38F553F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320.5204</w:t>
            </w:r>
          </w:p>
        </w:tc>
        <w:tc>
          <w:tcPr>
            <w:tcW w:w="0" w:type="auto"/>
            <w:noWrap/>
            <w:vAlign w:val="center"/>
            <w:hideMark/>
          </w:tcPr>
          <w:p w14:paraId="36A3D7B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101.4632</w:t>
            </w:r>
          </w:p>
        </w:tc>
        <w:tc>
          <w:tcPr>
            <w:tcW w:w="0" w:type="auto"/>
            <w:noWrap/>
            <w:vAlign w:val="center"/>
            <w:hideMark/>
          </w:tcPr>
          <w:p w14:paraId="46977A4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128.6051</w:t>
            </w:r>
          </w:p>
        </w:tc>
        <w:tc>
          <w:tcPr>
            <w:tcW w:w="0" w:type="auto"/>
            <w:noWrap/>
            <w:vAlign w:val="center"/>
            <w:hideMark/>
          </w:tcPr>
          <w:p w14:paraId="3C3A8D6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156.3187</w:t>
            </w:r>
          </w:p>
        </w:tc>
      </w:tr>
      <w:tr w:rsidR="00E13A40" w:rsidRPr="00224CC0" w14:paraId="7403EED5" w14:textId="77777777" w:rsidTr="00224CC0">
        <w:trPr>
          <w:trHeight w:val="280"/>
        </w:trPr>
        <w:tc>
          <w:tcPr>
            <w:tcW w:w="1365" w:type="dxa"/>
            <w:noWrap/>
            <w:vAlign w:val="center"/>
            <w:hideMark/>
          </w:tcPr>
          <w:p w14:paraId="540485B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Russian Federation (the)</w:t>
            </w:r>
          </w:p>
        </w:tc>
        <w:tc>
          <w:tcPr>
            <w:tcW w:w="0" w:type="auto"/>
            <w:noWrap/>
            <w:vAlign w:val="center"/>
            <w:hideMark/>
          </w:tcPr>
          <w:p w14:paraId="49C7668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2001</w:t>
            </w:r>
          </w:p>
        </w:tc>
        <w:tc>
          <w:tcPr>
            <w:tcW w:w="908" w:type="dxa"/>
            <w:noWrap/>
            <w:vAlign w:val="center"/>
            <w:hideMark/>
          </w:tcPr>
          <w:p w14:paraId="01B513A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276</w:t>
            </w:r>
          </w:p>
        </w:tc>
        <w:tc>
          <w:tcPr>
            <w:tcW w:w="0" w:type="auto"/>
            <w:noWrap/>
            <w:vAlign w:val="center"/>
            <w:hideMark/>
          </w:tcPr>
          <w:p w14:paraId="1AC0840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4147.827</w:t>
            </w:r>
          </w:p>
        </w:tc>
        <w:tc>
          <w:tcPr>
            <w:tcW w:w="0" w:type="auto"/>
            <w:noWrap/>
            <w:vAlign w:val="center"/>
            <w:hideMark/>
          </w:tcPr>
          <w:p w14:paraId="6695D28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5410.227</w:t>
            </w:r>
          </w:p>
        </w:tc>
        <w:tc>
          <w:tcPr>
            <w:tcW w:w="0" w:type="auto"/>
            <w:noWrap/>
            <w:vAlign w:val="center"/>
            <w:hideMark/>
          </w:tcPr>
          <w:p w14:paraId="1CB9F7D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6687.238</w:t>
            </w:r>
          </w:p>
        </w:tc>
        <w:tc>
          <w:tcPr>
            <w:tcW w:w="0" w:type="auto"/>
            <w:noWrap/>
            <w:vAlign w:val="center"/>
            <w:hideMark/>
          </w:tcPr>
          <w:p w14:paraId="2566679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3272.803</w:t>
            </w:r>
          </w:p>
        </w:tc>
        <w:tc>
          <w:tcPr>
            <w:tcW w:w="0" w:type="auto"/>
            <w:noWrap/>
            <w:vAlign w:val="center"/>
            <w:hideMark/>
          </w:tcPr>
          <w:p w14:paraId="64A126A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4038.754</w:t>
            </w:r>
          </w:p>
        </w:tc>
        <w:tc>
          <w:tcPr>
            <w:tcW w:w="0" w:type="auto"/>
            <w:noWrap/>
            <w:vAlign w:val="center"/>
            <w:hideMark/>
          </w:tcPr>
          <w:p w14:paraId="1554DF3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4816.571</w:t>
            </w:r>
          </w:p>
        </w:tc>
      </w:tr>
      <w:tr w:rsidR="00E13A40" w:rsidRPr="00224CC0" w14:paraId="2DAB93BB" w14:textId="77777777" w:rsidTr="00224CC0">
        <w:trPr>
          <w:trHeight w:val="280"/>
        </w:trPr>
        <w:tc>
          <w:tcPr>
            <w:tcW w:w="1365" w:type="dxa"/>
            <w:noWrap/>
            <w:vAlign w:val="center"/>
            <w:hideMark/>
          </w:tcPr>
          <w:p w14:paraId="55EE67E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Russian Federation (the)</w:t>
            </w:r>
          </w:p>
        </w:tc>
        <w:tc>
          <w:tcPr>
            <w:tcW w:w="0" w:type="auto"/>
            <w:noWrap/>
            <w:vAlign w:val="center"/>
            <w:hideMark/>
          </w:tcPr>
          <w:p w14:paraId="5667E78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2010</w:t>
            </w:r>
          </w:p>
        </w:tc>
        <w:tc>
          <w:tcPr>
            <w:tcW w:w="908" w:type="dxa"/>
            <w:noWrap/>
            <w:vAlign w:val="center"/>
            <w:hideMark/>
          </w:tcPr>
          <w:p w14:paraId="6B2A837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55736</w:t>
            </w:r>
          </w:p>
        </w:tc>
        <w:tc>
          <w:tcPr>
            <w:tcW w:w="0" w:type="auto"/>
            <w:noWrap/>
            <w:vAlign w:val="center"/>
            <w:hideMark/>
          </w:tcPr>
          <w:p w14:paraId="5901EFA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9171.178</w:t>
            </w:r>
          </w:p>
        </w:tc>
        <w:tc>
          <w:tcPr>
            <w:tcW w:w="0" w:type="auto"/>
            <w:noWrap/>
            <w:vAlign w:val="center"/>
            <w:hideMark/>
          </w:tcPr>
          <w:p w14:paraId="3A54A77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11973.77</w:t>
            </w:r>
          </w:p>
        </w:tc>
        <w:tc>
          <w:tcPr>
            <w:tcW w:w="0" w:type="auto"/>
            <w:noWrap/>
            <w:vAlign w:val="center"/>
            <w:hideMark/>
          </w:tcPr>
          <w:p w14:paraId="5CA9AED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14809.03</w:t>
            </w:r>
          </w:p>
        </w:tc>
        <w:tc>
          <w:tcPr>
            <w:tcW w:w="0" w:type="auto"/>
            <w:noWrap/>
            <w:vAlign w:val="center"/>
            <w:hideMark/>
          </w:tcPr>
          <w:p w14:paraId="74A443F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12196.91</w:t>
            </w:r>
          </w:p>
        </w:tc>
        <w:tc>
          <w:tcPr>
            <w:tcW w:w="0" w:type="auto"/>
            <w:noWrap/>
            <w:vAlign w:val="center"/>
            <w:hideMark/>
          </w:tcPr>
          <w:p w14:paraId="5CCF615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14980.49</w:t>
            </w:r>
          </w:p>
        </w:tc>
        <w:tc>
          <w:tcPr>
            <w:tcW w:w="0" w:type="auto"/>
            <w:noWrap/>
            <w:vAlign w:val="center"/>
            <w:hideMark/>
          </w:tcPr>
          <w:p w14:paraId="1AD6634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17802.88</w:t>
            </w:r>
          </w:p>
        </w:tc>
      </w:tr>
      <w:tr w:rsidR="00E13A40" w:rsidRPr="00224CC0" w14:paraId="2A96DAAA" w14:textId="77777777" w:rsidTr="00224CC0">
        <w:trPr>
          <w:trHeight w:val="280"/>
        </w:trPr>
        <w:tc>
          <w:tcPr>
            <w:tcW w:w="1365" w:type="dxa"/>
            <w:noWrap/>
            <w:vAlign w:val="center"/>
            <w:hideMark/>
          </w:tcPr>
          <w:p w14:paraId="2A4F26D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Slovenia</w:t>
            </w:r>
          </w:p>
        </w:tc>
        <w:tc>
          <w:tcPr>
            <w:tcW w:w="0" w:type="auto"/>
            <w:noWrap/>
            <w:vAlign w:val="center"/>
            <w:hideMark/>
          </w:tcPr>
          <w:p w14:paraId="54A05D2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2003</w:t>
            </w:r>
          </w:p>
        </w:tc>
        <w:tc>
          <w:tcPr>
            <w:tcW w:w="908" w:type="dxa"/>
            <w:noWrap/>
            <w:vAlign w:val="center"/>
            <w:hideMark/>
          </w:tcPr>
          <w:p w14:paraId="27228C2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289</w:t>
            </w:r>
          </w:p>
        </w:tc>
        <w:tc>
          <w:tcPr>
            <w:tcW w:w="0" w:type="auto"/>
            <w:noWrap/>
            <w:vAlign w:val="center"/>
            <w:hideMark/>
          </w:tcPr>
          <w:p w14:paraId="73680FC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115.1388</w:t>
            </w:r>
          </w:p>
        </w:tc>
        <w:tc>
          <w:tcPr>
            <w:tcW w:w="0" w:type="auto"/>
            <w:noWrap/>
            <w:vAlign w:val="center"/>
            <w:hideMark/>
          </w:tcPr>
          <w:p w14:paraId="7A32546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150.4814</w:t>
            </w:r>
          </w:p>
        </w:tc>
        <w:tc>
          <w:tcPr>
            <w:tcW w:w="0" w:type="auto"/>
            <w:noWrap/>
            <w:vAlign w:val="center"/>
            <w:hideMark/>
          </w:tcPr>
          <w:p w14:paraId="77DCF13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186.2392</w:t>
            </w:r>
          </w:p>
        </w:tc>
        <w:tc>
          <w:tcPr>
            <w:tcW w:w="0" w:type="auto"/>
            <w:noWrap/>
            <w:vAlign w:val="center"/>
            <w:hideMark/>
          </w:tcPr>
          <w:p w14:paraId="721EF0A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93.97239</w:t>
            </w:r>
          </w:p>
        </w:tc>
        <w:tc>
          <w:tcPr>
            <w:tcW w:w="0" w:type="auto"/>
            <w:noWrap/>
            <w:vAlign w:val="center"/>
            <w:hideMark/>
          </w:tcPr>
          <w:p w14:paraId="2802DB2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115.7808</w:t>
            </w:r>
          </w:p>
        </w:tc>
        <w:tc>
          <w:tcPr>
            <w:tcW w:w="0" w:type="auto"/>
            <w:noWrap/>
            <w:vAlign w:val="center"/>
            <w:hideMark/>
          </w:tcPr>
          <w:p w14:paraId="109E790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137.9192</w:t>
            </w:r>
          </w:p>
        </w:tc>
      </w:tr>
      <w:tr w:rsidR="00E13A40" w:rsidRPr="00224CC0" w14:paraId="334CABDC" w14:textId="77777777" w:rsidTr="00224CC0">
        <w:trPr>
          <w:trHeight w:val="280"/>
        </w:trPr>
        <w:tc>
          <w:tcPr>
            <w:tcW w:w="1365" w:type="dxa"/>
            <w:noWrap/>
            <w:vAlign w:val="center"/>
            <w:hideMark/>
          </w:tcPr>
          <w:p w14:paraId="784F77A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Spain</w:t>
            </w:r>
          </w:p>
        </w:tc>
        <w:tc>
          <w:tcPr>
            <w:tcW w:w="0" w:type="auto"/>
            <w:noWrap/>
            <w:vAlign w:val="center"/>
            <w:hideMark/>
          </w:tcPr>
          <w:p w14:paraId="5EC474F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2003</w:t>
            </w:r>
          </w:p>
        </w:tc>
        <w:tc>
          <w:tcPr>
            <w:tcW w:w="908" w:type="dxa"/>
            <w:noWrap/>
            <w:vAlign w:val="center"/>
            <w:hideMark/>
          </w:tcPr>
          <w:p w14:paraId="31C8630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15090</w:t>
            </w:r>
          </w:p>
        </w:tc>
        <w:tc>
          <w:tcPr>
            <w:tcW w:w="0" w:type="auto"/>
            <w:noWrap/>
            <w:vAlign w:val="center"/>
            <w:hideMark/>
          </w:tcPr>
          <w:p w14:paraId="6F8CC77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1359.359</w:t>
            </w:r>
          </w:p>
        </w:tc>
        <w:tc>
          <w:tcPr>
            <w:tcW w:w="0" w:type="auto"/>
            <w:noWrap/>
            <w:vAlign w:val="center"/>
            <w:hideMark/>
          </w:tcPr>
          <w:p w14:paraId="06CCB64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1757.756</w:t>
            </w:r>
          </w:p>
        </w:tc>
        <w:tc>
          <w:tcPr>
            <w:tcW w:w="0" w:type="auto"/>
            <w:noWrap/>
            <w:vAlign w:val="center"/>
            <w:hideMark/>
          </w:tcPr>
          <w:p w14:paraId="7678EB6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2160.466</w:t>
            </w:r>
          </w:p>
        </w:tc>
        <w:tc>
          <w:tcPr>
            <w:tcW w:w="0" w:type="auto"/>
            <w:noWrap/>
            <w:vAlign w:val="center"/>
            <w:hideMark/>
          </w:tcPr>
          <w:p w14:paraId="17EB97B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1103.319</w:t>
            </w:r>
          </w:p>
        </w:tc>
        <w:tc>
          <w:tcPr>
            <w:tcW w:w="0" w:type="auto"/>
            <w:noWrap/>
            <w:vAlign w:val="center"/>
            <w:hideMark/>
          </w:tcPr>
          <w:p w14:paraId="44277A6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1424.306</w:t>
            </w:r>
          </w:p>
        </w:tc>
        <w:tc>
          <w:tcPr>
            <w:tcW w:w="0" w:type="auto"/>
            <w:noWrap/>
            <w:vAlign w:val="center"/>
            <w:hideMark/>
          </w:tcPr>
          <w:p w14:paraId="398EB89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1751.598</w:t>
            </w:r>
          </w:p>
        </w:tc>
      </w:tr>
      <w:tr w:rsidR="00E13A40" w:rsidRPr="00224CC0" w14:paraId="056AC723" w14:textId="77777777" w:rsidTr="00224CC0">
        <w:trPr>
          <w:trHeight w:val="280"/>
        </w:trPr>
        <w:tc>
          <w:tcPr>
            <w:tcW w:w="1365" w:type="dxa"/>
            <w:noWrap/>
            <w:vAlign w:val="center"/>
            <w:hideMark/>
          </w:tcPr>
          <w:p w14:paraId="1F69EE7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Spain</w:t>
            </w:r>
          </w:p>
        </w:tc>
        <w:tc>
          <w:tcPr>
            <w:tcW w:w="0" w:type="auto"/>
            <w:noWrap/>
            <w:vAlign w:val="center"/>
            <w:hideMark/>
          </w:tcPr>
          <w:p w14:paraId="5A163E7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2022</w:t>
            </w:r>
          </w:p>
        </w:tc>
        <w:tc>
          <w:tcPr>
            <w:tcW w:w="908" w:type="dxa"/>
            <w:noWrap/>
            <w:vAlign w:val="center"/>
            <w:hideMark/>
          </w:tcPr>
          <w:p w14:paraId="2266F36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4655</w:t>
            </w:r>
          </w:p>
        </w:tc>
        <w:tc>
          <w:tcPr>
            <w:tcW w:w="0" w:type="auto"/>
            <w:noWrap/>
            <w:vAlign w:val="center"/>
            <w:hideMark/>
          </w:tcPr>
          <w:p w14:paraId="6295B680"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2031.409</w:t>
            </w:r>
          </w:p>
        </w:tc>
        <w:tc>
          <w:tcPr>
            <w:tcW w:w="0" w:type="auto"/>
            <w:noWrap/>
            <w:vAlign w:val="center"/>
            <w:hideMark/>
          </w:tcPr>
          <w:p w14:paraId="248729C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2621.437</w:t>
            </w:r>
          </w:p>
        </w:tc>
        <w:tc>
          <w:tcPr>
            <w:tcW w:w="0" w:type="auto"/>
            <w:noWrap/>
            <w:vAlign w:val="center"/>
            <w:hideMark/>
          </w:tcPr>
          <w:p w14:paraId="705AE35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3217.738</w:t>
            </w:r>
          </w:p>
        </w:tc>
        <w:tc>
          <w:tcPr>
            <w:tcW w:w="0" w:type="auto"/>
            <w:noWrap/>
            <w:vAlign w:val="center"/>
            <w:hideMark/>
          </w:tcPr>
          <w:p w14:paraId="69CFE92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2047.087</w:t>
            </w:r>
          </w:p>
        </w:tc>
        <w:tc>
          <w:tcPr>
            <w:tcW w:w="0" w:type="auto"/>
            <w:noWrap/>
            <w:vAlign w:val="center"/>
            <w:hideMark/>
          </w:tcPr>
          <w:p w14:paraId="68305CB3"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2648.332</w:t>
            </w:r>
          </w:p>
        </w:tc>
        <w:tc>
          <w:tcPr>
            <w:tcW w:w="0" w:type="auto"/>
            <w:noWrap/>
            <w:vAlign w:val="center"/>
            <w:hideMark/>
          </w:tcPr>
          <w:p w14:paraId="22612F9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3262.125</w:t>
            </w:r>
          </w:p>
        </w:tc>
      </w:tr>
      <w:tr w:rsidR="00E13A40" w:rsidRPr="00224CC0" w14:paraId="05B6A911" w14:textId="77777777" w:rsidTr="00224CC0">
        <w:trPr>
          <w:trHeight w:val="280"/>
        </w:trPr>
        <w:tc>
          <w:tcPr>
            <w:tcW w:w="1365" w:type="dxa"/>
            <w:noWrap/>
            <w:vAlign w:val="center"/>
            <w:hideMark/>
          </w:tcPr>
          <w:p w14:paraId="6C664E0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Switzerland</w:t>
            </w:r>
          </w:p>
        </w:tc>
        <w:tc>
          <w:tcPr>
            <w:tcW w:w="0" w:type="auto"/>
            <w:noWrap/>
            <w:vAlign w:val="center"/>
            <w:hideMark/>
          </w:tcPr>
          <w:p w14:paraId="5AAEAEC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2003</w:t>
            </w:r>
          </w:p>
        </w:tc>
        <w:tc>
          <w:tcPr>
            <w:tcW w:w="908" w:type="dxa"/>
            <w:noWrap/>
            <w:vAlign w:val="center"/>
            <w:hideMark/>
          </w:tcPr>
          <w:p w14:paraId="7A737555"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1039</w:t>
            </w:r>
          </w:p>
        </w:tc>
        <w:tc>
          <w:tcPr>
            <w:tcW w:w="0" w:type="auto"/>
            <w:noWrap/>
            <w:vAlign w:val="center"/>
            <w:hideMark/>
          </w:tcPr>
          <w:p w14:paraId="3A693FC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284.0649</w:t>
            </w:r>
          </w:p>
        </w:tc>
        <w:tc>
          <w:tcPr>
            <w:tcW w:w="0" w:type="auto"/>
            <w:noWrap/>
            <w:vAlign w:val="center"/>
            <w:hideMark/>
          </w:tcPr>
          <w:p w14:paraId="72C19A7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373.03</w:t>
            </w:r>
          </w:p>
        </w:tc>
        <w:tc>
          <w:tcPr>
            <w:tcW w:w="0" w:type="auto"/>
            <w:noWrap/>
            <w:vAlign w:val="center"/>
            <w:hideMark/>
          </w:tcPr>
          <w:p w14:paraId="08500F9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463.0761</w:t>
            </w:r>
          </w:p>
        </w:tc>
        <w:tc>
          <w:tcPr>
            <w:tcW w:w="0" w:type="auto"/>
            <w:noWrap/>
            <w:vAlign w:val="center"/>
            <w:hideMark/>
          </w:tcPr>
          <w:p w14:paraId="0272E29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287.7469</w:t>
            </w:r>
          </w:p>
        </w:tc>
        <w:tc>
          <w:tcPr>
            <w:tcW w:w="0" w:type="auto"/>
            <w:noWrap/>
            <w:vAlign w:val="center"/>
            <w:hideMark/>
          </w:tcPr>
          <w:p w14:paraId="0C6C2A7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350.2631</w:t>
            </w:r>
          </w:p>
        </w:tc>
        <w:tc>
          <w:tcPr>
            <w:tcW w:w="0" w:type="auto"/>
            <w:noWrap/>
            <w:vAlign w:val="center"/>
            <w:hideMark/>
          </w:tcPr>
          <w:p w14:paraId="2CA65FD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413.4683</w:t>
            </w:r>
          </w:p>
        </w:tc>
      </w:tr>
      <w:tr w:rsidR="00E13A40" w:rsidRPr="00224CC0" w14:paraId="00F6489E" w14:textId="77777777" w:rsidTr="00224CC0">
        <w:trPr>
          <w:trHeight w:val="280"/>
        </w:trPr>
        <w:tc>
          <w:tcPr>
            <w:tcW w:w="1365" w:type="dxa"/>
            <w:noWrap/>
            <w:vAlign w:val="center"/>
            <w:hideMark/>
          </w:tcPr>
          <w:p w14:paraId="4B8094B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 xml:space="preserve">United Kingdom of Great Britain and </w:t>
            </w:r>
            <w:r w:rsidRPr="00224CC0">
              <w:rPr>
                <w:rFonts w:eastAsia="等线" w:cs="Times New Roman"/>
                <w:color w:val="000000"/>
                <w:kern w:val="0"/>
                <w:sz w:val="22"/>
              </w:rPr>
              <w:lastRenderedPageBreak/>
              <w:t>Northern Ireland (the)</w:t>
            </w:r>
          </w:p>
        </w:tc>
        <w:tc>
          <w:tcPr>
            <w:tcW w:w="0" w:type="auto"/>
            <w:noWrap/>
            <w:vAlign w:val="center"/>
            <w:hideMark/>
          </w:tcPr>
          <w:p w14:paraId="5F53F12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lastRenderedPageBreak/>
              <w:t>2003</w:t>
            </w:r>
          </w:p>
        </w:tc>
        <w:tc>
          <w:tcPr>
            <w:tcW w:w="908" w:type="dxa"/>
            <w:noWrap/>
            <w:vAlign w:val="center"/>
            <w:hideMark/>
          </w:tcPr>
          <w:p w14:paraId="325855E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301</w:t>
            </w:r>
          </w:p>
        </w:tc>
        <w:tc>
          <w:tcPr>
            <w:tcW w:w="0" w:type="auto"/>
            <w:noWrap/>
            <w:vAlign w:val="center"/>
            <w:hideMark/>
          </w:tcPr>
          <w:p w14:paraId="01E3E00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1218.082</w:t>
            </w:r>
          </w:p>
        </w:tc>
        <w:tc>
          <w:tcPr>
            <w:tcW w:w="0" w:type="auto"/>
            <w:noWrap/>
            <w:vAlign w:val="center"/>
            <w:hideMark/>
          </w:tcPr>
          <w:p w14:paraId="1E170C7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1599.568</w:t>
            </w:r>
          </w:p>
        </w:tc>
        <w:tc>
          <w:tcPr>
            <w:tcW w:w="0" w:type="auto"/>
            <w:noWrap/>
            <w:vAlign w:val="center"/>
            <w:hideMark/>
          </w:tcPr>
          <w:p w14:paraId="75471956"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1985.689</w:t>
            </w:r>
          </w:p>
        </w:tc>
        <w:tc>
          <w:tcPr>
            <w:tcW w:w="0" w:type="auto"/>
            <w:noWrap/>
            <w:vAlign w:val="center"/>
            <w:hideMark/>
          </w:tcPr>
          <w:p w14:paraId="43A3E7B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1225.424</w:t>
            </w:r>
          </w:p>
        </w:tc>
        <w:tc>
          <w:tcPr>
            <w:tcW w:w="0" w:type="auto"/>
            <w:noWrap/>
            <w:vAlign w:val="center"/>
            <w:hideMark/>
          </w:tcPr>
          <w:p w14:paraId="01FDFBE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1491.661</w:t>
            </w:r>
          </w:p>
        </w:tc>
        <w:tc>
          <w:tcPr>
            <w:tcW w:w="0" w:type="auto"/>
            <w:noWrap/>
            <w:vAlign w:val="center"/>
            <w:hideMark/>
          </w:tcPr>
          <w:p w14:paraId="07B68AC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1760.832</w:t>
            </w:r>
          </w:p>
        </w:tc>
      </w:tr>
      <w:tr w:rsidR="00E13A40" w:rsidRPr="00224CC0" w14:paraId="5D854242" w14:textId="77777777" w:rsidTr="00224CC0">
        <w:trPr>
          <w:trHeight w:val="280"/>
        </w:trPr>
        <w:tc>
          <w:tcPr>
            <w:tcW w:w="1365" w:type="dxa"/>
            <w:noWrap/>
            <w:vAlign w:val="center"/>
            <w:hideMark/>
          </w:tcPr>
          <w:p w14:paraId="034C7D7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United Kingdom of Great Britain and Northern Ireland (the)</w:t>
            </w:r>
          </w:p>
        </w:tc>
        <w:tc>
          <w:tcPr>
            <w:tcW w:w="0" w:type="auto"/>
            <w:noWrap/>
            <w:vAlign w:val="center"/>
            <w:hideMark/>
          </w:tcPr>
          <w:p w14:paraId="7454947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2013</w:t>
            </w:r>
          </w:p>
        </w:tc>
        <w:tc>
          <w:tcPr>
            <w:tcW w:w="908" w:type="dxa"/>
            <w:noWrap/>
            <w:vAlign w:val="center"/>
            <w:hideMark/>
          </w:tcPr>
          <w:p w14:paraId="6BD0922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760</w:t>
            </w:r>
          </w:p>
        </w:tc>
        <w:tc>
          <w:tcPr>
            <w:tcW w:w="0" w:type="auto"/>
            <w:noWrap/>
            <w:vAlign w:val="center"/>
            <w:hideMark/>
          </w:tcPr>
          <w:p w14:paraId="3B8435B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1188.395</w:t>
            </w:r>
          </w:p>
        </w:tc>
        <w:tc>
          <w:tcPr>
            <w:tcW w:w="0" w:type="auto"/>
            <w:noWrap/>
            <w:vAlign w:val="center"/>
            <w:hideMark/>
          </w:tcPr>
          <w:p w14:paraId="5A0C987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1560.583</w:t>
            </w:r>
          </w:p>
        </w:tc>
        <w:tc>
          <w:tcPr>
            <w:tcW w:w="0" w:type="auto"/>
            <w:noWrap/>
            <w:vAlign w:val="center"/>
            <w:hideMark/>
          </w:tcPr>
          <w:p w14:paraId="304142C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1937.294</w:t>
            </w:r>
          </w:p>
        </w:tc>
        <w:tc>
          <w:tcPr>
            <w:tcW w:w="0" w:type="auto"/>
            <w:noWrap/>
            <w:vAlign w:val="center"/>
            <w:hideMark/>
          </w:tcPr>
          <w:p w14:paraId="52AAAAD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956.3729</w:t>
            </w:r>
          </w:p>
        </w:tc>
        <w:tc>
          <w:tcPr>
            <w:tcW w:w="0" w:type="auto"/>
            <w:noWrap/>
            <w:vAlign w:val="center"/>
            <w:hideMark/>
          </w:tcPr>
          <w:p w14:paraId="786829C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1164.156</w:t>
            </w:r>
          </w:p>
        </w:tc>
        <w:tc>
          <w:tcPr>
            <w:tcW w:w="0" w:type="auto"/>
            <w:noWrap/>
            <w:vAlign w:val="center"/>
            <w:hideMark/>
          </w:tcPr>
          <w:p w14:paraId="4F17C24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1374.228</w:t>
            </w:r>
          </w:p>
        </w:tc>
      </w:tr>
      <w:tr w:rsidR="00E13A40" w:rsidRPr="00224CC0" w14:paraId="5F5D22F9" w14:textId="77777777" w:rsidTr="00224CC0">
        <w:trPr>
          <w:trHeight w:val="280"/>
        </w:trPr>
        <w:tc>
          <w:tcPr>
            <w:tcW w:w="1365" w:type="dxa"/>
            <w:noWrap/>
            <w:vAlign w:val="center"/>
            <w:hideMark/>
          </w:tcPr>
          <w:p w14:paraId="5C4BD2B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United Kingdom of Great Britain and Northern Ireland (the)</w:t>
            </w:r>
          </w:p>
        </w:tc>
        <w:tc>
          <w:tcPr>
            <w:tcW w:w="0" w:type="auto"/>
            <w:noWrap/>
            <w:vAlign w:val="center"/>
            <w:hideMark/>
          </w:tcPr>
          <w:p w14:paraId="37487CC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2020</w:t>
            </w:r>
          </w:p>
        </w:tc>
        <w:tc>
          <w:tcPr>
            <w:tcW w:w="908" w:type="dxa"/>
            <w:noWrap/>
            <w:vAlign w:val="center"/>
            <w:hideMark/>
          </w:tcPr>
          <w:p w14:paraId="72E870E7"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2556</w:t>
            </w:r>
          </w:p>
        </w:tc>
        <w:tc>
          <w:tcPr>
            <w:tcW w:w="0" w:type="auto"/>
            <w:noWrap/>
            <w:vAlign w:val="center"/>
            <w:hideMark/>
          </w:tcPr>
          <w:p w14:paraId="5A40431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955.6915</w:t>
            </w:r>
          </w:p>
        </w:tc>
        <w:tc>
          <w:tcPr>
            <w:tcW w:w="0" w:type="auto"/>
            <w:noWrap/>
            <w:vAlign w:val="center"/>
            <w:hideMark/>
          </w:tcPr>
          <w:p w14:paraId="6E5B3FF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1255</w:t>
            </w:r>
          </w:p>
        </w:tc>
        <w:tc>
          <w:tcPr>
            <w:tcW w:w="0" w:type="auto"/>
            <w:noWrap/>
            <w:vAlign w:val="center"/>
            <w:hideMark/>
          </w:tcPr>
          <w:p w14:paraId="3DB0F849"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1557.946</w:t>
            </w:r>
          </w:p>
        </w:tc>
        <w:tc>
          <w:tcPr>
            <w:tcW w:w="0" w:type="auto"/>
            <w:noWrap/>
            <w:vAlign w:val="center"/>
            <w:hideMark/>
          </w:tcPr>
          <w:p w14:paraId="4931EC8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753.2991</w:t>
            </w:r>
          </w:p>
        </w:tc>
        <w:tc>
          <w:tcPr>
            <w:tcW w:w="0" w:type="auto"/>
            <w:noWrap/>
            <w:vAlign w:val="center"/>
            <w:hideMark/>
          </w:tcPr>
          <w:p w14:paraId="1B4CA38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916.9617</w:t>
            </w:r>
          </w:p>
        </w:tc>
        <w:tc>
          <w:tcPr>
            <w:tcW w:w="0" w:type="auto"/>
            <w:noWrap/>
            <w:vAlign w:val="center"/>
            <w:hideMark/>
          </w:tcPr>
          <w:p w14:paraId="6629743D"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1082.428</w:t>
            </w:r>
          </w:p>
        </w:tc>
      </w:tr>
      <w:tr w:rsidR="00E13A40" w:rsidRPr="00224CC0" w14:paraId="3AD52886" w14:textId="77777777" w:rsidTr="00224CC0">
        <w:trPr>
          <w:trHeight w:val="280"/>
        </w:trPr>
        <w:tc>
          <w:tcPr>
            <w:tcW w:w="1365" w:type="dxa"/>
            <w:noWrap/>
            <w:vAlign w:val="center"/>
            <w:hideMark/>
          </w:tcPr>
          <w:p w14:paraId="131389FE"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United Kingdom of Great Britain and Northern Ireland (the)</w:t>
            </w:r>
          </w:p>
        </w:tc>
        <w:tc>
          <w:tcPr>
            <w:tcW w:w="0" w:type="auto"/>
            <w:noWrap/>
            <w:vAlign w:val="center"/>
            <w:hideMark/>
          </w:tcPr>
          <w:p w14:paraId="54C0B4A8"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2022</w:t>
            </w:r>
          </w:p>
        </w:tc>
        <w:tc>
          <w:tcPr>
            <w:tcW w:w="908" w:type="dxa"/>
            <w:noWrap/>
            <w:vAlign w:val="center"/>
            <w:hideMark/>
          </w:tcPr>
          <w:p w14:paraId="7FDF8624"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3271</w:t>
            </w:r>
          </w:p>
        </w:tc>
        <w:tc>
          <w:tcPr>
            <w:tcW w:w="0" w:type="auto"/>
            <w:noWrap/>
            <w:vAlign w:val="center"/>
            <w:hideMark/>
          </w:tcPr>
          <w:p w14:paraId="3D2A0F9C"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1898.015</w:t>
            </w:r>
          </w:p>
        </w:tc>
        <w:tc>
          <w:tcPr>
            <w:tcW w:w="0" w:type="auto"/>
            <w:noWrap/>
            <w:vAlign w:val="center"/>
            <w:hideMark/>
          </w:tcPr>
          <w:p w14:paraId="11A5A951"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2492.445</w:t>
            </w:r>
          </w:p>
        </w:tc>
        <w:tc>
          <w:tcPr>
            <w:tcW w:w="0" w:type="auto"/>
            <w:noWrap/>
            <w:vAlign w:val="center"/>
            <w:hideMark/>
          </w:tcPr>
          <w:p w14:paraId="1B5D5382"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3094.099</w:t>
            </w:r>
          </w:p>
        </w:tc>
        <w:tc>
          <w:tcPr>
            <w:tcW w:w="0" w:type="auto"/>
            <w:noWrap/>
            <w:vAlign w:val="center"/>
            <w:hideMark/>
          </w:tcPr>
          <w:p w14:paraId="665955DA"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1720.069</w:t>
            </w:r>
          </w:p>
        </w:tc>
        <w:tc>
          <w:tcPr>
            <w:tcW w:w="0" w:type="auto"/>
            <w:noWrap/>
            <w:vAlign w:val="center"/>
            <w:hideMark/>
          </w:tcPr>
          <w:p w14:paraId="0C3F6BCF"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2093.774</w:t>
            </w:r>
          </w:p>
        </w:tc>
        <w:tc>
          <w:tcPr>
            <w:tcW w:w="0" w:type="auto"/>
            <w:noWrap/>
            <w:vAlign w:val="center"/>
            <w:hideMark/>
          </w:tcPr>
          <w:p w14:paraId="78178EFB" w14:textId="77777777" w:rsidR="00E13A40" w:rsidRPr="00224CC0" w:rsidRDefault="00E13A40" w:rsidP="00224CC0">
            <w:pPr>
              <w:widowControl/>
              <w:spacing w:line="240" w:lineRule="auto"/>
              <w:jc w:val="center"/>
              <w:rPr>
                <w:rFonts w:eastAsia="等线" w:cs="Times New Roman"/>
                <w:color w:val="000000"/>
                <w:kern w:val="0"/>
                <w:sz w:val="22"/>
              </w:rPr>
            </w:pPr>
            <w:r w:rsidRPr="00224CC0">
              <w:rPr>
                <w:rFonts w:eastAsia="等线" w:cs="Times New Roman"/>
                <w:color w:val="000000"/>
                <w:kern w:val="0"/>
                <w:sz w:val="22"/>
              </w:rPr>
              <w:t>2471.596</w:t>
            </w:r>
          </w:p>
        </w:tc>
      </w:tr>
    </w:tbl>
    <w:p w14:paraId="79C2F3FD" w14:textId="2B93956A" w:rsidR="0089367E" w:rsidRDefault="0089367E" w:rsidP="0091035D"/>
    <w:p w14:paraId="6BD7C041" w14:textId="11DA6C37" w:rsidR="00E13A40" w:rsidRDefault="00B44009" w:rsidP="00E13A40">
      <w:pPr>
        <w:pStyle w:val="a7"/>
        <w:keepNext/>
      </w:pPr>
      <w:r>
        <w:t>Supplementary Table</w:t>
      </w:r>
      <w:r w:rsidR="0019313C">
        <w:t xml:space="preserve"> </w:t>
      </w:r>
      <w:r w:rsidR="003B643E">
        <w:rPr>
          <w:noProof/>
        </w:rPr>
        <w:fldChar w:fldCharType="begin"/>
      </w:r>
      <w:r w:rsidR="003B643E">
        <w:rPr>
          <w:noProof/>
        </w:rPr>
        <w:instrText xml:space="preserve"> SEQ Table \* ARABIC </w:instrText>
      </w:r>
      <w:r w:rsidR="003B643E">
        <w:rPr>
          <w:noProof/>
        </w:rPr>
        <w:fldChar w:fldCharType="separate"/>
      </w:r>
      <w:r>
        <w:rPr>
          <w:noProof/>
        </w:rPr>
        <w:t>7</w:t>
      </w:r>
      <w:r w:rsidR="003B643E">
        <w:rPr>
          <w:noProof/>
        </w:rPr>
        <w:fldChar w:fldCharType="end"/>
      </w:r>
      <w:r w:rsidR="00E13A40">
        <w:t xml:space="preserve"> </w:t>
      </w:r>
      <w:r w:rsidR="00D93723">
        <w:t>C</w:t>
      </w:r>
      <w:r w:rsidR="00D93723" w:rsidRPr="00D93723">
        <w:t xml:space="preserve">ompiled heat stress cost information for validation </w:t>
      </w:r>
      <w:r w:rsidR="00D93723">
        <w:t xml:space="preserve">of </w:t>
      </w:r>
      <w:r w:rsidR="00D93723">
        <w:rPr>
          <w:rFonts w:hint="eastAsia"/>
        </w:rPr>
        <w:t>economic</w:t>
      </w:r>
      <w:r w:rsidR="00D93723">
        <w:t xml:space="preserve"> </w:t>
      </w:r>
      <w:r w:rsidR="00D93723" w:rsidRPr="00D93723">
        <w:t>losses</w:t>
      </w:r>
      <w:r w:rsidR="00D93723">
        <w:t xml:space="preserve"> (</w:t>
      </w:r>
      <w:r w:rsidR="00D93723" w:rsidRPr="00D93723">
        <w:t>partial</w:t>
      </w:r>
      <w:r w:rsidR="00D93723">
        <w:t>)</w:t>
      </w:r>
    </w:p>
    <w:tbl>
      <w:tblPr>
        <w:tblStyle w:val="21"/>
        <w:tblW w:w="0" w:type="auto"/>
        <w:tblLook w:val="0620" w:firstRow="1" w:lastRow="0" w:firstColumn="0" w:lastColumn="0" w:noHBand="1" w:noVBand="1"/>
      </w:tblPr>
      <w:tblGrid>
        <w:gridCol w:w="1994"/>
        <w:gridCol w:w="2606"/>
        <w:gridCol w:w="3706"/>
      </w:tblGrid>
      <w:tr w:rsidR="00E13A40" w:rsidRPr="00E13A40" w14:paraId="59966CBC" w14:textId="77777777" w:rsidTr="00224CC0">
        <w:trPr>
          <w:cnfStyle w:val="100000000000" w:firstRow="1" w:lastRow="0" w:firstColumn="0" w:lastColumn="0" w:oddVBand="0" w:evenVBand="0" w:oddHBand="0" w:evenHBand="0" w:firstRowFirstColumn="0" w:firstRowLastColumn="0" w:lastRowFirstColumn="0" w:lastRowLastColumn="0"/>
          <w:trHeight w:val="330"/>
        </w:trPr>
        <w:tc>
          <w:tcPr>
            <w:tcW w:w="0" w:type="auto"/>
            <w:noWrap/>
            <w:hideMark/>
          </w:tcPr>
          <w:p w14:paraId="6818EE85"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Time</w:t>
            </w:r>
          </w:p>
        </w:tc>
        <w:tc>
          <w:tcPr>
            <w:tcW w:w="0" w:type="auto"/>
            <w:noWrap/>
            <w:hideMark/>
          </w:tcPr>
          <w:p w14:paraId="1F834354"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Region</w:t>
            </w:r>
          </w:p>
        </w:tc>
        <w:tc>
          <w:tcPr>
            <w:tcW w:w="0" w:type="auto"/>
            <w:noWrap/>
            <w:hideMark/>
          </w:tcPr>
          <w:p w14:paraId="09BAAD49"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Economic loss/ reported death</w:t>
            </w:r>
          </w:p>
        </w:tc>
      </w:tr>
      <w:tr w:rsidR="00E13A40" w:rsidRPr="00E13A40" w14:paraId="398464CF" w14:textId="77777777" w:rsidTr="00224CC0">
        <w:trPr>
          <w:trHeight w:val="330"/>
        </w:trPr>
        <w:tc>
          <w:tcPr>
            <w:tcW w:w="0" w:type="auto"/>
            <w:noWrap/>
            <w:hideMark/>
          </w:tcPr>
          <w:p w14:paraId="7AD6505E"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1980-2000</w:t>
            </w:r>
          </w:p>
        </w:tc>
        <w:tc>
          <w:tcPr>
            <w:tcW w:w="0" w:type="auto"/>
            <w:noWrap/>
            <w:hideMark/>
          </w:tcPr>
          <w:p w14:paraId="0AD631D1"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32 European countries</w:t>
            </w:r>
          </w:p>
        </w:tc>
        <w:tc>
          <w:tcPr>
            <w:tcW w:w="0" w:type="auto"/>
            <w:noWrap/>
            <w:hideMark/>
          </w:tcPr>
          <w:p w14:paraId="5641E894"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$71 billion</w:t>
            </w:r>
          </w:p>
        </w:tc>
      </w:tr>
      <w:tr w:rsidR="00E13A40" w:rsidRPr="00E13A40" w14:paraId="6E0EBEAA" w14:textId="77777777" w:rsidTr="00224CC0">
        <w:trPr>
          <w:trHeight w:val="330"/>
        </w:trPr>
        <w:tc>
          <w:tcPr>
            <w:tcW w:w="0" w:type="auto"/>
            <w:noWrap/>
            <w:hideMark/>
          </w:tcPr>
          <w:p w14:paraId="271C3A62"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2020</w:t>
            </w:r>
          </w:p>
        </w:tc>
        <w:tc>
          <w:tcPr>
            <w:tcW w:w="0" w:type="auto"/>
            <w:noWrap/>
            <w:hideMark/>
          </w:tcPr>
          <w:p w14:paraId="00F88BA3"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U.S. Worker Productivity Loss</w:t>
            </w:r>
          </w:p>
        </w:tc>
        <w:tc>
          <w:tcPr>
            <w:tcW w:w="0" w:type="auto"/>
            <w:noWrap/>
            <w:hideMark/>
          </w:tcPr>
          <w:p w14:paraId="5A118B02"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$100 billion</w:t>
            </w:r>
          </w:p>
        </w:tc>
      </w:tr>
      <w:tr w:rsidR="00E13A40" w:rsidRPr="00E13A40" w14:paraId="7329687E" w14:textId="77777777" w:rsidTr="00224CC0">
        <w:trPr>
          <w:trHeight w:val="330"/>
        </w:trPr>
        <w:tc>
          <w:tcPr>
            <w:tcW w:w="0" w:type="auto"/>
            <w:noWrap/>
            <w:hideMark/>
          </w:tcPr>
          <w:p w14:paraId="46B57D7D"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2022</w:t>
            </w:r>
          </w:p>
        </w:tc>
        <w:tc>
          <w:tcPr>
            <w:tcW w:w="0" w:type="auto"/>
            <w:noWrap/>
            <w:hideMark/>
          </w:tcPr>
          <w:p w14:paraId="3B9BF675"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China</w:t>
            </w:r>
          </w:p>
        </w:tc>
        <w:tc>
          <w:tcPr>
            <w:tcW w:w="0" w:type="auto"/>
            <w:noWrap/>
            <w:hideMark/>
          </w:tcPr>
          <w:p w14:paraId="694ABC5F"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$400 million</w:t>
            </w:r>
          </w:p>
        </w:tc>
      </w:tr>
      <w:tr w:rsidR="00E13A40" w:rsidRPr="00E13A40" w14:paraId="5374CC6E" w14:textId="77777777" w:rsidTr="00224CC0">
        <w:trPr>
          <w:trHeight w:val="330"/>
        </w:trPr>
        <w:tc>
          <w:tcPr>
            <w:tcW w:w="0" w:type="auto"/>
            <w:noWrap/>
            <w:hideMark/>
          </w:tcPr>
          <w:p w14:paraId="169A9DC4"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2003 </w:t>
            </w:r>
          </w:p>
        </w:tc>
        <w:tc>
          <w:tcPr>
            <w:tcW w:w="0" w:type="auto"/>
            <w:noWrap/>
            <w:hideMark/>
          </w:tcPr>
          <w:p w14:paraId="44A32293"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Europe</w:t>
            </w:r>
          </w:p>
        </w:tc>
        <w:tc>
          <w:tcPr>
            <w:tcW w:w="0" w:type="auto"/>
            <w:noWrap/>
            <w:hideMark/>
          </w:tcPr>
          <w:p w14:paraId="417227FC"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15 billion euros</w:t>
            </w:r>
          </w:p>
        </w:tc>
      </w:tr>
      <w:tr w:rsidR="00E13A40" w:rsidRPr="00E13A40" w14:paraId="2B192A73" w14:textId="77777777" w:rsidTr="00224CC0">
        <w:trPr>
          <w:trHeight w:val="330"/>
        </w:trPr>
        <w:tc>
          <w:tcPr>
            <w:tcW w:w="0" w:type="auto"/>
            <w:noWrap/>
            <w:hideMark/>
          </w:tcPr>
          <w:p w14:paraId="42D388A7"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1980-2020</w:t>
            </w:r>
          </w:p>
        </w:tc>
        <w:tc>
          <w:tcPr>
            <w:tcW w:w="0" w:type="auto"/>
            <w:noWrap/>
            <w:hideMark/>
          </w:tcPr>
          <w:p w14:paraId="482E4FB3"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U.S.</w:t>
            </w:r>
          </w:p>
        </w:tc>
        <w:tc>
          <w:tcPr>
            <w:tcW w:w="0" w:type="auto"/>
            <w:noWrap/>
            <w:hideMark/>
          </w:tcPr>
          <w:p w14:paraId="33B4687C"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w:t>
            </w:r>
          </w:p>
        </w:tc>
      </w:tr>
      <w:tr w:rsidR="00E13A40" w:rsidRPr="00E13A40" w14:paraId="3E96ABA4" w14:textId="77777777" w:rsidTr="00224CC0">
        <w:trPr>
          <w:trHeight w:val="330"/>
        </w:trPr>
        <w:tc>
          <w:tcPr>
            <w:tcW w:w="0" w:type="auto"/>
            <w:noWrap/>
            <w:hideMark/>
          </w:tcPr>
          <w:p w14:paraId="7F7E499A"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2018, 2019</w:t>
            </w:r>
          </w:p>
        </w:tc>
        <w:tc>
          <w:tcPr>
            <w:tcW w:w="0" w:type="auto"/>
            <w:noWrap/>
            <w:hideMark/>
          </w:tcPr>
          <w:p w14:paraId="2ADA9241"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German Agriculture + Industry and Commerce</w:t>
            </w:r>
          </w:p>
        </w:tc>
        <w:tc>
          <w:tcPr>
            <w:tcW w:w="0" w:type="auto"/>
            <w:noWrap/>
            <w:hideMark/>
          </w:tcPr>
          <w:p w14:paraId="1E29A474"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25.6 billion euros + 9 billion euros</w:t>
            </w:r>
          </w:p>
        </w:tc>
      </w:tr>
      <w:tr w:rsidR="00E13A40" w:rsidRPr="00E13A40" w14:paraId="5D4A11BA" w14:textId="77777777" w:rsidTr="00224CC0">
        <w:trPr>
          <w:trHeight w:val="330"/>
        </w:trPr>
        <w:tc>
          <w:tcPr>
            <w:tcW w:w="0" w:type="auto"/>
            <w:noWrap/>
            <w:hideMark/>
          </w:tcPr>
          <w:p w14:paraId="35438094"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2017</w:t>
            </w:r>
          </w:p>
        </w:tc>
        <w:tc>
          <w:tcPr>
            <w:tcW w:w="0" w:type="auto"/>
            <w:noWrap/>
            <w:hideMark/>
          </w:tcPr>
          <w:p w14:paraId="79A88AF9"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 xml:space="preserve">  Global</w:t>
            </w:r>
          </w:p>
        </w:tc>
        <w:tc>
          <w:tcPr>
            <w:tcW w:w="0" w:type="auto"/>
            <w:noWrap/>
            <w:hideMark/>
          </w:tcPr>
          <w:p w14:paraId="51E87129"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 xml:space="preserve">  670 billion$</w:t>
            </w:r>
          </w:p>
        </w:tc>
      </w:tr>
      <w:tr w:rsidR="00E13A40" w:rsidRPr="00E13A40" w14:paraId="1C46B493" w14:textId="77777777" w:rsidTr="00224CC0">
        <w:trPr>
          <w:trHeight w:val="330"/>
        </w:trPr>
        <w:tc>
          <w:tcPr>
            <w:tcW w:w="0" w:type="auto"/>
            <w:noWrap/>
            <w:hideMark/>
          </w:tcPr>
          <w:p w14:paraId="7D96F29F"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2030</w:t>
            </w:r>
          </w:p>
        </w:tc>
        <w:tc>
          <w:tcPr>
            <w:tcW w:w="0" w:type="auto"/>
            <w:noWrap/>
            <w:hideMark/>
          </w:tcPr>
          <w:p w14:paraId="22E6A6BD"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Global Countries</w:t>
            </w:r>
          </w:p>
        </w:tc>
        <w:tc>
          <w:tcPr>
            <w:tcW w:w="0" w:type="auto"/>
            <w:noWrap/>
            <w:hideMark/>
          </w:tcPr>
          <w:p w14:paraId="05976692" w14:textId="77777777" w:rsidR="00E13A40" w:rsidRPr="00E13A40" w:rsidRDefault="00E13A40" w:rsidP="00E13A40">
            <w:pPr>
              <w:widowControl/>
              <w:spacing w:line="240" w:lineRule="auto"/>
              <w:jc w:val="center"/>
              <w:rPr>
                <w:rFonts w:eastAsia="Arial Unicode MS" w:cs="Times New Roman"/>
                <w:color w:val="000000"/>
                <w:kern w:val="0"/>
                <w:szCs w:val="21"/>
              </w:rPr>
            </w:pPr>
          </w:p>
        </w:tc>
      </w:tr>
      <w:tr w:rsidR="00E13A40" w:rsidRPr="00E13A40" w14:paraId="514CD864" w14:textId="77777777" w:rsidTr="00224CC0">
        <w:trPr>
          <w:trHeight w:val="330"/>
        </w:trPr>
        <w:tc>
          <w:tcPr>
            <w:tcW w:w="0" w:type="auto"/>
            <w:noWrap/>
            <w:hideMark/>
          </w:tcPr>
          <w:p w14:paraId="5F8A3475"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2001-2020</w:t>
            </w:r>
          </w:p>
        </w:tc>
        <w:tc>
          <w:tcPr>
            <w:tcW w:w="0" w:type="auto"/>
            <w:noWrap/>
            <w:hideMark/>
          </w:tcPr>
          <w:p w14:paraId="540B4A2A"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Global</w:t>
            </w:r>
          </w:p>
        </w:tc>
        <w:tc>
          <w:tcPr>
            <w:tcW w:w="0" w:type="auto"/>
            <w:noWrap/>
            <w:hideMark/>
          </w:tcPr>
          <w:p w14:paraId="5029090B"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2.1 trillion in 2017 PPP$</w:t>
            </w:r>
          </w:p>
        </w:tc>
      </w:tr>
      <w:tr w:rsidR="00E13A40" w:rsidRPr="00E13A40" w14:paraId="3AEEAEB8" w14:textId="77777777" w:rsidTr="00224CC0">
        <w:trPr>
          <w:trHeight w:val="330"/>
        </w:trPr>
        <w:tc>
          <w:tcPr>
            <w:tcW w:w="0" w:type="auto"/>
            <w:noWrap/>
            <w:hideMark/>
          </w:tcPr>
          <w:p w14:paraId="0C1655AA"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2030</w:t>
            </w:r>
            <w:r w:rsidRPr="00E13A40">
              <w:rPr>
                <w:rFonts w:eastAsia="Arial Unicode MS" w:cs="Times New Roman"/>
                <w:color w:val="000000"/>
                <w:kern w:val="0"/>
                <w:szCs w:val="21"/>
              </w:rPr>
              <w:t>、</w:t>
            </w:r>
            <w:r w:rsidRPr="00E13A40">
              <w:rPr>
                <w:rFonts w:eastAsia="Arial Unicode MS" w:cs="Times New Roman"/>
                <w:color w:val="000000"/>
                <w:kern w:val="0"/>
                <w:szCs w:val="21"/>
              </w:rPr>
              <w:t>2050</w:t>
            </w:r>
            <w:r w:rsidRPr="00E13A40">
              <w:rPr>
                <w:rFonts w:eastAsia="Arial Unicode MS" w:cs="Times New Roman"/>
                <w:color w:val="000000"/>
                <w:kern w:val="0"/>
                <w:szCs w:val="21"/>
              </w:rPr>
              <w:t>、</w:t>
            </w:r>
            <w:r w:rsidRPr="00E13A40">
              <w:rPr>
                <w:rFonts w:eastAsia="Arial Unicode MS" w:cs="Times New Roman"/>
                <w:color w:val="000000"/>
                <w:kern w:val="0"/>
                <w:szCs w:val="21"/>
              </w:rPr>
              <w:t>2100</w:t>
            </w:r>
          </w:p>
        </w:tc>
        <w:tc>
          <w:tcPr>
            <w:tcW w:w="0" w:type="auto"/>
            <w:noWrap/>
            <w:hideMark/>
          </w:tcPr>
          <w:p w14:paraId="4FE10C5C" w14:textId="77777777" w:rsidR="00E13A40" w:rsidRPr="00E13A40" w:rsidRDefault="00E13A40" w:rsidP="00E13A40">
            <w:pPr>
              <w:widowControl/>
              <w:spacing w:line="240" w:lineRule="auto"/>
              <w:jc w:val="center"/>
              <w:rPr>
                <w:rFonts w:eastAsia="Arial Unicode MS" w:cs="Times New Roman"/>
                <w:color w:val="000000"/>
                <w:kern w:val="0"/>
                <w:szCs w:val="21"/>
                <w:lang w:val="es-US"/>
              </w:rPr>
            </w:pPr>
            <w:r w:rsidRPr="00E13A40">
              <w:rPr>
                <w:rFonts w:eastAsia="Arial Unicode MS" w:cs="Times New Roman"/>
                <w:color w:val="000000"/>
                <w:kern w:val="0"/>
                <w:szCs w:val="21"/>
                <w:lang w:val="es-US"/>
              </w:rPr>
              <w:t>Global, China, EU, India, Russia, US</w:t>
            </w:r>
          </w:p>
        </w:tc>
        <w:tc>
          <w:tcPr>
            <w:tcW w:w="0" w:type="auto"/>
            <w:noWrap/>
            <w:hideMark/>
          </w:tcPr>
          <w:p w14:paraId="07A408B5" w14:textId="4C472910"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See Table6</w:t>
            </w:r>
            <w:r w:rsidRPr="00224CC0">
              <w:rPr>
                <w:rFonts w:eastAsia="Arial Unicode MS" w:cs="Times New Roman"/>
                <w:color w:val="000000"/>
                <w:kern w:val="0"/>
                <w:szCs w:val="21"/>
              </w:rPr>
              <w:t xml:space="preserve"> in paper</w:t>
            </w:r>
          </w:p>
        </w:tc>
      </w:tr>
      <w:tr w:rsidR="00E13A40" w:rsidRPr="00E13A40" w14:paraId="048927FD" w14:textId="77777777" w:rsidTr="00224CC0">
        <w:trPr>
          <w:trHeight w:val="330"/>
        </w:trPr>
        <w:tc>
          <w:tcPr>
            <w:tcW w:w="0" w:type="auto"/>
            <w:noWrap/>
            <w:hideMark/>
          </w:tcPr>
          <w:p w14:paraId="71B18DB3"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2020-2100</w:t>
            </w:r>
          </w:p>
        </w:tc>
        <w:tc>
          <w:tcPr>
            <w:tcW w:w="0" w:type="auto"/>
            <w:noWrap/>
            <w:hideMark/>
          </w:tcPr>
          <w:p w14:paraId="43960975"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high-income countries and low-income countries</w:t>
            </w:r>
          </w:p>
        </w:tc>
        <w:tc>
          <w:tcPr>
            <w:tcW w:w="0" w:type="auto"/>
            <w:noWrap/>
            <w:hideMark/>
          </w:tcPr>
          <w:p w14:paraId="6DF5AA0A" w14:textId="5DFF0433"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See Figure1</w:t>
            </w:r>
            <w:r w:rsidRPr="00224CC0">
              <w:rPr>
                <w:rFonts w:eastAsia="Arial Unicode MS" w:cs="Times New Roman"/>
                <w:color w:val="000000"/>
                <w:kern w:val="0"/>
                <w:szCs w:val="21"/>
              </w:rPr>
              <w:t xml:space="preserve"> in paper</w:t>
            </w:r>
          </w:p>
        </w:tc>
      </w:tr>
      <w:tr w:rsidR="00E13A40" w:rsidRPr="00E13A40" w14:paraId="5B768A96" w14:textId="77777777" w:rsidTr="00224CC0">
        <w:trPr>
          <w:trHeight w:val="330"/>
        </w:trPr>
        <w:tc>
          <w:tcPr>
            <w:tcW w:w="0" w:type="auto"/>
            <w:noWrap/>
            <w:hideMark/>
          </w:tcPr>
          <w:p w14:paraId="1CCFCD2F"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1961-2010</w:t>
            </w:r>
            <w:r w:rsidRPr="00E13A40">
              <w:rPr>
                <w:rFonts w:eastAsia="Arial Unicode MS" w:cs="Times New Roman"/>
                <w:color w:val="000000"/>
                <w:kern w:val="0"/>
                <w:szCs w:val="21"/>
              </w:rPr>
              <w:t>；</w:t>
            </w:r>
            <w:r w:rsidRPr="00E13A40">
              <w:rPr>
                <w:rFonts w:eastAsia="Arial Unicode MS" w:cs="Times New Roman"/>
                <w:color w:val="000000"/>
                <w:kern w:val="0"/>
                <w:szCs w:val="21"/>
              </w:rPr>
              <w:t>1991-2010 Cumulative</w:t>
            </w:r>
          </w:p>
        </w:tc>
        <w:tc>
          <w:tcPr>
            <w:tcW w:w="0" w:type="auto"/>
            <w:noWrap/>
            <w:hideMark/>
          </w:tcPr>
          <w:p w14:paraId="6AFF475C"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Global</w:t>
            </w:r>
          </w:p>
        </w:tc>
        <w:tc>
          <w:tcPr>
            <w:tcW w:w="0" w:type="auto"/>
            <w:noWrap/>
            <w:hideMark/>
          </w:tcPr>
          <w:p w14:paraId="5E61729B"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 xml:space="preserve"> See SI by each country</w:t>
            </w:r>
          </w:p>
        </w:tc>
      </w:tr>
      <w:tr w:rsidR="00E13A40" w:rsidRPr="00E13A40" w14:paraId="2CE11CEC" w14:textId="77777777" w:rsidTr="00224CC0">
        <w:trPr>
          <w:trHeight w:val="330"/>
        </w:trPr>
        <w:tc>
          <w:tcPr>
            <w:tcW w:w="0" w:type="auto"/>
            <w:noWrap/>
            <w:hideMark/>
          </w:tcPr>
          <w:p w14:paraId="6DAF7402"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lastRenderedPageBreak/>
              <w:t>2020-2100</w:t>
            </w:r>
          </w:p>
        </w:tc>
        <w:tc>
          <w:tcPr>
            <w:tcW w:w="0" w:type="auto"/>
            <w:noWrap/>
            <w:hideMark/>
          </w:tcPr>
          <w:p w14:paraId="7F02508E"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Global</w:t>
            </w:r>
          </w:p>
        </w:tc>
        <w:tc>
          <w:tcPr>
            <w:tcW w:w="0" w:type="auto"/>
            <w:noWrap/>
            <w:hideMark/>
          </w:tcPr>
          <w:p w14:paraId="16D96414" w14:textId="189CCF45"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See Figure4</w:t>
            </w:r>
            <w:r w:rsidR="00007DBE">
              <w:rPr>
                <w:rFonts w:eastAsia="Arial Unicode MS" w:cs="Times New Roman"/>
                <w:color w:val="000000"/>
                <w:kern w:val="0"/>
                <w:szCs w:val="21"/>
              </w:rPr>
              <w:t xml:space="preserve"> in paper</w:t>
            </w:r>
          </w:p>
        </w:tc>
      </w:tr>
      <w:tr w:rsidR="00E13A40" w:rsidRPr="00E13A40" w14:paraId="7E7A4709" w14:textId="77777777" w:rsidTr="00224CC0">
        <w:trPr>
          <w:trHeight w:val="330"/>
        </w:trPr>
        <w:tc>
          <w:tcPr>
            <w:tcW w:w="0" w:type="auto"/>
            <w:noWrap/>
            <w:hideMark/>
          </w:tcPr>
          <w:p w14:paraId="531F526A"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1992–2013</w:t>
            </w:r>
          </w:p>
        </w:tc>
        <w:tc>
          <w:tcPr>
            <w:tcW w:w="0" w:type="auto"/>
            <w:noWrap/>
            <w:hideMark/>
          </w:tcPr>
          <w:p w14:paraId="73A98DB0"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Global</w:t>
            </w:r>
          </w:p>
        </w:tc>
        <w:tc>
          <w:tcPr>
            <w:tcW w:w="0" w:type="auto"/>
            <w:noWrap/>
            <w:hideMark/>
          </w:tcPr>
          <w:p w14:paraId="4AAD8954"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$16 to $50 trillion</w:t>
            </w:r>
          </w:p>
        </w:tc>
      </w:tr>
      <w:tr w:rsidR="00E13A40" w:rsidRPr="00E13A40" w14:paraId="6744D9DA" w14:textId="77777777" w:rsidTr="00224CC0">
        <w:trPr>
          <w:trHeight w:val="330"/>
        </w:trPr>
        <w:tc>
          <w:tcPr>
            <w:tcW w:w="0" w:type="auto"/>
            <w:noWrap/>
            <w:hideMark/>
          </w:tcPr>
          <w:p w14:paraId="34041736"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2010</w:t>
            </w:r>
          </w:p>
        </w:tc>
        <w:tc>
          <w:tcPr>
            <w:tcW w:w="0" w:type="auto"/>
            <w:noWrap/>
            <w:hideMark/>
          </w:tcPr>
          <w:p w14:paraId="1BFB3EAC"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Russia</w:t>
            </w:r>
          </w:p>
        </w:tc>
        <w:tc>
          <w:tcPr>
            <w:tcW w:w="0" w:type="auto"/>
            <w:noWrap/>
            <w:hideMark/>
          </w:tcPr>
          <w:p w14:paraId="10A00DFA"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$15 billion</w:t>
            </w:r>
          </w:p>
        </w:tc>
      </w:tr>
      <w:tr w:rsidR="00E13A40" w:rsidRPr="00E13A40" w14:paraId="135B7341" w14:textId="77777777" w:rsidTr="00224CC0">
        <w:trPr>
          <w:trHeight w:val="330"/>
        </w:trPr>
        <w:tc>
          <w:tcPr>
            <w:tcW w:w="0" w:type="auto"/>
            <w:noWrap/>
            <w:hideMark/>
          </w:tcPr>
          <w:p w14:paraId="57667C93"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1980-2000</w:t>
            </w:r>
          </w:p>
        </w:tc>
        <w:tc>
          <w:tcPr>
            <w:tcW w:w="0" w:type="auto"/>
            <w:noWrap/>
            <w:hideMark/>
          </w:tcPr>
          <w:p w14:paraId="11C60153"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32 European countries</w:t>
            </w:r>
          </w:p>
        </w:tc>
        <w:tc>
          <w:tcPr>
            <w:tcW w:w="0" w:type="auto"/>
            <w:noWrap/>
            <w:hideMark/>
          </w:tcPr>
          <w:p w14:paraId="742D9288"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$71 billion</w:t>
            </w:r>
          </w:p>
        </w:tc>
      </w:tr>
      <w:tr w:rsidR="00E13A40" w:rsidRPr="00E13A40" w14:paraId="3F250CE6" w14:textId="77777777" w:rsidTr="00224CC0">
        <w:trPr>
          <w:trHeight w:val="330"/>
        </w:trPr>
        <w:tc>
          <w:tcPr>
            <w:tcW w:w="0" w:type="auto"/>
            <w:noWrap/>
            <w:hideMark/>
          </w:tcPr>
          <w:p w14:paraId="3661443A"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2030</w:t>
            </w:r>
          </w:p>
        </w:tc>
        <w:tc>
          <w:tcPr>
            <w:tcW w:w="0" w:type="auto"/>
            <w:noWrap/>
            <w:hideMark/>
          </w:tcPr>
          <w:p w14:paraId="4C834713"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India</w:t>
            </w:r>
          </w:p>
        </w:tc>
        <w:tc>
          <w:tcPr>
            <w:tcW w:w="0" w:type="auto"/>
            <w:noWrap/>
            <w:hideMark/>
          </w:tcPr>
          <w:p w14:paraId="634A9438"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4.5 % GDP $15 billion to $25 billion</w:t>
            </w:r>
          </w:p>
        </w:tc>
      </w:tr>
      <w:tr w:rsidR="00E13A40" w:rsidRPr="00E13A40" w14:paraId="0AA44DD7" w14:textId="77777777" w:rsidTr="00224CC0">
        <w:trPr>
          <w:trHeight w:val="330"/>
        </w:trPr>
        <w:tc>
          <w:tcPr>
            <w:tcW w:w="0" w:type="auto"/>
            <w:noWrap/>
            <w:hideMark/>
          </w:tcPr>
          <w:p w14:paraId="0B6CA442"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2015</w:t>
            </w:r>
          </w:p>
        </w:tc>
        <w:tc>
          <w:tcPr>
            <w:tcW w:w="0" w:type="auto"/>
            <w:noWrap/>
            <w:hideMark/>
          </w:tcPr>
          <w:p w14:paraId="61E61D24"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India</w:t>
            </w:r>
          </w:p>
        </w:tc>
        <w:tc>
          <w:tcPr>
            <w:tcW w:w="0" w:type="auto"/>
            <w:noWrap/>
            <w:hideMark/>
          </w:tcPr>
          <w:p w14:paraId="53F8CB83"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 xml:space="preserve"> 2.4 % GDP</w:t>
            </w:r>
          </w:p>
        </w:tc>
      </w:tr>
      <w:tr w:rsidR="00E13A40" w:rsidRPr="00E13A40" w14:paraId="6D642912" w14:textId="77777777" w:rsidTr="00224CC0">
        <w:trPr>
          <w:trHeight w:val="330"/>
        </w:trPr>
        <w:tc>
          <w:tcPr>
            <w:tcW w:w="0" w:type="auto"/>
            <w:noWrap/>
            <w:hideMark/>
          </w:tcPr>
          <w:p w14:paraId="5C4ADE23"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2003 2010</w:t>
            </w:r>
          </w:p>
        </w:tc>
        <w:tc>
          <w:tcPr>
            <w:tcW w:w="0" w:type="auto"/>
            <w:noWrap/>
            <w:hideMark/>
          </w:tcPr>
          <w:p w14:paraId="3F38C4EC"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 xml:space="preserve">European </w:t>
            </w:r>
          </w:p>
        </w:tc>
        <w:tc>
          <w:tcPr>
            <w:tcW w:w="0" w:type="auto"/>
            <w:noWrap/>
            <w:hideMark/>
          </w:tcPr>
          <w:p w14:paraId="7FE77443"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0.3–0.5% of GDP</w:t>
            </w:r>
          </w:p>
        </w:tc>
      </w:tr>
      <w:tr w:rsidR="00E13A40" w:rsidRPr="00E13A40" w14:paraId="6DB9DB89" w14:textId="77777777" w:rsidTr="00224CC0">
        <w:trPr>
          <w:trHeight w:val="330"/>
        </w:trPr>
        <w:tc>
          <w:tcPr>
            <w:tcW w:w="0" w:type="auto"/>
            <w:noWrap/>
            <w:hideMark/>
          </w:tcPr>
          <w:p w14:paraId="368885C2"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2010</w:t>
            </w:r>
          </w:p>
        </w:tc>
        <w:tc>
          <w:tcPr>
            <w:tcW w:w="0" w:type="auto"/>
            <w:noWrap/>
            <w:hideMark/>
          </w:tcPr>
          <w:p w14:paraId="2E8044CF"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USA Automobile industry</w:t>
            </w:r>
          </w:p>
        </w:tc>
        <w:tc>
          <w:tcPr>
            <w:tcW w:w="0" w:type="auto"/>
            <w:noWrap/>
            <w:hideMark/>
          </w:tcPr>
          <w:p w14:paraId="09DC912B"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1.5% of Sectoral production</w:t>
            </w:r>
          </w:p>
        </w:tc>
      </w:tr>
      <w:tr w:rsidR="00E13A40" w:rsidRPr="00E13A40" w14:paraId="635AE499" w14:textId="77777777" w:rsidTr="00224CC0">
        <w:trPr>
          <w:trHeight w:val="330"/>
        </w:trPr>
        <w:tc>
          <w:tcPr>
            <w:tcW w:w="0" w:type="auto"/>
            <w:noWrap/>
            <w:hideMark/>
          </w:tcPr>
          <w:p w14:paraId="0E280A76"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2070-2090</w:t>
            </w:r>
          </w:p>
        </w:tc>
        <w:tc>
          <w:tcPr>
            <w:tcW w:w="0" w:type="auto"/>
            <w:noWrap/>
            <w:hideMark/>
          </w:tcPr>
          <w:p w14:paraId="312615BA"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USA</w:t>
            </w:r>
          </w:p>
        </w:tc>
        <w:tc>
          <w:tcPr>
            <w:tcW w:w="0" w:type="auto"/>
            <w:noWrap/>
            <w:hideMark/>
          </w:tcPr>
          <w:p w14:paraId="1D1C57A4" w14:textId="77777777" w:rsidR="00E13A40" w:rsidRPr="00E13A40" w:rsidRDefault="00E13A40" w:rsidP="00E13A40">
            <w:pPr>
              <w:widowControl/>
              <w:spacing w:line="240" w:lineRule="auto"/>
              <w:jc w:val="left"/>
              <w:rPr>
                <w:rFonts w:eastAsia="等线" w:cs="Times New Roman"/>
                <w:color w:val="0A0A0A"/>
                <w:kern w:val="0"/>
                <w:szCs w:val="21"/>
              </w:rPr>
            </w:pPr>
            <w:r w:rsidRPr="00E13A40">
              <w:rPr>
                <w:rFonts w:eastAsia="等线" w:cs="Times New Roman"/>
                <w:color w:val="0A0A0A"/>
                <w:kern w:val="0"/>
                <w:szCs w:val="21"/>
              </w:rPr>
              <w:t>0.2% to 0.4% in low emission scenario, 1.2% in high emission scenario</w:t>
            </w:r>
          </w:p>
        </w:tc>
      </w:tr>
      <w:tr w:rsidR="00E13A40" w:rsidRPr="00E13A40" w14:paraId="489718AC" w14:textId="77777777" w:rsidTr="00224CC0">
        <w:trPr>
          <w:trHeight w:val="690"/>
        </w:trPr>
        <w:tc>
          <w:tcPr>
            <w:tcW w:w="0" w:type="auto"/>
            <w:noWrap/>
            <w:hideMark/>
          </w:tcPr>
          <w:p w14:paraId="3100C05D"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1997-2011 samples</w:t>
            </w:r>
          </w:p>
        </w:tc>
        <w:tc>
          <w:tcPr>
            <w:tcW w:w="0" w:type="auto"/>
            <w:noWrap/>
            <w:hideMark/>
          </w:tcPr>
          <w:p w14:paraId="04E07027"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USA Food services and drinking places</w:t>
            </w:r>
          </w:p>
        </w:tc>
        <w:tc>
          <w:tcPr>
            <w:tcW w:w="0" w:type="auto"/>
            <w:noWrap/>
            <w:hideMark/>
          </w:tcPr>
          <w:p w14:paraId="313B3CC5"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0.39% per °F due to propagation effect</w:t>
            </w:r>
          </w:p>
        </w:tc>
      </w:tr>
      <w:tr w:rsidR="00E13A40" w:rsidRPr="00E13A40" w14:paraId="1E23445C" w14:textId="77777777" w:rsidTr="00224CC0">
        <w:trPr>
          <w:trHeight w:val="330"/>
        </w:trPr>
        <w:tc>
          <w:tcPr>
            <w:tcW w:w="0" w:type="auto"/>
            <w:noWrap/>
            <w:hideMark/>
          </w:tcPr>
          <w:p w14:paraId="679A66C8"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1997-2012 samples</w:t>
            </w:r>
          </w:p>
        </w:tc>
        <w:tc>
          <w:tcPr>
            <w:tcW w:w="0" w:type="auto"/>
            <w:noWrap/>
            <w:hideMark/>
          </w:tcPr>
          <w:p w14:paraId="296600DE"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USA retail and wholesale sectors</w:t>
            </w:r>
          </w:p>
        </w:tc>
        <w:tc>
          <w:tcPr>
            <w:tcW w:w="0" w:type="auto"/>
            <w:noWrap/>
            <w:hideMark/>
          </w:tcPr>
          <w:p w14:paraId="493C01F1" w14:textId="77777777" w:rsidR="00E13A40" w:rsidRPr="00E13A40" w:rsidRDefault="00E13A40" w:rsidP="00E13A40">
            <w:pPr>
              <w:widowControl/>
              <w:spacing w:line="240" w:lineRule="auto"/>
              <w:jc w:val="center"/>
              <w:rPr>
                <w:rFonts w:eastAsia="Arial Unicode MS" w:cs="Times New Roman"/>
                <w:color w:val="000000"/>
                <w:kern w:val="0"/>
                <w:szCs w:val="21"/>
              </w:rPr>
            </w:pPr>
            <w:r w:rsidRPr="00E13A40">
              <w:rPr>
                <w:rFonts w:eastAsia="Arial Unicode MS" w:cs="Times New Roman"/>
                <w:color w:val="000000"/>
                <w:kern w:val="0"/>
                <w:szCs w:val="21"/>
              </w:rPr>
              <w:t>0.24% to 0.28% in the output growth</w:t>
            </w:r>
          </w:p>
        </w:tc>
      </w:tr>
    </w:tbl>
    <w:p w14:paraId="57D7BF26" w14:textId="00CCCEDC" w:rsidR="00E13A40" w:rsidRPr="00E13A40" w:rsidRDefault="00E13A40" w:rsidP="0091035D"/>
    <w:p w14:paraId="4C2882F8" w14:textId="77777777" w:rsidR="00E13A40" w:rsidRPr="00894DDF" w:rsidRDefault="00E13A40" w:rsidP="0091035D"/>
    <w:p w14:paraId="44144DA1" w14:textId="58DFD794" w:rsidR="00F9574C" w:rsidRPr="00A3347F" w:rsidRDefault="00F9574C" w:rsidP="002A5C35">
      <w:pPr>
        <w:pStyle w:val="1"/>
        <w:numPr>
          <w:ilvl w:val="0"/>
          <w:numId w:val="0"/>
        </w:numPr>
        <w:ind w:left="420" w:hanging="420"/>
        <w:rPr>
          <w:lang w:val="es-US"/>
        </w:rPr>
      </w:pPr>
      <w:r w:rsidRPr="00956BEA">
        <w:rPr>
          <w:rFonts w:hint="eastAsia"/>
          <w:lang w:val="es-US"/>
        </w:rPr>
        <w:t>R</w:t>
      </w:r>
      <w:r w:rsidRPr="00956BEA">
        <w:rPr>
          <w:lang w:val="es-US"/>
        </w:rPr>
        <w:t>eference</w:t>
      </w:r>
    </w:p>
    <w:bookmarkStart w:id="47" w:name="_Hlk155559019"/>
    <w:p w14:paraId="340DEE98" w14:textId="77777777" w:rsidR="00B47050" w:rsidRPr="00B47050" w:rsidRDefault="00F9574C" w:rsidP="00B47050">
      <w:pPr>
        <w:pStyle w:val="afb"/>
        <w:rPr>
          <w:rFonts w:cs="Times New Roman"/>
        </w:rPr>
      </w:pPr>
      <w:r>
        <w:fldChar w:fldCharType="begin"/>
      </w:r>
      <w:r w:rsidR="00B47050" w:rsidRPr="00326735">
        <w:rPr>
          <w:lang w:val="es-US"/>
        </w:rPr>
        <w:instrText xml:space="preserve"> ADDIN ZOTERO_BIBL {"uncited":[],"omitted":[],"custom":[]} CSL_BIBLIOGRAPHY </w:instrText>
      </w:r>
      <w:r>
        <w:fldChar w:fldCharType="separate"/>
      </w:r>
      <w:r w:rsidR="00B47050" w:rsidRPr="00326735">
        <w:rPr>
          <w:rFonts w:cs="Times New Roman"/>
          <w:lang w:val="es-US"/>
        </w:rPr>
        <w:t>1.</w:t>
      </w:r>
      <w:r w:rsidR="00B47050" w:rsidRPr="00326735">
        <w:rPr>
          <w:rFonts w:cs="Times New Roman"/>
          <w:lang w:val="es-US"/>
        </w:rPr>
        <w:tab/>
        <w:t xml:space="preserve">Guo, Y. </w:t>
      </w:r>
      <w:r w:rsidR="00B47050" w:rsidRPr="00326735">
        <w:rPr>
          <w:rFonts w:cs="Times New Roman"/>
          <w:i/>
          <w:iCs/>
          <w:lang w:val="es-US"/>
        </w:rPr>
        <w:t>et al.</w:t>
      </w:r>
      <w:r w:rsidR="00B47050" w:rsidRPr="00326735">
        <w:rPr>
          <w:rFonts w:cs="Times New Roman"/>
          <w:lang w:val="es-US"/>
        </w:rPr>
        <w:t xml:space="preserve"> </w:t>
      </w:r>
      <w:r w:rsidR="00B47050" w:rsidRPr="00B47050">
        <w:rPr>
          <w:rFonts w:cs="Times New Roman"/>
        </w:rPr>
        <w:t xml:space="preserve">Heat Wave and Mortality: A Multicountry, Multicommunity Study. </w:t>
      </w:r>
      <w:r w:rsidR="00B47050" w:rsidRPr="00B47050">
        <w:rPr>
          <w:rFonts w:cs="Times New Roman"/>
          <w:i/>
          <w:iCs/>
        </w:rPr>
        <w:t>Environmental Health Perspectives</w:t>
      </w:r>
      <w:r w:rsidR="00B47050" w:rsidRPr="00B47050">
        <w:rPr>
          <w:rFonts w:cs="Times New Roman"/>
        </w:rPr>
        <w:t xml:space="preserve"> </w:t>
      </w:r>
      <w:r w:rsidR="00B47050" w:rsidRPr="00B47050">
        <w:rPr>
          <w:rFonts w:cs="Times New Roman"/>
          <w:b/>
          <w:bCs/>
        </w:rPr>
        <w:t>125</w:t>
      </w:r>
      <w:r w:rsidR="00B47050" w:rsidRPr="00B47050">
        <w:rPr>
          <w:rFonts w:cs="Times New Roman"/>
        </w:rPr>
        <w:t>, 087006 (2017).</w:t>
      </w:r>
    </w:p>
    <w:p w14:paraId="15871317" w14:textId="77777777" w:rsidR="00B47050" w:rsidRPr="00B47050" w:rsidRDefault="00B47050" w:rsidP="00B47050">
      <w:pPr>
        <w:pStyle w:val="afb"/>
        <w:rPr>
          <w:rFonts w:cs="Times New Roman"/>
        </w:rPr>
      </w:pPr>
      <w:r w:rsidRPr="00B47050">
        <w:rPr>
          <w:rFonts w:cs="Times New Roman"/>
        </w:rPr>
        <w:t>2.</w:t>
      </w:r>
      <w:r w:rsidRPr="00B47050">
        <w:rPr>
          <w:rFonts w:cs="Times New Roman"/>
        </w:rPr>
        <w:tab/>
        <w:t>CRED / UCLouvain. Database | EM-DAT.</w:t>
      </w:r>
    </w:p>
    <w:p w14:paraId="79F412F9" w14:textId="77777777" w:rsidR="00B47050" w:rsidRPr="00B47050" w:rsidRDefault="00B47050" w:rsidP="00B47050">
      <w:pPr>
        <w:pStyle w:val="afb"/>
        <w:rPr>
          <w:rFonts w:cs="Times New Roman"/>
        </w:rPr>
      </w:pPr>
      <w:r w:rsidRPr="00B47050">
        <w:rPr>
          <w:rFonts w:cs="Times New Roman"/>
        </w:rPr>
        <w:t>3.</w:t>
      </w:r>
      <w:r w:rsidRPr="00B47050">
        <w:rPr>
          <w:rFonts w:cs="Times New Roman"/>
        </w:rPr>
        <w:tab/>
        <w:t xml:space="preserve">Hersbach, H. </w:t>
      </w:r>
      <w:r w:rsidRPr="00B47050">
        <w:rPr>
          <w:rFonts w:cs="Times New Roman"/>
          <w:i/>
          <w:iCs/>
        </w:rPr>
        <w:t>et al.</w:t>
      </w:r>
      <w:r w:rsidRPr="00B47050">
        <w:rPr>
          <w:rFonts w:cs="Times New Roman"/>
        </w:rPr>
        <w:t xml:space="preserve"> The ERA5 global reanalysis. </w:t>
      </w:r>
      <w:r w:rsidRPr="00B47050">
        <w:rPr>
          <w:rFonts w:cs="Times New Roman"/>
          <w:i/>
          <w:iCs/>
        </w:rPr>
        <w:t>Quarterly Journal of the Royal Meteorological Society</w:t>
      </w:r>
      <w:r w:rsidRPr="00B47050">
        <w:rPr>
          <w:rFonts w:cs="Times New Roman"/>
        </w:rPr>
        <w:t xml:space="preserve"> </w:t>
      </w:r>
      <w:r w:rsidRPr="00B47050">
        <w:rPr>
          <w:rFonts w:cs="Times New Roman"/>
          <w:b/>
          <w:bCs/>
        </w:rPr>
        <w:t>146</w:t>
      </w:r>
      <w:r w:rsidRPr="00B47050">
        <w:rPr>
          <w:rFonts w:cs="Times New Roman"/>
        </w:rPr>
        <w:t>, 1999–2049 (2020).</w:t>
      </w:r>
    </w:p>
    <w:p w14:paraId="2388CE73" w14:textId="77777777" w:rsidR="00B47050" w:rsidRPr="00B47050" w:rsidRDefault="00B47050" w:rsidP="00B47050">
      <w:pPr>
        <w:pStyle w:val="afb"/>
        <w:rPr>
          <w:rFonts w:cs="Times New Roman"/>
        </w:rPr>
      </w:pPr>
      <w:r w:rsidRPr="00B47050">
        <w:rPr>
          <w:rFonts w:cs="Times New Roman"/>
        </w:rPr>
        <w:t>4.</w:t>
      </w:r>
      <w:r w:rsidRPr="00B47050">
        <w:rPr>
          <w:rFonts w:cs="Times New Roman"/>
        </w:rPr>
        <w:tab/>
        <w:t>Center For International Earth Science Information Network-CIESIN-Columbia University. Gridded Population of the World, Version 4 (GPWv4): Population Count, Revision 11. (2018) doi:10.7927/H4JW8BX5.</w:t>
      </w:r>
    </w:p>
    <w:p w14:paraId="5264CC25" w14:textId="77777777" w:rsidR="00B47050" w:rsidRPr="00B47050" w:rsidRDefault="00B47050" w:rsidP="00B47050">
      <w:pPr>
        <w:pStyle w:val="afb"/>
        <w:rPr>
          <w:rFonts w:cs="Times New Roman"/>
        </w:rPr>
      </w:pPr>
      <w:r w:rsidRPr="00B47050">
        <w:rPr>
          <w:rFonts w:cs="Times New Roman"/>
        </w:rPr>
        <w:t>5.</w:t>
      </w:r>
      <w:r w:rsidRPr="00B47050">
        <w:rPr>
          <w:rFonts w:cs="Times New Roman"/>
        </w:rPr>
        <w:tab/>
        <w:t xml:space="preserve">Sera, F. </w:t>
      </w:r>
      <w:r w:rsidRPr="00B47050">
        <w:rPr>
          <w:rFonts w:cs="Times New Roman"/>
          <w:i/>
          <w:iCs/>
        </w:rPr>
        <w:t>et al.</w:t>
      </w:r>
      <w:r w:rsidRPr="00B47050">
        <w:rPr>
          <w:rFonts w:cs="Times New Roman"/>
        </w:rPr>
        <w:t xml:space="preserve"> Air Conditioning and Heat-related Mortality: A Multi-country Longitudinal Study. </w:t>
      </w:r>
      <w:r w:rsidRPr="00B47050">
        <w:rPr>
          <w:rFonts w:cs="Times New Roman"/>
          <w:i/>
          <w:iCs/>
        </w:rPr>
        <w:t>Epidemiology</w:t>
      </w:r>
      <w:r w:rsidRPr="00B47050">
        <w:rPr>
          <w:rFonts w:cs="Times New Roman"/>
        </w:rPr>
        <w:t xml:space="preserve"> </w:t>
      </w:r>
      <w:r w:rsidRPr="00B47050">
        <w:rPr>
          <w:rFonts w:cs="Times New Roman"/>
          <w:b/>
          <w:bCs/>
        </w:rPr>
        <w:t>31</w:t>
      </w:r>
      <w:r w:rsidRPr="00B47050">
        <w:rPr>
          <w:rFonts w:cs="Times New Roman"/>
        </w:rPr>
        <w:t>, 779 (2020).</w:t>
      </w:r>
    </w:p>
    <w:p w14:paraId="7FF89462" w14:textId="77777777" w:rsidR="00B47050" w:rsidRPr="00B47050" w:rsidRDefault="00B47050" w:rsidP="00B47050">
      <w:pPr>
        <w:pStyle w:val="afb"/>
        <w:rPr>
          <w:rFonts w:cs="Times New Roman"/>
        </w:rPr>
      </w:pPr>
      <w:r w:rsidRPr="00B47050">
        <w:rPr>
          <w:rFonts w:cs="Times New Roman"/>
        </w:rPr>
        <w:t>6.</w:t>
      </w:r>
      <w:r w:rsidRPr="00B47050">
        <w:rPr>
          <w:rFonts w:cs="Times New Roman"/>
        </w:rPr>
        <w:tab/>
        <w:t xml:space="preserve">Benmarhnia, T. </w:t>
      </w:r>
      <w:r w:rsidRPr="00B47050">
        <w:rPr>
          <w:rFonts w:cs="Times New Roman"/>
          <w:i/>
          <w:iCs/>
        </w:rPr>
        <w:t>et al.</w:t>
      </w:r>
      <w:r w:rsidRPr="00B47050">
        <w:rPr>
          <w:rFonts w:cs="Times New Roman"/>
        </w:rPr>
        <w:t xml:space="preserve"> A Difference-in-Differences Approach to Assess the Effect of a Heat Action Plan on Heat-Related Mortality, and Differences in Effectiveness According to Sex, </w:t>
      </w:r>
      <w:r w:rsidRPr="00B47050">
        <w:rPr>
          <w:rFonts w:cs="Times New Roman"/>
        </w:rPr>
        <w:lastRenderedPageBreak/>
        <w:t xml:space="preserve">Age, and Socioeconomic Status (Montreal, Quebec). </w:t>
      </w:r>
      <w:r w:rsidRPr="00B47050">
        <w:rPr>
          <w:rFonts w:cs="Times New Roman"/>
          <w:i/>
          <w:iCs/>
        </w:rPr>
        <w:t>Environmental Health Perspectives</w:t>
      </w:r>
      <w:r w:rsidRPr="00B47050">
        <w:rPr>
          <w:rFonts w:cs="Times New Roman"/>
        </w:rPr>
        <w:t xml:space="preserve"> </w:t>
      </w:r>
      <w:r w:rsidRPr="00B47050">
        <w:rPr>
          <w:rFonts w:cs="Times New Roman"/>
          <w:b/>
          <w:bCs/>
        </w:rPr>
        <w:t>124</w:t>
      </w:r>
      <w:r w:rsidRPr="00B47050">
        <w:rPr>
          <w:rFonts w:cs="Times New Roman"/>
        </w:rPr>
        <w:t>, 1694–1699 (2016).</w:t>
      </w:r>
    </w:p>
    <w:p w14:paraId="7E6177D9" w14:textId="77777777" w:rsidR="00B47050" w:rsidRPr="00B47050" w:rsidRDefault="00B47050" w:rsidP="00B47050">
      <w:pPr>
        <w:pStyle w:val="afb"/>
        <w:rPr>
          <w:rFonts w:cs="Times New Roman"/>
        </w:rPr>
      </w:pPr>
      <w:r w:rsidRPr="00B47050">
        <w:rPr>
          <w:rFonts w:cs="Times New Roman"/>
        </w:rPr>
        <w:t>7.</w:t>
      </w:r>
      <w:r w:rsidRPr="00B47050">
        <w:rPr>
          <w:rFonts w:cs="Times New Roman"/>
        </w:rPr>
        <w:tab/>
        <w:t xml:space="preserve">Benmarhnia, T., Deguen, S., Kaufman, J. S. &amp; Smargiassi, A. Vulnerability to Heat-related Mortality: A Systematic Review, Meta-analysis, and Meta-regression Analysis. </w:t>
      </w:r>
      <w:r w:rsidRPr="00B47050">
        <w:rPr>
          <w:rFonts w:cs="Times New Roman"/>
          <w:i/>
          <w:iCs/>
        </w:rPr>
        <w:t>Epidemiology</w:t>
      </w:r>
      <w:r w:rsidRPr="00B47050">
        <w:rPr>
          <w:rFonts w:cs="Times New Roman"/>
        </w:rPr>
        <w:t xml:space="preserve"> </w:t>
      </w:r>
      <w:r w:rsidRPr="00B47050">
        <w:rPr>
          <w:rFonts w:cs="Times New Roman"/>
          <w:b/>
          <w:bCs/>
        </w:rPr>
        <w:t>26</w:t>
      </w:r>
      <w:r w:rsidRPr="00B47050">
        <w:rPr>
          <w:rFonts w:cs="Times New Roman"/>
        </w:rPr>
        <w:t>, 781 (2015).</w:t>
      </w:r>
    </w:p>
    <w:p w14:paraId="7C3FB099" w14:textId="77777777" w:rsidR="00B47050" w:rsidRPr="00B47050" w:rsidRDefault="00B47050" w:rsidP="00B47050">
      <w:pPr>
        <w:pStyle w:val="afb"/>
        <w:rPr>
          <w:rFonts w:cs="Times New Roman"/>
        </w:rPr>
      </w:pPr>
      <w:r w:rsidRPr="00B47050">
        <w:rPr>
          <w:rFonts w:cs="Times New Roman"/>
        </w:rPr>
        <w:t>8.</w:t>
      </w:r>
      <w:r w:rsidRPr="00B47050">
        <w:rPr>
          <w:rFonts w:cs="Times New Roman"/>
        </w:rPr>
        <w:tab/>
        <w:t>The human cost of disasters: an overview of the last 20 years (2000-2019) | UNDRR. http://www.undrr.org/publication/human-cost-disasters-overview-last-20-years-2000-2019 (2020).</w:t>
      </w:r>
    </w:p>
    <w:p w14:paraId="3266C5A9" w14:textId="77777777" w:rsidR="00B47050" w:rsidRPr="00B47050" w:rsidRDefault="00B47050" w:rsidP="00B47050">
      <w:pPr>
        <w:pStyle w:val="afb"/>
        <w:rPr>
          <w:rFonts w:cs="Times New Roman"/>
        </w:rPr>
      </w:pPr>
      <w:r w:rsidRPr="00B47050">
        <w:rPr>
          <w:rFonts w:cs="Times New Roman"/>
        </w:rPr>
        <w:t>9.</w:t>
      </w:r>
      <w:r w:rsidRPr="00B47050">
        <w:rPr>
          <w:rFonts w:cs="Times New Roman"/>
        </w:rPr>
        <w:tab/>
        <w:t xml:space="preserve">Han, Q., Sun, S., Liu, Z., Xu, W. &amp; Shi, P. Accelerated exacerbation of global extreme heatwaves under warming scenarios. </w:t>
      </w:r>
      <w:r w:rsidRPr="00B47050">
        <w:rPr>
          <w:rFonts w:cs="Times New Roman"/>
          <w:i/>
          <w:iCs/>
        </w:rPr>
        <w:t>International Journal of Climatology</w:t>
      </w:r>
      <w:r w:rsidRPr="00B47050">
        <w:rPr>
          <w:rFonts w:cs="Times New Roman"/>
        </w:rPr>
        <w:t xml:space="preserve"> </w:t>
      </w:r>
      <w:r w:rsidRPr="00B47050">
        <w:rPr>
          <w:rFonts w:cs="Times New Roman"/>
          <w:b/>
          <w:bCs/>
        </w:rPr>
        <w:t>42</w:t>
      </w:r>
      <w:r w:rsidRPr="00B47050">
        <w:rPr>
          <w:rFonts w:cs="Times New Roman"/>
        </w:rPr>
        <w:t>, 5430–5441 (2022).</w:t>
      </w:r>
    </w:p>
    <w:p w14:paraId="2BB9A369" w14:textId="77777777" w:rsidR="00B47050" w:rsidRPr="00B47050" w:rsidRDefault="00B47050" w:rsidP="00B47050">
      <w:pPr>
        <w:pStyle w:val="afb"/>
        <w:rPr>
          <w:rFonts w:cs="Times New Roman"/>
        </w:rPr>
      </w:pPr>
      <w:r w:rsidRPr="00B47050">
        <w:rPr>
          <w:rFonts w:cs="Times New Roman"/>
        </w:rPr>
        <w:t>10.</w:t>
      </w:r>
      <w:r w:rsidRPr="00B47050">
        <w:rPr>
          <w:rFonts w:cs="Times New Roman"/>
        </w:rPr>
        <w:tab/>
        <w:t xml:space="preserve">Cheng, J. </w:t>
      </w:r>
      <w:r w:rsidRPr="00B47050">
        <w:rPr>
          <w:rFonts w:cs="Times New Roman"/>
          <w:i/>
          <w:iCs/>
        </w:rPr>
        <w:t>et al.</w:t>
      </w:r>
      <w:r w:rsidRPr="00B47050">
        <w:rPr>
          <w:rFonts w:cs="Times New Roman"/>
        </w:rPr>
        <w:t xml:space="preserve"> Heatwave and elderly mortality: An evaluation of death burden and health costs considering short-term mortality displacement. </w:t>
      </w:r>
      <w:r w:rsidRPr="00B47050">
        <w:rPr>
          <w:rFonts w:cs="Times New Roman"/>
          <w:i/>
          <w:iCs/>
        </w:rPr>
        <w:t>Environment International</w:t>
      </w:r>
      <w:r w:rsidRPr="00B47050">
        <w:rPr>
          <w:rFonts w:cs="Times New Roman"/>
        </w:rPr>
        <w:t xml:space="preserve"> </w:t>
      </w:r>
      <w:r w:rsidRPr="00B47050">
        <w:rPr>
          <w:rFonts w:cs="Times New Roman"/>
          <w:b/>
          <w:bCs/>
        </w:rPr>
        <w:t>115</w:t>
      </w:r>
      <w:r w:rsidRPr="00B47050">
        <w:rPr>
          <w:rFonts w:cs="Times New Roman"/>
        </w:rPr>
        <w:t>, 334–342 (2018).</w:t>
      </w:r>
    </w:p>
    <w:p w14:paraId="0BBEC3C5" w14:textId="77777777" w:rsidR="00B47050" w:rsidRPr="00B47050" w:rsidRDefault="00B47050" w:rsidP="00B47050">
      <w:pPr>
        <w:pStyle w:val="afb"/>
        <w:rPr>
          <w:rFonts w:cs="Times New Roman"/>
        </w:rPr>
      </w:pPr>
      <w:r w:rsidRPr="00B47050">
        <w:rPr>
          <w:rFonts w:cs="Times New Roman"/>
        </w:rPr>
        <w:t>11.</w:t>
      </w:r>
      <w:r w:rsidRPr="00B47050">
        <w:rPr>
          <w:rFonts w:cs="Times New Roman"/>
        </w:rPr>
        <w:tab/>
        <w:t xml:space="preserve">Wondmagegn, B. Y. </w:t>
      </w:r>
      <w:r w:rsidRPr="00B47050">
        <w:rPr>
          <w:rFonts w:cs="Times New Roman"/>
          <w:i/>
          <w:iCs/>
        </w:rPr>
        <w:t>et al.</w:t>
      </w:r>
      <w:r w:rsidRPr="00B47050">
        <w:rPr>
          <w:rFonts w:cs="Times New Roman"/>
        </w:rPr>
        <w:t xml:space="preserve"> Impact of heatwave intensity using excess heat factor on emergency department presentations and related healthcare costs in Adelaide, South Australia. </w:t>
      </w:r>
      <w:r w:rsidRPr="00B47050">
        <w:rPr>
          <w:rFonts w:cs="Times New Roman"/>
          <w:i/>
          <w:iCs/>
        </w:rPr>
        <w:t>Science of The Total Environment</w:t>
      </w:r>
      <w:r w:rsidRPr="00B47050">
        <w:rPr>
          <w:rFonts w:cs="Times New Roman"/>
        </w:rPr>
        <w:t xml:space="preserve"> </w:t>
      </w:r>
      <w:r w:rsidRPr="00B47050">
        <w:rPr>
          <w:rFonts w:cs="Times New Roman"/>
          <w:b/>
          <w:bCs/>
        </w:rPr>
        <w:t>781</w:t>
      </w:r>
      <w:r w:rsidRPr="00B47050">
        <w:rPr>
          <w:rFonts w:cs="Times New Roman"/>
        </w:rPr>
        <w:t>, 146815 (2021).</w:t>
      </w:r>
    </w:p>
    <w:p w14:paraId="30692121" w14:textId="77777777" w:rsidR="00B47050" w:rsidRPr="00B47050" w:rsidRDefault="00B47050" w:rsidP="00B47050">
      <w:pPr>
        <w:pStyle w:val="afb"/>
        <w:rPr>
          <w:rFonts w:cs="Times New Roman"/>
        </w:rPr>
      </w:pPr>
      <w:r w:rsidRPr="00B47050">
        <w:rPr>
          <w:rFonts w:cs="Times New Roman"/>
        </w:rPr>
        <w:t>12.</w:t>
      </w:r>
      <w:r w:rsidRPr="00B47050">
        <w:rPr>
          <w:rFonts w:cs="Times New Roman"/>
        </w:rPr>
        <w:tab/>
        <w:t xml:space="preserve">Zhang, L. </w:t>
      </w:r>
      <w:r w:rsidRPr="00B47050">
        <w:rPr>
          <w:rFonts w:cs="Times New Roman"/>
          <w:i/>
          <w:iCs/>
        </w:rPr>
        <w:t>et al.</w:t>
      </w:r>
      <w:r w:rsidRPr="00B47050">
        <w:rPr>
          <w:rFonts w:cs="Times New Roman"/>
        </w:rPr>
        <w:t xml:space="preserve"> Mortality effects of heat waves vary by age and area: a multi-area study in China. </w:t>
      </w:r>
      <w:r w:rsidRPr="00B47050">
        <w:rPr>
          <w:rFonts w:cs="Times New Roman"/>
          <w:i/>
          <w:iCs/>
        </w:rPr>
        <w:t>Environ Health</w:t>
      </w:r>
      <w:r w:rsidRPr="00B47050">
        <w:rPr>
          <w:rFonts w:cs="Times New Roman"/>
        </w:rPr>
        <w:t xml:space="preserve"> </w:t>
      </w:r>
      <w:r w:rsidRPr="00B47050">
        <w:rPr>
          <w:rFonts w:cs="Times New Roman"/>
          <w:b/>
          <w:bCs/>
        </w:rPr>
        <w:t>17</w:t>
      </w:r>
      <w:r w:rsidRPr="00B47050">
        <w:rPr>
          <w:rFonts w:cs="Times New Roman"/>
        </w:rPr>
        <w:t>, 54 (2018).</w:t>
      </w:r>
    </w:p>
    <w:p w14:paraId="4C28AA2E" w14:textId="77777777" w:rsidR="00B47050" w:rsidRPr="00B47050" w:rsidRDefault="00B47050" w:rsidP="00B47050">
      <w:pPr>
        <w:pStyle w:val="afb"/>
        <w:rPr>
          <w:rFonts w:cs="Times New Roman"/>
        </w:rPr>
      </w:pPr>
      <w:r w:rsidRPr="00B47050">
        <w:rPr>
          <w:rFonts w:cs="Times New Roman"/>
        </w:rPr>
        <w:t>13.</w:t>
      </w:r>
      <w:r w:rsidRPr="00B47050">
        <w:rPr>
          <w:rFonts w:cs="Times New Roman"/>
        </w:rPr>
        <w:tab/>
        <w:t xml:space="preserve">García-León, D. </w:t>
      </w:r>
      <w:r w:rsidRPr="00B47050">
        <w:rPr>
          <w:rFonts w:cs="Times New Roman"/>
          <w:i/>
          <w:iCs/>
        </w:rPr>
        <w:t>et al.</w:t>
      </w:r>
      <w:r w:rsidRPr="00B47050">
        <w:rPr>
          <w:rFonts w:cs="Times New Roman"/>
        </w:rPr>
        <w:t xml:space="preserve"> Current and projected regional economic impacts of heatwaves in Europe. </w:t>
      </w:r>
      <w:r w:rsidRPr="00B47050">
        <w:rPr>
          <w:rFonts w:cs="Times New Roman"/>
          <w:i/>
          <w:iCs/>
        </w:rPr>
        <w:t>Nat Commun</w:t>
      </w:r>
      <w:r w:rsidRPr="00B47050">
        <w:rPr>
          <w:rFonts w:cs="Times New Roman"/>
        </w:rPr>
        <w:t xml:space="preserve"> </w:t>
      </w:r>
      <w:r w:rsidRPr="00B47050">
        <w:rPr>
          <w:rFonts w:cs="Times New Roman"/>
          <w:b/>
          <w:bCs/>
        </w:rPr>
        <w:t>12</w:t>
      </w:r>
      <w:r w:rsidRPr="00B47050">
        <w:rPr>
          <w:rFonts w:cs="Times New Roman"/>
        </w:rPr>
        <w:t>, 5807 (2021).</w:t>
      </w:r>
    </w:p>
    <w:p w14:paraId="4F159395" w14:textId="77777777" w:rsidR="00B47050" w:rsidRPr="00B47050" w:rsidRDefault="00B47050" w:rsidP="00B47050">
      <w:pPr>
        <w:pStyle w:val="afb"/>
        <w:rPr>
          <w:rFonts w:cs="Times New Roman"/>
        </w:rPr>
      </w:pPr>
      <w:r w:rsidRPr="00B47050">
        <w:rPr>
          <w:rFonts w:cs="Times New Roman"/>
        </w:rPr>
        <w:t>14.</w:t>
      </w:r>
      <w:r w:rsidRPr="00B47050">
        <w:rPr>
          <w:rFonts w:cs="Times New Roman"/>
        </w:rPr>
        <w:tab/>
        <w:t>Orlov, A., Sillmann, J., Aunan, K., Kjellstrom, T. &amp; Aaheim, A. Economic costs of heat-</w:t>
      </w:r>
      <w:r w:rsidRPr="00B47050">
        <w:rPr>
          <w:rFonts w:cs="Times New Roman"/>
        </w:rPr>
        <w:lastRenderedPageBreak/>
        <w:t xml:space="preserve">induced reductions in worker productivity due to global warming. </w:t>
      </w:r>
      <w:r w:rsidRPr="00B47050">
        <w:rPr>
          <w:rFonts w:cs="Times New Roman"/>
          <w:i/>
          <w:iCs/>
        </w:rPr>
        <w:t>Global Environmental Change</w:t>
      </w:r>
      <w:r w:rsidRPr="00B47050">
        <w:rPr>
          <w:rFonts w:cs="Times New Roman"/>
        </w:rPr>
        <w:t xml:space="preserve"> </w:t>
      </w:r>
      <w:r w:rsidRPr="00B47050">
        <w:rPr>
          <w:rFonts w:cs="Times New Roman"/>
          <w:b/>
          <w:bCs/>
        </w:rPr>
        <w:t>63</w:t>
      </w:r>
      <w:r w:rsidRPr="00B47050">
        <w:rPr>
          <w:rFonts w:cs="Times New Roman"/>
        </w:rPr>
        <w:t>, 102087 (2020).</w:t>
      </w:r>
    </w:p>
    <w:p w14:paraId="09CB920D" w14:textId="77777777" w:rsidR="00B47050" w:rsidRPr="00B47050" w:rsidRDefault="00B47050" w:rsidP="00B47050">
      <w:pPr>
        <w:pStyle w:val="afb"/>
        <w:rPr>
          <w:rFonts w:cs="Times New Roman"/>
        </w:rPr>
      </w:pPr>
      <w:r w:rsidRPr="00B47050">
        <w:rPr>
          <w:rFonts w:cs="Times New Roman"/>
        </w:rPr>
        <w:t>15.</w:t>
      </w:r>
      <w:r w:rsidRPr="00B47050">
        <w:rPr>
          <w:rFonts w:cs="Times New Roman"/>
        </w:rPr>
        <w:tab/>
        <w:t xml:space="preserve">Casanueva, A. </w:t>
      </w:r>
      <w:r w:rsidRPr="00B47050">
        <w:rPr>
          <w:rFonts w:cs="Times New Roman"/>
          <w:i/>
          <w:iCs/>
        </w:rPr>
        <w:t>et al.</w:t>
      </w:r>
      <w:r w:rsidRPr="00B47050">
        <w:rPr>
          <w:rFonts w:cs="Times New Roman"/>
        </w:rPr>
        <w:t xml:space="preserve"> Climate projections of a multivariate heat stress index: the role of downscaling and bias correction. </w:t>
      </w:r>
      <w:r w:rsidRPr="00B47050">
        <w:rPr>
          <w:rFonts w:cs="Times New Roman"/>
          <w:i/>
          <w:iCs/>
        </w:rPr>
        <w:t>Geoscientific Model Development</w:t>
      </w:r>
      <w:r w:rsidRPr="00B47050">
        <w:rPr>
          <w:rFonts w:cs="Times New Roman"/>
        </w:rPr>
        <w:t xml:space="preserve"> </w:t>
      </w:r>
      <w:r w:rsidRPr="00B47050">
        <w:rPr>
          <w:rFonts w:cs="Times New Roman"/>
          <w:b/>
          <w:bCs/>
        </w:rPr>
        <w:t>12</w:t>
      </w:r>
      <w:r w:rsidRPr="00B47050">
        <w:rPr>
          <w:rFonts w:cs="Times New Roman"/>
        </w:rPr>
        <w:t>, 3419–3438 (2019).</w:t>
      </w:r>
    </w:p>
    <w:p w14:paraId="61AEA4CF" w14:textId="77777777" w:rsidR="00B47050" w:rsidRPr="00B47050" w:rsidRDefault="00B47050" w:rsidP="00B47050">
      <w:pPr>
        <w:pStyle w:val="afb"/>
        <w:rPr>
          <w:rFonts w:cs="Times New Roman"/>
        </w:rPr>
      </w:pPr>
      <w:r w:rsidRPr="00B47050">
        <w:rPr>
          <w:rFonts w:cs="Times New Roman"/>
        </w:rPr>
        <w:t>16.</w:t>
      </w:r>
      <w:r w:rsidRPr="00B47050">
        <w:rPr>
          <w:rFonts w:cs="Times New Roman"/>
        </w:rPr>
        <w:tab/>
        <w:t xml:space="preserve">Lemke, B. &amp; Kjellstrom, T. Calculating Workplace WBGT from Meteorological Data: A Tool for Climate Change Assessment. </w:t>
      </w:r>
      <w:r w:rsidRPr="00B47050">
        <w:rPr>
          <w:rFonts w:cs="Times New Roman"/>
          <w:i/>
          <w:iCs/>
        </w:rPr>
        <w:t>Industrial Health</w:t>
      </w:r>
      <w:r w:rsidRPr="00B47050">
        <w:rPr>
          <w:rFonts w:cs="Times New Roman"/>
        </w:rPr>
        <w:t xml:space="preserve"> </w:t>
      </w:r>
      <w:r w:rsidRPr="00B47050">
        <w:rPr>
          <w:rFonts w:cs="Times New Roman"/>
          <w:b/>
          <w:bCs/>
        </w:rPr>
        <w:t>50</w:t>
      </w:r>
      <w:r w:rsidRPr="00B47050">
        <w:rPr>
          <w:rFonts w:cs="Times New Roman"/>
        </w:rPr>
        <w:t>, 267–278 (2012).</w:t>
      </w:r>
    </w:p>
    <w:p w14:paraId="03F579DC" w14:textId="77777777" w:rsidR="00B47050" w:rsidRPr="00B47050" w:rsidRDefault="00B47050" w:rsidP="00B47050">
      <w:pPr>
        <w:pStyle w:val="afb"/>
        <w:rPr>
          <w:rFonts w:cs="Times New Roman"/>
        </w:rPr>
      </w:pPr>
      <w:r w:rsidRPr="00B47050">
        <w:rPr>
          <w:rFonts w:cs="Times New Roman"/>
        </w:rPr>
        <w:t>17.</w:t>
      </w:r>
      <w:r w:rsidRPr="00B47050">
        <w:rPr>
          <w:rFonts w:cs="Times New Roman"/>
        </w:rPr>
        <w:tab/>
        <w:t xml:space="preserve">Hallegatte, S. An Adaptive Regional Input-Output Model and its Application to the Assessment of the Economic Cost of Katrina. </w:t>
      </w:r>
      <w:r w:rsidRPr="00B47050">
        <w:rPr>
          <w:rFonts w:cs="Times New Roman"/>
          <w:i/>
          <w:iCs/>
        </w:rPr>
        <w:t>Risk Analysis</w:t>
      </w:r>
      <w:r w:rsidRPr="00B47050">
        <w:rPr>
          <w:rFonts w:cs="Times New Roman"/>
        </w:rPr>
        <w:t xml:space="preserve"> </w:t>
      </w:r>
      <w:r w:rsidRPr="00B47050">
        <w:rPr>
          <w:rFonts w:cs="Times New Roman"/>
          <w:b/>
          <w:bCs/>
        </w:rPr>
        <w:t>28</w:t>
      </w:r>
      <w:r w:rsidRPr="00B47050">
        <w:rPr>
          <w:rFonts w:cs="Times New Roman"/>
        </w:rPr>
        <w:t>, 779–799 (2008).</w:t>
      </w:r>
    </w:p>
    <w:p w14:paraId="7B50AC88" w14:textId="77777777" w:rsidR="00B47050" w:rsidRPr="00B47050" w:rsidRDefault="00B47050" w:rsidP="00B47050">
      <w:pPr>
        <w:pStyle w:val="afb"/>
        <w:rPr>
          <w:rFonts w:cs="Times New Roman"/>
        </w:rPr>
      </w:pPr>
      <w:r w:rsidRPr="00B47050">
        <w:rPr>
          <w:rFonts w:cs="Times New Roman"/>
        </w:rPr>
        <w:t>18.</w:t>
      </w:r>
      <w:r w:rsidRPr="00B47050">
        <w:rPr>
          <w:rFonts w:cs="Times New Roman"/>
        </w:rPr>
        <w:tab/>
        <w:t xml:space="preserve">Britz, W. &amp; Roson, R. G-RDEM: A GTAP-Based Recursive Dynamic CGE Model for Long-Term Baseline Generation and Analysis. </w:t>
      </w:r>
      <w:r w:rsidRPr="00B47050">
        <w:rPr>
          <w:rFonts w:cs="Times New Roman"/>
          <w:i/>
          <w:iCs/>
        </w:rPr>
        <w:t>Journal of Global Economic Analysis</w:t>
      </w:r>
      <w:r w:rsidRPr="00B47050">
        <w:rPr>
          <w:rFonts w:cs="Times New Roman"/>
        </w:rPr>
        <w:t xml:space="preserve"> </w:t>
      </w:r>
      <w:r w:rsidRPr="00B47050">
        <w:rPr>
          <w:rFonts w:cs="Times New Roman"/>
          <w:b/>
          <w:bCs/>
        </w:rPr>
        <w:t>4</w:t>
      </w:r>
      <w:r w:rsidRPr="00B47050">
        <w:rPr>
          <w:rFonts w:cs="Times New Roman"/>
        </w:rPr>
        <w:t>, 50–96 (2019).</w:t>
      </w:r>
    </w:p>
    <w:p w14:paraId="60F7E5C6" w14:textId="77777777" w:rsidR="00B47050" w:rsidRPr="00B47050" w:rsidRDefault="00B47050" w:rsidP="00B47050">
      <w:pPr>
        <w:pStyle w:val="afb"/>
        <w:rPr>
          <w:rFonts w:cs="Times New Roman"/>
        </w:rPr>
      </w:pPr>
      <w:r w:rsidRPr="00B47050">
        <w:rPr>
          <w:rFonts w:cs="Times New Roman"/>
        </w:rPr>
        <w:t>19.</w:t>
      </w:r>
      <w:r w:rsidRPr="00B47050">
        <w:rPr>
          <w:rFonts w:cs="Times New Roman"/>
        </w:rPr>
        <w:tab/>
        <w:t xml:space="preserve">Koks, E. E. </w:t>
      </w:r>
      <w:r w:rsidRPr="00B47050">
        <w:rPr>
          <w:rFonts w:cs="Times New Roman"/>
          <w:i/>
          <w:iCs/>
        </w:rPr>
        <w:t>et al.</w:t>
      </w:r>
      <w:r w:rsidRPr="00B47050">
        <w:rPr>
          <w:rFonts w:cs="Times New Roman"/>
        </w:rPr>
        <w:t xml:space="preserve"> Regional disaster impact analysis: comparing input–output and computablegeneral equilibrium models. </w:t>
      </w:r>
      <w:r w:rsidRPr="00B47050">
        <w:rPr>
          <w:rFonts w:cs="Times New Roman"/>
          <w:i/>
          <w:iCs/>
        </w:rPr>
        <w:t>Nat. Hazards Earth Syst. Sci.</w:t>
      </w:r>
      <w:r w:rsidRPr="00B47050">
        <w:rPr>
          <w:rFonts w:cs="Times New Roman"/>
        </w:rPr>
        <w:t xml:space="preserve"> </w:t>
      </w:r>
      <w:r w:rsidRPr="00B47050">
        <w:rPr>
          <w:rFonts w:cs="Times New Roman"/>
          <w:b/>
          <w:bCs/>
        </w:rPr>
        <w:t>16</w:t>
      </w:r>
      <w:r w:rsidRPr="00B47050">
        <w:rPr>
          <w:rFonts w:cs="Times New Roman"/>
        </w:rPr>
        <w:t>, 1911–1924 (2016).</w:t>
      </w:r>
    </w:p>
    <w:p w14:paraId="2136CD40" w14:textId="77777777" w:rsidR="00B47050" w:rsidRPr="00B47050" w:rsidRDefault="00B47050" w:rsidP="00B47050">
      <w:pPr>
        <w:pStyle w:val="afb"/>
        <w:rPr>
          <w:rFonts w:cs="Times New Roman"/>
        </w:rPr>
      </w:pPr>
      <w:r w:rsidRPr="00B47050">
        <w:rPr>
          <w:rFonts w:cs="Times New Roman"/>
        </w:rPr>
        <w:t>20.</w:t>
      </w:r>
      <w:r w:rsidRPr="00B47050">
        <w:rPr>
          <w:rFonts w:cs="Times New Roman"/>
        </w:rPr>
        <w:tab/>
        <w:t xml:space="preserve">Callahan, C. W. &amp; Mankin, J. S. Globally unequal effect of extreme heat on economic growth. </w:t>
      </w:r>
      <w:r w:rsidRPr="00B47050">
        <w:rPr>
          <w:rFonts w:cs="Times New Roman"/>
          <w:i/>
          <w:iCs/>
        </w:rPr>
        <w:t>Science Advances</w:t>
      </w:r>
      <w:r w:rsidRPr="00B47050">
        <w:rPr>
          <w:rFonts w:cs="Times New Roman"/>
        </w:rPr>
        <w:t xml:space="preserve"> </w:t>
      </w:r>
      <w:r w:rsidRPr="00B47050">
        <w:rPr>
          <w:rFonts w:cs="Times New Roman"/>
          <w:b/>
          <w:bCs/>
        </w:rPr>
        <w:t>8</w:t>
      </w:r>
      <w:r w:rsidRPr="00B47050">
        <w:rPr>
          <w:rFonts w:cs="Times New Roman"/>
        </w:rPr>
        <w:t>, eadd3726 (2022).</w:t>
      </w:r>
    </w:p>
    <w:p w14:paraId="4E6CCE71" w14:textId="77777777" w:rsidR="00B47050" w:rsidRPr="00B47050" w:rsidRDefault="00B47050" w:rsidP="00B47050">
      <w:pPr>
        <w:pStyle w:val="afb"/>
        <w:rPr>
          <w:rFonts w:cs="Times New Roman"/>
        </w:rPr>
      </w:pPr>
      <w:r w:rsidRPr="00B47050">
        <w:rPr>
          <w:rFonts w:cs="Times New Roman"/>
        </w:rPr>
        <w:t>21.</w:t>
      </w:r>
      <w:r w:rsidRPr="00B47050">
        <w:rPr>
          <w:rFonts w:cs="Times New Roman"/>
        </w:rPr>
        <w:tab/>
        <w:t xml:space="preserve">Hsiang, S. M. Temperatures and cyclones strongly associated with economic production in the Caribbean and Central America. </w:t>
      </w:r>
      <w:r w:rsidRPr="00B47050">
        <w:rPr>
          <w:rFonts w:cs="Times New Roman"/>
          <w:i/>
          <w:iCs/>
        </w:rPr>
        <w:t>Proceedings of the National Academy of Sciences</w:t>
      </w:r>
      <w:r w:rsidRPr="00B47050">
        <w:rPr>
          <w:rFonts w:cs="Times New Roman"/>
        </w:rPr>
        <w:t xml:space="preserve"> </w:t>
      </w:r>
      <w:r w:rsidRPr="00B47050">
        <w:rPr>
          <w:rFonts w:cs="Times New Roman"/>
          <w:b/>
          <w:bCs/>
        </w:rPr>
        <w:t>107</w:t>
      </w:r>
      <w:r w:rsidRPr="00B47050">
        <w:rPr>
          <w:rFonts w:cs="Times New Roman"/>
        </w:rPr>
        <w:t>, 15367–15372 (2010).</w:t>
      </w:r>
    </w:p>
    <w:p w14:paraId="3F3895C0" w14:textId="77777777" w:rsidR="00B47050" w:rsidRPr="00B47050" w:rsidRDefault="00B47050" w:rsidP="00B47050">
      <w:pPr>
        <w:pStyle w:val="afb"/>
        <w:rPr>
          <w:rFonts w:cs="Times New Roman"/>
        </w:rPr>
      </w:pPr>
      <w:r w:rsidRPr="00B47050">
        <w:rPr>
          <w:rFonts w:cs="Times New Roman"/>
        </w:rPr>
        <w:t>22.</w:t>
      </w:r>
      <w:r w:rsidRPr="00B47050">
        <w:rPr>
          <w:rFonts w:cs="Times New Roman"/>
        </w:rPr>
        <w:tab/>
        <w:t xml:space="preserve">Colacito, R., Hoffmann, B. &amp; Phan, T. Temperature and Growth: A Panel Analysis of the United States. </w:t>
      </w:r>
      <w:r w:rsidRPr="00B47050">
        <w:rPr>
          <w:rFonts w:cs="Times New Roman"/>
          <w:i/>
          <w:iCs/>
        </w:rPr>
        <w:t>Journal of Money, Credit and Banking</w:t>
      </w:r>
      <w:r w:rsidRPr="00B47050">
        <w:rPr>
          <w:rFonts w:cs="Times New Roman"/>
        </w:rPr>
        <w:t xml:space="preserve"> </w:t>
      </w:r>
      <w:r w:rsidRPr="00B47050">
        <w:rPr>
          <w:rFonts w:cs="Times New Roman"/>
          <w:b/>
          <w:bCs/>
        </w:rPr>
        <w:t>51</w:t>
      </w:r>
      <w:r w:rsidRPr="00B47050">
        <w:rPr>
          <w:rFonts w:cs="Times New Roman"/>
        </w:rPr>
        <w:t>, 313–368 (2019).</w:t>
      </w:r>
    </w:p>
    <w:p w14:paraId="78D5B246" w14:textId="77777777" w:rsidR="00B47050" w:rsidRPr="00B47050" w:rsidRDefault="00B47050" w:rsidP="00B47050">
      <w:pPr>
        <w:pStyle w:val="afb"/>
        <w:rPr>
          <w:rFonts w:cs="Times New Roman"/>
        </w:rPr>
      </w:pPr>
      <w:r w:rsidRPr="00B47050">
        <w:rPr>
          <w:rFonts w:cs="Times New Roman"/>
        </w:rPr>
        <w:t>23.</w:t>
      </w:r>
      <w:r w:rsidRPr="00B47050">
        <w:rPr>
          <w:rFonts w:cs="Times New Roman"/>
        </w:rPr>
        <w:tab/>
        <w:t xml:space="preserve">Inoue, H. &amp; Todo, Y. Firm-level propagation of shocks through supply-chain networks. </w:t>
      </w:r>
      <w:r w:rsidRPr="00B47050">
        <w:rPr>
          <w:rFonts w:cs="Times New Roman"/>
          <w:i/>
          <w:iCs/>
        </w:rPr>
        <w:t xml:space="preserve">Nat </w:t>
      </w:r>
      <w:r w:rsidRPr="00B47050">
        <w:rPr>
          <w:rFonts w:cs="Times New Roman"/>
          <w:i/>
          <w:iCs/>
        </w:rPr>
        <w:lastRenderedPageBreak/>
        <w:t>Sustain</w:t>
      </w:r>
      <w:r w:rsidRPr="00B47050">
        <w:rPr>
          <w:rFonts w:cs="Times New Roman"/>
        </w:rPr>
        <w:t xml:space="preserve"> </w:t>
      </w:r>
      <w:r w:rsidRPr="00B47050">
        <w:rPr>
          <w:rFonts w:cs="Times New Roman"/>
          <w:b/>
          <w:bCs/>
        </w:rPr>
        <w:t>2</w:t>
      </w:r>
      <w:r w:rsidRPr="00B47050">
        <w:rPr>
          <w:rFonts w:cs="Times New Roman"/>
        </w:rPr>
        <w:t>, 841–847 (2019).</w:t>
      </w:r>
    </w:p>
    <w:p w14:paraId="39252B3B" w14:textId="77777777" w:rsidR="00B47050" w:rsidRPr="00B47050" w:rsidRDefault="00B47050" w:rsidP="00B47050">
      <w:pPr>
        <w:pStyle w:val="afb"/>
        <w:rPr>
          <w:rFonts w:cs="Times New Roman"/>
        </w:rPr>
      </w:pPr>
      <w:r w:rsidRPr="00B47050">
        <w:rPr>
          <w:rFonts w:cs="Times New Roman"/>
        </w:rPr>
        <w:t>24.</w:t>
      </w:r>
      <w:r w:rsidRPr="00B47050">
        <w:rPr>
          <w:rFonts w:cs="Times New Roman"/>
        </w:rPr>
        <w:tab/>
        <w:t xml:space="preserve">Xie, W. </w:t>
      </w:r>
      <w:r w:rsidRPr="00B47050">
        <w:rPr>
          <w:rFonts w:cs="Times New Roman"/>
          <w:i/>
          <w:iCs/>
        </w:rPr>
        <w:t>et al.</w:t>
      </w:r>
      <w:r w:rsidRPr="00B47050">
        <w:rPr>
          <w:rFonts w:cs="Times New Roman"/>
        </w:rPr>
        <w:t xml:space="preserve"> Decreases in global beer supply due to extreme drought and heat. </w:t>
      </w:r>
      <w:r w:rsidRPr="00B47050">
        <w:rPr>
          <w:rFonts w:cs="Times New Roman"/>
          <w:i/>
          <w:iCs/>
        </w:rPr>
        <w:t>Nature Plants</w:t>
      </w:r>
      <w:r w:rsidRPr="00B47050">
        <w:rPr>
          <w:rFonts w:cs="Times New Roman"/>
        </w:rPr>
        <w:t xml:space="preserve"> </w:t>
      </w:r>
      <w:r w:rsidRPr="00B47050">
        <w:rPr>
          <w:rFonts w:cs="Times New Roman"/>
          <w:b/>
          <w:bCs/>
        </w:rPr>
        <w:t>4</w:t>
      </w:r>
      <w:r w:rsidRPr="00B47050">
        <w:rPr>
          <w:rFonts w:cs="Times New Roman"/>
        </w:rPr>
        <w:t>, 964–973 (2018).</w:t>
      </w:r>
    </w:p>
    <w:p w14:paraId="61F83D64" w14:textId="77777777" w:rsidR="00B47050" w:rsidRPr="00B47050" w:rsidRDefault="00B47050" w:rsidP="00B47050">
      <w:pPr>
        <w:pStyle w:val="afb"/>
        <w:rPr>
          <w:rFonts w:cs="Times New Roman"/>
        </w:rPr>
      </w:pPr>
      <w:r w:rsidRPr="00B47050">
        <w:rPr>
          <w:rFonts w:cs="Times New Roman"/>
        </w:rPr>
        <w:t>25.</w:t>
      </w:r>
      <w:r w:rsidRPr="00B47050">
        <w:rPr>
          <w:rFonts w:cs="Times New Roman"/>
        </w:rPr>
        <w:tab/>
        <w:t xml:space="preserve">Parsons, L. A., Shindell, D., Tigchelaar, M., Zhang, Y. &amp; Spector, J. T. Increased labor losses and decreased adaptation potential in a warmer world. </w:t>
      </w:r>
      <w:r w:rsidRPr="00B47050">
        <w:rPr>
          <w:rFonts w:cs="Times New Roman"/>
          <w:i/>
          <w:iCs/>
        </w:rPr>
        <w:t>Nat Commun</w:t>
      </w:r>
      <w:r w:rsidRPr="00B47050">
        <w:rPr>
          <w:rFonts w:cs="Times New Roman"/>
        </w:rPr>
        <w:t xml:space="preserve"> </w:t>
      </w:r>
      <w:r w:rsidRPr="00B47050">
        <w:rPr>
          <w:rFonts w:cs="Times New Roman"/>
          <w:b/>
          <w:bCs/>
        </w:rPr>
        <w:t>12</w:t>
      </w:r>
      <w:r w:rsidRPr="00B47050">
        <w:rPr>
          <w:rFonts w:cs="Times New Roman"/>
        </w:rPr>
        <w:t>, 7286 (2021).</w:t>
      </w:r>
    </w:p>
    <w:p w14:paraId="0B57FFB2" w14:textId="77777777" w:rsidR="00B47050" w:rsidRPr="00B47050" w:rsidRDefault="00B47050" w:rsidP="00B47050">
      <w:pPr>
        <w:pStyle w:val="afb"/>
        <w:rPr>
          <w:rFonts w:cs="Times New Roman"/>
        </w:rPr>
      </w:pPr>
      <w:r w:rsidRPr="00B47050">
        <w:rPr>
          <w:rFonts w:cs="Times New Roman"/>
        </w:rPr>
        <w:t>26.</w:t>
      </w:r>
      <w:r w:rsidRPr="00B47050">
        <w:rPr>
          <w:rFonts w:cs="Times New Roman"/>
        </w:rPr>
        <w:tab/>
        <w:t xml:space="preserve">Hsiang, S. </w:t>
      </w:r>
      <w:r w:rsidRPr="00B47050">
        <w:rPr>
          <w:rFonts w:cs="Times New Roman"/>
          <w:i/>
          <w:iCs/>
        </w:rPr>
        <w:t>et al.</w:t>
      </w:r>
      <w:r w:rsidRPr="00B47050">
        <w:rPr>
          <w:rFonts w:cs="Times New Roman"/>
        </w:rPr>
        <w:t xml:space="preserve"> Estimating economic damage from climate change in the United States. </w:t>
      </w:r>
      <w:r w:rsidRPr="00B47050">
        <w:rPr>
          <w:rFonts w:cs="Times New Roman"/>
          <w:i/>
          <w:iCs/>
        </w:rPr>
        <w:t>Science</w:t>
      </w:r>
      <w:r w:rsidRPr="00B47050">
        <w:rPr>
          <w:rFonts w:cs="Times New Roman"/>
        </w:rPr>
        <w:t xml:space="preserve"> </w:t>
      </w:r>
      <w:r w:rsidRPr="00B47050">
        <w:rPr>
          <w:rFonts w:cs="Times New Roman"/>
          <w:b/>
          <w:bCs/>
        </w:rPr>
        <w:t>356</w:t>
      </w:r>
      <w:r w:rsidRPr="00B47050">
        <w:rPr>
          <w:rFonts w:cs="Times New Roman"/>
        </w:rPr>
        <w:t>, 1362–1369 (2017).</w:t>
      </w:r>
    </w:p>
    <w:p w14:paraId="49F90563" w14:textId="77777777" w:rsidR="00B47050" w:rsidRPr="00B47050" w:rsidRDefault="00B47050" w:rsidP="00B47050">
      <w:pPr>
        <w:pStyle w:val="afb"/>
        <w:rPr>
          <w:rFonts w:cs="Times New Roman"/>
        </w:rPr>
      </w:pPr>
      <w:r w:rsidRPr="00B47050">
        <w:rPr>
          <w:rFonts w:cs="Times New Roman"/>
        </w:rPr>
        <w:t>27.</w:t>
      </w:r>
      <w:r w:rsidRPr="00B47050">
        <w:rPr>
          <w:rFonts w:cs="Times New Roman"/>
        </w:rPr>
        <w:tab/>
        <w:t xml:space="preserve">Lenzen, M. Aggregating input–output systems with minimum error. </w:t>
      </w:r>
      <w:r w:rsidRPr="00B47050">
        <w:rPr>
          <w:rFonts w:cs="Times New Roman"/>
          <w:i/>
          <w:iCs/>
        </w:rPr>
        <w:t>Economic Systems Research</w:t>
      </w:r>
      <w:r w:rsidRPr="00B47050">
        <w:rPr>
          <w:rFonts w:cs="Times New Roman"/>
        </w:rPr>
        <w:t xml:space="preserve"> </w:t>
      </w:r>
      <w:r w:rsidRPr="00B47050">
        <w:rPr>
          <w:rFonts w:cs="Times New Roman"/>
          <w:b/>
          <w:bCs/>
        </w:rPr>
        <w:t>31</w:t>
      </w:r>
      <w:r w:rsidRPr="00B47050">
        <w:rPr>
          <w:rFonts w:cs="Times New Roman"/>
        </w:rPr>
        <w:t>, 594–616 (2019).</w:t>
      </w:r>
    </w:p>
    <w:p w14:paraId="715089DE" w14:textId="77777777" w:rsidR="00B47050" w:rsidRPr="00B47050" w:rsidRDefault="00B47050" w:rsidP="00B47050">
      <w:pPr>
        <w:pStyle w:val="afb"/>
        <w:rPr>
          <w:rFonts w:cs="Times New Roman"/>
        </w:rPr>
      </w:pPr>
      <w:r w:rsidRPr="00B47050">
        <w:rPr>
          <w:rFonts w:cs="Times New Roman"/>
        </w:rPr>
        <w:t>28.</w:t>
      </w:r>
      <w:r w:rsidRPr="00B47050">
        <w:rPr>
          <w:rFonts w:cs="Times New Roman"/>
        </w:rPr>
        <w:tab/>
        <w:t xml:space="preserve">Ara, K. The Aggregation Problem in Input-Output Analysis. </w:t>
      </w:r>
      <w:r w:rsidRPr="00B47050">
        <w:rPr>
          <w:rFonts w:cs="Times New Roman"/>
          <w:i/>
          <w:iCs/>
        </w:rPr>
        <w:t>Econometrica</w:t>
      </w:r>
      <w:r w:rsidRPr="00B47050">
        <w:rPr>
          <w:rFonts w:cs="Times New Roman"/>
        </w:rPr>
        <w:t xml:space="preserve"> </w:t>
      </w:r>
      <w:r w:rsidRPr="00B47050">
        <w:rPr>
          <w:rFonts w:cs="Times New Roman"/>
          <w:b/>
          <w:bCs/>
        </w:rPr>
        <w:t>27</w:t>
      </w:r>
      <w:r w:rsidRPr="00B47050">
        <w:rPr>
          <w:rFonts w:cs="Times New Roman"/>
        </w:rPr>
        <w:t>, 257–262 (1959).</w:t>
      </w:r>
    </w:p>
    <w:p w14:paraId="39C600DC" w14:textId="77777777" w:rsidR="00B47050" w:rsidRPr="00B47050" w:rsidRDefault="00B47050" w:rsidP="00B47050">
      <w:pPr>
        <w:pStyle w:val="afb"/>
        <w:rPr>
          <w:rFonts w:cs="Times New Roman"/>
        </w:rPr>
      </w:pPr>
      <w:r w:rsidRPr="00B47050">
        <w:rPr>
          <w:rFonts w:cs="Times New Roman"/>
        </w:rPr>
        <w:t>29.</w:t>
      </w:r>
      <w:r w:rsidRPr="00B47050">
        <w:rPr>
          <w:rFonts w:cs="Times New Roman"/>
        </w:rPr>
        <w:tab/>
        <w:t xml:space="preserve">Fei, J. C.-H. A Fundamental Theorem for the Aggregation Problem of Input-Output Analysis. </w:t>
      </w:r>
      <w:r w:rsidRPr="00B47050">
        <w:rPr>
          <w:rFonts w:cs="Times New Roman"/>
          <w:i/>
          <w:iCs/>
        </w:rPr>
        <w:t>Econometrica</w:t>
      </w:r>
      <w:r w:rsidRPr="00B47050">
        <w:rPr>
          <w:rFonts w:cs="Times New Roman"/>
        </w:rPr>
        <w:t xml:space="preserve"> </w:t>
      </w:r>
      <w:r w:rsidRPr="00B47050">
        <w:rPr>
          <w:rFonts w:cs="Times New Roman"/>
          <w:b/>
          <w:bCs/>
        </w:rPr>
        <w:t>24</w:t>
      </w:r>
      <w:r w:rsidRPr="00B47050">
        <w:rPr>
          <w:rFonts w:cs="Times New Roman"/>
        </w:rPr>
        <w:t>, 400–412 (1956).</w:t>
      </w:r>
    </w:p>
    <w:p w14:paraId="1E5E1F03" w14:textId="7C1BD175" w:rsidR="00F9574C" w:rsidRPr="004C34F8" w:rsidRDefault="00F9574C" w:rsidP="0094089B">
      <w:r>
        <w:fldChar w:fldCharType="end"/>
      </w:r>
      <w:bookmarkEnd w:id="47"/>
    </w:p>
    <w:sectPr w:rsidR="00F9574C" w:rsidRPr="004C34F8" w:rsidSect="00B36786">
      <w:pgSz w:w="11906" w:h="16838"/>
      <w:pgMar w:top="1440" w:right="1800" w:bottom="1440" w:left="1800" w:header="851" w:footer="992" w:gutter="0"/>
      <w:lnNumType w:countBy="1" w:restart="continuous"/>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013C2A2" w16cex:dateUtc="2023-10-21T16:15:00Z"/>
  <w16cex:commentExtensible w16cex:durableId="2637C488" w16cex:dateUtc="2023-10-21T16:06:00Z"/>
  <w16cex:commentExtensible w16cex:durableId="17CC2F9C" w16cex:dateUtc="2023-10-21T16: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AACE4" w14:textId="77777777" w:rsidR="009E3D74" w:rsidRDefault="009E3D74" w:rsidP="005F679F">
      <w:pPr>
        <w:spacing w:line="240" w:lineRule="auto"/>
      </w:pPr>
      <w:r>
        <w:separator/>
      </w:r>
    </w:p>
  </w:endnote>
  <w:endnote w:type="continuationSeparator" w:id="0">
    <w:p w14:paraId="5E77A30C" w14:textId="77777777" w:rsidR="009E3D74" w:rsidRDefault="009E3D74" w:rsidP="005F67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MinionPro-Regular">
    <w:altName w:val="宋体"/>
    <w:panose1 w:val="00000000000000000000"/>
    <w:charset w:val="86"/>
    <w:family w:val="roman"/>
    <w:notTrueType/>
    <w:pitch w:val="default"/>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FF84B" w14:textId="77777777" w:rsidR="009E3D74" w:rsidRDefault="009E3D74" w:rsidP="005F679F">
      <w:pPr>
        <w:spacing w:line="240" w:lineRule="auto"/>
      </w:pPr>
      <w:r>
        <w:separator/>
      </w:r>
    </w:p>
  </w:footnote>
  <w:footnote w:type="continuationSeparator" w:id="0">
    <w:p w14:paraId="601C7721" w14:textId="77777777" w:rsidR="009E3D74" w:rsidRDefault="009E3D74" w:rsidP="005F67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81918"/>
    <w:multiLevelType w:val="hybridMultilevel"/>
    <w:tmpl w:val="0AF0F92C"/>
    <w:lvl w:ilvl="0" w:tplc="9CC6F08E">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725C9A"/>
    <w:multiLevelType w:val="hybridMultilevel"/>
    <w:tmpl w:val="C2642A14"/>
    <w:lvl w:ilvl="0" w:tplc="BE8213C2">
      <w:start w:val="1"/>
      <w:numFmt w:val="decimal"/>
      <w:pStyle w:val="a"/>
      <w:lvlText w:val="%1."/>
      <w:lvlJc w:val="left"/>
      <w:pPr>
        <w:ind w:left="420" w:hanging="420"/>
      </w:pPr>
    </w:lvl>
    <w:lvl w:ilvl="1" w:tplc="04090019">
      <w:start w:val="1"/>
      <w:numFmt w:val="lowerLetter"/>
      <w:pStyle w:val="a"/>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18B39C3"/>
    <w:multiLevelType w:val="hybridMultilevel"/>
    <w:tmpl w:val="49304E2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DB4412C"/>
    <w:multiLevelType w:val="hybridMultilevel"/>
    <w:tmpl w:val="6D1E8FC6"/>
    <w:lvl w:ilvl="0" w:tplc="728CCD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5E4579F"/>
    <w:multiLevelType w:val="hybridMultilevel"/>
    <w:tmpl w:val="67F49552"/>
    <w:lvl w:ilvl="0" w:tplc="06F438D2">
      <w:start w:val="1"/>
      <w:numFmt w:val="decimal"/>
      <w:lvlText w:val="1.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7A809B2"/>
    <w:multiLevelType w:val="hybridMultilevel"/>
    <w:tmpl w:val="414EB5FC"/>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7FC2854"/>
    <w:multiLevelType w:val="hybridMultilevel"/>
    <w:tmpl w:val="519C2FA8"/>
    <w:lvl w:ilvl="0" w:tplc="6E2E3F8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2ED60C4C"/>
    <w:multiLevelType w:val="hybridMultilevel"/>
    <w:tmpl w:val="DF80D95E"/>
    <w:lvl w:ilvl="0" w:tplc="927C0CB8">
      <w:start w:val="1"/>
      <w:numFmt w:val="decimal"/>
      <w:lvlText w:val="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4473D20"/>
    <w:multiLevelType w:val="hybridMultilevel"/>
    <w:tmpl w:val="83FCE53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C9E4905"/>
    <w:multiLevelType w:val="hybridMultilevel"/>
    <w:tmpl w:val="21563BBE"/>
    <w:lvl w:ilvl="0" w:tplc="6836687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0FD5ACB"/>
    <w:multiLevelType w:val="hybridMultilevel"/>
    <w:tmpl w:val="F8F8FD8E"/>
    <w:lvl w:ilvl="0" w:tplc="9C26DF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96D1BC1"/>
    <w:multiLevelType w:val="hybridMultilevel"/>
    <w:tmpl w:val="27EE5236"/>
    <w:lvl w:ilvl="0" w:tplc="71CAE4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C271281"/>
    <w:multiLevelType w:val="hybridMultilevel"/>
    <w:tmpl w:val="4258C046"/>
    <w:lvl w:ilvl="0" w:tplc="B27E11AC">
      <w:start w:val="1"/>
      <w:numFmt w:val="bullet"/>
      <w:lvlText w:val="•"/>
      <w:lvlJc w:val="left"/>
      <w:pPr>
        <w:tabs>
          <w:tab w:val="num" w:pos="720"/>
        </w:tabs>
        <w:ind w:left="720" w:hanging="360"/>
      </w:pPr>
      <w:rPr>
        <w:rFonts w:ascii="Arial" w:hAnsi="Arial" w:hint="default"/>
      </w:rPr>
    </w:lvl>
    <w:lvl w:ilvl="1" w:tplc="4800B370" w:tentative="1">
      <w:start w:val="1"/>
      <w:numFmt w:val="bullet"/>
      <w:lvlText w:val="•"/>
      <w:lvlJc w:val="left"/>
      <w:pPr>
        <w:tabs>
          <w:tab w:val="num" w:pos="1440"/>
        </w:tabs>
        <w:ind w:left="1440" w:hanging="360"/>
      </w:pPr>
      <w:rPr>
        <w:rFonts w:ascii="Arial" w:hAnsi="Arial" w:hint="default"/>
      </w:rPr>
    </w:lvl>
    <w:lvl w:ilvl="2" w:tplc="7A44148A" w:tentative="1">
      <w:start w:val="1"/>
      <w:numFmt w:val="bullet"/>
      <w:lvlText w:val="•"/>
      <w:lvlJc w:val="left"/>
      <w:pPr>
        <w:tabs>
          <w:tab w:val="num" w:pos="2160"/>
        </w:tabs>
        <w:ind w:left="2160" w:hanging="360"/>
      </w:pPr>
      <w:rPr>
        <w:rFonts w:ascii="Arial" w:hAnsi="Arial" w:hint="default"/>
      </w:rPr>
    </w:lvl>
    <w:lvl w:ilvl="3" w:tplc="533228B4" w:tentative="1">
      <w:start w:val="1"/>
      <w:numFmt w:val="bullet"/>
      <w:lvlText w:val="•"/>
      <w:lvlJc w:val="left"/>
      <w:pPr>
        <w:tabs>
          <w:tab w:val="num" w:pos="2880"/>
        </w:tabs>
        <w:ind w:left="2880" w:hanging="360"/>
      </w:pPr>
      <w:rPr>
        <w:rFonts w:ascii="Arial" w:hAnsi="Arial" w:hint="default"/>
      </w:rPr>
    </w:lvl>
    <w:lvl w:ilvl="4" w:tplc="CA7C6FE4" w:tentative="1">
      <w:start w:val="1"/>
      <w:numFmt w:val="bullet"/>
      <w:lvlText w:val="•"/>
      <w:lvlJc w:val="left"/>
      <w:pPr>
        <w:tabs>
          <w:tab w:val="num" w:pos="3600"/>
        </w:tabs>
        <w:ind w:left="3600" w:hanging="360"/>
      </w:pPr>
      <w:rPr>
        <w:rFonts w:ascii="Arial" w:hAnsi="Arial" w:hint="default"/>
      </w:rPr>
    </w:lvl>
    <w:lvl w:ilvl="5" w:tplc="E154CFB2" w:tentative="1">
      <w:start w:val="1"/>
      <w:numFmt w:val="bullet"/>
      <w:lvlText w:val="•"/>
      <w:lvlJc w:val="left"/>
      <w:pPr>
        <w:tabs>
          <w:tab w:val="num" w:pos="4320"/>
        </w:tabs>
        <w:ind w:left="4320" w:hanging="360"/>
      </w:pPr>
      <w:rPr>
        <w:rFonts w:ascii="Arial" w:hAnsi="Arial" w:hint="default"/>
      </w:rPr>
    </w:lvl>
    <w:lvl w:ilvl="6" w:tplc="815C3D8C" w:tentative="1">
      <w:start w:val="1"/>
      <w:numFmt w:val="bullet"/>
      <w:lvlText w:val="•"/>
      <w:lvlJc w:val="left"/>
      <w:pPr>
        <w:tabs>
          <w:tab w:val="num" w:pos="5040"/>
        </w:tabs>
        <w:ind w:left="5040" w:hanging="360"/>
      </w:pPr>
      <w:rPr>
        <w:rFonts w:ascii="Arial" w:hAnsi="Arial" w:hint="default"/>
      </w:rPr>
    </w:lvl>
    <w:lvl w:ilvl="7" w:tplc="953CC964" w:tentative="1">
      <w:start w:val="1"/>
      <w:numFmt w:val="bullet"/>
      <w:lvlText w:val="•"/>
      <w:lvlJc w:val="left"/>
      <w:pPr>
        <w:tabs>
          <w:tab w:val="num" w:pos="5760"/>
        </w:tabs>
        <w:ind w:left="5760" w:hanging="360"/>
      </w:pPr>
      <w:rPr>
        <w:rFonts w:ascii="Arial" w:hAnsi="Arial" w:hint="default"/>
      </w:rPr>
    </w:lvl>
    <w:lvl w:ilvl="8" w:tplc="A03472A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E301083"/>
    <w:multiLevelType w:val="hybridMultilevel"/>
    <w:tmpl w:val="687249C0"/>
    <w:lvl w:ilvl="0" w:tplc="04090001">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14A193C"/>
    <w:multiLevelType w:val="hybridMultilevel"/>
    <w:tmpl w:val="525860FA"/>
    <w:lvl w:ilvl="0" w:tplc="CF98BA7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420AB1"/>
    <w:multiLevelType w:val="multilevel"/>
    <w:tmpl w:val="EC225D2A"/>
    <w:lvl w:ilvl="0">
      <w:start w:val="1"/>
      <w:numFmt w:val="decimal"/>
      <w:pStyle w:val="1"/>
      <w:lvlText w:val="%1."/>
      <w:lvlJc w:val="left"/>
      <w:pPr>
        <w:ind w:left="420" w:hanging="420"/>
      </w:pPr>
      <w:rPr>
        <w:rFonts w:hint="eastAsia"/>
      </w:rPr>
    </w:lvl>
    <w:lvl w:ilvl="1">
      <w:start w:val="1"/>
      <w:numFmt w:val="decimal"/>
      <w:pStyle w:val="2"/>
      <w:isLgl/>
      <w:lvlText w:val="%1.%2"/>
      <w:lvlJc w:val="left"/>
      <w:pPr>
        <w:ind w:left="420" w:hanging="420"/>
      </w:pPr>
      <w:rPr>
        <w:rFonts w:hint="default"/>
      </w:rPr>
    </w:lvl>
    <w:lvl w:ilvl="2">
      <w:start w:val="1"/>
      <w:numFmt w:val="decimal"/>
      <w:pStyle w:val="3"/>
      <w:isLgl/>
      <w:lvlText w:val="%1.%2.%3"/>
      <w:lvlJc w:val="left"/>
      <w:pPr>
        <w:ind w:left="420" w:hanging="420"/>
      </w:pPr>
      <w:rPr>
        <w:rFonts w:hint="default"/>
      </w:rPr>
    </w:lvl>
    <w:lvl w:ilvl="3">
      <w:start w:val="1"/>
      <w:numFmt w:val="decimal"/>
      <w:isLgl/>
      <w:lvlText w:val="%1.%2.%3.%4"/>
      <w:lvlJc w:val="left"/>
      <w:pPr>
        <w:ind w:left="420" w:hanging="420"/>
      </w:pPr>
      <w:rPr>
        <w:rFonts w:hint="default"/>
      </w:rPr>
    </w:lvl>
    <w:lvl w:ilvl="4">
      <w:start w:val="1"/>
      <w:numFmt w:val="decimal"/>
      <w:isLgl/>
      <w:lvlText w:val="%1.%2.%3.%4.%5"/>
      <w:lvlJc w:val="left"/>
      <w:pPr>
        <w:ind w:left="420" w:hanging="420"/>
      </w:pPr>
      <w:rPr>
        <w:rFonts w:hint="default"/>
      </w:rPr>
    </w:lvl>
    <w:lvl w:ilvl="5">
      <w:start w:val="1"/>
      <w:numFmt w:val="decimal"/>
      <w:isLgl/>
      <w:lvlText w:val="%1.%2.%3.%4.%5.%6"/>
      <w:lvlJc w:val="left"/>
      <w:pPr>
        <w:ind w:left="420" w:hanging="420"/>
      </w:pPr>
      <w:rPr>
        <w:rFonts w:hint="default"/>
      </w:rPr>
    </w:lvl>
    <w:lvl w:ilvl="6">
      <w:start w:val="1"/>
      <w:numFmt w:val="decimal"/>
      <w:isLgl/>
      <w:lvlText w:val="%1.%2.%3.%4.%5.%6.%7"/>
      <w:lvlJc w:val="left"/>
      <w:pPr>
        <w:ind w:left="420" w:hanging="420"/>
      </w:pPr>
      <w:rPr>
        <w:rFonts w:hint="default"/>
      </w:rPr>
    </w:lvl>
    <w:lvl w:ilvl="7">
      <w:start w:val="1"/>
      <w:numFmt w:val="decimal"/>
      <w:isLgl/>
      <w:lvlText w:val="%1.%2.%3.%4.%5.%6.%7.%8"/>
      <w:lvlJc w:val="left"/>
      <w:pPr>
        <w:ind w:left="420" w:hanging="420"/>
      </w:pPr>
      <w:rPr>
        <w:rFonts w:hint="default"/>
      </w:rPr>
    </w:lvl>
    <w:lvl w:ilvl="8">
      <w:start w:val="1"/>
      <w:numFmt w:val="decimal"/>
      <w:isLgl/>
      <w:lvlText w:val="%1.%2.%3.%4.%5.%6.%7.%8.%9"/>
      <w:lvlJc w:val="left"/>
      <w:pPr>
        <w:ind w:left="420" w:hanging="420"/>
      </w:pPr>
      <w:rPr>
        <w:rFonts w:hint="default"/>
      </w:rPr>
    </w:lvl>
  </w:abstractNum>
  <w:abstractNum w:abstractNumId="16" w15:restartNumberingAfterBreak="0">
    <w:nsid w:val="67863BCE"/>
    <w:multiLevelType w:val="hybridMultilevel"/>
    <w:tmpl w:val="0A4EB5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15:restartNumberingAfterBreak="0">
    <w:nsid w:val="6E1A360A"/>
    <w:multiLevelType w:val="hybridMultilevel"/>
    <w:tmpl w:val="C4F0C83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C2B61EC"/>
    <w:multiLevelType w:val="multilevel"/>
    <w:tmpl w:val="DF262FD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7"/>
  </w:num>
  <w:num w:numId="2">
    <w:abstractNumId w:val="0"/>
  </w:num>
  <w:num w:numId="3">
    <w:abstractNumId w:val="4"/>
  </w:num>
  <w:num w:numId="4">
    <w:abstractNumId w:val="5"/>
  </w:num>
  <w:num w:numId="5">
    <w:abstractNumId w:val="1"/>
  </w:num>
  <w:num w:numId="6">
    <w:abstractNumId w:val="15"/>
  </w:num>
  <w:num w:numId="7">
    <w:abstractNumId w:val="16"/>
  </w:num>
  <w:num w:numId="8">
    <w:abstractNumId w:val="13"/>
  </w:num>
  <w:num w:numId="9">
    <w:abstractNumId w:val="8"/>
  </w:num>
  <w:num w:numId="10">
    <w:abstractNumId w:val="11"/>
  </w:num>
  <w:num w:numId="11">
    <w:abstractNumId w:val="6"/>
  </w:num>
  <w:num w:numId="12">
    <w:abstractNumId w:val="14"/>
  </w:num>
  <w:num w:numId="13">
    <w:abstractNumId w:val="10"/>
  </w:num>
  <w:num w:numId="14">
    <w:abstractNumId w:val="9"/>
  </w:num>
  <w:num w:numId="15">
    <w:abstractNumId w:val="3"/>
  </w:num>
  <w:num w:numId="16">
    <w:abstractNumId w:val="12"/>
  </w:num>
  <w:num w:numId="17">
    <w:abstractNumId w:val="2"/>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attachedTemplate r:id="rId1"/>
  <w:linkStyl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2MDc1sTQzNjUwNDdQ0lEKTi0uzszPAykwqwUA0frH+SwAAAA="/>
  </w:docVars>
  <w:rsids>
    <w:rsidRoot w:val="009C3919"/>
    <w:rsid w:val="0000012C"/>
    <w:rsid w:val="00002543"/>
    <w:rsid w:val="000032D0"/>
    <w:rsid w:val="0000390D"/>
    <w:rsid w:val="00006036"/>
    <w:rsid w:val="00006BAF"/>
    <w:rsid w:val="00007DBE"/>
    <w:rsid w:val="0001134D"/>
    <w:rsid w:val="00011968"/>
    <w:rsid w:val="000143D4"/>
    <w:rsid w:val="000160A5"/>
    <w:rsid w:val="0001647A"/>
    <w:rsid w:val="00017B12"/>
    <w:rsid w:val="00020383"/>
    <w:rsid w:val="00020B10"/>
    <w:rsid w:val="00022774"/>
    <w:rsid w:val="000235F0"/>
    <w:rsid w:val="00024B95"/>
    <w:rsid w:val="000317B8"/>
    <w:rsid w:val="00031D09"/>
    <w:rsid w:val="00033270"/>
    <w:rsid w:val="00033F6F"/>
    <w:rsid w:val="00034062"/>
    <w:rsid w:val="00034AF8"/>
    <w:rsid w:val="00041224"/>
    <w:rsid w:val="000430FB"/>
    <w:rsid w:val="00046147"/>
    <w:rsid w:val="00061F85"/>
    <w:rsid w:val="00062D07"/>
    <w:rsid w:val="00062F0F"/>
    <w:rsid w:val="000646DF"/>
    <w:rsid w:val="0006534F"/>
    <w:rsid w:val="000657D7"/>
    <w:rsid w:val="00065D28"/>
    <w:rsid w:val="00066DCE"/>
    <w:rsid w:val="0006749E"/>
    <w:rsid w:val="00073543"/>
    <w:rsid w:val="000754BD"/>
    <w:rsid w:val="000819D5"/>
    <w:rsid w:val="00081AA6"/>
    <w:rsid w:val="00083CB9"/>
    <w:rsid w:val="00085F90"/>
    <w:rsid w:val="00091950"/>
    <w:rsid w:val="00093291"/>
    <w:rsid w:val="000A0EE7"/>
    <w:rsid w:val="000A1D54"/>
    <w:rsid w:val="000A482C"/>
    <w:rsid w:val="000A5E1C"/>
    <w:rsid w:val="000A60B4"/>
    <w:rsid w:val="000B39A6"/>
    <w:rsid w:val="000B7890"/>
    <w:rsid w:val="000C0F46"/>
    <w:rsid w:val="000C298A"/>
    <w:rsid w:val="000C6C5C"/>
    <w:rsid w:val="000D128F"/>
    <w:rsid w:val="000D25BC"/>
    <w:rsid w:val="000D4818"/>
    <w:rsid w:val="000D4CB7"/>
    <w:rsid w:val="000E0C6B"/>
    <w:rsid w:val="000E1DBB"/>
    <w:rsid w:val="000E3190"/>
    <w:rsid w:val="000E4E3D"/>
    <w:rsid w:val="000E7BF4"/>
    <w:rsid w:val="000F0241"/>
    <w:rsid w:val="000F12F9"/>
    <w:rsid w:val="000F1FC9"/>
    <w:rsid w:val="000F2C18"/>
    <w:rsid w:val="000F3021"/>
    <w:rsid w:val="000F3FE9"/>
    <w:rsid w:val="000F542C"/>
    <w:rsid w:val="000F56A9"/>
    <w:rsid w:val="00101DE0"/>
    <w:rsid w:val="001027E1"/>
    <w:rsid w:val="00102BFE"/>
    <w:rsid w:val="0010315A"/>
    <w:rsid w:val="0010453A"/>
    <w:rsid w:val="00105272"/>
    <w:rsid w:val="00111117"/>
    <w:rsid w:val="00112B1E"/>
    <w:rsid w:val="00113AA3"/>
    <w:rsid w:val="001147DA"/>
    <w:rsid w:val="00120521"/>
    <w:rsid w:val="00121A69"/>
    <w:rsid w:val="00121CE3"/>
    <w:rsid w:val="00123BF0"/>
    <w:rsid w:val="001261F8"/>
    <w:rsid w:val="00126ACA"/>
    <w:rsid w:val="00130483"/>
    <w:rsid w:val="00132573"/>
    <w:rsid w:val="00133381"/>
    <w:rsid w:val="00133FA4"/>
    <w:rsid w:val="00134C39"/>
    <w:rsid w:val="00135299"/>
    <w:rsid w:val="00135EFB"/>
    <w:rsid w:val="00140EB6"/>
    <w:rsid w:val="00141501"/>
    <w:rsid w:val="0014166D"/>
    <w:rsid w:val="00141D70"/>
    <w:rsid w:val="00141F3C"/>
    <w:rsid w:val="00145CAC"/>
    <w:rsid w:val="00150BAC"/>
    <w:rsid w:val="00151BEF"/>
    <w:rsid w:val="00156742"/>
    <w:rsid w:val="00156CFD"/>
    <w:rsid w:val="001571E3"/>
    <w:rsid w:val="00157B5A"/>
    <w:rsid w:val="00161399"/>
    <w:rsid w:val="00161641"/>
    <w:rsid w:val="00162428"/>
    <w:rsid w:val="00163348"/>
    <w:rsid w:val="00164929"/>
    <w:rsid w:val="00164946"/>
    <w:rsid w:val="001661A0"/>
    <w:rsid w:val="0016673D"/>
    <w:rsid w:val="00166CF9"/>
    <w:rsid w:val="0017015B"/>
    <w:rsid w:val="001702D2"/>
    <w:rsid w:val="00172B23"/>
    <w:rsid w:val="001768FA"/>
    <w:rsid w:val="0017798D"/>
    <w:rsid w:val="00183A85"/>
    <w:rsid w:val="00183B5C"/>
    <w:rsid w:val="001842F0"/>
    <w:rsid w:val="0018473A"/>
    <w:rsid w:val="00184EBD"/>
    <w:rsid w:val="00185ABE"/>
    <w:rsid w:val="0018619D"/>
    <w:rsid w:val="00191CC1"/>
    <w:rsid w:val="0019313C"/>
    <w:rsid w:val="001936AE"/>
    <w:rsid w:val="00197ECA"/>
    <w:rsid w:val="001A042D"/>
    <w:rsid w:val="001A1D68"/>
    <w:rsid w:val="001A3C22"/>
    <w:rsid w:val="001A3E72"/>
    <w:rsid w:val="001A46D3"/>
    <w:rsid w:val="001A5800"/>
    <w:rsid w:val="001A604D"/>
    <w:rsid w:val="001B25C7"/>
    <w:rsid w:val="001B3D75"/>
    <w:rsid w:val="001B41B5"/>
    <w:rsid w:val="001C3F69"/>
    <w:rsid w:val="001C4B64"/>
    <w:rsid w:val="001C6C4E"/>
    <w:rsid w:val="001D07AD"/>
    <w:rsid w:val="001D3DD1"/>
    <w:rsid w:val="001D73BF"/>
    <w:rsid w:val="001E08DD"/>
    <w:rsid w:val="001E08F5"/>
    <w:rsid w:val="001E1151"/>
    <w:rsid w:val="001E30E2"/>
    <w:rsid w:val="001E5B28"/>
    <w:rsid w:val="001E7DAD"/>
    <w:rsid w:val="001F1723"/>
    <w:rsid w:val="001F2E2A"/>
    <w:rsid w:val="001F6FB7"/>
    <w:rsid w:val="001F7BFB"/>
    <w:rsid w:val="00200CA5"/>
    <w:rsid w:val="0020106D"/>
    <w:rsid w:val="00203FB5"/>
    <w:rsid w:val="00204E92"/>
    <w:rsid w:val="00204F9A"/>
    <w:rsid w:val="0020746C"/>
    <w:rsid w:val="00207806"/>
    <w:rsid w:val="00207FE7"/>
    <w:rsid w:val="002105FD"/>
    <w:rsid w:val="00210E26"/>
    <w:rsid w:val="0021124E"/>
    <w:rsid w:val="002117A3"/>
    <w:rsid w:val="00212405"/>
    <w:rsid w:val="00214BD3"/>
    <w:rsid w:val="002160AA"/>
    <w:rsid w:val="00216BB0"/>
    <w:rsid w:val="00220E51"/>
    <w:rsid w:val="0022111E"/>
    <w:rsid w:val="00221C78"/>
    <w:rsid w:val="00224CC0"/>
    <w:rsid w:val="002308C3"/>
    <w:rsid w:val="00231680"/>
    <w:rsid w:val="00231965"/>
    <w:rsid w:val="0023231A"/>
    <w:rsid w:val="00233F76"/>
    <w:rsid w:val="00235A0E"/>
    <w:rsid w:val="00236919"/>
    <w:rsid w:val="00245340"/>
    <w:rsid w:val="00246BD5"/>
    <w:rsid w:val="00247D42"/>
    <w:rsid w:val="002507FE"/>
    <w:rsid w:val="00252B72"/>
    <w:rsid w:val="00257116"/>
    <w:rsid w:val="00261F92"/>
    <w:rsid w:val="00262B28"/>
    <w:rsid w:val="0026347E"/>
    <w:rsid w:val="00265804"/>
    <w:rsid w:val="00265AC5"/>
    <w:rsid w:val="00266FF1"/>
    <w:rsid w:val="0026757A"/>
    <w:rsid w:val="00271479"/>
    <w:rsid w:val="002747E7"/>
    <w:rsid w:val="00274EB3"/>
    <w:rsid w:val="00275A3A"/>
    <w:rsid w:val="002769C3"/>
    <w:rsid w:val="002805A7"/>
    <w:rsid w:val="00282DCB"/>
    <w:rsid w:val="00282E4E"/>
    <w:rsid w:val="002832CA"/>
    <w:rsid w:val="002843D5"/>
    <w:rsid w:val="00286F39"/>
    <w:rsid w:val="00290269"/>
    <w:rsid w:val="002941CD"/>
    <w:rsid w:val="00295145"/>
    <w:rsid w:val="00295324"/>
    <w:rsid w:val="00295AE7"/>
    <w:rsid w:val="0029609F"/>
    <w:rsid w:val="002A2F0B"/>
    <w:rsid w:val="002A4C7C"/>
    <w:rsid w:val="002A5C35"/>
    <w:rsid w:val="002A6900"/>
    <w:rsid w:val="002A6BC1"/>
    <w:rsid w:val="002B1849"/>
    <w:rsid w:val="002B1DBA"/>
    <w:rsid w:val="002B58B0"/>
    <w:rsid w:val="002B5B93"/>
    <w:rsid w:val="002B68E5"/>
    <w:rsid w:val="002B6AF2"/>
    <w:rsid w:val="002C34B7"/>
    <w:rsid w:val="002D0ABD"/>
    <w:rsid w:val="002D378E"/>
    <w:rsid w:val="002D3860"/>
    <w:rsid w:val="002D74A1"/>
    <w:rsid w:val="002D7A15"/>
    <w:rsid w:val="002D7AC4"/>
    <w:rsid w:val="002E0E62"/>
    <w:rsid w:val="002E23CF"/>
    <w:rsid w:val="002E3539"/>
    <w:rsid w:val="002E356B"/>
    <w:rsid w:val="002E48D5"/>
    <w:rsid w:val="002E5C0F"/>
    <w:rsid w:val="002E5E63"/>
    <w:rsid w:val="002E61C9"/>
    <w:rsid w:val="002E742A"/>
    <w:rsid w:val="002E7B29"/>
    <w:rsid w:val="002F019C"/>
    <w:rsid w:val="00302ADB"/>
    <w:rsid w:val="00303126"/>
    <w:rsid w:val="00303F37"/>
    <w:rsid w:val="0030599F"/>
    <w:rsid w:val="003063A8"/>
    <w:rsid w:val="003066E9"/>
    <w:rsid w:val="00307C64"/>
    <w:rsid w:val="00311D04"/>
    <w:rsid w:val="00312302"/>
    <w:rsid w:val="003203C2"/>
    <w:rsid w:val="00321977"/>
    <w:rsid w:val="0032263E"/>
    <w:rsid w:val="003244CD"/>
    <w:rsid w:val="0032516B"/>
    <w:rsid w:val="00325A01"/>
    <w:rsid w:val="003264DF"/>
    <w:rsid w:val="003266B4"/>
    <w:rsid w:val="00326735"/>
    <w:rsid w:val="00327840"/>
    <w:rsid w:val="00330392"/>
    <w:rsid w:val="0033138B"/>
    <w:rsid w:val="00331BC5"/>
    <w:rsid w:val="0033415F"/>
    <w:rsid w:val="00341790"/>
    <w:rsid w:val="00343627"/>
    <w:rsid w:val="0034511E"/>
    <w:rsid w:val="00347174"/>
    <w:rsid w:val="00350414"/>
    <w:rsid w:val="00351B8D"/>
    <w:rsid w:val="00351ED5"/>
    <w:rsid w:val="00351FC7"/>
    <w:rsid w:val="003522FB"/>
    <w:rsid w:val="0035376C"/>
    <w:rsid w:val="003545A2"/>
    <w:rsid w:val="00354F2D"/>
    <w:rsid w:val="003601B9"/>
    <w:rsid w:val="00360D87"/>
    <w:rsid w:val="003703D5"/>
    <w:rsid w:val="00377637"/>
    <w:rsid w:val="00380A04"/>
    <w:rsid w:val="00380FBB"/>
    <w:rsid w:val="00381854"/>
    <w:rsid w:val="00382449"/>
    <w:rsid w:val="00382738"/>
    <w:rsid w:val="00384866"/>
    <w:rsid w:val="00386BB0"/>
    <w:rsid w:val="00391D56"/>
    <w:rsid w:val="00392BD5"/>
    <w:rsid w:val="00394770"/>
    <w:rsid w:val="00395863"/>
    <w:rsid w:val="003A055E"/>
    <w:rsid w:val="003A23DC"/>
    <w:rsid w:val="003A5F0B"/>
    <w:rsid w:val="003A6F3F"/>
    <w:rsid w:val="003B16CE"/>
    <w:rsid w:val="003B42AD"/>
    <w:rsid w:val="003B4839"/>
    <w:rsid w:val="003B643E"/>
    <w:rsid w:val="003C0FCF"/>
    <w:rsid w:val="003C474E"/>
    <w:rsid w:val="003C4A60"/>
    <w:rsid w:val="003C79A6"/>
    <w:rsid w:val="003C7A9D"/>
    <w:rsid w:val="003D0339"/>
    <w:rsid w:val="003D1862"/>
    <w:rsid w:val="003D6988"/>
    <w:rsid w:val="003D6A41"/>
    <w:rsid w:val="003E24CA"/>
    <w:rsid w:val="003E2EE8"/>
    <w:rsid w:val="003E3BD3"/>
    <w:rsid w:val="003E5209"/>
    <w:rsid w:val="003F1FFA"/>
    <w:rsid w:val="003F294D"/>
    <w:rsid w:val="003F48DD"/>
    <w:rsid w:val="003F585D"/>
    <w:rsid w:val="003F635C"/>
    <w:rsid w:val="003F68E8"/>
    <w:rsid w:val="00400144"/>
    <w:rsid w:val="004001A1"/>
    <w:rsid w:val="004019FA"/>
    <w:rsid w:val="004043C2"/>
    <w:rsid w:val="00404FD8"/>
    <w:rsid w:val="00405E62"/>
    <w:rsid w:val="00413968"/>
    <w:rsid w:val="00414A87"/>
    <w:rsid w:val="004176BE"/>
    <w:rsid w:val="00417EA1"/>
    <w:rsid w:val="004235BD"/>
    <w:rsid w:val="00423C51"/>
    <w:rsid w:val="0042581D"/>
    <w:rsid w:val="004264D4"/>
    <w:rsid w:val="00440548"/>
    <w:rsid w:val="00440A33"/>
    <w:rsid w:val="00440FBA"/>
    <w:rsid w:val="00441AF1"/>
    <w:rsid w:val="00441D5E"/>
    <w:rsid w:val="004423AC"/>
    <w:rsid w:val="00446437"/>
    <w:rsid w:val="00447106"/>
    <w:rsid w:val="00451C2B"/>
    <w:rsid w:val="00452FE2"/>
    <w:rsid w:val="00460270"/>
    <w:rsid w:val="00460379"/>
    <w:rsid w:val="0046308D"/>
    <w:rsid w:val="004640EA"/>
    <w:rsid w:val="004661E0"/>
    <w:rsid w:val="00467D2C"/>
    <w:rsid w:val="004701B7"/>
    <w:rsid w:val="00471522"/>
    <w:rsid w:val="00472C1F"/>
    <w:rsid w:val="00474573"/>
    <w:rsid w:val="0047490E"/>
    <w:rsid w:val="00475157"/>
    <w:rsid w:val="00484FBE"/>
    <w:rsid w:val="00485A50"/>
    <w:rsid w:val="00492E2C"/>
    <w:rsid w:val="0049341D"/>
    <w:rsid w:val="00494EF6"/>
    <w:rsid w:val="004954FE"/>
    <w:rsid w:val="00495913"/>
    <w:rsid w:val="004974BC"/>
    <w:rsid w:val="004A08CD"/>
    <w:rsid w:val="004A15AA"/>
    <w:rsid w:val="004A16BA"/>
    <w:rsid w:val="004A65AF"/>
    <w:rsid w:val="004A6A94"/>
    <w:rsid w:val="004B2A39"/>
    <w:rsid w:val="004B57CF"/>
    <w:rsid w:val="004B67F2"/>
    <w:rsid w:val="004B7D70"/>
    <w:rsid w:val="004C1267"/>
    <w:rsid w:val="004C126A"/>
    <w:rsid w:val="004C34F8"/>
    <w:rsid w:val="004C5AD3"/>
    <w:rsid w:val="004C784C"/>
    <w:rsid w:val="004D1C70"/>
    <w:rsid w:val="004D39DB"/>
    <w:rsid w:val="004D3DDF"/>
    <w:rsid w:val="004E0E70"/>
    <w:rsid w:val="004E1B9D"/>
    <w:rsid w:val="004E2B8F"/>
    <w:rsid w:val="004E512B"/>
    <w:rsid w:val="004E7EEC"/>
    <w:rsid w:val="004F37D9"/>
    <w:rsid w:val="004F38AF"/>
    <w:rsid w:val="00500360"/>
    <w:rsid w:val="005021C6"/>
    <w:rsid w:val="005071B3"/>
    <w:rsid w:val="00507CCB"/>
    <w:rsid w:val="00523956"/>
    <w:rsid w:val="00526C49"/>
    <w:rsid w:val="00527BAD"/>
    <w:rsid w:val="0053267B"/>
    <w:rsid w:val="00532F1A"/>
    <w:rsid w:val="00533604"/>
    <w:rsid w:val="0053409B"/>
    <w:rsid w:val="00534E85"/>
    <w:rsid w:val="00536151"/>
    <w:rsid w:val="00540128"/>
    <w:rsid w:val="005401D4"/>
    <w:rsid w:val="005456B6"/>
    <w:rsid w:val="00546256"/>
    <w:rsid w:val="00550BB7"/>
    <w:rsid w:val="00555091"/>
    <w:rsid w:val="0055707D"/>
    <w:rsid w:val="0055742A"/>
    <w:rsid w:val="005641C8"/>
    <w:rsid w:val="00565B49"/>
    <w:rsid w:val="005662AC"/>
    <w:rsid w:val="00566736"/>
    <w:rsid w:val="005678F9"/>
    <w:rsid w:val="00570F3F"/>
    <w:rsid w:val="00572DBE"/>
    <w:rsid w:val="00572DEC"/>
    <w:rsid w:val="005758E6"/>
    <w:rsid w:val="00575B37"/>
    <w:rsid w:val="00576F43"/>
    <w:rsid w:val="00580E08"/>
    <w:rsid w:val="00581C30"/>
    <w:rsid w:val="0058310E"/>
    <w:rsid w:val="00583D50"/>
    <w:rsid w:val="005840AD"/>
    <w:rsid w:val="005911D6"/>
    <w:rsid w:val="005922C5"/>
    <w:rsid w:val="005923E9"/>
    <w:rsid w:val="0059411A"/>
    <w:rsid w:val="0059496E"/>
    <w:rsid w:val="00594BB7"/>
    <w:rsid w:val="005A09DA"/>
    <w:rsid w:val="005A0E64"/>
    <w:rsid w:val="005A312B"/>
    <w:rsid w:val="005A3647"/>
    <w:rsid w:val="005A4E31"/>
    <w:rsid w:val="005B0316"/>
    <w:rsid w:val="005B07B7"/>
    <w:rsid w:val="005B0A55"/>
    <w:rsid w:val="005B2ED6"/>
    <w:rsid w:val="005B38C7"/>
    <w:rsid w:val="005B527C"/>
    <w:rsid w:val="005B5372"/>
    <w:rsid w:val="005B6B6D"/>
    <w:rsid w:val="005B7274"/>
    <w:rsid w:val="005C0B4F"/>
    <w:rsid w:val="005C242A"/>
    <w:rsid w:val="005C39E0"/>
    <w:rsid w:val="005C726D"/>
    <w:rsid w:val="005C7E0D"/>
    <w:rsid w:val="005D15D1"/>
    <w:rsid w:val="005D4849"/>
    <w:rsid w:val="005D4ED2"/>
    <w:rsid w:val="005D5FC8"/>
    <w:rsid w:val="005D7192"/>
    <w:rsid w:val="005D724D"/>
    <w:rsid w:val="005E1068"/>
    <w:rsid w:val="005E4330"/>
    <w:rsid w:val="005E43B2"/>
    <w:rsid w:val="005E763D"/>
    <w:rsid w:val="005E7BAC"/>
    <w:rsid w:val="005F3A7E"/>
    <w:rsid w:val="005F54B9"/>
    <w:rsid w:val="005F5F04"/>
    <w:rsid w:val="005F679F"/>
    <w:rsid w:val="005F6AC7"/>
    <w:rsid w:val="005F6D96"/>
    <w:rsid w:val="005F73AA"/>
    <w:rsid w:val="00600AE0"/>
    <w:rsid w:val="00601E28"/>
    <w:rsid w:val="00604617"/>
    <w:rsid w:val="006048A5"/>
    <w:rsid w:val="00604FE9"/>
    <w:rsid w:val="00607237"/>
    <w:rsid w:val="00613BCF"/>
    <w:rsid w:val="00613E32"/>
    <w:rsid w:val="00614AC4"/>
    <w:rsid w:val="00626A6C"/>
    <w:rsid w:val="0063032B"/>
    <w:rsid w:val="006320A9"/>
    <w:rsid w:val="006324DB"/>
    <w:rsid w:val="00632882"/>
    <w:rsid w:val="00632CC2"/>
    <w:rsid w:val="006370B2"/>
    <w:rsid w:val="0064185D"/>
    <w:rsid w:val="00641E14"/>
    <w:rsid w:val="00642E8A"/>
    <w:rsid w:val="0064325D"/>
    <w:rsid w:val="00645179"/>
    <w:rsid w:val="0064567D"/>
    <w:rsid w:val="006469D2"/>
    <w:rsid w:val="00646D12"/>
    <w:rsid w:val="00646FFF"/>
    <w:rsid w:val="00651C67"/>
    <w:rsid w:val="00653CB4"/>
    <w:rsid w:val="00656FC0"/>
    <w:rsid w:val="00657980"/>
    <w:rsid w:val="00657BC1"/>
    <w:rsid w:val="00657FED"/>
    <w:rsid w:val="00660800"/>
    <w:rsid w:val="0066440B"/>
    <w:rsid w:val="00664836"/>
    <w:rsid w:val="00665DF3"/>
    <w:rsid w:val="00671449"/>
    <w:rsid w:val="0067393E"/>
    <w:rsid w:val="00674A8D"/>
    <w:rsid w:val="00675D7C"/>
    <w:rsid w:val="0067676D"/>
    <w:rsid w:val="0068040F"/>
    <w:rsid w:val="006811E9"/>
    <w:rsid w:val="006814F7"/>
    <w:rsid w:val="006838C1"/>
    <w:rsid w:val="00683CE2"/>
    <w:rsid w:val="00687CEC"/>
    <w:rsid w:val="0069050F"/>
    <w:rsid w:val="00693E77"/>
    <w:rsid w:val="00694DD9"/>
    <w:rsid w:val="006960F4"/>
    <w:rsid w:val="0069674C"/>
    <w:rsid w:val="006A6B16"/>
    <w:rsid w:val="006A6B37"/>
    <w:rsid w:val="006A720F"/>
    <w:rsid w:val="006A7CAA"/>
    <w:rsid w:val="006B0566"/>
    <w:rsid w:val="006B0AB4"/>
    <w:rsid w:val="006B21CB"/>
    <w:rsid w:val="006B4384"/>
    <w:rsid w:val="006B70D2"/>
    <w:rsid w:val="006C3144"/>
    <w:rsid w:val="006C3E08"/>
    <w:rsid w:val="006C4927"/>
    <w:rsid w:val="006C5072"/>
    <w:rsid w:val="006C6383"/>
    <w:rsid w:val="006D0535"/>
    <w:rsid w:val="006D4989"/>
    <w:rsid w:val="006D6313"/>
    <w:rsid w:val="006D6AFA"/>
    <w:rsid w:val="006D708F"/>
    <w:rsid w:val="006E087D"/>
    <w:rsid w:val="006E261E"/>
    <w:rsid w:val="006E63D4"/>
    <w:rsid w:val="006E65E2"/>
    <w:rsid w:val="006E6B39"/>
    <w:rsid w:val="006F2CE1"/>
    <w:rsid w:val="006F36A1"/>
    <w:rsid w:val="006F5822"/>
    <w:rsid w:val="006F7296"/>
    <w:rsid w:val="006F7C1C"/>
    <w:rsid w:val="00701466"/>
    <w:rsid w:val="007016AF"/>
    <w:rsid w:val="007023B1"/>
    <w:rsid w:val="0070268F"/>
    <w:rsid w:val="00703599"/>
    <w:rsid w:val="00704939"/>
    <w:rsid w:val="0070788C"/>
    <w:rsid w:val="00710EDC"/>
    <w:rsid w:val="0071212B"/>
    <w:rsid w:val="00712865"/>
    <w:rsid w:val="007128B2"/>
    <w:rsid w:val="00716789"/>
    <w:rsid w:val="00720E3F"/>
    <w:rsid w:val="00720EC5"/>
    <w:rsid w:val="007350BA"/>
    <w:rsid w:val="007361E1"/>
    <w:rsid w:val="0073696A"/>
    <w:rsid w:val="00737483"/>
    <w:rsid w:val="00740DC9"/>
    <w:rsid w:val="00742F78"/>
    <w:rsid w:val="007442A3"/>
    <w:rsid w:val="0074638D"/>
    <w:rsid w:val="00747D60"/>
    <w:rsid w:val="007513DE"/>
    <w:rsid w:val="00761198"/>
    <w:rsid w:val="00765750"/>
    <w:rsid w:val="00765A59"/>
    <w:rsid w:val="00767EA2"/>
    <w:rsid w:val="00771122"/>
    <w:rsid w:val="00772EE5"/>
    <w:rsid w:val="0077433C"/>
    <w:rsid w:val="0077474E"/>
    <w:rsid w:val="00775876"/>
    <w:rsid w:val="00775D83"/>
    <w:rsid w:val="00782D5C"/>
    <w:rsid w:val="0078414B"/>
    <w:rsid w:val="00785EB7"/>
    <w:rsid w:val="007860DF"/>
    <w:rsid w:val="00787355"/>
    <w:rsid w:val="007904EC"/>
    <w:rsid w:val="007912ED"/>
    <w:rsid w:val="00795A68"/>
    <w:rsid w:val="00795D85"/>
    <w:rsid w:val="00796262"/>
    <w:rsid w:val="00796BEF"/>
    <w:rsid w:val="007A05BD"/>
    <w:rsid w:val="007A07A0"/>
    <w:rsid w:val="007A12E5"/>
    <w:rsid w:val="007A4877"/>
    <w:rsid w:val="007A5472"/>
    <w:rsid w:val="007A5E7C"/>
    <w:rsid w:val="007A7207"/>
    <w:rsid w:val="007B078F"/>
    <w:rsid w:val="007B12CA"/>
    <w:rsid w:val="007B1F3F"/>
    <w:rsid w:val="007B2A4D"/>
    <w:rsid w:val="007B41ED"/>
    <w:rsid w:val="007B56C5"/>
    <w:rsid w:val="007C303C"/>
    <w:rsid w:val="007C3186"/>
    <w:rsid w:val="007C3CF3"/>
    <w:rsid w:val="007C5151"/>
    <w:rsid w:val="007C5FF2"/>
    <w:rsid w:val="007C64ED"/>
    <w:rsid w:val="007C664E"/>
    <w:rsid w:val="007C71D3"/>
    <w:rsid w:val="007C7A70"/>
    <w:rsid w:val="007D10B0"/>
    <w:rsid w:val="007D131D"/>
    <w:rsid w:val="007D2C33"/>
    <w:rsid w:val="007D45EC"/>
    <w:rsid w:val="007D52D2"/>
    <w:rsid w:val="007D6FAC"/>
    <w:rsid w:val="007E22D4"/>
    <w:rsid w:val="007E2728"/>
    <w:rsid w:val="007E641A"/>
    <w:rsid w:val="007E6985"/>
    <w:rsid w:val="007F105F"/>
    <w:rsid w:val="007F1D1C"/>
    <w:rsid w:val="007F41C8"/>
    <w:rsid w:val="007F5343"/>
    <w:rsid w:val="007F60E9"/>
    <w:rsid w:val="007F64CD"/>
    <w:rsid w:val="007F667F"/>
    <w:rsid w:val="007F6C50"/>
    <w:rsid w:val="007F7E87"/>
    <w:rsid w:val="007F7EE4"/>
    <w:rsid w:val="00800105"/>
    <w:rsid w:val="00801B01"/>
    <w:rsid w:val="00803FA5"/>
    <w:rsid w:val="00805E4C"/>
    <w:rsid w:val="00805E8F"/>
    <w:rsid w:val="0080606D"/>
    <w:rsid w:val="00806661"/>
    <w:rsid w:val="0080684D"/>
    <w:rsid w:val="00806B83"/>
    <w:rsid w:val="00810D7F"/>
    <w:rsid w:val="00812EEC"/>
    <w:rsid w:val="00812EF7"/>
    <w:rsid w:val="0081402E"/>
    <w:rsid w:val="00814AB0"/>
    <w:rsid w:val="008178C9"/>
    <w:rsid w:val="008212DE"/>
    <w:rsid w:val="00823069"/>
    <w:rsid w:val="008237F1"/>
    <w:rsid w:val="00823998"/>
    <w:rsid w:val="00823EFF"/>
    <w:rsid w:val="00827252"/>
    <w:rsid w:val="0083007F"/>
    <w:rsid w:val="008301DA"/>
    <w:rsid w:val="00831551"/>
    <w:rsid w:val="00834EFF"/>
    <w:rsid w:val="00840652"/>
    <w:rsid w:val="0084356D"/>
    <w:rsid w:val="008444EA"/>
    <w:rsid w:val="00845A3E"/>
    <w:rsid w:val="00850338"/>
    <w:rsid w:val="008512F4"/>
    <w:rsid w:val="008524A9"/>
    <w:rsid w:val="00855610"/>
    <w:rsid w:val="0085567A"/>
    <w:rsid w:val="00857FE5"/>
    <w:rsid w:val="00863CBC"/>
    <w:rsid w:val="0086683F"/>
    <w:rsid w:val="00867253"/>
    <w:rsid w:val="0087020A"/>
    <w:rsid w:val="00873544"/>
    <w:rsid w:val="00873F13"/>
    <w:rsid w:val="00874125"/>
    <w:rsid w:val="00874901"/>
    <w:rsid w:val="008776C0"/>
    <w:rsid w:val="00882E1F"/>
    <w:rsid w:val="00886AB0"/>
    <w:rsid w:val="00893538"/>
    <w:rsid w:val="0089367E"/>
    <w:rsid w:val="0089406F"/>
    <w:rsid w:val="00894678"/>
    <w:rsid w:val="00894DDF"/>
    <w:rsid w:val="00895EA8"/>
    <w:rsid w:val="00896474"/>
    <w:rsid w:val="00897084"/>
    <w:rsid w:val="008A0DF1"/>
    <w:rsid w:val="008A206E"/>
    <w:rsid w:val="008A30FA"/>
    <w:rsid w:val="008A5950"/>
    <w:rsid w:val="008B0CB5"/>
    <w:rsid w:val="008B2A20"/>
    <w:rsid w:val="008B51C9"/>
    <w:rsid w:val="008B585E"/>
    <w:rsid w:val="008B7875"/>
    <w:rsid w:val="008C11EE"/>
    <w:rsid w:val="008C2BD3"/>
    <w:rsid w:val="008C2CF2"/>
    <w:rsid w:val="008C64E5"/>
    <w:rsid w:val="008C6A3D"/>
    <w:rsid w:val="008C7213"/>
    <w:rsid w:val="008C7A9E"/>
    <w:rsid w:val="008D2FCC"/>
    <w:rsid w:val="008D3EA9"/>
    <w:rsid w:val="008D6834"/>
    <w:rsid w:val="008D6E5C"/>
    <w:rsid w:val="008E466F"/>
    <w:rsid w:val="008E48FA"/>
    <w:rsid w:val="008E5E40"/>
    <w:rsid w:val="008F0395"/>
    <w:rsid w:val="008F0F64"/>
    <w:rsid w:val="008F20D0"/>
    <w:rsid w:val="008F2A7E"/>
    <w:rsid w:val="008F2B47"/>
    <w:rsid w:val="008F4C64"/>
    <w:rsid w:val="008F7342"/>
    <w:rsid w:val="00900D39"/>
    <w:rsid w:val="00903E90"/>
    <w:rsid w:val="0090538A"/>
    <w:rsid w:val="0091035D"/>
    <w:rsid w:val="00910EB8"/>
    <w:rsid w:val="00914966"/>
    <w:rsid w:val="00921057"/>
    <w:rsid w:val="00923CD6"/>
    <w:rsid w:val="009261CA"/>
    <w:rsid w:val="009279BF"/>
    <w:rsid w:val="009304A8"/>
    <w:rsid w:val="0093215C"/>
    <w:rsid w:val="00934424"/>
    <w:rsid w:val="0093453C"/>
    <w:rsid w:val="00935BD3"/>
    <w:rsid w:val="00936C8C"/>
    <w:rsid w:val="00937759"/>
    <w:rsid w:val="0094089B"/>
    <w:rsid w:val="009431D2"/>
    <w:rsid w:val="009479B4"/>
    <w:rsid w:val="00947AC4"/>
    <w:rsid w:val="009511EB"/>
    <w:rsid w:val="0095421D"/>
    <w:rsid w:val="009558A9"/>
    <w:rsid w:val="00956BEA"/>
    <w:rsid w:val="00960018"/>
    <w:rsid w:val="00961800"/>
    <w:rsid w:val="00961B06"/>
    <w:rsid w:val="00963D11"/>
    <w:rsid w:val="009705BA"/>
    <w:rsid w:val="00970773"/>
    <w:rsid w:val="0097107D"/>
    <w:rsid w:val="00974638"/>
    <w:rsid w:val="00980F4A"/>
    <w:rsid w:val="00981287"/>
    <w:rsid w:val="009823CC"/>
    <w:rsid w:val="00982504"/>
    <w:rsid w:val="009849EB"/>
    <w:rsid w:val="009858D8"/>
    <w:rsid w:val="00986903"/>
    <w:rsid w:val="009922E7"/>
    <w:rsid w:val="00993AAE"/>
    <w:rsid w:val="0099402F"/>
    <w:rsid w:val="009953C8"/>
    <w:rsid w:val="0099653A"/>
    <w:rsid w:val="00997FFB"/>
    <w:rsid w:val="009A009A"/>
    <w:rsid w:val="009A1E15"/>
    <w:rsid w:val="009A7137"/>
    <w:rsid w:val="009B27B6"/>
    <w:rsid w:val="009B3160"/>
    <w:rsid w:val="009B3A12"/>
    <w:rsid w:val="009B5BAC"/>
    <w:rsid w:val="009B6B0D"/>
    <w:rsid w:val="009C04CB"/>
    <w:rsid w:val="009C1155"/>
    <w:rsid w:val="009C27B2"/>
    <w:rsid w:val="009C3056"/>
    <w:rsid w:val="009C327D"/>
    <w:rsid w:val="009C340B"/>
    <w:rsid w:val="009C36E5"/>
    <w:rsid w:val="009C3919"/>
    <w:rsid w:val="009C3CD1"/>
    <w:rsid w:val="009C4A46"/>
    <w:rsid w:val="009C6664"/>
    <w:rsid w:val="009D0A07"/>
    <w:rsid w:val="009D0B18"/>
    <w:rsid w:val="009D13CE"/>
    <w:rsid w:val="009D1ACD"/>
    <w:rsid w:val="009D4DE7"/>
    <w:rsid w:val="009E0282"/>
    <w:rsid w:val="009E0F2E"/>
    <w:rsid w:val="009E2DD4"/>
    <w:rsid w:val="009E3D74"/>
    <w:rsid w:val="009E5A51"/>
    <w:rsid w:val="009E7303"/>
    <w:rsid w:val="009E7F44"/>
    <w:rsid w:val="009F27F6"/>
    <w:rsid w:val="009F561A"/>
    <w:rsid w:val="009F5728"/>
    <w:rsid w:val="009F66E8"/>
    <w:rsid w:val="00A02613"/>
    <w:rsid w:val="00A02AA1"/>
    <w:rsid w:val="00A047ED"/>
    <w:rsid w:val="00A05299"/>
    <w:rsid w:val="00A06444"/>
    <w:rsid w:val="00A07ED1"/>
    <w:rsid w:val="00A10A45"/>
    <w:rsid w:val="00A11624"/>
    <w:rsid w:val="00A125D9"/>
    <w:rsid w:val="00A1296F"/>
    <w:rsid w:val="00A140A7"/>
    <w:rsid w:val="00A1443C"/>
    <w:rsid w:val="00A15466"/>
    <w:rsid w:val="00A15DEF"/>
    <w:rsid w:val="00A21675"/>
    <w:rsid w:val="00A23946"/>
    <w:rsid w:val="00A27D78"/>
    <w:rsid w:val="00A30ED7"/>
    <w:rsid w:val="00A32E5F"/>
    <w:rsid w:val="00A3347F"/>
    <w:rsid w:val="00A3399F"/>
    <w:rsid w:val="00A41350"/>
    <w:rsid w:val="00A440B0"/>
    <w:rsid w:val="00A44770"/>
    <w:rsid w:val="00A472F8"/>
    <w:rsid w:val="00A47E0B"/>
    <w:rsid w:val="00A50307"/>
    <w:rsid w:val="00A536D9"/>
    <w:rsid w:val="00A5510F"/>
    <w:rsid w:val="00A56915"/>
    <w:rsid w:val="00A61386"/>
    <w:rsid w:val="00A617C2"/>
    <w:rsid w:val="00A62D4C"/>
    <w:rsid w:val="00A64954"/>
    <w:rsid w:val="00A6744C"/>
    <w:rsid w:val="00A6786F"/>
    <w:rsid w:val="00A70E33"/>
    <w:rsid w:val="00A71AAE"/>
    <w:rsid w:val="00A72138"/>
    <w:rsid w:val="00A7260E"/>
    <w:rsid w:val="00A731DF"/>
    <w:rsid w:val="00A733A2"/>
    <w:rsid w:val="00A733DB"/>
    <w:rsid w:val="00A75AB9"/>
    <w:rsid w:val="00A76D77"/>
    <w:rsid w:val="00A80604"/>
    <w:rsid w:val="00A80BE1"/>
    <w:rsid w:val="00A8447A"/>
    <w:rsid w:val="00A90926"/>
    <w:rsid w:val="00A9552D"/>
    <w:rsid w:val="00A97A9C"/>
    <w:rsid w:val="00A97EEE"/>
    <w:rsid w:val="00AA0BFF"/>
    <w:rsid w:val="00AA4227"/>
    <w:rsid w:val="00AA6D93"/>
    <w:rsid w:val="00AB1A00"/>
    <w:rsid w:val="00AB5C94"/>
    <w:rsid w:val="00AB63C5"/>
    <w:rsid w:val="00AC3D5F"/>
    <w:rsid w:val="00AD3524"/>
    <w:rsid w:val="00AD7A1A"/>
    <w:rsid w:val="00AE1EC6"/>
    <w:rsid w:val="00AE51A3"/>
    <w:rsid w:val="00AF03F5"/>
    <w:rsid w:val="00AF09C8"/>
    <w:rsid w:val="00AF1F46"/>
    <w:rsid w:val="00AF2EEC"/>
    <w:rsid w:val="00AF7677"/>
    <w:rsid w:val="00AF7721"/>
    <w:rsid w:val="00B00CD4"/>
    <w:rsid w:val="00B01842"/>
    <w:rsid w:val="00B07D8D"/>
    <w:rsid w:val="00B11208"/>
    <w:rsid w:val="00B139E6"/>
    <w:rsid w:val="00B1474A"/>
    <w:rsid w:val="00B16F47"/>
    <w:rsid w:val="00B174E2"/>
    <w:rsid w:val="00B17EF7"/>
    <w:rsid w:val="00B24643"/>
    <w:rsid w:val="00B24855"/>
    <w:rsid w:val="00B26BCB"/>
    <w:rsid w:val="00B27C72"/>
    <w:rsid w:val="00B3194F"/>
    <w:rsid w:val="00B34DC9"/>
    <w:rsid w:val="00B36786"/>
    <w:rsid w:val="00B37544"/>
    <w:rsid w:val="00B377A7"/>
    <w:rsid w:val="00B404A6"/>
    <w:rsid w:val="00B40864"/>
    <w:rsid w:val="00B410EF"/>
    <w:rsid w:val="00B428EF"/>
    <w:rsid w:val="00B44009"/>
    <w:rsid w:val="00B44F86"/>
    <w:rsid w:val="00B47050"/>
    <w:rsid w:val="00B537F9"/>
    <w:rsid w:val="00B56CFC"/>
    <w:rsid w:val="00B57EA4"/>
    <w:rsid w:val="00B61E41"/>
    <w:rsid w:val="00B6331A"/>
    <w:rsid w:val="00B63D39"/>
    <w:rsid w:val="00B65550"/>
    <w:rsid w:val="00B65CD8"/>
    <w:rsid w:val="00B67D9D"/>
    <w:rsid w:val="00B76293"/>
    <w:rsid w:val="00B8085B"/>
    <w:rsid w:val="00B8522A"/>
    <w:rsid w:val="00B85B56"/>
    <w:rsid w:val="00B87BF6"/>
    <w:rsid w:val="00B90D13"/>
    <w:rsid w:val="00B92743"/>
    <w:rsid w:val="00B930BE"/>
    <w:rsid w:val="00B97801"/>
    <w:rsid w:val="00BA63DE"/>
    <w:rsid w:val="00BA7029"/>
    <w:rsid w:val="00BB0386"/>
    <w:rsid w:val="00BB3616"/>
    <w:rsid w:val="00BB65D8"/>
    <w:rsid w:val="00BB74D9"/>
    <w:rsid w:val="00BC21A8"/>
    <w:rsid w:val="00BC7755"/>
    <w:rsid w:val="00BD04AF"/>
    <w:rsid w:val="00BD1009"/>
    <w:rsid w:val="00BD4732"/>
    <w:rsid w:val="00BD505C"/>
    <w:rsid w:val="00BE25E6"/>
    <w:rsid w:val="00BE4D5D"/>
    <w:rsid w:val="00BE5E4A"/>
    <w:rsid w:val="00BF3350"/>
    <w:rsid w:val="00BF46E7"/>
    <w:rsid w:val="00BF55BA"/>
    <w:rsid w:val="00BF700A"/>
    <w:rsid w:val="00C00473"/>
    <w:rsid w:val="00C00BB1"/>
    <w:rsid w:val="00C019F1"/>
    <w:rsid w:val="00C01B3C"/>
    <w:rsid w:val="00C01B49"/>
    <w:rsid w:val="00C020AD"/>
    <w:rsid w:val="00C022D7"/>
    <w:rsid w:val="00C04285"/>
    <w:rsid w:val="00C0491A"/>
    <w:rsid w:val="00C051DA"/>
    <w:rsid w:val="00C05AAF"/>
    <w:rsid w:val="00C05C8F"/>
    <w:rsid w:val="00C070E3"/>
    <w:rsid w:val="00C070F4"/>
    <w:rsid w:val="00C101C9"/>
    <w:rsid w:val="00C11F28"/>
    <w:rsid w:val="00C12339"/>
    <w:rsid w:val="00C1233C"/>
    <w:rsid w:val="00C12464"/>
    <w:rsid w:val="00C17B6C"/>
    <w:rsid w:val="00C20FA5"/>
    <w:rsid w:val="00C21E38"/>
    <w:rsid w:val="00C2230D"/>
    <w:rsid w:val="00C22633"/>
    <w:rsid w:val="00C22C1E"/>
    <w:rsid w:val="00C233EB"/>
    <w:rsid w:val="00C2364D"/>
    <w:rsid w:val="00C25DDF"/>
    <w:rsid w:val="00C278D8"/>
    <w:rsid w:val="00C30842"/>
    <w:rsid w:val="00C3096E"/>
    <w:rsid w:val="00C30DAB"/>
    <w:rsid w:val="00C313B8"/>
    <w:rsid w:val="00C315C0"/>
    <w:rsid w:val="00C31EFC"/>
    <w:rsid w:val="00C32312"/>
    <w:rsid w:val="00C33D56"/>
    <w:rsid w:val="00C353C9"/>
    <w:rsid w:val="00C40CAC"/>
    <w:rsid w:val="00C40D77"/>
    <w:rsid w:val="00C41569"/>
    <w:rsid w:val="00C441ED"/>
    <w:rsid w:val="00C4701F"/>
    <w:rsid w:val="00C51743"/>
    <w:rsid w:val="00C5566A"/>
    <w:rsid w:val="00C56A2F"/>
    <w:rsid w:val="00C6409A"/>
    <w:rsid w:val="00C64EEC"/>
    <w:rsid w:val="00C65C45"/>
    <w:rsid w:val="00C7122C"/>
    <w:rsid w:val="00C743DD"/>
    <w:rsid w:val="00C7498C"/>
    <w:rsid w:val="00C7727F"/>
    <w:rsid w:val="00C80A00"/>
    <w:rsid w:val="00C85A08"/>
    <w:rsid w:val="00C865E6"/>
    <w:rsid w:val="00C86F53"/>
    <w:rsid w:val="00C873F1"/>
    <w:rsid w:val="00C91658"/>
    <w:rsid w:val="00C91FB3"/>
    <w:rsid w:val="00C9327B"/>
    <w:rsid w:val="00C94124"/>
    <w:rsid w:val="00C94848"/>
    <w:rsid w:val="00C94DCB"/>
    <w:rsid w:val="00C95444"/>
    <w:rsid w:val="00CA15B2"/>
    <w:rsid w:val="00CA16CA"/>
    <w:rsid w:val="00CA47DF"/>
    <w:rsid w:val="00CB038F"/>
    <w:rsid w:val="00CB10B7"/>
    <w:rsid w:val="00CB1135"/>
    <w:rsid w:val="00CB312F"/>
    <w:rsid w:val="00CB324A"/>
    <w:rsid w:val="00CC1327"/>
    <w:rsid w:val="00CC4915"/>
    <w:rsid w:val="00CC53E2"/>
    <w:rsid w:val="00CC79B6"/>
    <w:rsid w:val="00CD5A73"/>
    <w:rsid w:val="00CD6AEB"/>
    <w:rsid w:val="00CE1BD3"/>
    <w:rsid w:val="00CE1C32"/>
    <w:rsid w:val="00CE2FCF"/>
    <w:rsid w:val="00CE39DE"/>
    <w:rsid w:val="00CE6CC9"/>
    <w:rsid w:val="00CF2C3F"/>
    <w:rsid w:val="00CF2D9A"/>
    <w:rsid w:val="00CF35A4"/>
    <w:rsid w:val="00CF64B3"/>
    <w:rsid w:val="00D02739"/>
    <w:rsid w:val="00D05129"/>
    <w:rsid w:val="00D07F5D"/>
    <w:rsid w:val="00D11022"/>
    <w:rsid w:val="00D11400"/>
    <w:rsid w:val="00D1192A"/>
    <w:rsid w:val="00D129FF"/>
    <w:rsid w:val="00D15ADB"/>
    <w:rsid w:val="00D164B9"/>
    <w:rsid w:val="00D16613"/>
    <w:rsid w:val="00D17599"/>
    <w:rsid w:val="00D202F8"/>
    <w:rsid w:val="00D26805"/>
    <w:rsid w:val="00D30125"/>
    <w:rsid w:val="00D3434D"/>
    <w:rsid w:val="00D34573"/>
    <w:rsid w:val="00D35013"/>
    <w:rsid w:val="00D352E4"/>
    <w:rsid w:val="00D404E9"/>
    <w:rsid w:val="00D4250D"/>
    <w:rsid w:val="00D47B6C"/>
    <w:rsid w:val="00D47C75"/>
    <w:rsid w:val="00D51436"/>
    <w:rsid w:val="00D52E18"/>
    <w:rsid w:val="00D565A1"/>
    <w:rsid w:val="00D56EE6"/>
    <w:rsid w:val="00D573B8"/>
    <w:rsid w:val="00D57862"/>
    <w:rsid w:val="00D6269B"/>
    <w:rsid w:val="00D628ED"/>
    <w:rsid w:val="00D638AB"/>
    <w:rsid w:val="00D63CD5"/>
    <w:rsid w:val="00D64B1A"/>
    <w:rsid w:val="00D71597"/>
    <w:rsid w:val="00D730D8"/>
    <w:rsid w:val="00D73CAF"/>
    <w:rsid w:val="00D73E35"/>
    <w:rsid w:val="00D752E5"/>
    <w:rsid w:val="00D76BF1"/>
    <w:rsid w:val="00D8083B"/>
    <w:rsid w:val="00D82738"/>
    <w:rsid w:val="00D82C69"/>
    <w:rsid w:val="00D8416F"/>
    <w:rsid w:val="00D84466"/>
    <w:rsid w:val="00D84791"/>
    <w:rsid w:val="00D85095"/>
    <w:rsid w:val="00D86EAB"/>
    <w:rsid w:val="00D907F9"/>
    <w:rsid w:val="00D93723"/>
    <w:rsid w:val="00D93BDD"/>
    <w:rsid w:val="00D97494"/>
    <w:rsid w:val="00DA1616"/>
    <w:rsid w:val="00DA319D"/>
    <w:rsid w:val="00DA4713"/>
    <w:rsid w:val="00DA5480"/>
    <w:rsid w:val="00DA6033"/>
    <w:rsid w:val="00DA62C2"/>
    <w:rsid w:val="00DB0216"/>
    <w:rsid w:val="00DB3ABC"/>
    <w:rsid w:val="00DB5671"/>
    <w:rsid w:val="00DB710D"/>
    <w:rsid w:val="00DB74D7"/>
    <w:rsid w:val="00DC1280"/>
    <w:rsid w:val="00DC1C51"/>
    <w:rsid w:val="00DC289C"/>
    <w:rsid w:val="00DC4F17"/>
    <w:rsid w:val="00DD1D43"/>
    <w:rsid w:val="00DD3936"/>
    <w:rsid w:val="00DD45B0"/>
    <w:rsid w:val="00DD675B"/>
    <w:rsid w:val="00DE0165"/>
    <w:rsid w:val="00DE0938"/>
    <w:rsid w:val="00DF47FE"/>
    <w:rsid w:val="00DF5B78"/>
    <w:rsid w:val="00DF7230"/>
    <w:rsid w:val="00DF7F7E"/>
    <w:rsid w:val="00E00BD6"/>
    <w:rsid w:val="00E02823"/>
    <w:rsid w:val="00E039C4"/>
    <w:rsid w:val="00E04CF7"/>
    <w:rsid w:val="00E04FC2"/>
    <w:rsid w:val="00E06EDB"/>
    <w:rsid w:val="00E13525"/>
    <w:rsid w:val="00E13A40"/>
    <w:rsid w:val="00E22239"/>
    <w:rsid w:val="00E22412"/>
    <w:rsid w:val="00E2519E"/>
    <w:rsid w:val="00E2586D"/>
    <w:rsid w:val="00E25EB7"/>
    <w:rsid w:val="00E2787C"/>
    <w:rsid w:val="00E31FC0"/>
    <w:rsid w:val="00E3262C"/>
    <w:rsid w:val="00E35A0E"/>
    <w:rsid w:val="00E371F5"/>
    <w:rsid w:val="00E372CF"/>
    <w:rsid w:val="00E37D40"/>
    <w:rsid w:val="00E37DD2"/>
    <w:rsid w:val="00E400BA"/>
    <w:rsid w:val="00E425D7"/>
    <w:rsid w:val="00E45DCF"/>
    <w:rsid w:val="00E50A48"/>
    <w:rsid w:val="00E5346D"/>
    <w:rsid w:val="00E5404B"/>
    <w:rsid w:val="00E5461B"/>
    <w:rsid w:val="00E56037"/>
    <w:rsid w:val="00E571B3"/>
    <w:rsid w:val="00E602AC"/>
    <w:rsid w:val="00E61928"/>
    <w:rsid w:val="00E622EA"/>
    <w:rsid w:val="00E62882"/>
    <w:rsid w:val="00E64140"/>
    <w:rsid w:val="00E6522C"/>
    <w:rsid w:val="00E707B5"/>
    <w:rsid w:val="00E70F85"/>
    <w:rsid w:val="00E721B5"/>
    <w:rsid w:val="00E779EB"/>
    <w:rsid w:val="00E77A3F"/>
    <w:rsid w:val="00E812F3"/>
    <w:rsid w:val="00E81864"/>
    <w:rsid w:val="00E835BA"/>
    <w:rsid w:val="00E8378A"/>
    <w:rsid w:val="00E8709A"/>
    <w:rsid w:val="00E8724E"/>
    <w:rsid w:val="00E87849"/>
    <w:rsid w:val="00E925BE"/>
    <w:rsid w:val="00E94FC3"/>
    <w:rsid w:val="00E95415"/>
    <w:rsid w:val="00E96012"/>
    <w:rsid w:val="00E97145"/>
    <w:rsid w:val="00E97558"/>
    <w:rsid w:val="00EA1B6C"/>
    <w:rsid w:val="00EA24B4"/>
    <w:rsid w:val="00EA3550"/>
    <w:rsid w:val="00EA4094"/>
    <w:rsid w:val="00EA4E96"/>
    <w:rsid w:val="00EA53C7"/>
    <w:rsid w:val="00EA562B"/>
    <w:rsid w:val="00EA6EC9"/>
    <w:rsid w:val="00EA723C"/>
    <w:rsid w:val="00EB09A0"/>
    <w:rsid w:val="00EB20B2"/>
    <w:rsid w:val="00EC0479"/>
    <w:rsid w:val="00EC12F5"/>
    <w:rsid w:val="00EC21EA"/>
    <w:rsid w:val="00EC234A"/>
    <w:rsid w:val="00EC267D"/>
    <w:rsid w:val="00EC2E28"/>
    <w:rsid w:val="00EC30FB"/>
    <w:rsid w:val="00EC3BBD"/>
    <w:rsid w:val="00EC6885"/>
    <w:rsid w:val="00ED0B22"/>
    <w:rsid w:val="00ED0F5B"/>
    <w:rsid w:val="00ED1075"/>
    <w:rsid w:val="00ED11AB"/>
    <w:rsid w:val="00ED1EA9"/>
    <w:rsid w:val="00ED2D79"/>
    <w:rsid w:val="00ED4C1D"/>
    <w:rsid w:val="00ED5FA7"/>
    <w:rsid w:val="00ED6804"/>
    <w:rsid w:val="00ED6EB3"/>
    <w:rsid w:val="00EE19B3"/>
    <w:rsid w:val="00EE270E"/>
    <w:rsid w:val="00EE494F"/>
    <w:rsid w:val="00EF2128"/>
    <w:rsid w:val="00EF27F4"/>
    <w:rsid w:val="00EF3A87"/>
    <w:rsid w:val="00F0567B"/>
    <w:rsid w:val="00F069C1"/>
    <w:rsid w:val="00F12368"/>
    <w:rsid w:val="00F1336A"/>
    <w:rsid w:val="00F137CC"/>
    <w:rsid w:val="00F14068"/>
    <w:rsid w:val="00F16106"/>
    <w:rsid w:val="00F16380"/>
    <w:rsid w:val="00F17172"/>
    <w:rsid w:val="00F17ECD"/>
    <w:rsid w:val="00F24DB1"/>
    <w:rsid w:val="00F26C42"/>
    <w:rsid w:val="00F36325"/>
    <w:rsid w:val="00F36ECE"/>
    <w:rsid w:val="00F370B8"/>
    <w:rsid w:val="00F40902"/>
    <w:rsid w:val="00F40941"/>
    <w:rsid w:val="00F40F6A"/>
    <w:rsid w:val="00F43539"/>
    <w:rsid w:val="00F44703"/>
    <w:rsid w:val="00F447E8"/>
    <w:rsid w:val="00F476EB"/>
    <w:rsid w:val="00F47EB2"/>
    <w:rsid w:val="00F51AFD"/>
    <w:rsid w:val="00F51D90"/>
    <w:rsid w:val="00F53C4A"/>
    <w:rsid w:val="00F56C98"/>
    <w:rsid w:val="00F616AA"/>
    <w:rsid w:val="00F6737F"/>
    <w:rsid w:val="00F6771C"/>
    <w:rsid w:val="00F7058F"/>
    <w:rsid w:val="00F70B04"/>
    <w:rsid w:val="00F73111"/>
    <w:rsid w:val="00F7454B"/>
    <w:rsid w:val="00F770B4"/>
    <w:rsid w:val="00F77C72"/>
    <w:rsid w:val="00F826B3"/>
    <w:rsid w:val="00F82E7F"/>
    <w:rsid w:val="00F83400"/>
    <w:rsid w:val="00F83A92"/>
    <w:rsid w:val="00F83D85"/>
    <w:rsid w:val="00F901FD"/>
    <w:rsid w:val="00F90899"/>
    <w:rsid w:val="00F9381B"/>
    <w:rsid w:val="00F95246"/>
    <w:rsid w:val="00F9574C"/>
    <w:rsid w:val="00FA04FC"/>
    <w:rsid w:val="00FA2137"/>
    <w:rsid w:val="00FA33D0"/>
    <w:rsid w:val="00FA3DD6"/>
    <w:rsid w:val="00FA3F80"/>
    <w:rsid w:val="00FA5EF4"/>
    <w:rsid w:val="00FA70B0"/>
    <w:rsid w:val="00FB1E70"/>
    <w:rsid w:val="00FB3EFF"/>
    <w:rsid w:val="00FC45CD"/>
    <w:rsid w:val="00FC4A3A"/>
    <w:rsid w:val="00FC57B4"/>
    <w:rsid w:val="00FC7CBB"/>
    <w:rsid w:val="00FD03E9"/>
    <w:rsid w:val="00FD0490"/>
    <w:rsid w:val="00FD4039"/>
    <w:rsid w:val="00FD4142"/>
    <w:rsid w:val="00FD5975"/>
    <w:rsid w:val="00FD7033"/>
    <w:rsid w:val="00FE195E"/>
    <w:rsid w:val="00FE24CF"/>
    <w:rsid w:val="00FE255B"/>
    <w:rsid w:val="00FE38D3"/>
    <w:rsid w:val="00FE71CE"/>
    <w:rsid w:val="00FE7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38BDCB"/>
  <w15:chartTrackingRefBased/>
  <w15:docId w15:val="{04412DF7-FBC5-49B2-9E75-9B11B05A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8B7875"/>
    <w:pPr>
      <w:widowControl w:val="0"/>
      <w:spacing w:line="360" w:lineRule="auto"/>
      <w:jc w:val="both"/>
    </w:pPr>
    <w:rPr>
      <w:rFonts w:ascii="Times New Roman" w:eastAsia="宋体" w:hAnsi="Times New Roman"/>
    </w:rPr>
  </w:style>
  <w:style w:type="paragraph" w:styleId="1">
    <w:name w:val="heading 1"/>
    <w:aliases w:val="1级标题,Paper Title"/>
    <w:basedOn w:val="a0"/>
    <w:next w:val="a0"/>
    <w:link w:val="10"/>
    <w:uiPriority w:val="9"/>
    <w:qFormat/>
    <w:rsid w:val="008B7875"/>
    <w:pPr>
      <w:numPr>
        <w:numId w:val="6"/>
      </w:numPr>
      <w:jc w:val="left"/>
      <w:outlineLvl w:val="0"/>
    </w:pPr>
    <w:rPr>
      <w:rFonts w:eastAsia="黑体"/>
      <w:b/>
      <w:sz w:val="28"/>
      <w:szCs w:val="32"/>
    </w:rPr>
  </w:style>
  <w:style w:type="paragraph" w:styleId="2">
    <w:name w:val="heading 2"/>
    <w:aliases w:val="二级标题"/>
    <w:basedOn w:val="1"/>
    <w:next w:val="a0"/>
    <w:link w:val="20"/>
    <w:uiPriority w:val="9"/>
    <w:unhideWhenUsed/>
    <w:qFormat/>
    <w:rsid w:val="008B7875"/>
    <w:pPr>
      <w:numPr>
        <w:ilvl w:val="1"/>
      </w:numPr>
      <w:spacing w:before="120" w:after="120"/>
      <w:outlineLvl w:val="1"/>
    </w:pPr>
    <w:rPr>
      <w:rFonts w:cstheme="majorBidi"/>
      <w:bCs/>
      <w:sz w:val="24"/>
    </w:rPr>
  </w:style>
  <w:style w:type="paragraph" w:styleId="3">
    <w:name w:val="heading 3"/>
    <w:basedOn w:val="a0"/>
    <w:next w:val="a0"/>
    <w:link w:val="30"/>
    <w:uiPriority w:val="9"/>
    <w:unhideWhenUsed/>
    <w:qFormat/>
    <w:rsid w:val="008B7875"/>
    <w:pPr>
      <w:keepNext/>
      <w:keepLines/>
      <w:numPr>
        <w:ilvl w:val="2"/>
        <w:numId w:val="6"/>
      </w:numPr>
      <w:spacing w:before="120" w:after="120"/>
      <w:jc w:val="left"/>
      <w:outlineLvl w:val="2"/>
    </w:pPr>
    <w:rPr>
      <w:rFonts w:eastAsia="黑体"/>
      <w:b/>
      <w:bCs/>
      <w:szCs w:val="32"/>
    </w:rPr>
  </w:style>
  <w:style w:type="character" w:default="1" w:styleId="a1">
    <w:name w:val="Default Paragraph Font"/>
    <w:uiPriority w:val="1"/>
    <w:semiHidden/>
    <w:unhideWhenUsed/>
    <w:rsid w:val="008B7875"/>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rsid w:val="008B7875"/>
  </w:style>
  <w:style w:type="character" w:customStyle="1" w:styleId="10">
    <w:name w:val="标题 1 字符"/>
    <w:aliases w:val="1级标题 字符,Paper Title 字符"/>
    <w:basedOn w:val="a1"/>
    <w:link w:val="1"/>
    <w:uiPriority w:val="9"/>
    <w:rsid w:val="008B7875"/>
    <w:rPr>
      <w:rFonts w:ascii="Times New Roman" w:eastAsia="黑体" w:hAnsi="Times New Roman"/>
      <w:b/>
      <w:sz w:val="28"/>
      <w:szCs w:val="32"/>
    </w:rPr>
  </w:style>
  <w:style w:type="character" w:customStyle="1" w:styleId="20">
    <w:name w:val="标题 2 字符"/>
    <w:aliases w:val="二级标题 字符"/>
    <w:basedOn w:val="a1"/>
    <w:link w:val="2"/>
    <w:uiPriority w:val="9"/>
    <w:rsid w:val="008B7875"/>
    <w:rPr>
      <w:rFonts w:ascii="Times New Roman" w:eastAsia="黑体" w:hAnsi="Times New Roman" w:cstheme="majorBidi"/>
      <w:b/>
      <w:bCs/>
      <w:sz w:val="24"/>
      <w:szCs w:val="32"/>
    </w:rPr>
  </w:style>
  <w:style w:type="character" w:customStyle="1" w:styleId="30">
    <w:name w:val="标题 3 字符"/>
    <w:basedOn w:val="a1"/>
    <w:link w:val="3"/>
    <w:uiPriority w:val="9"/>
    <w:rsid w:val="008B7875"/>
    <w:rPr>
      <w:rFonts w:ascii="Times New Roman" w:eastAsia="黑体" w:hAnsi="Times New Roman"/>
      <w:b/>
      <w:bCs/>
      <w:szCs w:val="32"/>
    </w:rPr>
  </w:style>
  <w:style w:type="paragraph" w:styleId="a">
    <w:name w:val="Title"/>
    <w:aliases w:val="一级标题"/>
    <w:basedOn w:val="2"/>
    <w:next w:val="a0"/>
    <w:link w:val="a4"/>
    <w:autoRedefine/>
    <w:uiPriority w:val="10"/>
    <w:rsid w:val="008B7875"/>
    <w:pPr>
      <w:numPr>
        <w:numId w:val="5"/>
      </w:numPr>
      <w:spacing w:before="240" w:after="60"/>
      <w:outlineLvl w:val="0"/>
    </w:pPr>
    <w:rPr>
      <w:sz w:val="28"/>
    </w:rPr>
  </w:style>
  <w:style w:type="character" w:customStyle="1" w:styleId="a4">
    <w:name w:val="标题 字符"/>
    <w:aliases w:val="一级标题 字符"/>
    <w:basedOn w:val="a1"/>
    <w:link w:val="a"/>
    <w:uiPriority w:val="10"/>
    <w:rsid w:val="008B7875"/>
    <w:rPr>
      <w:rFonts w:ascii="Times New Roman" w:eastAsia="黑体" w:hAnsi="Times New Roman" w:cstheme="majorBidi"/>
      <w:b/>
      <w:bCs/>
      <w:sz w:val="28"/>
      <w:szCs w:val="32"/>
    </w:rPr>
  </w:style>
  <w:style w:type="paragraph" w:styleId="a5">
    <w:name w:val="Subtitle"/>
    <w:aliases w:val="三级标题"/>
    <w:basedOn w:val="3"/>
    <w:next w:val="a0"/>
    <w:link w:val="a6"/>
    <w:autoRedefine/>
    <w:uiPriority w:val="11"/>
    <w:rsid w:val="008B7875"/>
    <w:pPr>
      <w:spacing w:before="240" w:after="60" w:line="312" w:lineRule="auto"/>
      <w:jc w:val="center"/>
      <w:outlineLvl w:val="1"/>
    </w:pPr>
    <w:rPr>
      <w:rFonts w:eastAsia="仿宋"/>
      <w:b w:val="0"/>
      <w:bCs w:val="0"/>
      <w:kern w:val="28"/>
      <w:sz w:val="28"/>
    </w:rPr>
  </w:style>
  <w:style w:type="character" w:customStyle="1" w:styleId="a6">
    <w:name w:val="副标题 字符"/>
    <w:aliases w:val="三级标题 字符"/>
    <w:basedOn w:val="a1"/>
    <w:link w:val="a5"/>
    <w:uiPriority w:val="11"/>
    <w:rsid w:val="008B7875"/>
    <w:rPr>
      <w:rFonts w:ascii="Times New Roman" w:eastAsia="仿宋" w:hAnsi="Times New Roman"/>
      <w:kern w:val="28"/>
      <w:sz w:val="28"/>
      <w:szCs w:val="32"/>
    </w:rPr>
  </w:style>
  <w:style w:type="paragraph" w:styleId="a7">
    <w:name w:val="caption"/>
    <w:basedOn w:val="a0"/>
    <w:next w:val="a0"/>
    <w:uiPriority w:val="35"/>
    <w:unhideWhenUsed/>
    <w:qFormat/>
    <w:rsid w:val="008B7875"/>
    <w:pPr>
      <w:jc w:val="center"/>
    </w:pPr>
    <w:rPr>
      <w:rFonts w:eastAsia="黑体" w:cstheme="majorBidi"/>
      <w:sz w:val="20"/>
      <w:szCs w:val="20"/>
    </w:rPr>
  </w:style>
  <w:style w:type="paragraph" w:styleId="a8">
    <w:name w:val="List Paragraph"/>
    <w:basedOn w:val="a0"/>
    <w:uiPriority w:val="99"/>
    <w:qFormat/>
    <w:rsid w:val="008B7875"/>
    <w:pPr>
      <w:ind w:firstLineChars="200" w:firstLine="420"/>
    </w:pPr>
  </w:style>
  <w:style w:type="paragraph" w:styleId="TOC">
    <w:name w:val="TOC Heading"/>
    <w:basedOn w:val="1"/>
    <w:next w:val="a0"/>
    <w:uiPriority w:val="39"/>
    <w:unhideWhenUsed/>
    <w:qFormat/>
    <w:rsid w:val="008B7875"/>
    <w:pPr>
      <w:widowControl/>
      <w:spacing w:before="240" w:line="259" w:lineRule="auto"/>
      <w:outlineLvl w:val="9"/>
    </w:pPr>
    <w:rPr>
      <w:rFonts w:asciiTheme="majorHAnsi" w:eastAsiaTheme="majorEastAsia" w:hAnsiTheme="majorHAnsi" w:cstheme="majorBidi"/>
      <w:b w:val="0"/>
      <w:bCs/>
      <w:color w:val="2F5496" w:themeColor="accent1" w:themeShade="BF"/>
      <w:kern w:val="0"/>
    </w:rPr>
  </w:style>
  <w:style w:type="table" w:styleId="a9">
    <w:name w:val="Table Grid"/>
    <w:basedOn w:val="a2"/>
    <w:uiPriority w:val="39"/>
    <w:rsid w:val="008B7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B7875"/>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a">
    <w:name w:val="Body Text"/>
    <w:basedOn w:val="a0"/>
    <w:link w:val="ab"/>
    <w:uiPriority w:val="1"/>
    <w:qFormat/>
    <w:rsid w:val="008B7875"/>
    <w:pPr>
      <w:autoSpaceDE w:val="0"/>
      <w:autoSpaceDN w:val="0"/>
      <w:spacing w:line="240" w:lineRule="auto"/>
      <w:jc w:val="left"/>
    </w:pPr>
    <w:rPr>
      <w:rFonts w:eastAsia="Times New Roman" w:cs="Times New Roman"/>
      <w:kern w:val="0"/>
      <w:sz w:val="17"/>
      <w:szCs w:val="17"/>
      <w:lang w:eastAsia="en-US"/>
    </w:rPr>
  </w:style>
  <w:style w:type="character" w:customStyle="1" w:styleId="ab">
    <w:name w:val="正文文本 字符"/>
    <w:basedOn w:val="a1"/>
    <w:link w:val="aa"/>
    <w:uiPriority w:val="1"/>
    <w:rsid w:val="008B7875"/>
    <w:rPr>
      <w:rFonts w:ascii="Times New Roman" w:eastAsia="Times New Roman" w:hAnsi="Times New Roman" w:cs="Times New Roman"/>
      <w:kern w:val="0"/>
      <w:sz w:val="17"/>
      <w:szCs w:val="17"/>
      <w:lang w:eastAsia="en-US"/>
    </w:rPr>
  </w:style>
  <w:style w:type="paragraph" w:customStyle="1" w:styleId="TableParagraph">
    <w:name w:val="Table Paragraph"/>
    <w:basedOn w:val="a0"/>
    <w:uiPriority w:val="1"/>
    <w:qFormat/>
    <w:rsid w:val="008B7875"/>
    <w:pPr>
      <w:autoSpaceDE w:val="0"/>
      <w:autoSpaceDN w:val="0"/>
      <w:spacing w:line="179" w:lineRule="exact"/>
      <w:ind w:left="285"/>
      <w:jc w:val="left"/>
    </w:pPr>
    <w:rPr>
      <w:rFonts w:eastAsia="Times New Roman" w:cs="Times New Roman"/>
      <w:kern w:val="0"/>
      <w:sz w:val="22"/>
      <w:lang w:eastAsia="en-US"/>
    </w:rPr>
  </w:style>
  <w:style w:type="paragraph" w:styleId="ac">
    <w:name w:val="Balloon Text"/>
    <w:basedOn w:val="a0"/>
    <w:link w:val="ad"/>
    <w:uiPriority w:val="99"/>
    <w:semiHidden/>
    <w:unhideWhenUsed/>
    <w:rsid w:val="008B7875"/>
    <w:pPr>
      <w:spacing w:line="240" w:lineRule="auto"/>
    </w:pPr>
    <w:rPr>
      <w:sz w:val="18"/>
      <w:szCs w:val="18"/>
    </w:rPr>
  </w:style>
  <w:style w:type="character" w:customStyle="1" w:styleId="ad">
    <w:name w:val="批注框文本 字符"/>
    <w:basedOn w:val="a1"/>
    <w:link w:val="ac"/>
    <w:uiPriority w:val="99"/>
    <w:semiHidden/>
    <w:rsid w:val="008B7875"/>
    <w:rPr>
      <w:rFonts w:ascii="Times New Roman" w:eastAsia="宋体" w:hAnsi="Times New Roman"/>
      <w:sz w:val="18"/>
      <w:szCs w:val="18"/>
    </w:rPr>
  </w:style>
  <w:style w:type="character" w:customStyle="1" w:styleId="pl-s">
    <w:name w:val="pl-s"/>
    <w:basedOn w:val="a1"/>
    <w:rsid w:val="008B7875"/>
  </w:style>
  <w:style w:type="character" w:customStyle="1" w:styleId="pl-pds">
    <w:name w:val="pl-pds"/>
    <w:basedOn w:val="a1"/>
    <w:rsid w:val="008B7875"/>
  </w:style>
  <w:style w:type="character" w:styleId="ae">
    <w:name w:val="Hyperlink"/>
    <w:basedOn w:val="a1"/>
    <w:uiPriority w:val="99"/>
    <w:unhideWhenUsed/>
    <w:rsid w:val="008B7875"/>
    <w:rPr>
      <w:color w:val="0000FF"/>
      <w:u w:val="single"/>
    </w:rPr>
  </w:style>
  <w:style w:type="paragraph" w:styleId="af">
    <w:name w:val="header"/>
    <w:basedOn w:val="a0"/>
    <w:link w:val="af0"/>
    <w:uiPriority w:val="99"/>
    <w:unhideWhenUsed/>
    <w:rsid w:val="008B7875"/>
    <w:pPr>
      <w:tabs>
        <w:tab w:val="center" w:pos="4320"/>
        <w:tab w:val="right" w:pos="8640"/>
      </w:tabs>
      <w:spacing w:line="240" w:lineRule="auto"/>
    </w:pPr>
  </w:style>
  <w:style w:type="character" w:customStyle="1" w:styleId="af0">
    <w:name w:val="页眉 字符"/>
    <w:basedOn w:val="a1"/>
    <w:link w:val="af"/>
    <w:uiPriority w:val="99"/>
    <w:rsid w:val="008B7875"/>
    <w:rPr>
      <w:rFonts w:ascii="Times New Roman" w:eastAsia="宋体" w:hAnsi="Times New Roman"/>
    </w:rPr>
  </w:style>
  <w:style w:type="paragraph" w:styleId="af1">
    <w:name w:val="footer"/>
    <w:basedOn w:val="a0"/>
    <w:link w:val="af2"/>
    <w:uiPriority w:val="99"/>
    <w:unhideWhenUsed/>
    <w:rsid w:val="008B7875"/>
    <w:pPr>
      <w:tabs>
        <w:tab w:val="center" w:pos="4320"/>
        <w:tab w:val="right" w:pos="8640"/>
      </w:tabs>
      <w:spacing w:line="240" w:lineRule="auto"/>
    </w:pPr>
  </w:style>
  <w:style w:type="character" w:customStyle="1" w:styleId="af2">
    <w:name w:val="页脚 字符"/>
    <w:basedOn w:val="a1"/>
    <w:link w:val="af1"/>
    <w:uiPriority w:val="99"/>
    <w:rsid w:val="008B7875"/>
    <w:rPr>
      <w:rFonts w:ascii="Times New Roman" w:eastAsia="宋体" w:hAnsi="Times New Roman"/>
    </w:rPr>
  </w:style>
  <w:style w:type="character" w:styleId="af3">
    <w:name w:val="Placeholder Text"/>
    <w:basedOn w:val="a1"/>
    <w:uiPriority w:val="99"/>
    <w:semiHidden/>
    <w:rsid w:val="008B7875"/>
    <w:rPr>
      <w:color w:val="808080"/>
    </w:rPr>
  </w:style>
  <w:style w:type="character" w:styleId="af4">
    <w:name w:val="annotation reference"/>
    <w:basedOn w:val="a1"/>
    <w:uiPriority w:val="99"/>
    <w:semiHidden/>
    <w:unhideWhenUsed/>
    <w:rsid w:val="008B7875"/>
    <w:rPr>
      <w:sz w:val="16"/>
      <w:szCs w:val="16"/>
    </w:rPr>
  </w:style>
  <w:style w:type="paragraph" w:styleId="af5">
    <w:name w:val="annotation text"/>
    <w:basedOn w:val="a0"/>
    <w:link w:val="af6"/>
    <w:uiPriority w:val="99"/>
    <w:unhideWhenUsed/>
    <w:rsid w:val="008B7875"/>
    <w:pPr>
      <w:spacing w:line="240" w:lineRule="auto"/>
    </w:pPr>
    <w:rPr>
      <w:sz w:val="20"/>
      <w:szCs w:val="20"/>
    </w:rPr>
  </w:style>
  <w:style w:type="character" w:customStyle="1" w:styleId="af6">
    <w:name w:val="批注文字 字符"/>
    <w:basedOn w:val="a1"/>
    <w:link w:val="af5"/>
    <w:uiPriority w:val="99"/>
    <w:rsid w:val="008B7875"/>
    <w:rPr>
      <w:rFonts w:ascii="Times New Roman" w:eastAsia="宋体" w:hAnsi="Times New Roman"/>
      <w:sz w:val="20"/>
      <w:szCs w:val="20"/>
    </w:rPr>
  </w:style>
  <w:style w:type="paragraph" w:styleId="af7">
    <w:name w:val="annotation subject"/>
    <w:basedOn w:val="af5"/>
    <w:next w:val="af5"/>
    <w:link w:val="af8"/>
    <w:uiPriority w:val="99"/>
    <w:semiHidden/>
    <w:unhideWhenUsed/>
    <w:rsid w:val="008B7875"/>
    <w:rPr>
      <w:b/>
      <w:bCs/>
    </w:rPr>
  </w:style>
  <w:style w:type="character" w:customStyle="1" w:styleId="af8">
    <w:name w:val="批注主题 字符"/>
    <w:basedOn w:val="af6"/>
    <w:link w:val="af7"/>
    <w:uiPriority w:val="99"/>
    <w:semiHidden/>
    <w:rsid w:val="008B7875"/>
    <w:rPr>
      <w:rFonts w:ascii="Times New Roman" w:eastAsia="宋体" w:hAnsi="Times New Roman"/>
      <w:b/>
      <w:bCs/>
      <w:sz w:val="20"/>
      <w:szCs w:val="20"/>
    </w:rPr>
  </w:style>
  <w:style w:type="character" w:styleId="af9">
    <w:name w:val="Unresolved Mention"/>
    <w:basedOn w:val="a1"/>
    <w:uiPriority w:val="99"/>
    <w:semiHidden/>
    <w:unhideWhenUsed/>
    <w:rsid w:val="008B7875"/>
    <w:rPr>
      <w:color w:val="605E5C"/>
      <w:shd w:val="clear" w:color="auto" w:fill="E1DFDD"/>
    </w:rPr>
  </w:style>
  <w:style w:type="character" w:styleId="afa">
    <w:name w:val="FollowedHyperlink"/>
    <w:basedOn w:val="a1"/>
    <w:uiPriority w:val="99"/>
    <w:semiHidden/>
    <w:unhideWhenUsed/>
    <w:rsid w:val="008B7875"/>
    <w:rPr>
      <w:color w:val="954F72" w:themeColor="followedHyperlink"/>
      <w:u w:val="single"/>
    </w:rPr>
  </w:style>
  <w:style w:type="paragraph" w:styleId="afb">
    <w:name w:val="Bibliography"/>
    <w:basedOn w:val="a0"/>
    <w:next w:val="a0"/>
    <w:uiPriority w:val="37"/>
    <w:unhideWhenUsed/>
    <w:rsid w:val="008B7875"/>
    <w:pPr>
      <w:spacing w:line="480" w:lineRule="auto"/>
      <w:ind w:left="720" w:hanging="720"/>
    </w:pPr>
  </w:style>
  <w:style w:type="paragraph" w:styleId="afc">
    <w:name w:val="Revision"/>
    <w:hidden/>
    <w:uiPriority w:val="99"/>
    <w:semiHidden/>
    <w:rsid w:val="008B7875"/>
    <w:rPr>
      <w:rFonts w:ascii="Times New Roman" w:eastAsia="宋体" w:hAnsi="Times New Roman"/>
    </w:rPr>
  </w:style>
  <w:style w:type="paragraph" w:customStyle="1" w:styleId="Default">
    <w:name w:val="Default"/>
    <w:rsid w:val="008B7875"/>
    <w:pPr>
      <w:widowControl w:val="0"/>
      <w:autoSpaceDE w:val="0"/>
      <w:autoSpaceDN w:val="0"/>
      <w:adjustRightInd w:val="0"/>
    </w:pPr>
    <w:rPr>
      <w:rFonts w:ascii="Times New Roman" w:hAnsi="Times New Roman" w:cs="Times New Roman"/>
      <w:color w:val="000000"/>
      <w:kern w:val="0"/>
      <w:sz w:val="24"/>
      <w:szCs w:val="24"/>
    </w:rPr>
  </w:style>
  <w:style w:type="table" w:styleId="21">
    <w:name w:val="Plain Table 2"/>
    <w:basedOn w:val="a2"/>
    <w:uiPriority w:val="42"/>
    <w:rsid w:val="008B7875"/>
    <w:rPr>
      <w:rFonts w:ascii="Times New Roman" w:eastAsia="宋体" w:hAnsi="Times New Roman"/>
    </w:rPr>
    <w:tblPr>
      <w:tblStyleRowBandSize w:val="1"/>
      <w:tblStyleColBandSize w:val="1"/>
      <w:tblBorders>
        <w:top w:val="single" w:sz="8" w:space="0" w:color="auto"/>
        <w:bottom w:val="single" w:sz="8"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d">
    <w:name w:val="Normal (Web)"/>
    <w:basedOn w:val="a0"/>
    <w:uiPriority w:val="99"/>
    <w:semiHidden/>
    <w:unhideWhenUsed/>
    <w:rsid w:val="00775876"/>
    <w:pPr>
      <w:widowControl/>
      <w:spacing w:before="100" w:beforeAutospacing="1" w:after="100" w:afterAutospacing="1" w:line="240" w:lineRule="auto"/>
      <w:jc w:val="left"/>
    </w:pPr>
    <w:rPr>
      <w:rFonts w:ascii="宋体" w:hAnsi="宋体" w:cs="宋体"/>
      <w:kern w:val="0"/>
      <w:sz w:val="24"/>
      <w:szCs w:val="24"/>
    </w:rPr>
  </w:style>
  <w:style w:type="character" w:styleId="afe">
    <w:name w:val="line number"/>
    <w:basedOn w:val="a1"/>
    <w:uiPriority w:val="99"/>
    <w:semiHidden/>
    <w:unhideWhenUsed/>
    <w:rsid w:val="00B36786"/>
  </w:style>
  <w:style w:type="paragraph" w:styleId="TOC2">
    <w:name w:val="toc 2"/>
    <w:basedOn w:val="a0"/>
    <w:next w:val="a0"/>
    <w:autoRedefine/>
    <w:uiPriority w:val="39"/>
    <w:unhideWhenUsed/>
    <w:rsid w:val="00102BFE"/>
    <w:pPr>
      <w:widowControl/>
      <w:spacing w:after="100" w:line="259" w:lineRule="auto"/>
      <w:ind w:left="220"/>
      <w:jc w:val="left"/>
    </w:pPr>
    <w:rPr>
      <w:rFonts w:asciiTheme="minorHAnsi" w:eastAsiaTheme="minorEastAsia" w:hAnsiTheme="minorHAnsi" w:cs="Times New Roman"/>
      <w:kern w:val="0"/>
      <w:sz w:val="22"/>
    </w:rPr>
  </w:style>
  <w:style w:type="paragraph" w:styleId="TOC1">
    <w:name w:val="toc 1"/>
    <w:basedOn w:val="a0"/>
    <w:next w:val="a0"/>
    <w:autoRedefine/>
    <w:uiPriority w:val="39"/>
    <w:unhideWhenUsed/>
    <w:rsid w:val="00102BFE"/>
    <w:pPr>
      <w:widowControl/>
      <w:spacing w:after="100" w:line="259" w:lineRule="auto"/>
      <w:jc w:val="left"/>
    </w:pPr>
    <w:rPr>
      <w:rFonts w:asciiTheme="minorHAnsi" w:eastAsiaTheme="minorEastAsia" w:hAnsiTheme="minorHAnsi" w:cs="Times New Roman"/>
      <w:kern w:val="0"/>
      <w:sz w:val="22"/>
    </w:rPr>
  </w:style>
  <w:style w:type="paragraph" w:styleId="TOC3">
    <w:name w:val="toc 3"/>
    <w:basedOn w:val="a0"/>
    <w:next w:val="a0"/>
    <w:autoRedefine/>
    <w:uiPriority w:val="39"/>
    <w:unhideWhenUsed/>
    <w:rsid w:val="00102BFE"/>
    <w:pPr>
      <w:widowControl/>
      <w:spacing w:after="100" w:line="259" w:lineRule="auto"/>
      <w:ind w:left="440"/>
      <w:jc w:val="left"/>
    </w:pPr>
    <w:rPr>
      <w:rFonts w:asciiTheme="minorHAnsi" w:eastAsiaTheme="minorEastAsia" w:hAnsiTheme="minorHAnsi"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0787">
      <w:bodyDiv w:val="1"/>
      <w:marLeft w:val="0"/>
      <w:marRight w:val="0"/>
      <w:marTop w:val="0"/>
      <w:marBottom w:val="0"/>
      <w:divBdr>
        <w:top w:val="none" w:sz="0" w:space="0" w:color="auto"/>
        <w:left w:val="none" w:sz="0" w:space="0" w:color="auto"/>
        <w:bottom w:val="none" w:sz="0" w:space="0" w:color="auto"/>
        <w:right w:val="none" w:sz="0" w:space="0" w:color="auto"/>
      </w:divBdr>
    </w:div>
    <w:div w:id="46531144">
      <w:bodyDiv w:val="1"/>
      <w:marLeft w:val="0"/>
      <w:marRight w:val="0"/>
      <w:marTop w:val="0"/>
      <w:marBottom w:val="0"/>
      <w:divBdr>
        <w:top w:val="none" w:sz="0" w:space="0" w:color="auto"/>
        <w:left w:val="none" w:sz="0" w:space="0" w:color="auto"/>
        <w:bottom w:val="none" w:sz="0" w:space="0" w:color="auto"/>
        <w:right w:val="none" w:sz="0" w:space="0" w:color="auto"/>
      </w:divBdr>
    </w:div>
    <w:div w:id="64571593">
      <w:bodyDiv w:val="1"/>
      <w:marLeft w:val="0"/>
      <w:marRight w:val="0"/>
      <w:marTop w:val="0"/>
      <w:marBottom w:val="0"/>
      <w:divBdr>
        <w:top w:val="none" w:sz="0" w:space="0" w:color="auto"/>
        <w:left w:val="none" w:sz="0" w:space="0" w:color="auto"/>
        <w:bottom w:val="none" w:sz="0" w:space="0" w:color="auto"/>
        <w:right w:val="none" w:sz="0" w:space="0" w:color="auto"/>
      </w:divBdr>
    </w:div>
    <w:div w:id="117797462">
      <w:bodyDiv w:val="1"/>
      <w:marLeft w:val="0"/>
      <w:marRight w:val="0"/>
      <w:marTop w:val="0"/>
      <w:marBottom w:val="0"/>
      <w:divBdr>
        <w:top w:val="none" w:sz="0" w:space="0" w:color="auto"/>
        <w:left w:val="none" w:sz="0" w:space="0" w:color="auto"/>
        <w:bottom w:val="none" w:sz="0" w:space="0" w:color="auto"/>
        <w:right w:val="none" w:sz="0" w:space="0" w:color="auto"/>
      </w:divBdr>
    </w:div>
    <w:div w:id="180052032">
      <w:bodyDiv w:val="1"/>
      <w:marLeft w:val="0"/>
      <w:marRight w:val="0"/>
      <w:marTop w:val="0"/>
      <w:marBottom w:val="0"/>
      <w:divBdr>
        <w:top w:val="none" w:sz="0" w:space="0" w:color="auto"/>
        <w:left w:val="none" w:sz="0" w:space="0" w:color="auto"/>
        <w:bottom w:val="none" w:sz="0" w:space="0" w:color="auto"/>
        <w:right w:val="none" w:sz="0" w:space="0" w:color="auto"/>
      </w:divBdr>
    </w:div>
    <w:div w:id="253438092">
      <w:bodyDiv w:val="1"/>
      <w:marLeft w:val="0"/>
      <w:marRight w:val="0"/>
      <w:marTop w:val="0"/>
      <w:marBottom w:val="0"/>
      <w:divBdr>
        <w:top w:val="none" w:sz="0" w:space="0" w:color="auto"/>
        <w:left w:val="none" w:sz="0" w:space="0" w:color="auto"/>
        <w:bottom w:val="none" w:sz="0" w:space="0" w:color="auto"/>
        <w:right w:val="none" w:sz="0" w:space="0" w:color="auto"/>
      </w:divBdr>
    </w:div>
    <w:div w:id="394085124">
      <w:bodyDiv w:val="1"/>
      <w:marLeft w:val="0"/>
      <w:marRight w:val="0"/>
      <w:marTop w:val="0"/>
      <w:marBottom w:val="0"/>
      <w:divBdr>
        <w:top w:val="none" w:sz="0" w:space="0" w:color="auto"/>
        <w:left w:val="none" w:sz="0" w:space="0" w:color="auto"/>
        <w:bottom w:val="none" w:sz="0" w:space="0" w:color="auto"/>
        <w:right w:val="none" w:sz="0" w:space="0" w:color="auto"/>
      </w:divBdr>
    </w:div>
    <w:div w:id="469597567">
      <w:bodyDiv w:val="1"/>
      <w:marLeft w:val="0"/>
      <w:marRight w:val="0"/>
      <w:marTop w:val="0"/>
      <w:marBottom w:val="0"/>
      <w:divBdr>
        <w:top w:val="none" w:sz="0" w:space="0" w:color="auto"/>
        <w:left w:val="none" w:sz="0" w:space="0" w:color="auto"/>
        <w:bottom w:val="none" w:sz="0" w:space="0" w:color="auto"/>
        <w:right w:val="none" w:sz="0" w:space="0" w:color="auto"/>
      </w:divBdr>
    </w:div>
    <w:div w:id="744032294">
      <w:bodyDiv w:val="1"/>
      <w:marLeft w:val="0"/>
      <w:marRight w:val="0"/>
      <w:marTop w:val="0"/>
      <w:marBottom w:val="0"/>
      <w:divBdr>
        <w:top w:val="none" w:sz="0" w:space="0" w:color="auto"/>
        <w:left w:val="none" w:sz="0" w:space="0" w:color="auto"/>
        <w:bottom w:val="none" w:sz="0" w:space="0" w:color="auto"/>
        <w:right w:val="none" w:sz="0" w:space="0" w:color="auto"/>
      </w:divBdr>
    </w:div>
    <w:div w:id="751465473">
      <w:bodyDiv w:val="1"/>
      <w:marLeft w:val="0"/>
      <w:marRight w:val="0"/>
      <w:marTop w:val="0"/>
      <w:marBottom w:val="0"/>
      <w:divBdr>
        <w:top w:val="none" w:sz="0" w:space="0" w:color="auto"/>
        <w:left w:val="none" w:sz="0" w:space="0" w:color="auto"/>
        <w:bottom w:val="none" w:sz="0" w:space="0" w:color="auto"/>
        <w:right w:val="none" w:sz="0" w:space="0" w:color="auto"/>
      </w:divBdr>
      <w:divsChild>
        <w:div w:id="947736698">
          <w:marLeft w:val="446"/>
          <w:marRight w:val="0"/>
          <w:marTop w:val="0"/>
          <w:marBottom w:val="120"/>
          <w:divBdr>
            <w:top w:val="none" w:sz="0" w:space="0" w:color="auto"/>
            <w:left w:val="none" w:sz="0" w:space="0" w:color="auto"/>
            <w:bottom w:val="none" w:sz="0" w:space="0" w:color="auto"/>
            <w:right w:val="none" w:sz="0" w:space="0" w:color="auto"/>
          </w:divBdr>
        </w:div>
        <w:div w:id="1002120732">
          <w:marLeft w:val="446"/>
          <w:marRight w:val="0"/>
          <w:marTop w:val="0"/>
          <w:marBottom w:val="120"/>
          <w:divBdr>
            <w:top w:val="none" w:sz="0" w:space="0" w:color="auto"/>
            <w:left w:val="none" w:sz="0" w:space="0" w:color="auto"/>
            <w:bottom w:val="none" w:sz="0" w:space="0" w:color="auto"/>
            <w:right w:val="none" w:sz="0" w:space="0" w:color="auto"/>
          </w:divBdr>
        </w:div>
        <w:div w:id="1377661951">
          <w:marLeft w:val="446"/>
          <w:marRight w:val="0"/>
          <w:marTop w:val="0"/>
          <w:marBottom w:val="120"/>
          <w:divBdr>
            <w:top w:val="none" w:sz="0" w:space="0" w:color="auto"/>
            <w:left w:val="none" w:sz="0" w:space="0" w:color="auto"/>
            <w:bottom w:val="none" w:sz="0" w:space="0" w:color="auto"/>
            <w:right w:val="none" w:sz="0" w:space="0" w:color="auto"/>
          </w:divBdr>
        </w:div>
      </w:divsChild>
    </w:div>
    <w:div w:id="761726879">
      <w:bodyDiv w:val="1"/>
      <w:marLeft w:val="0"/>
      <w:marRight w:val="0"/>
      <w:marTop w:val="0"/>
      <w:marBottom w:val="0"/>
      <w:divBdr>
        <w:top w:val="none" w:sz="0" w:space="0" w:color="auto"/>
        <w:left w:val="none" w:sz="0" w:space="0" w:color="auto"/>
        <w:bottom w:val="none" w:sz="0" w:space="0" w:color="auto"/>
        <w:right w:val="none" w:sz="0" w:space="0" w:color="auto"/>
      </w:divBdr>
    </w:div>
    <w:div w:id="1004936414">
      <w:bodyDiv w:val="1"/>
      <w:marLeft w:val="0"/>
      <w:marRight w:val="0"/>
      <w:marTop w:val="0"/>
      <w:marBottom w:val="0"/>
      <w:divBdr>
        <w:top w:val="none" w:sz="0" w:space="0" w:color="auto"/>
        <w:left w:val="none" w:sz="0" w:space="0" w:color="auto"/>
        <w:bottom w:val="none" w:sz="0" w:space="0" w:color="auto"/>
        <w:right w:val="none" w:sz="0" w:space="0" w:color="auto"/>
      </w:divBdr>
    </w:div>
    <w:div w:id="1023558337">
      <w:bodyDiv w:val="1"/>
      <w:marLeft w:val="0"/>
      <w:marRight w:val="0"/>
      <w:marTop w:val="0"/>
      <w:marBottom w:val="0"/>
      <w:divBdr>
        <w:top w:val="none" w:sz="0" w:space="0" w:color="auto"/>
        <w:left w:val="none" w:sz="0" w:space="0" w:color="auto"/>
        <w:bottom w:val="none" w:sz="0" w:space="0" w:color="auto"/>
        <w:right w:val="none" w:sz="0" w:space="0" w:color="auto"/>
      </w:divBdr>
    </w:div>
    <w:div w:id="1076631494">
      <w:bodyDiv w:val="1"/>
      <w:marLeft w:val="0"/>
      <w:marRight w:val="0"/>
      <w:marTop w:val="0"/>
      <w:marBottom w:val="0"/>
      <w:divBdr>
        <w:top w:val="none" w:sz="0" w:space="0" w:color="auto"/>
        <w:left w:val="none" w:sz="0" w:space="0" w:color="auto"/>
        <w:bottom w:val="none" w:sz="0" w:space="0" w:color="auto"/>
        <w:right w:val="none" w:sz="0" w:space="0" w:color="auto"/>
      </w:divBdr>
    </w:div>
    <w:div w:id="1085540695">
      <w:bodyDiv w:val="1"/>
      <w:marLeft w:val="0"/>
      <w:marRight w:val="0"/>
      <w:marTop w:val="0"/>
      <w:marBottom w:val="0"/>
      <w:divBdr>
        <w:top w:val="none" w:sz="0" w:space="0" w:color="auto"/>
        <w:left w:val="none" w:sz="0" w:space="0" w:color="auto"/>
        <w:bottom w:val="none" w:sz="0" w:space="0" w:color="auto"/>
        <w:right w:val="none" w:sz="0" w:space="0" w:color="auto"/>
      </w:divBdr>
    </w:div>
    <w:div w:id="1140074094">
      <w:bodyDiv w:val="1"/>
      <w:marLeft w:val="0"/>
      <w:marRight w:val="0"/>
      <w:marTop w:val="0"/>
      <w:marBottom w:val="0"/>
      <w:divBdr>
        <w:top w:val="none" w:sz="0" w:space="0" w:color="auto"/>
        <w:left w:val="none" w:sz="0" w:space="0" w:color="auto"/>
        <w:bottom w:val="none" w:sz="0" w:space="0" w:color="auto"/>
        <w:right w:val="none" w:sz="0" w:space="0" w:color="auto"/>
      </w:divBdr>
    </w:div>
    <w:div w:id="1326057357">
      <w:bodyDiv w:val="1"/>
      <w:marLeft w:val="0"/>
      <w:marRight w:val="0"/>
      <w:marTop w:val="0"/>
      <w:marBottom w:val="0"/>
      <w:divBdr>
        <w:top w:val="none" w:sz="0" w:space="0" w:color="auto"/>
        <w:left w:val="none" w:sz="0" w:space="0" w:color="auto"/>
        <w:bottom w:val="none" w:sz="0" w:space="0" w:color="auto"/>
        <w:right w:val="none" w:sz="0" w:space="0" w:color="auto"/>
      </w:divBdr>
    </w:div>
    <w:div w:id="1511873299">
      <w:bodyDiv w:val="1"/>
      <w:marLeft w:val="0"/>
      <w:marRight w:val="0"/>
      <w:marTop w:val="0"/>
      <w:marBottom w:val="0"/>
      <w:divBdr>
        <w:top w:val="none" w:sz="0" w:space="0" w:color="auto"/>
        <w:left w:val="none" w:sz="0" w:space="0" w:color="auto"/>
        <w:bottom w:val="none" w:sz="0" w:space="0" w:color="auto"/>
        <w:right w:val="none" w:sz="0" w:space="0" w:color="auto"/>
      </w:divBdr>
    </w:div>
    <w:div w:id="1578174096">
      <w:bodyDiv w:val="1"/>
      <w:marLeft w:val="0"/>
      <w:marRight w:val="0"/>
      <w:marTop w:val="0"/>
      <w:marBottom w:val="0"/>
      <w:divBdr>
        <w:top w:val="none" w:sz="0" w:space="0" w:color="auto"/>
        <w:left w:val="none" w:sz="0" w:space="0" w:color="auto"/>
        <w:bottom w:val="none" w:sz="0" w:space="0" w:color="auto"/>
        <w:right w:val="none" w:sz="0" w:space="0" w:color="auto"/>
      </w:divBdr>
    </w:div>
    <w:div w:id="1635719983">
      <w:bodyDiv w:val="1"/>
      <w:marLeft w:val="0"/>
      <w:marRight w:val="0"/>
      <w:marTop w:val="0"/>
      <w:marBottom w:val="0"/>
      <w:divBdr>
        <w:top w:val="none" w:sz="0" w:space="0" w:color="auto"/>
        <w:left w:val="none" w:sz="0" w:space="0" w:color="auto"/>
        <w:bottom w:val="none" w:sz="0" w:space="0" w:color="auto"/>
        <w:right w:val="none" w:sz="0" w:space="0" w:color="auto"/>
      </w:divBdr>
    </w:div>
    <w:div w:id="1682004409">
      <w:bodyDiv w:val="1"/>
      <w:marLeft w:val="0"/>
      <w:marRight w:val="0"/>
      <w:marTop w:val="0"/>
      <w:marBottom w:val="0"/>
      <w:divBdr>
        <w:top w:val="none" w:sz="0" w:space="0" w:color="auto"/>
        <w:left w:val="none" w:sz="0" w:space="0" w:color="auto"/>
        <w:bottom w:val="none" w:sz="0" w:space="0" w:color="auto"/>
        <w:right w:val="none" w:sz="0" w:space="0" w:color="auto"/>
      </w:divBdr>
    </w:div>
    <w:div w:id="1765876816">
      <w:bodyDiv w:val="1"/>
      <w:marLeft w:val="0"/>
      <w:marRight w:val="0"/>
      <w:marTop w:val="0"/>
      <w:marBottom w:val="0"/>
      <w:divBdr>
        <w:top w:val="none" w:sz="0" w:space="0" w:color="auto"/>
        <w:left w:val="none" w:sz="0" w:space="0" w:color="auto"/>
        <w:bottom w:val="none" w:sz="0" w:space="0" w:color="auto"/>
        <w:right w:val="none" w:sz="0" w:space="0" w:color="auto"/>
      </w:divBdr>
    </w:div>
    <w:div w:id="1855917562">
      <w:bodyDiv w:val="1"/>
      <w:marLeft w:val="0"/>
      <w:marRight w:val="0"/>
      <w:marTop w:val="0"/>
      <w:marBottom w:val="0"/>
      <w:divBdr>
        <w:top w:val="none" w:sz="0" w:space="0" w:color="auto"/>
        <w:left w:val="none" w:sz="0" w:space="0" w:color="auto"/>
        <w:bottom w:val="none" w:sz="0" w:space="0" w:color="auto"/>
        <w:right w:val="none" w:sz="0" w:space="0" w:color="auto"/>
      </w:divBdr>
    </w:div>
    <w:div w:id="192958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andabo@tsinghua.edu.cn"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gov.uk/government/publications/phe-heatwave-mortality-monitoring" TargetMode="External"/><Relationship Id="rId14" Type="http://schemas.openxmlformats.org/officeDocument/2006/relationships/image" Target="media/image5.png"/><Relationship Id="rId22" Type="http://schemas.openxmlformats.org/officeDocument/2006/relationships/image" Target="media/image13.png"/><Relationship Id="rId35"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d\Documents\&#33258;&#23450;&#20041;%20Office%20&#27169;&#26495;\Yida.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1E344-4F44-4B63-889A-8B66E2A80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Yida.dotm</Template>
  <TotalTime>7091</TotalTime>
  <Pages>41</Pages>
  <Words>21212</Words>
  <Characters>120913</Characters>
  <Application>Microsoft Office Word</Application>
  <DocSecurity>0</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yida sun</dc:creator>
  <cp:keywords/>
  <dc:description/>
  <cp:lastModifiedBy>yida sun</cp:lastModifiedBy>
  <cp:revision>120</cp:revision>
  <cp:lastPrinted>2023-04-27T03:53:00Z</cp:lastPrinted>
  <dcterms:created xsi:type="dcterms:W3CDTF">2023-10-21T15:52:00Z</dcterms:created>
  <dcterms:modified xsi:type="dcterms:W3CDTF">2024-01-17T07:51:00Z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id="ZjVsmm6B"/&gt;&lt;style id="http://www.zotero.org/styles/nature" hasBibliography="1" bibliographyStyleHasBeenSet="1"/&gt;&lt;prefs&gt;&lt;pref name="fieldType" value="Field"/&gt;&lt;/prefs&gt;&lt;/data&gt;</vt:lpwstr>
  </property>
</Properties>
</file>