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3AF4A" w14:textId="77777777" w:rsidR="00374DB4" w:rsidRPr="00D379F0" w:rsidRDefault="00374DB4" w:rsidP="00374DB4">
      <w:pPr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D379F0">
        <w:rPr>
          <w:rFonts w:ascii="Times New Roman" w:eastAsia="Times New Roman" w:hAnsi="Times New Roman" w:cs="Times New Roman"/>
          <w:b/>
          <w:bCs/>
          <w:color w:val="000000" w:themeColor="text1"/>
          <w:lang w:eastAsia="en-GB"/>
        </w:rPr>
        <w:t>Multimodal decoding of human liver regeneration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 </w:t>
      </w:r>
    </w:p>
    <w:p w14:paraId="7728703D" w14:textId="77777777" w:rsidR="00374DB4" w:rsidRPr="00D379F0" w:rsidRDefault="00374DB4" w:rsidP="00374DB4">
      <w:pPr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  </w:t>
      </w:r>
    </w:p>
    <w:p w14:paraId="6566C380" w14:textId="77777777" w:rsidR="00374DB4" w:rsidRPr="00D379F0" w:rsidRDefault="00374DB4" w:rsidP="00374DB4">
      <w:pPr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Matchett KP</w:t>
      </w: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1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, Wilson-Kanamori JR</w:t>
      </w: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1</w:t>
      </w: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val="en-US" w:eastAsia="en-GB"/>
        </w:rPr>
        <w:t>†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, Portman JR</w:t>
      </w: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1</w:t>
      </w: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val="en-US" w:eastAsia="en-GB"/>
        </w:rPr>
        <w:t>†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, Kapourani CA</w:t>
      </w: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1,2,3</w:t>
      </w: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val="en-US" w:eastAsia="en-GB"/>
        </w:rPr>
        <w:t>†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, Fercoq F</w:t>
      </w: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4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, May S</w:t>
      </w: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4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, Zajdel E</w:t>
      </w: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1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, Beltran M</w:t>
      </w: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1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, Sutherland EF</w:t>
      </w: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1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, Mackey JBG</w:t>
      </w: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4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, Brice M</w:t>
      </w: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1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, Wilson GC</w:t>
      </w: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1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, Wallace SJ</w:t>
      </w: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1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, Kitto L</w:t>
      </w: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1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, Younger NT</w:t>
      </w: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1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, Dobie R</w:t>
      </w: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1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, Mole DJ</w:t>
      </w: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 xml:space="preserve"> 1,5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, Oniscu GC</w:t>
      </w: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6,7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, Wigmore SJ</w:t>
      </w: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1,5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, Ramachandran P</w:t>
      </w: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1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, Vallejos CA</w:t>
      </w: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2,8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, Carragher NO</w:t>
      </w: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9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, Saeidinejad MM</w:t>
      </w: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10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, Quaglia A</w:t>
      </w: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11,12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, Jalan R</w:t>
      </w: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10,13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, Simpson KJ</w:t>
      </w: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14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, Kendall TJ</w:t>
      </w: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1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, Rule JA</w:t>
      </w: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15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, Lee WM</w:t>
      </w: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15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, Hoare M</w:t>
      </w: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16,17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, Weston CJ</w:t>
      </w: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18,19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, Marioni JC</w:t>
      </w: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20,21,22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, Teichmann SA</w:t>
      </w: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22,23,24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, Bird TG</w:t>
      </w: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1,4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, Carlin LM</w:t>
      </w: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4,25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, Henderson NC</w:t>
      </w: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1,26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* </w:t>
      </w:r>
    </w:p>
    <w:p w14:paraId="326702B5" w14:textId="77777777" w:rsidR="00374DB4" w:rsidRPr="00D379F0" w:rsidRDefault="00374DB4" w:rsidP="00374DB4">
      <w:pPr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 </w:t>
      </w:r>
    </w:p>
    <w:p w14:paraId="34DFA13D" w14:textId="77777777" w:rsidR="00374DB4" w:rsidRPr="00D379F0" w:rsidRDefault="00374DB4" w:rsidP="00374DB4">
      <w:pPr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val="en-US" w:eastAsia="en-GB"/>
        </w:rPr>
      </w:pP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val="en-US" w:eastAsia="en-GB"/>
        </w:rPr>
        <w:t>1</w:t>
      </w:r>
      <w:r w:rsidRPr="00D379F0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>Centre for Inflammation Research, Institute for Regeneration and Repair, University of Edinburgh, Edinburgh, UK.</w:t>
      </w:r>
    </w:p>
    <w:p w14:paraId="02395F94" w14:textId="77777777" w:rsidR="00374DB4" w:rsidRPr="00D379F0" w:rsidRDefault="00374DB4" w:rsidP="00374DB4">
      <w:pPr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val="en-US" w:eastAsia="en-GB"/>
        </w:rPr>
        <w:t>2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MRC Institute of Genetics and Cancer, University of Edinburgh, Edinburgh, UK.  </w:t>
      </w:r>
    </w:p>
    <w:p w14:paraId="6E147001" w14:textId="77777777" w:rsidR="00374DB4" w:rsidRPr="00D379F0" w:rsidRDefault="00374DB4" w:rsidP="00374DB4">
      <w:pPr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val="en-US" w:eastAsia="en-GB"/>
        </w:rPr>
        <w:t>3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School of Informatics, University of Edinburgh, Edinburgh, UK.  </w:t>
      </w:r>
    </w:p>
    <w:p w14:paraId="2119BBE5" w14:textId="77777777" w:rsidR="00374DB4" w:rsidRPr="00D379F0" w:rsidRDefault="00374DB4" w:rsidP="00374DB4">
      <w:pPr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val="en-US" w:eastAsia="en-GB"/>
        </w:rPr>
        <w:t>4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Cancer Research UK Beatson Institute, Glasgow, UK. </w:t>
      </w:r>
    </w:p>
    <w:p w14:paraId="734A0F63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val="en-US" w:eastAsia="en-GB"/>
        </w:rPr>
        <w:t>5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University Department of Clinical Surgery, University of Edinburgh, Edinburgh, UK. </w:t>
      </w:r>
    </w:p>
    <w:p w14:paraId="7B3D48F0" w14:textId="77777777" w:rsidR="00374DB4" w:rsidRPr="00D379F0" w:rsidRDefault="00374DB4" w:rsidP="00374DB4">
      <w:pPr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val="en-US" w:eastAsia="en-GB"/>
        </w:rPr>
        <w:t>6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Edinburgh Transplant Centre, Royal Infirmary of Edinburgh, Edinburgh, UK. </w:t>
      </w:r>
    </w:p>
    <w:p w14:paraId="792428AE" w14:textId="77777777" w:rsidR="00374DB4" w:rsidRPr="00D379F0" w:rsidRDefault="00374DB4" w:rsidP="00374DB4">
      <w:pPr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val="en-US" w:eastAsia="en-GB"/>
        </w:rPr>
        <w:t>7</w:t>
      </w:r>
      <w:r w:rsidRPr="00D379F0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>Division of Transplant Surgery, CLINTEC, Karolinska Institutet, Stockholm, Sweden.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  </w:t>
      </w:r>
    </w:p>
    <w:p w14:paraId="7B398109" w14:textId="77777777" w:rsidR="00374DB4" w:rsidRPr="00D379F0" w:rsidRDefault="00374DB4" w:rsidP="00374DB4">
      <w:pPr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8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The Alan Turing Institute, London, UK. </w:t>
      </w:r>
    </w:p>
    <w:p w14:paraId="681830C6" w14:textId="77777777" w:rsidR="00374DB4" w:rsidRPr="00D379F0" w:rsidRDefault="00374DB4" w:rsidP="00374DB4">
      <w:pPr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9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Cancer Research UK Edinburgh Centre, Institute of Genetics and Cancer, University of Edinburgh, Edinburgh, UK. </w:t>
      </w:r>
    </w:p>
    <w:p w14:paraId="03141B89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10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Institute for Liver and Digestive Health, University College London, London, UK.</w:t>
      </w:r>
    </w:p>
    <w:p w14:paraId="3571170F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11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Department of Cellular Pathology, Royal Free London NHS Foundation Trust, London, UK.</w:t>
      </w:r>
    </w:p>
    <w:p w14:paraId="4E8E6E72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12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UCL Cancer Institute, University College London, London, UK.</w:t>
      </w:r>
    </w:p>
    <w:p w14:paraId="492FEDA5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13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European Foundation for the Study of Chronic Liver Failure, Barcelona, Spain.</w:t>
      </w:r>
    </w:p>
    <w:p w14:paraId="4EBCB1CD" w14:textId="77777777" w:rsidR="00374DB4" w:rsidRPr="00D379F0" w:rsidRDefault="00374DB4" w:rsidP="00374DB4">
      <w:pPr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14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Department of Hepatology, University of Edinburgh and Scottish Liver Transplant Unit, Royal Infirmary of Edinburgh, Edinburgh, UK. </w:t>
      </w:r>
    </w:p>
    <w:p w14:paraId="37FDDDAA" w14:textId="77777777" w:rsidR="00374DB4" w:rsidRPr="00D379F0" w:rsidRDefault="00374DB4" w:rsidP="00374DB4">
      <w:pPr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15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Department of Internal Medicine, University of Texas, Southwestern Medical Center, Dallas, TX, USA. </w:t>
      </w:r>
    </w:p>
    <w:p w14:paraId="212D9495" w14:textId="77777777" w:rsidR="00374DB4" w:rsidRPr="00D379F0" w:rsidRDefault="00374DB4" w:rsidP="00374DB4">
      <w:pPr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val="it-IT" w:eastAsia="en-GB"/>
        </w:rPr>
        <w:t>16</w:t>
      </w:r>
      <w:r w:rsidRPr="00D379F0">
        <w:rPr>
          <w:rFonts w:ascii="Times New Roman" w:eastAsia="Times New Roman" w:hAnsi="Times New Roman" w:cs="Times New Roman"/>
          <w:color w:val="000000" w:themeColor="text1"/>
          <w:lang w:val="it-IT" w:eastAsia="en-GB"/>
        </w:rPr>
        <w:t>Early Cancer Institute, University of Cambridge, Cambridge, UK. 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 </w:t>
      </w:r>
    </w:p>
    <w:p w14:paraId="6CA9D917" w14:textId="77777777" w:rsidR="00374DB4" w:rsidRPr="00D379F0" w:rsidRDefault="00374DB4" w:rsidP="00374DB4">
      <w:pPr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17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Department of Medicine, University of Cambridge, Cambridge, UK.  </w:t>
      </w:r>
    </w:p>
    <w:p w14:paraId="4AFA33B4" w14:textId="77777777" w:rsidR="00374DB4" w:rsidRPr="00D379F0" w:rsidRDefault="00374DB4" w:rsidP="00374DB4">
      <w:pPr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val="en-US" w:eastAsia="en-GB"/>
        </w:rPr>
        <w:t>18</w:t>
      </w:r>
      <w:r w:rsidRPr="00D379F0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>NIHR Birmingham Biomedical Research Centre, University Hospitals Birmingham NHS Foundation Trust and University of Birmingham, Birmingham, UK.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 </w:t>
      </w:r>
    </w:p>
    <w:p w14:paraId="7B9E4D0A" w14:textId="77777777" w:rsidR="00374DB4" w:rsidRPr="00D379F0" w:rsidRDefault="00374DB4" w:rsidP="00374DB4">
      <w:pPr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val="en-US" w:eastAsia="en-GB"/>
        </w:rPr>
        <w:t>19</w:t>
      </w:r>
      <w:r w:rsidRPr="00D379F0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>Institute of Immunology and Immunotherapy, University of Birmingham, Birmingham, UK.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 </w:t>
      </w:r>
    </w:p>
    <w:p w14:paraId="02FE71DF" w14:textId="77777777" w:rsidR="00374DB4" w:rsidRPr="00D379F0" w:rsidRDefault="00374DB4" w:rsidP="00374DB4">
      <w:pPr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val="en-US" w:eastAsia="en-GB"/>
        </w:rPr>
        <w:t>20</w:t>
      </w:r>
      <w:r w:rsidRPr="00D379F0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>Cancer Research UK Cambridge Institute, University of Cambridge, Cambridge, UK. 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 </w:t>
      </w:r>
    </w:p>
    <w:p w14:paraId="76632797" w14:textId="77777777" w:rsidR="00374DB4" w:rsidRPr="00D379F0" w:rsidRDefault="00374DB4" w:rsidP="00374DB4">
      <w:pPr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val="en-US" w:eastAsia="en-GB"/>
        </w:rPr>
        <w:t>21</w:t>
      </w:r>
      <w:r w:rsidRPr="00D379F0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>European Molecular Biology Laboratory, European Bioinformatics Institute, Cambridge, UK. 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 </w:t>
      </w:r>
    </w:p>
    <w:p w14:paraId="54F2B2CF" w14:textId="77777777" w:rsidR="00374DB4" w:rsidRPr="00D379F0" w:rsidRDefault="00374DB4" w:rsidP="00374DB4">
      <w:pPr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val="en-US" w:eastAsia="en-GB"/>
        </w:rPr>
        <w:t>22</w:t>
      </w:r>
      <w:r w:rsidRPr="00D379F0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>Wellcome Sanger Institute, Wellcome Genome Campus, Hinxton, Cambridge, UK. 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 </w:t>
      </w:r>
    </w:p>
    <w:p w14:paraId="7DC28FC7" w14:textId="77777777" w:rsidR="00374DB4" w:rsidRPr="00D379F0" w:rsidRDefault="00374DB4" w:rsidP="00374DB4">
      <w:pPr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val="en-US" w:eastAsia="en-GB"/>
        </w:rPr>
        <w:t>23</w:t>
      </w:r>
      <w:r w:rsidRPr="00D379F0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>European Molecular Biology Laboratory, European Bioinformatics Institute, Cambridge, UK.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 </w:t>
      </w:r>
    </w:p>
    <w:p w14:paraId="2C12CAAB" w14:textId="77777777" w:rsidR="00374DB4" w:rsidRPr="00D379F0" w:rsidRDefault="00374DB4" w:rsidP="00374DB4">
      <w:pPr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24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Department of Physics, Cavendish Laboratory, Cambridge, UK.  </w:t>
      </w:r>
    </w:p>
    <w:p w14:paraId="67F5C1E2" w14:textId="77777777" w:rsidR="00374DB4" w:rsidRPr="00D379F0" w:rsidRDefault="00374DB4" w:rsidP="00374DB4">
      <w:pPr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eastAsia="en-GB"/>
        </w:rPr>
        <w:t>25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School of Cancer Sciences, University of Glasgow, Glasgow, UK. </w:t>
      </w:r>
    </w:p>
    <w:p w14:paraId="5A1BEB0B" w14:textId="77777777" w:rsidR="00374DB4" w:rsidRPr="00D379F0" w:rsidRDefault="00374DB4" w:rsidP="00374DB4">
      <w:pPr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D379F0">
        <w:rPr>
          <w:rFonts w:ascii="Times New Roman" w:eastAsia="Times New Roman" w:hAnsi="Times New Roman" w:cs="Times New Roman"/>
          <w:color w:val="000000" w:themeColor="text1"/>
          <w:vertAlign w:val="superscript"/>
          <w:lang w:val="en-US" w:eastAsia="en-GB"/>
        </w:rPr>
        <w:t>26</w:t>
      </w:r>
      <w:r w:rsidRPr="00D379F0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>MRC Human Genetics Unit, Institute of Genetics and Cancer, University of Edinburgh, Edinburgh, UK.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 </w:t>
      </w:r>
    </w:p>
    <w:p w14:paraId="7C14ED11" w14:textId="77777777" w:rsidR="00374DB4" w:rsidRPr="00D379F0" w:rsidRDefault="00374DB4" w:rsidP="00374DB4">
      <w:pPr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 </w:t>
      </w:r>
    </w:p>
    <w:p w14:paraId="49D7B0D8" w14:textId="77777777" w:rsidR="00374DB4" w:rsidRPr="00D379F0" w:rsidRDefault="00374DB4" w:rsidP="00374DB4">
      <w:pPr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D379F0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>†These authors contributed equally.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  </w:t>
      </w:r>
    </w:p>
    <w:p w14:paraId="72A8181F" w14:textId="77777777" w:rsidR="00374DB4" w:rsidRPr="00D379F0" w:rsidRDefault="00374DB4" w:rsidP="00374DB4">
      <w:pPr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D379F0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>*Address correspondence to:</w:t>
      </w: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 </w:t>
      </w:r>
    </w:p>
    <w:p w14:paraId="35B24C4E" w14:textId="77777777" w:rsidR="00374DB4" w:rsidRPr="00D379F0" w:rsidRDefault="00374DB4" w:rsidP="00374DB4">
      <w:pPr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D379F0">
        <w:rPr>
          <w:rFonts w:ascii="Times New Roman" w:eastAsia="Times New Roman" w:hAnsi="Times New Roman" w:cs="Times New Roman"/>
          <w:color w:val="000000" w:themeColor="text1"/>
          <w:lang w:val="en-US" w:eastAsia="en-GB"/>
        </w:rPr>
        <w:t xml:space="preserve">Neil Henderson, Centre for Inflammation Research, Institute for Regeneration and Repair, University of Edinburgh, Edinburgh, UK. Phone: 0131.651.8150; Email: </w:t>
      </w:r>
      <w:hyperlink r:id="rId4">
        <w:r w:rsidRPr="00D379F0">
          <w:rPr>
            <w:rFonts w:ascii="Times New Roman" w:eastAsia="Times New Roman" w:hAnsi="Times New Roman" w:cs="Times New Roman"/>
            <w:color w:val="000000" w:themeColor="text1"/>
            <w:u w:val="single"/>
            <w:lang w:val="en-US" w:eastAsia="en-GB"/>
          </w:rPr>
          <w:t>Neil.Henderson@ed.ac.uk</w:t>
        </w:r>
      </w:hyperlink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 </w:t>
      </w:r>
    </w:p>
    <w:p w14:paraId="14262DAC" w14:textId="77777777" w:rsidR="00374DB4" w:rsidRPr="00D379F0" w:rsidRDefault="00374DB4" w:rsidP="00374DB4">
      <w:pPr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en-GB"/>
        </w:rPr>
      </w:pPr>
      <w:r w:rsidRPr="00D379F0">
        <w:rPr>
          <w:rFonts w:ascii="Times New Roman" w:eastAsia="Times New Roman" w:hAnsi="Times New Roman" w:cs="Times New Roman"/>
          <w:color w:val="000000" w:themeColor="text1"/>
          <w:lang w:eastAsia="en-GB"/>
        </w:rPr>
        <w:t> </w:t>
      </w:r>
    </w:p>
    <w:p w14:paraId="7D9A1ED9" w14:textId="77777777" w:rsidR="000A0370" w:rsidRPr="00D379F0" w:rsidRDefault="000A0370" w:rsidP="000A0370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bookmarkStart w:id="0" w:name="_Hlk162966078"/>
      <w:r w:rsidRPr="00D379F0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Members and institutions participating in the Acute Liver Failure Study Group: </w:t>
      </w:r>
    </w:p>
    <w:bookmarkEnd w:id="0"/>
    <w:p w14:paraId="1C9E5E99" w14:textId="77777777" w:rsidR="000A0370" w:rsidRDefault="000A0370" w:rsidP="000A0370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029FDF7D" w14:textId="77777777" w:rsidR="000A0370" w:rsidRPr="00D379F0" w:rsidRDefault="000A0370" w:rsidP="000A0370">
      <w:pPr>
        <w:jc w:val="both"/>
        <w:rPr>
          <w:rFonts w:ascii="Times New Roman" w:hAnsi="Times New Roman" w:cs="Times New Roman"/>
          <w:color w:val="000000" w:themeColor="text1"/>
        </w:rPr>
      </w:pPr>
      <w:r w:rsidRPr="00D379F0">
        <w:rPr>
          <w:rFonts w:ascii="Times New Roman" w:hAnsi="Times New Roman" w:cs="Times New Roman"/>
          <w:color w:val="000000" w:themeColor="text1"/>
        </w:rPr>
        <w:t>W.M. Lee, M.D.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D379F0">
        <w:rPr>
          <w:rFonts w:ascii="Times New Roman" w:hAnsi="Times New Roman" w:cs="Times New Roman"/>
          <w:color w:val="000000" w:themeColor="text1"/>
        </w:rPr>
        <w:t>(Principal Investigator), George A. Ostapowicz, M.D.,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D379F0">
        <w:rPr>
          <w:rFonts w:ascii="Times New Roman" w:hAnsi="Times New Roman" w:cs="Times New Roman"/>
          <w:color w:val="000000" w:themeColor="text1"/>
        </w:rPr>
        <w:t>Frank V. Schiødt, M.D., Julie Polson, M.D., University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D379F0">
        <w:rPr>
          <w:rFonts w:ascii="Times New Roman" w:hAnsi="Times New Roman" w:cs="Times New Roman"/>
          <w:color w:val="000000" w:themeColor="text1"/>
        </w:rPr>
        <w:t>of Texas Southwestern, Dallas, TX; Anne M. Larson,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D379F0">
        <w:rPr>
          <w:rFonts w:ascii="Times New Roman" w:hAnsi="Times New Roman" w:cs="Times New Roman"/>
          <w:color w:val="000000" w:themeColor="text1"/>
        </w:rPr>
        <w:t>M.D., University of Washington, Seattle, WA; Timothy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D379F0">
        <w:rPr>
          <w:rFonts w:ascii="Times New Roman" w:hAnsi="Times New Roman" w:cs="Times New Roman"/>
          <w:color w:val="000000" w:themeColor="text1"/>
        </w:rPr>
        <w:t>Davern, M.D., University of California, San Francisco,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D379F0">
        <w:rPr>
          <w:rFonts w:ascii="Times New Roman" w:hAnsi="Times New Roman" w:cs="Times New Roman"/>
          <w:color w:val="000000" w:themeColor="text1"/>
        </w:rPr>
        <w:t>CA; Michael Schilsky, M.D., Mount Sinai School of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D379F0">
        <w:rPr>
          <w:rFonts w:ascii="Times New Roman" w:hAnsi="Times New Roman" w:cs="Times New Roman"/>
          <w:color w:val="000000" w:themeColor="text1"/>
        </w:rPr>
        <w:t>Medicine, NY, NY; Timothy McCashland, M.D., University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D379F0">
        <w:rPr>
          <w:rFonts w:ascii="Times New Roman" w:hAnsi="Times New Roman" w:cs="Times New Roman"/>
          <w:color w:val="000000" w:themeColor="text1"/>
        </w:rPr>
        <w:t>of Nebraska, Omaha, NE; J. Eileen Hay, MBBS,</w:t>
      </w:r>
    </w:p>
    <w:p w14:paraId="4A4D71F6" w14:textId="77777777" w:rsidR="000A0370" w:rsidRPr="00D379F0" w:rsidRDefault="000A0370" w:rsidP="000A0370">
      <w:pPr>
        <w:jc w:val="both"/>
        <w:rPr>
          <w:rFonts w:ascii="Times New Roman" w:hAnsi="Times New Roman" w:cs="Times New Roman"/>
          <w:color w:val="000000" w:themeColor="text1"/>
        </w:rPr>
      </w:pPr>
      <w:r w:rsidRPr="00D379F0">
        <w:rPr>
          <w:rFonts w:ascii="Times New Roman" w:hAnsi="Times New Roman" w:cs="Times New Roman"/>
          <w:color w:val="000000" w:themeColor="text1"/>
        </w:rPr>
        <w:t>Mayo Clinic, Rochester, MN; Natalie Murray, M.D.,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D379F0">
        <w:rPr>
          <w:rFonts w:ascii="Times New Roman" w:hAnsi="Times New Roman" w:cs="Times New Roman"/>
          <w:color w:val="000000" w:themeColor="text1"/>
        </w:rPr>
        <w:t>Baylor University Medical Center, Dallas, TX; A. Obaid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D379F0">
        <w:rPr>
          <w:rFonts w:ascii="Times New Roman" w:hAnsi="Times New Roman" w:cs="Times New Roman"/>
          <w:color w:val="000000" w:themeColor="text1"/>
        </w:rPr>
        <w:t>S. Shaikh, M.D., University of Pittsburgh, Pittsburgh,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D379F0">
        <w:rPr>
          <w:rFonts w:ascii="Times New Roman" w:hAnsi="Times New Roman" w:cs="Times New Roman"/>
          <w:color w:val="000000" w:themeColor="text1"/>
        </w:rPr>
        <w:t>PA; Andres Blei, M.D. (deceased), Northwestern University,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D379F0">
        <w:rPr>
          <w:rFonts w:ascii="Times New Roman" w:hAnsi="Times New Roman" w:cs="Times New Roman"/>
          <w:color w:val="000000" w:themeColor="text1"/>
        </w:rPr>
        <w:t>Chicago, IL; Atif Zaman, M.D., University of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D379F0">
        <w:rPr>
          <w:rFonts w:ascii="Times New Roman" w:hAnsi="Times New Roman" w:cs="Times New Roman"/>
          <w:color w:val="000000" w:themeColor="text1"/>
        </w:rPr>
        <w:t>Oregon, Portland, OR; Steven H.B. Han, M.D., University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D379F0">
        <w:rPr>
          <w:rFonts w:ascii="Times New Roman" w:hAnsi="Times New Roman" w:cs="Times New Roman"/>
          <w:color w:val="000000" w:themeColor="text1"/>
        </w:rPr>
        <w:t>of California, Los Angeles, CA; Robert Fontana,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D379F0">
        <w:rPr>
          <w:rFonts w:ascii="Times New Roman" w:hAnsi="Times New Roman" w:cs="Times New Roman"/>
          <w:color w:val="000000" w:themeColor="text1"/>
        </w:rPr>
        <w:t>M.D., University of Michigan, Ann Arbor, MI; Brendan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D379F0">
        <w:rPr>
          <w:rFonts w:ascii="Times New Roman" w:hAnsi="Times New Roman" w:cs="Times New Roman"/>
          <w:color w:val="000000" w:themeColor="text1"/>
        </w:rPr>
        <w:t>McGuire, M.D., University of Alabama, Birmingham,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D379F0">
        <w:rPr>
          <w:rFonts w:ascii="Times New Roman" w:hAnsi="Times New Roman" w:cs="Times New Roman"/>
          <w:color w:val="000000" w:themeColor="text1"/>
        </w:rPr>
        <w:t>AL; Ray Chung, M.D., Massachusetts General Hospital,</w:t>
      </w:r>
    </w:p>
    <w:p w14:paraId="1819C303" w14:textId="77777777" w:rsidR="000A0370" w:rsidRPr="00D379F0" w:rsidRDefault="000A0370" w:rsidP="000A0370">
      <w:pPr>
        <w:jc w:val="both"/>
        <w:rPr>
          <w:rFonts w:ascii="Times New Roman" w:hAnsi="Times New Roman" w:cs="Times New Roman"/>
          <w:color w:val="000000" w:themeColor="text1"/>
        </w:rPr>
      </w:pPr>
      <w:r w:rsidRPr="00D379F0">
        <w:rPr>
          <w:rFonts w:ascii="Times New Roman" w:hAnsi="Times New Roman" w:cs="Times New Roman"/>
          <w:color w:val="000000" w:themeColor="text1"/>
        </w:rPr>
        <w:t>Boston, MA; Alastair Smith, MB, ChB, Duke University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D379F0">
        <w:rPr>
          <w:rFonts w:ascii="Times New Roman" w:hAnsi="Times New Roman" w:cs="Times New Roman"/>
          <w:color w:val="000000" w:themeColor="text1"/>
        </w:rPr>
        <w:t>Medical Center, Durham, NC; Robert Brown,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D379F0">
        <w:rPr>
          <w:rFonts w:ascii="Times New Roman" w:hAnsi="Times New Roman" w:cs="Times New Roman"/>
          <w:color w:val="000000" w:themeColor="text1"/>
        </w:rPr>
        <w:t>M.D., Cornell/Columbia University, NY, NY; Jeffrey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D379F0">
        <w:rPr>
          <w:rFonts w:ascii="Times New Roman" w:hAnsi="Times New Roman" w:cs="Times New Roman"/>
          <w:color w:val="000000" w:themeColor="text1"/>
        </w:rPr>
        <w:t>Crippin, M.D., Washington University, St. Louis, MO;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D379F0">
        <w:rPr>
          <w:rFonts w:ascii="Times New Roman" w:hAnsi="Times New Roman" w:cs="Times New Roman"/>
          <w:color w:val="000000" w:themeColor="text1"/>
        </w:rPr>
        <w:t>Edwin Harrison, Mayo Clinic, Scottsdale, AZ; Adrian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D379F0">
        <w:rPr>
          <w:rFonts w:ascii="Times New Roman" w:hAnsi="Times New Roman" w:cs="Times New Roman"/>
          <w:color w:val="000000" w:themeColor="text1"/>
        </w:rPr>
        <w:t>Reuben, MBBS, Medical University of South Carolina,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D379F0">
        <w:rPr>
          <w:rFonts w:ascii="Times New Roman" w:hAnsi="Times New Roman" w:cs="Times New Roman"/>
          <w:color w:val="000000" w:themeColor="text1"/>
        </w:rPr>
        <w:t>Charleston, SC; Santiago Munoz, M.D., Albert Einstein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D379F0">
        <w:rPr>
          <w:rFonts w:ascii="Times New Roman" w:hAnsi="Times New Roman" w:cs="Times New Roman"/>
          <w:color w:val="000000" w:themeColor="text1"/>
        </w:rPr>
        <w:t>Medical Center, Philadelphia, PA; Rajender Reddy,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D379F0">
        <w:rPr>
          <w:rFonts w:ascii="Times New Roman" w:hAnsi="Times New Roman" w:cs="Times New Roman"/>
          <w:color w:val="000000" w:themeColor="text1"/>
        </w:rPr>
        <w:t>M.D., University of Pennsylvania, Philadelphia, PA; R.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D379F0">
        <w:rPr>
          <w:rFonts w:ascii="Times New Roman" w:hAnsi="Times New Roman" w:cs="Times New Roman"/>
          <w:color w:val="000000" w:themeColor="text1"/>
        </w:rPr>
        <w:t>Todd Stravitz, M.D., Virginia Commonwealth University,</w:t>
      </w:r>
    </w:p>
    <w:p w14:paraId="2F5B1000" w14:textId="77777777" w:rsidR="000A0370" w:rsidRPr="00D379F0" w:rsidRDefault="000A0370" w:rsidP="000A0370">
      <w:pPr>
        <w:jc w:val="both"/>
        <w:rPr>
          <w:rFonts w:ascii="Times New Roman" w:hAnsi="Times New Roman" w:cs="Times New Roman"/>
          <w:color w:val="000000" w:themeColor="text1"/>
        </w:rPr>
      </w:pPr>
      <w:r w:rsidRPr="00D379F0">
        <w:rPr>
          <w:rFonts w:ascii="Times New Roman" w:hAnsi="Times New Roman" w:cs="Times New Roman"/>
          <w:color w:val="000000" w:themeColor="text1"/>
        </w:rPr>
        <w:t>Richmond, VA; Lorenzo Rossaro, M.D., University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D379F0">
        <w:rPr>
          <w:rFonts w:ascii="Times New Roman" w:hAnsi="Times New Roman" w:cs="Times New Roman"/>
          <w:color w:val="000000" w:themeColor="text1"/>
        </w:rPr>
        <w:t>of California Davis, Sacramento, CA; Raj Satyanarayana,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D379F0">
        <w:rPr>
          <w:rFonts w:ascii="Times New Roman" w:hAnsi="Times New Roman" w:cs="Times New Roman"/>
          <w:color w:val="000000" w:themeColor="text1"/>
        </w:rPr>
        <w:t>M.D., Mayo Clinic, Jacksonville, FL; and Tarek Hassanein,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D379F0">
        <w:rPr>
          <w:rFonts w:ascii="Times New Roman" w:hAnsi="Times New Roman" w:cs="Times New Roman"/>
          <w:color w:val="000000" w:themeColor="text1"/>
        </w:rPr>
        <w:t>M.D., University of California, San Diego, CA.</w:t>
      </w:r>
    </w:p>
    <w:p w14:paraId="445544A9" w14:textId="77777777" w:rsidR="000A0370" w:rsidRDefault="000A0370" w:rsidP="00374DB4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75E5CDB4" w14:textId="77777777" w:rsidR="000A0370" w:rsidRDefault="000A0370" w:rsidP="00374DB4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1212FDAA" w14:textId="77777777" w:rsidR="000A0370" w:rsidRDefault="000A0370" w:rsidP="00374DB4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40EF42DB" w14:textId="0C116316" w:rsidR="00374DB4" w:rsidRPr="00D379F0" w:rsidRDefault="00374DB4" w:rsidP="00374DB4">
      <w:pPr>
        <w:rPr>
          <w:rFonts w:ascii="Times New Roman" w:eastAsia="Times New Roman" w:hAnsi="Times New Roman" w:cs="Times New Roman"/>
          <w:color w:val="000000" w:themeColor="text1"/>
        </w:rPr>
      </w:pPr>
      <w:bookmarkStart w:id="1" w:name="_Hlk162966043"/>
      <w:r w:rsidRPr="00D379F0">
        <w:rPr>
          <w:rFonts w:ascii="Times New Roman" w:eastAsia="Times New Roman" w:hAnsi="Times New Roman" w:cs="Times New Roman"/>
          <w:b/>
          <w:bCs/>
          <w:color w:val="000000" w:themeColor="text1"/>
        </w:rPr>
        <w:t>Supplementary Video 1:</w:t>
      </w:r>
      <w:r w:rsidRPr="00D379F0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35E49A89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color w:val="000000" w:themeColor="text1"/>
        </w:rPr>
        <w:t>Application of human migratory hepatocyte gene module to mouse hepatocyte nuclei across timepoints post APAP-induced acute liver injury.  </w:t>
      </w:r>
    </w:p>
    <w:p w14:paraId="1E093E7B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63AEBDD0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b/>
          <w:bCs/>
          <w:color w:val="000000" w:themeColor="text1"/>
        </w:rPr>
        <w:t>Supplementary Video 2:</w:t>
      </w:r>
      <w:r w:rsidRPr="00D379F0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41B4B931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Anxa2 </w:t>
      </w:r>
      <w:r w:rsidRPr="00D379F0">
        <w:rPr>
          <w:rFonts w:ascii="Times New Roman" w:eastAsia="Times New Roman" w:hAnsi="Times New Roman" w:cs="Times New Roman"/>
          <w:color w:val="000000" w:themeColor="text1"/>
        </w:rPr>
        <w:t>gene expression in mouse hepatocyte nuclei across timepoints post APAP-induced acute liver injury. </w:t>
      </w:r>
    </w:p>
    <w:p w14:paraId="4D316477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7AE816FF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b/>
          <w:bCs/>
          <w:color w:val="000000" w:themeColor="text1"/>
        </w:rPr>
        <w:t>Supplementary Video 3:</w:t>
      </w:r>
      <w:r w:rsidRPr="00D379F0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34C738D0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color w:val="000000" w:themeColor="text1"/>
        </w:rPr>
        <w:t>Application of SPATA-derived mouse central (left) and portal (right) zonation signatures to mouse hepatocyte nuclei across timepoints post APAP-induced mouse liver injury.  </w:t>
      </w:r>
    </w:p>
    <w:p w14:paraId="59DB46EC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4C3CB0E3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b/>
          <w:bCs/>
          <w:color w:val="000000" w:themeColor="text1"/>
        </w:rPr>
        <w:t>Supplementary Video 4:</w:t>
      </w:r>
      <w:r w:rsidRPr="00D379F0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4F5AD68C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color w:val="000000" w:themeColor="text1"/>
        </w:rPr>
        <w:t xml:space="preserve">Intravital imaging of mouse liver in </w:t>
      </w:r>
      <w:r w:rsidRPr="00D379F0">
        <w:rPr>
          <w:rFonts w:ascii="Times New Roman" w:eastAsia="Times New Roman" w:hAnsi="Times New Roman" w:cs="Times New Roman"/>
          <w:i/>
          <w:iCs/>
          <w:color w:val="000000" w:themeColor="text1"/>
        </w:rPr>
        <w:t>Hep;tdTom</w:t>
      </w:r>
      <w:r w:rsidRPr="00D379F0">
        <w:rPr>
          <w:rFonts w:ascii="Times New Roman" w:eastAsia="Times New Roman" w:hAnsi="Times New Roman" w:cs="Times New Roman"/>
          <w:color w:val="000000" w:themeColor="text1"/>
        </w:rPr>
        <w:t xml:space="preserve"> reporter mice (hepatocytes express cytoplasmic tdTomato) demonstrating centrilobular hepatocyte necrosis in real-time from 24 hours post APAP-induced mouse liver injury. Scale bar 30µm. </w:t>
      </w:r>
    </w:p>
    <w:p w14:paraId="6AE589C8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02E39E18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b/>
          <w:bCs/>
          <w:color w:val="000000" w:themeColor="text1"/>
        </w:rPr>
        <w:t>Supplementary Video 5:</w:t>
      </w:r>
      <w:r w:rsidRPr="00D379F0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7134A980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color w:val="000000" w:themeColor="text1"/>
        </w:rPr>
        <w:t xml:space="preserve">Intravital imaging of mouse liver in </w:t>
      </w:r>
      <w:r w:rsidRPr="00D379F0">
        <w:rPr>
          <w:rFonts w:ascii="Times New Roman" w:eastAsia="Times New Roman" w:hAnsi="Times New Roman" w:cs="Times New Roman"/>
          <w:i/>
          <w:iCs/>
          <w:color w:val="000000" w:themeColor="text1"/>
        </w:rPr>
        <w:t>Hep;tdTom</w:t>
      </w:r>
      <w:r w:rsidRPr="00D379F0">
        <w:rPr>
          <w:rFonts w:ascii="Times New Roman" w:eastAsia="Times New Roman" w:hAnsi="Times New Roman" w:cs="Times New Roman"/>
          <w:color w:val="000000" w:themeColor="text1"/>
        </w:rPr>
        <w:t xml:space="preserve"> reporter mice (hepatocytes express cytoplasmic tdTomato) demonstrating centrilobular hepatocyte necrosis in real-time from 24 hours post APAP-induced mouse liver injury. Scale bar 30µm. </w:t>
      </w:r>
    </w:p>
    <w:p w14:paraId="0C5788D8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15297BE5" w14:textId="1725D878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b/>
          <w:bCs/>
          <w:color w:val="000000" w:themeColor="text1"/>
        </w:rPr>
        <w:t>Supplementary Video 6:</w:t>
      </w:r>
      <w:r w:rsidRPr="00D379F0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7382C738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color w:val="000000" w:themeColor="text1"/>
        </w:rPr>
        <w:lastRenderedPageBreak/>
        <w:t xml:space="preserve">Intravital imaging of mouse liver in </w:t>
      </w:r>
      <w:r w:rsidRPr="00D379F0">
        <w:rPr>
          <w:rFonts w:ascii="Times New Roman" w:eastAsia="Times New Roman" w:hAnsi="Times New Roman" w:cs="Times New Roman"/>
          <w:i/>
          <w:iCs/>
          <w:color w:val="000000" w:themeColor="text1"/>
        </w:rPr>
        <w:t>Hep;tdTom</w:t>
      </w:r>
      <w:r w:rsidRPr="00D379F0">
        <w:rPr>
          <w:rFonts w:ascii="Times New Roman" w:eastAsia="Times New Roman" w:hAnsi="Times New Roman" w:cs="Times New Roman"/>
          <w:color w:val="000000" w:themeColor="text1"/>
        </w:rPr>
        <w:t xml:space="preserve"> reporter mice (hepatocytes express cytoplasmic tdTomato) demonstrating wound closure between 36-42 hours following APAP-induced mouse liver injury. Boxed area is magnified in SI Video 6b. Scale bar 30µm. </w:t>
      </w:r>
    </w:p>
    <w:p w14:paraId="7B21B709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5777D2AC" w14:textId="3E25091D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Supplementary Video </w:t>
      </w:r>
      <w:r w:rsidR="000A0370">
        <w:rPr>
          <w:rFonts w:ascii="Times New Roman" w:eastAsia="Times New Roman" w:hAnsi="Times New Roman" w:cs="Times New Roman"/>
          <w:b/>
          <w:bCs/>
          <w:color w:val="000000" w:themeColor="text1"/>
        </w:rPr>
        <w:t>7</w:t>
      </w:r>
      <w:r w:rsidRPr="00D379F0">
        <w:rPr>
          <w:rFonts w:ascii="Times New Roman" w:eastAsia="Times New Roman" w:hAnsi="Times New Roman" w:cs="Times New Roman"/>
          <w:b/>
          <w:bCs/>
          <w:color w:val="000000" w:themeColor="text1"/>
        </w:rPr>
        <w:t>:</w:t>
      </w:r>
      <w:r w:rsidRPr="00D379F0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2AD9FACF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Style w:val="normaltextrun"/>
          <w:rFonts w:ascii="Times New Roman" w:eastAsia="Times New Roman" w:hAnsi="Times New Roman" w:cs="Times New Roman"/>
          <w:color w:val="000000" w:themeColor="text1"/>
        </w:rPr>
        <w:t xml:space="preserve">Magnification of boxed area from SI Video 6a - intravital imaging of mouse liver in </w:t>
      </w:r>
      <w:r w:rsidRPr="00D379F0">
        <w:rPr>
          <w:rStyle w:val="normaltextrun"/>
          <w:rFonts w:ascii="Times New Roman" w:eastAsia="Times New Roman" w:hAnsi="Times New Roman" w:cs="Times New Roman"/>
          <w:i/>
          <w:iCs/>
          <w:color w:val="000000" w:themeColor="text1"/>
        </w:rPr>
        <w:t>Hep;tdTom</w:t>
      </w:r>
      <w:r w:rsidRPr="00D379F0">
        <w:rPr>
          <w:rStyle w:val="normaltextrun"/>
          <w:rFonts w:ascii="Times New Roman" w:eastAsia="Times New Roman" w:hAnsi="Times New Roman" w:cs="Times New Roman"/>
          <w:color w:val="000000" w:themeColor="text1"/>
        </w:rPr>
        <w:t xml:space="preserve"> reporter mice (hepatocytes express cytoplasmic tdTomato) demonstrating wound closure between 36-42 hours following APAP-induced mouse liver injury. Scale bar 30µm. </w:t>
      </w:r>
    </w:p>
    <w:p w14:paraId="0777A760" w14:textId="58E3DF82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Supplementary Video </w:t>
      </w:r>
      <w:r w:rsidR="000A0370">
        <w:rPr>
          <w:rFonts w:ascii="Times New Roman" w:eastAsia="Times New Roman" w:hAnsi="Times New Roman" w:cs="Times New Roman"/>
          <w:b/>
          <w:bCs/>
          <w:color w:val="000000" w:themeColor="text1"/>
        </w:rPr>
        <w:t>8</w:t>
      </w:r>
      <w:r w:rsidRPr="00D379F0">
        <w:rPr>
          <w:rFonts w:ascii="Times New Roman" w:eastAsia="Times New Roman" w:hAnsi="Times New Roman" w:cs="Times New Roman"/>
          <w:b/>
          <w:bCs/>
          <w:color w:val="000000" w:themeColor="text1"/>
        </w:rPr>
        <w:t>:</w:t>
      </w:r>
      <w:r w:rsidRPr="00D379F0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145CCEFE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color w:val="000000" w:themeColor="text1"/>
        </w:rPr>
        <w:t xml:space="preserve">Intravital imaging of mouse liver in </w:t>
      </w:r>
      <w:r w:rsidRPr="00D379F0">
        <w:rPr>
          <w:rFonts w:ascii="Times New Roman" w:eastAsia="Times New Roman" w:hAnsi="Times New Roman" w:cs="Times New Roman"/>
          <w:i/>
          <w:iCs/>
          <w:color w:val="000000" w:themeColor="text1"/>
        </w:rPr>
        <w:t>Hep;tdTom</w:t>
      </w:r>
      <w:r w:rsidRPr="00D379F0">
        <w:rPr>
          <w:rFonts w:ascii="Times New Roman" w:eastAsia="Times New Roman" w:hAnsi="Times New Roman" w:cs="Times New Roman"/>
          <w:color w:val="000000" w:themeColor="text1"/>
        </w:rPr>
        <w:t xml:space="preserve"> reporter mice (hepatocytes express cytoplasmic tdTomato) between 36-42 hours following APAP-induced mouse liver injury. White arrowheads denote hepatocytes with a motile morphology, including membrane ruffling and the formation of lamellipodia at the hepatocyte leading edge abutting the wound. Scale bar 5µm. </w:t>
      </w:r>
    </w:p>
    <w:p w14:paraId="477D93D4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379D16A4" w14:textId="2DD0699F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Supplementary Video </w:t>
      </w:r>
      <w:r w:rsidR="000A0370">
        <w:rPr>
          <w:rFonts w:ascii="Times New Roman" w:eastAsia="Times New Roman" w:hAnsi="Times New Roman" w:cs="Times New Roman"/>
          <w:b/>
          <w:bCs/>
          <w:color w:val="000000" w:themeColor="text1"/>
        </w:rPr>
        <w:t>9</w:t>
      </w:r>
      <w:r w:rsidRPr="00D379F0">
        <w:rPr>
          <w:rFonts w:ascii="Times New Roman" w:eastAsia="Times New Roman" w:hAnsi="Times New Roman" w:cs="Times New Roman"/>
          <w:b/>
          <w:bCs/>
          <w:color w:val="000000" w:themeColor="text1"/>
        </w:rPr>
        <w:t>:</w:t>
      </w:r>
      <w:r w:rsidRPr="00D379F0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207A5744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color w:val="000000" w:themeColor="text1"/>
        </w:rPr>
        <w:t xml:space="preserve">Intravital imaging of mouse liver in </w:t>
      </w:r>
      <w:r w:rsidRPr="00D379F0">
        <w:rPr>
          <w:rFonts w:ascii="Times New Roman" w:eastAsia="Times New Roman" w:hAnsi="Times New Roman" w:cs="Times New Roman"/>
          <w:i/>
          <w:iCs/>
          <w:color w:val="000000" w:themeColor="text1"/>
        </w:rPr>
        <w:t>Hep;tdTom</w:t>
      </w:r>
      <w:r w:rsidRPr="00D379F0">
        <w:rPr>
          <w:rFonts w:ascii="Times New Roman" w:eastAsia="Times New Roman" w:hAnsi="Times New Roman" w:cs="Times New Roman"/>
          <w:color w:val="000000" w:themeColor="text1"/>
        </w:rPr>
        <w:t xml:space="preserve"> reporter mice (hepatocytes express cytoplasmic tdTomato) between 36-42 hours following APAP-induced mouse liver injury. White arrowheads denote hepatocytes with a motile morphology, including membrane ruffling and the formation of lamellipodia at the hepatocyte leading edge abutting the wound. Scale bar 10µm. </w:t>
      </w:r>
    </w:p>
    <w:p w14:paraId="10727C56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13189E4D" w14:textId="1A2CC3C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Supplementary Video </w:t>
      </w:r>
      <w:r w:rsidR="000A0370">
        <w:rPr>
          <w:rFonts w:ascii="Times New Roman" w:eastAsia="Times New Roman" w:hAnsi="Times New Roman" w:cs="Times New Roman"/>
          <w:b/>
          <w:bCs/>
          <w:color w:val="000000" w:themeColor="text1"/>
        </w:rPr>
        <w:t>10</w:t>
      </w:r>
      <w:r w:rsidRPr="00D379F0">
        <w:rPr>
          <w:rFonts w:ascii="Times New Roman" w:eastAsia="Times New Roman" w:hAnsi="Times New Roman" w:cs="Times New Roman"/>
          <w:b/>
          <w:bCs/>
          <w:color w:val="000000" w:themeColor="text1"/>
        </w:rPr>
        <w:t>:</w:t>
      </w:r>
      <w:r w:rsidRPr="00D379F0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327DA626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color w:val="000000" w:themeColor="text1"/>
        </w:rPr>
        <w:t xml:space="preserve">Intravital imaging of mouse liver in </w:t>
      </w:r>
      <w:r w:rsidRPr="00D379F0">
        <w:rPr>
          <w:rFonts w:ascii="Times New Roman" w:eastAsia="Times New Roman" w:hAnsi="Times New Roman" w:cs="Times New Roman"/>
          <w:i/>
          <w:iCs/>
          <w:color w:val="000000" w:themeColor="text1"/>
        </w:rPr>
        <w:t>Hep;tdTom</w:t>
      </w:r>
      <w:r w:rsidRPr="00D379F0">
        <w:rPr>
          <w:rFonts w:ascii="Times New Roman" w:eastAsia="Times New Roman" w:hAnsi="Times New Roman" w:cs="Times New Roman"/>
          <w:color w:val="000000" w:themeColor="text1"/>
        </w:rPr>
        <w:t xml:space="preserve"> reporter mice (hepatocytes express cytoplasmic tdTomato) between 36-42 hours following APAP-induced mouse liver injury. White arrowheads denote hepatocytes with a motile morphology, including membrane ruffling and the formation of lamellipodia at the hepatocyte leading edge abutting the wound. Scale bar 5µm. </w:t>
      </w:r>
    </w:p>
    <w:p w14:paraId="195BBFCC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6FD9AD3A" w14:textId="5F2926BA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b/>
          <w:bCs/>
          <w:color w:val="000000" w:themeColor="text1"/>
        </w:rPr>
        <w:t>Supplementary Video 1</w:t>
      </w:r>
      <w:r w:rsidR="000A0370">
        <w:rPr>
          <w:rFonts w:ascii="Times New Roman" w:eastAsia="Times New Roman" w:hAnsi="Times New Roman" w:cs="Times New Roman"/>
          <w:b/>
          <w:bCs/>
          <w:color w:val="000000" w:themeColor="text1"/>
        </w:rPr>
        <w:t>1</w:t>
      </w:r>
      <w:r w:rsidRPr="00D379F0">
        <w:rPr>
          <w:rFonts w:ascii="Times New Roman" w:eastAsia="Times New Roman" w:hAnsi="Times New Roman" w:cs="Times New Roman"/>
          <w:b/>
          <w:bCs/>
          <w:color w:val="000000" w:themeColor="text1"/>
        </w:rPr>
        <w:t>:</w:t>
      </w:r>
      <w:r w:rsidRPr="00D379F0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0CD78C26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color w:val="000000" w:themeColor="text1"/>
        </w:rPr>
        <w:t xml:space="preserve">Intravital imaging of mouse liver in </w:t>
      </w:r>
      <w:r w:rsidRPr="00D379F0">
        <w:rPr>
          <w:rFonts w:ascii="Times New Roman" w:eastAsia="Times New Roman" w:hAnsi="Times New Roman" w:cs="Times New Roman"/>
          <w:i/>
          <w:iCs/>
          <w:color w:val="000000" w:themeColor="text1"/>
        </w:rPr>
        <w:t>Hep;tdTom</w:t>
      </w:r>
      <w:r w:rsidRPr="00D379F0">
        <w:rPr>
          <w:rFonts w:ascii="Times New Roman" w:eastAsia="Times New Roman" w:hAnsi="Times New Roman" w:cs="Times New Roman"/>
          <w:color w:val="000000" w:themeColor="text1"/>
        </w:rPr>
        <w:t xml:space="preserve"> reporter mice (hepatocytes express cytoplasmic tdTomato) between 36-42 hours following APAP-induced mouse liver injury. White arrowheads denote hepatocytes with a motile morphology, including membrane ruffling and the formation of lamellipodia at the hepatocyte leading edge abutting the wound. Scale bar 5µm. </w:t>
      </w:r>
    </w:p>
    <w:p w14:paraId="44284DDE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5940231A" w14:textId="7BD67DF8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b/>
          <w:bCs/>
          <w:color w:val="000000" w:themeColor="text1"/>
        </w:rPr>
        <w:t>Supplementary Video 1</w:t>
      </w:r>
      <w:r w:rsidR="000A0370">
        <w:rPr>
          <w:rFonts w:ascii="Times New Roman" w:eastAsia="Times New Roman" w:hAnsi="Times New Roman" w:cs="Times New Roman"/>
          <w:b/>
          <w:bCs/>
          <w:color w:val="000000" w:themeColor="text1"/>
        </w:rPr>
        <w:t>2</w:t>
      </w:r>
      <w:r w:rsidRPr="00D379F0">
        <w:rPr>
          <w:rFonts w:ascii="Times New Roman" w:eastAsia="Times New Roman" w:hAnsi="Times New Roman" w:cs="Times New Roman"/>
          <w:b/>
          <w:bCs/>
          <w:color w:val="000000" w:themeColor="text1"/>
        </w:rPr>
        <w:t>:</w:t>
      </w:r>
      <w:r w:rsidRPr="00D379F0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0C8F740A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color w:val="000000" w:themeColor="text1"/>
        </w:rPr>
        <w:t xml:space="preserve">Intravital imaging of mouse liver in </w:t>
      </w:r>
      <w:r w:rsidRPr="00D379F0">
        <w:rPr>
          <w:rFonts w:ascii="Times New Roman" w:eastAsia="Times New Roman" w:hAnsi="Times New Roman" w:cs="Times New Roman"/>
          <w:i/>
          <w:iCs/>
          <w:color w:val="000000" w:themeColor="text1"/>
        </w:rPr>
        <w:t>Hep;tdTom</w:t>
      </w:r>
      <w:r w:rsidRPr="00D379F0">
        <w:rPr>
          <w:rFonts w:ascii="Times New Roman" w:eastAsia="Times New Roman" w:hAnsi="Times New Roman" w:cs="Times New Roman"/>
          <w:color w:val="000000" w:themeColor="text1"/>
        </w:rPr>
        <w:t xml:space="preserve"> reporter mice (hepatocytes express cytoplasmic tdTomato) between 36-42 hours following APAP-induced mouse liver injury. White arrowheads denote hepatocytes with a motile morphology, including membrane ruffling and the formation of lamellipodia at the hepatocyte leading edge abutting the wound. Scale bar 5µm. </w:t>
      </w:r>
    </w:p>
    <w:p w14:paraId="76636411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18D4E219" w14:textId="47E274E9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b/>
          <w:bCs/>
          <w:color w:val="000000" w:themeColor="text1"/>
        </w:rPr>
        <w:t>Supplementary Video 1</w:t>
      </w:r>
      <w:r w:rsidR="000A0370">
        <w:rPr>
          <w:rFonts w:ascii="Times New Roman" w:eastAsia="Times New Roman" w:hAnsi="Times New Roman" w:cs="Times New Roman"/>
          <w:b/>
          <w:bCs/>
          <w:color w:val="000000" w:themeColor="text1"/>
        </w:rPr>
        <w:t>3</w:t>
      </w:r>
      <w:r w:rsidRPr="00D379F0">
        <w:rPr>
          <w:rFonts w:ascii="Times New Roman" w:eastAsia="Times New Roman" w:hAnsi="Times New Roman" w:cs="Times New Roman"/>
          <w:b/>
          <w:bCs/>
          <w:color w:val="000000" w:themeColor="text1"/>
        </w:rPr>
        <w:t>:</w:t>
      </w:r>
      <w:r w:rsidRPr="00D379F0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39F2A549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color w:val="000000" w:themeColor="text1"/>
        </w:rPr>
        <w:t xml:space="preserve">Intravital imaging of mouse liver in </w:t>
      </w:r>
      <w:r w:rsidRPr="00D379F0">
        <w:rPr>
          <w:rFonts w:ascii="Times New Roman" w:eastAsia="Times New Roman" w:hAnsi="Times New Roman" w:cs="Times New Roman"/>
          <w:i/>
          <w:iCs/>
          <w:color w:val="000000" w:themeColor="text1"/>
        </w:rPr>
        <w:t>Hep;tdTom</w:t>
      </w:r>
      <w:r w:rsidRPr="00D379F0">
        <w:rPr>
          <w:rFonts w:ascii="Times New Roman" w:eastAsia="Times New Roman" w:hAnsi="Times New Roman" w:cs="Times New Roman"/>
          <w:color w:val="000000" w:themeColor="text1"/>
        </w:rPr>
        <w:t xml:space="preserve"> reporter mice (hepatocytes express cytoplasmic tdTomato) between 36-42 hours following APAP-induced mouse liver injury. White arrowheads denote hepatocytes with a motile morphology, including membrane ruffling and the formation of lamellipodia at the hepatocyte leading edge abutting the wound. Scale bar 5µm. </w:t>
      </w:r>
    </w:p>
    <w:p w14:paraId="2CBBB0F2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377FFC12" w14:textId="3E3F3783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b/>
          <w:bCs/>
          <w:color w:val="000000" w:themeColor="text1"/>
        </w:rPr>
        <w:lastRenderedPageBreak/>
        <w:t>Supplementary Video 1</w:t>
      </w:r>
      <w:r w:rsidR="000A0370">
        <w:rPr>
          <w:rFonts w:ascii="Times New Roman" w:eastAsia="Times New Roman" w:hAnsi="Times New Roman" w:cs="Times New Roman"/>
          <w:b/>
          <w:bCs/>
          <w:color w:val="000000" w:themeColor="text1"/>
        </w:rPr>
        <w:t>4</w:t>
      </w:r>
      <w:r w:rsidRPr="00D379F0">
        <w:rPr>
          <w:rFonts w:ascii="Times New Roman" w:eastAsia="Times New Roman" w:hAnsi="Times New Roman" w:cs="Times New Roman"/>
          <w:b/>
          <w:bCs/>
          <w:color w:val="000000" w:themeColor="text1"/>
        </w:rPr>
        <w:t>:</w:t>
      </w:r>
      <w:r w:rsidRPr="00D379F0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43F6154E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color w:val="000000" w:themeColor="text1"/>
        </w:rPr>
        <w:t xml:space="preserve">Intravital imaging of mouse liver in </w:t>
      </w:r>
      <w:r w:rsidRPr="00D379F0">
        <w:rPr>
          <w:rFonts w:ascii="Times New Roman" w:eastAsia="Times New Roman" w:hAnsi="Times New Roman" w:cs="Times New Roman"/>
          <w:i/>
          <w:iCs/>
          <w:color w:val="000000" w:themeColor="text1"/>
        </w:rPr>
        <w:t>Hep;tdTom</w:t>
      </w:r>
      <w:r w:rsidRPr="00D379F0">
        <w:rPr>
          <w:rFonts w:ascii="Times New Roman" w:eastAsia="Times New Roman" w:hAnsi="Times New Roman" w:cs="Times New Roman"/>
          <w:color w:val="000000" w:themeColor="text1"/>
        </w:rPr>
        <w:t xml:space="preserve"> reporter mice (hepatocytes express cytoplasmic tdTomato) between 36-42 hours following APAP-induced mouse liver injury. White arrowheads denote hepatocytes with a motile morphology, including membrane ruffling and the formation of lamellipodia at the hepatocyte leading edge abutting the wound. Scale bar 5µm. </w:t>
      </w:r>
    </w:p>
    <w:bookmarkEnd w:id="1"/>
    <w:p w14:paraId="529C3836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</w:p>
    <w:p w14:paraId="4E255884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b/>
          <w:bCs/>
          <w:color w:val="000000" w:themeColor="text1"/>
        </w:rPr>
        <w:t>Supplementary Table 1:</w:t>
      </w:r>
      <w:r w:rsidRPr="00D379F0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09C1A52F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color w:val="000000" w:themeColor="text1"/>
        </w:rPr>
        <w:t>Patient metadata (snRNAseq, ST, and multiplex smFISH). </w:t>
      </w:r>
    </w:p>
    <w:p w14:paraId="64EABEC2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1CA50BA5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b/>
          <w:bCs/>
          <w:color w:val="000000" w:themeColor="text1"/>
        </w:rPr>
        <w:t>Supplementary Table 2:</w:t>
      </w:r>
      <w:r w:rsidRPr="00D379F0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02BC7364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color w:val="000000" w:themeColor="text1"/>
        </w:rPr>
        <w:t>Gene signatures in human and mouse snRNA-seq and ST, and human multiplex smFISH. </w:t>
      </w:r>
    </w:p>
    <w:p w14:paraId="12A36A85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223A23B9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b/>
          <w:bCs/>
          <w:color w:val="000000" w:themeColor="text1"/>
        </w:rPr>
        <w:t>Supplementary Table 3:</w:t>
      </w:r>
      <w:r w:rsidRPr="00D379F0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2B792B8D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color w:val="000000" w:themeColor="text1"/>
        </w:rPr>
        <w:t xml:space="preserve">Marker genes for human and mouse snRNA-seq; p-values were computed using Wilcoxon Rank Sum tests. </w:t>
      </w:r>
    </w:p>
    <w:p w14:paraId="628894AA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2CBC32CC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b/>
          <w:bCs/>
          <w:color w:val="000000" w:themeColor="text1"/>
        </w:rPr>
        <w:t>Supplementary Table 4:</w:t>
      </w:r>
      <w:r w:rsidRPr="00D379F0">
        <w:rPr>
          <w:rFonts w:ascii="Times New Roman" w:eastAsia="Times New Roman" w:hAnsi="Times New Roman" w:cs="Times New Roman"/>
          <w:color w:val="000000" w:themeColor="text1"/>
        </w:rPr>
        <w:t>  </w:t>
      </w:r>
    </w:p>
    <w:p w14:paraId="4AF58B4F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color w:val="000000" w:themeColor="text1"/>
        </w:rPr>
        <w:t xml:space="preserve">GO results for human and mouse snRNA-seq, and ST SPATA analysis; p-values were computed using hypergeometric tests. </w:t>
      </w:r>
    </w:p>
    <w:p w14:paraId="48EE2F50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7499F331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b/>
          <w:bCs/>
          <w:color w:val="000000" w:themeColor="text1"/>
        </w:rPr>
        <w:t>Supplementary Table 5:</w:t>
      </w:r>
      <w:r w:rsidRPr="00D379F0">
        <w:rPr>
          <w:rFonts w:ascii="Times New Roman" w:eastAsia="Times New Roman" w:hAnsi="Times New Roman" w:cs="Times New Roman"/>
          <w:color w:val="000000" w:themeColor="text1"/>
        </w:rPr>
        <w:t>  </w:t>
      </w:r>
    </w:p>
    <w:p w14:paraId="5113848D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color w:val="000000" w:themeColor="text1"/>
        </w:rPr>
        <w:t xml:space="preserve">Interactome; p-values were computed using permutation tests. </w:t>
      </w:r>
    </w:p>
    <w:p w14:paraId="74D108D6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29ED5AFA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b/>
          <w:bCs/>
          <w:color w:val="000000" w:themeColor="text1"/>
        </w:rPr>
        <w:t>Supplementary Table 6:</w:t>
      </w:r>
      <w:r w:rsidRPr="00D379F0">
        <w:rPr>
          <w:rFonts w:ascii="Times New Roman" w:eastAsia="Times New Roman" w:hAnsi="Times New Roman" w:cs="Times New Roman"/>
          <w:color w:val="000000" w:themeColor="text1"/>
        </w:rPr>
        <w:t>  </w:t>
      </w:r>
    </w:p>
    <w:p w14:paraId="11C7EC69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color w:val="000000" w:themeColor="text1"/>
        </w:rPr>
        <w:t>Antibodies and reagents.</w:t>
      </w:r>
    </w:p>
    <w:p w14:paraId="4F3B8F0A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b/>
          <w:bCs/>
          <w:color w:val="000000" w:themeColor="text1"/>
        </w:rPr>
        <w:t>Source Data Fig. 2</w:t>
      </w:r>
    </w:p>
    <w:p w14:paraId="3AEB44AE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color w:val="000000" w:themeColor="text1"/>
        </w:rPr>
        <w:t>Source data for panels i, j.</w:t>
      </w:r>
    </w:p>
    <w:p w14:paraId="0B0BF465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6EB69D14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b/>
          <w:bCs/>
          <w:color w:val="000000" w:themeColor="text1"/>
        </w:rPr>
        <w:t>Source Data Fig. 3</w:t>
      </w:r>
    </w:p>
    <w:p w14:paraId="6EB4E83F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color w:val="000000" w:themeColor="text1"/>
        </w:rPr>
        <w:t>Source data for panels a, c, f, g.</w:t>
      </w:r>
    </w:p>
    <w:p w14:paraId="21079A78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2D3EACF4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b/>
          <w:bCs/>
          <w:color w:val="000000" w:themeColor="text1"/>
        </w:rPr>
        <w:t>Source Data Fig. 4</w:t>
      </w:r>
    </w:p>
    <w:p w14:paraId="587DCE0D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color w:val="000000" w:themeColor="text1"/>
        </w:rPr>
        <w:t>Source data for panels b, d, e.</w:t>
      </w:r>
    </w:p>
    <w:p w14:paraId="767CAE54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6D56B883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b/>
          <w:bCs/>
          <w:color w:val="000000" w:themeColor="text1"/>
        </w:rPr>
        <w:t>Source Data Fig. 7</w:t>
      </w:r>
    </w:p>
    <w:p w14:paraId="32F17A18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color w:val="000000" w:themeColor="text1"/>
        </w:rPr>
        <w:t>Source data for panels a, b, c, d, e, f, j, k.</w:t>
      </w:r>
    </w:p>
    <w:p w14:paraId="22132EA2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74E5B1F9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b/>
          <w:bCs/>
          <w:color w:val="000000" w:themeColor="text1"/>
        </w:rPr>
        <w:t>Source Data Fig. 8</w:t>
      </w:r>
    </w:p>
    <w:p w14:paraId="2AE993B2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color w:val="000000" w:themeColor="text1"/>
        </w:rPr>
        <w:t>Source data for panels b, c, d, e, f, g, h, j.</w:t>
      </w:r>
    </w:p>
    <w:p w14:paraId="3307DCE7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5DD3DF6A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b/>
          <w:bCs/>
          <w:color w:val="000000" w:themeColor="text1"/>
        </w:rPr>
        <w:t>Source Data Fig. 9</w:t>
      </w:r>
    </w:p>
    <w:p w14:paraId="242ED7DA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color w:val="000000" w:themeColor="text1"/>
        </w:rPr>
        <w:t>Source data for panels c, d, e, f, g, h, i, j, k, l.</w:t>
      </w:r>
    </w:p>
    <w:p w14:paraId="05C46807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341B80B7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b/>
          <w:bCs/>
          <w:color w:val="000000" w:themeColor="text1"/>
        </w:rPr>
        <w:t>Source Data Fig. 10</w:t>
      </w:r>
    </w:p>
    <w:p w14:paraId="1E25C101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379F0">
        <w:rPr>
          <w:rFonts w:ascii="Times New Roman" w:eastAsia="Times New Roman" w:hAnsi="Times New Roman" w:cs="Times New Roman"/>
          <w:color w:val="000000" w:themeColor="text1"/>
        </w:rPr>
        <w:t>Source data for panels a, b, c, d.</w:t>
      </w:r>
    </w:p>
    <w:p w14:paraId="1B0E0808" w14:textId="77777777" w:rsidR="00374DB4" w:rsidRPr="00D379F0" w:rsidRDefault="00374DB4" w:rsidP="00374DB4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2969F2A5" w14:textId="77777777" w:rsidR="00374DB4" w:rsidRPr="00D379F0" w:rsidRDefault="00374DB4" w:rsidP="00374DB4">
      <w:pPr>
        <w:rPr>
          <w:color w:val="000000" w:themeColor="text1"/>
        </w:rPr>
      </w:pPr>
    </w:p>
    <w:p w14:paraId="236F312E" w14:textId="77777777" w:rsidR="00A7148E" w:rsidRPr="00D379F0" w:rsidRDefault="00A7148E">
      <w:pPr>
        <w:rPr>
          <w:color w:val="000000" w:themeColor="text1"/>
        </w:rPr>
      </w:pPr>
    </w:p>
    <w:sectPr w:rsidR="00A7148E" w:rsidRPr="00D379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DB4"/>
    <w:rsid w:val="000A0370"/>
    <w:rsid w:val="003258D4"/>
    <w:rsid w:val="00374DB4"/>
    <w:rsid w:val="009D29F3"/>
    <w:rsid w:val="00A7148E"/>
    <w:rsid w:val="00A71A20"/>
    <w:rsid w:val="00D37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13FE8"/>
  <w15:chartTrackingRefBased/>
  <w15:docId w15:val="{4581E4F5-2A79-DF41-BFB7-CC6AF0F9D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DB4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4D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4D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4D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4D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4D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4DB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4DB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4DB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4DB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4D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4D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4D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4D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4D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4D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4D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4D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4D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4D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4D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4DB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4D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4D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4D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4D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4D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4D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4D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4DB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74DB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4DB4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uiPriority w:val="1"/>
    <w:rsid w:val="00374D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7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2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eil.Henderson@ed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1513</Words>
  <Characters>8627</Characters>
  <Application>Microsoft Office Word</Application>
  <DocSecurity>0</DocSecurity>
  <Lines>71</Lines>
  <Paragraphs>20</Paragraphs>
  <ScaleCrop>false</ScaleCrop>
  <Company/>
  <LinksUpToDate>false</LinksUpToDate>
  <CharactersWithSpaces>10120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Henderson</dc:creator>
  <cp:keywords/>
  <dc:description/>
  <cp:lastModifiedBy>David Pentney</cp:lastModifiedBy>
  <cp:revision>4</cp:revision>
  <dcterms:created xsi:type="dcterms:W3CDTF">2024-03-22T11:11:00Z</dcterms:created>
  <dcterms:modified xsi:type="dcterms:W3CDTF">2024-04-02T15:05:00Z</dcterms:modified>
</cp:coreProperties>
</file>