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814C2" w14:textId="50A9DEA4" w:rsidR="0099018E" w:rsidRDefault="007F657B">
      <w:pPr>
        <w:rPr>
          <w:rFonts w:ascii="Times New Roman" w:hAnsi="Times New Roman" w:cs="Times New Roman"/>
          <w:color w:val="000000"/>
        </w:rPr>
      </w:pPr>
      <w:r w:rsidRPr="00BB6AC4">
        <w:rPr>
          <w:rFonts w:ascii="Times New Roman" w:hAnsi="Times New Roman" w:cs="Times New Roman"/>
          <w:b/>
          <w:bCs/>
          <w:color w:val="000000"/>
        </w:rPr>
        <w:t xml:space="preserve">Supplementary Figure 1. Variograms of spatial autocorrelation effect across three droughts. </w:t>
      </w:r>
      <w:r w:rsidRPr="00BB6AC4">
        <w:rPr>
          <w:rFonts w:ascii="Times New Roman" w:hAnsi="Times New Roman" w:cs="Times New Roman"/>
          <w:color w:val="000000"/>
        </w:rPr>
        <w:t xml:space="preserve">The variance of the difference of MAIAC EVI anomalies between shallow and </w:t>
      </w:r>
      <w:proofErr w:type="gramStart"/>
      <w:r w:rsidRPr="00BB6AC4">
        <w:rPr>
          <w:rFonts w:ascii="Times New Roman" w:hAnsi="Times New Roman" w:cs="Times New Roman"/>
          <w:color w:val="000000"/>
        </w:rPr>
        <w:t>deep water</w:t>
      </w:r>
      <w:proofErr w:type="gramEnd"/>
      <w:r w:rsidRPr="00BB6AC4">
        <w:rPr>
          <w:rFonts w:ascii="Times New Roman" w:hAnsi="Times New Roman" w:cs="Times New Roman"/>
          <w:color w:val="000000"/>
        </w:rPr>
        <w:t xml:space="preserve"> tables against distance between pairs of pixels from shallow and deep water tables for the whole basin (</w:t>
      </w:r>
      <w:r w:rsidRPr="00BB6AC4">
        <w:rPr>
          <w:rFonts w:ascii="Times New Roman" w:hAnsi="Times New Roman" w:cs="Times New Roman"/>
          <w:b/>
          <w:bCs/>
          <w:color w:val="000000"/>
        </w:rPr>
        <w:t>a</w:t>
      </w:r>
      <w:r w:rsidRPr="00BB6AC4">
        <w:rPr>
          <w:rFonts w:ascii="Times New Roman" w:hAnsi="Times New Roman" w:cs="Times New Roman"/>
          <w:color w:val="000000"/>
        </w:rPr>
        <w:t xml:space="preserve">, </w:t>
      </w:r>
      <w:r w:rsidRPr="00BB6AC4">
        <w:rPr>
          <w:rFonts w:ascii="Times New Roman" w:hAnsi="Times New Roman" w:cs="Times New Roman"/>
          <w:b/>
          <w:bCs/>
          <w:color w:val="000000"/>
        </w:rPr>
        <w:t>e</w:t>
      </w:r>
      <w:r w:rsidRPr="00BB6AC4">
        <w:rPr>
          <w:rFonts w:ascii="Times New Roman" w:hAnsi="Times New Roman" w:cs="Times New Roman"/>
          <w:color w:val="000000"/>
        </w:rPr>
        <w:t xml:space="preserve">, and </w:t>
      </w:r>
      <w:r w:rsidRPr="00BB6AC4">
        <w:rPr>
          <w:rFonts w:ascii="Times New Roman" w:hAnsi="Times New Roman" w:cs="Times New Roman"/>
          <w:b/>
          <w:bCs/>
          <w:color w:val="000000"/>
        </w:rPr>
        <w:t>h</w:t>
      </w:r>
      <w:r w:rsidRPr="00BB6AC4">
        <w:rPr>
          <w:rFonts w:ascii="Times New Roman" w:hAnsi="Times New Roman" w:cs="Times New Roman"/>
          <w:color w:val="000000"/>
        </w:rPr>
        <w:t>), southern Amazon (</w:t>
      </w:r>
      <w:r w:rsidRPr="00BB6AC4">
        <w:rPr>
          <w:rFonts w:ascii="Times New Roman" w:hAnsi="Times New Roman" w:cs="Times New Roman"/>
          <w:b/>
          <w:bCs/>
          <w:color w:val="000000"/>
        </w:rPr>
        <w:t>b</w:t>
      </w:r>
      <w:r w:rsidRPr="00BB6AC4">
        <w:rPr>
          <w:rFonts w:ascii="Times New Roman" w:hAnsi="Times New Roman" w:cs="Times New Roman"/>
          <w:color w:val="000000"/>
        </w:rPr>
        <w:t xml:space="preserve">, </w:t>
      </w:r>
      <w:r w:rsidRPr="00BB6AC4">
        <w:rPr>
          <w:rFonts w:ascii="Times New Roman" w:hAnsi="Times New Roman" w:cs="Times New Roman"/>
          <w:b/>
          <w:bCs/>
          <w:color w:val="000000"/>
        </w:rPr>
        <w:t>f</w:t>
      </w:r>
      <w:r w:rsidRPr="00BB6AC4">
        <w:rPr>
          <w:rFonts w:ascii="Times New Roman" w:hAnsi="Times New Roman" w:cs="Times New Roman"/>
          <w:color w:val="000000"/>
        </w:rPr>
        <w:t xml:space="preserve">, and </w:t>
      </w:r>
      <w:proofErr w:type="spellStart"/>
      <w:r w:rsidRPr="00BB6AC4">
        <w:rPr>
          <w:rFonts w:ascii="Times New Roman" w:hAnsi="Times New Roman" w:cs="Times New Roman"/>
          <w:b/>
          <w:bCs/>
          <w:color w:val="000000"/>
        </w:rPr>
        <w:t>i</w:t>
      </w:r>
      <w:proofErr w:type="spellEnd"/>
      <w:r w:rsidRPr="00BB6AC4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BB6AC4">
        <w:rPr>
          <w:rFonts w:ascii="Times New Roman" w:hAnsi="Times New Roman" w:cs="Times New Roman"/>
          <w:color w:val="000000"/>
        </w:rPr>
        <w:t>everwet</w:t>
      </w:r>
      <w:proofErr w:type="spellEnd"/>
      <w:r w:rsidRPr="00BB6AC4">
        <w:rPr>
          <w:rFonts w:ascii="Times New Roman" w:hAnsi="Times New Roman" w:cs="Times New Roman"/>
          <w:color w:val="000000"/>
        </w:rPr>
        <w:t xml:space="preserve"> Amazon (</w:t>
      </w:r>
      <w:r w:rsidRPr="00BB6AC4">
        <w:rPr>
          <w:rFonts w:ascii="Times New Roman" w:hAnsi="Times New Roman" w:cs="Times New Roman"/>
          <w:b/>
          <w:bCs/>
          <w:color w:val="000000"/>
        </w:rPr>
        <w:t>c</w:t>
      </w:r>
      <w:r w:rsidRPr="00BB6AC4">
        <w:rPr>
          <w:rFonts w:ascii="Times New Roman" w:hAnsi="Times New Roman" w:cs="Times New Roman"/>
          <w:color w:val="000000"/>
        </w:rPr>
        <w:t xml:space="preserve">, </w:t>
      </w:r>
      <w:r w:rsidRPr="00BB6AC4">
        <w:rPr>
          <w:rFonts w:ascii="Times New Roman" w:hAnsi="Times New Roman" w:cs="Times New Roman"/>
          <w:b/>
          <w:bCs/>
          <w:color w:val="000000"/>
        </w:rPr>
        <w:t>g</w:t>
      </w:r>
      <w:r w:rsidRPr="00BB6AC4">
        <w:rPr>
          <w:rFonts w:ascii="Times New Roman" w:hAnsi="Times New Roman" w:cs="Times New Roman"/>
          <w:color w:val="000000"/>
        </w:rPr>
        <w:t xml:space="preserve">, and </w:t>
      </w:r>
      <w:r w:rsidRPr="00BB6AC4">
        <w:rPr>
          <w:rFonts w:ascii="Times New Roman" w:hAnsi="Times New Roman" w:cs="Times New Roman"/>
          <w:b/>
          <w:bCs/>
          <w:color w:val="000000"/>
        </w:rPr>
        <w:t>j</w:t>
      </w:r>
      <w:r w:rsidRPr="00BB6AC4">
        <w:rPr>
          <w:rFonts w:ascii="Times New Roman" w:hAnsi="Times New Roman" w:cs="Times New Roman"/>
          <w:color w:val="000000"/>
        </w:rPr>
        <w:t xml:space="preserve">) and Guiana </w:t>
      </w:r>
      <w:r w:rsidR="00E23E4D">
        <w:rPr>
          <w:rFonts w:ascii="Times New Roman" w:hAnsi="Times New Roman" w:cs="Times New Roman" w:hint="eastAsia"/>
          <w:color w:val="000000"/>
        </w:rPr>
        <w:t>s</w:t>
      </w:r>
      <w:r w:rsidRPr="00BB6AC4">
        <w:rPr>
          <w:rFonts w:ascii="Times New Roman" w:hAnsi="Times New Roman" w:cs="Times New Roman"/>
          <w:color w:val="000000"/>
        </w:rPr>
        <w:t>hield (</w:t>
      </w:r>
      <w:r w:rsidRPr="00BB6AC4">
        <w:rPr>
          <w:rFonts w:ascii="Times New Roman" w:hAnsi="Times New Roman" w:cs="Times New Roman"/>
          <w:b/>
          <w:bCs/>
          <w:color w:val="000000"/>
        </w:rPr>
        <w:t>d</w:t>
      </w:r>
      <w:r w:rsidRPr="00BB6AC4">
        <w:rPr>
          <w:rFonts w:ascii="Times New Roman" w:hAnsi="Times New Roman" w:cs="Times New Roman"/>
          <w:color w:val="000000"/>
        </w:rPr>
        <w:t xml:space="preserve"> and </w:t>
      </w:r>
      <w:r w:rsidRPr="00BB6AC4">
        <w:rPr>
          <w:rFonts w:ascii="Times New Roman" w:hAnsi="Times New Roman" w:cs="Times New Roman"/>
          <w:b/>
          <w:bCs/>
          <w:color w:val="000000"/>
        </w:rPr>
        <w:t>k</w:t>
      </w:r>
      <w:r w:rsidRPr="00BB6AC4">
        <w:rPr>
          <w:rFonts w:ascii="Times New Roman" w:hAnsi="Times New Roman" w:cs="Times New Roman"/>
          <w:color w:val="000000"/>
        </w:rPr>
        <w:t xml:space="preserve">), respectively. Variance was lower (indicating spatial autocorrelation) for pairs formed from nearby </w:t>
      </w:r>
      <w:proofErr w:type="gramStart"/>
      <w:r w:rsidRPr="00BB6AC4">
        <w:rPr>
          <w:rFonts w:ascii="Times New Roman" w:hAnsi="Times New Roman" w:cs="Times New Roman"/>
          <w:color w:val="000000"/>
        </w:rPr>
        <w:t>pixels, but</w:t>
      </w:r>
      <w:proofErr w:type="gramEnd"/>
      <w:r w:rsidRPr="00BB6AC4">
        <w:rPr>
          <w:rFonts w:ascii="Times New Roman" w:hAnsi="Times New Roman" w:cs="Times New Roman"/>
          <w:color w:val="000000"/>
        </w:rPr>
        <w:t xml:space="preserve"> tended to reach a sill (plateau) at around 40 km, indicating a scale at which spatial autocorrelation weakened, and samples could be treated as independent for purposes of statistical analysis.</w:t>
      </w:r>
    </w:p>
    <w:p w14:paraId="2B6433E9" w14:textId="5048E33E" w:rsidR="00F165AC" w:rsidRDefault="00F165AC">
      <w:pPr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drawing>
          <wp:inline distT="0" distB="0" distL="0" distR="0" wp14:anchorId="2D189E79" wp14:editId="17C3B81C">
            <wp:extent cx="5943600" cy="4246245"/>
            <wp:effectExtent l="0" t="0" r="0" b="1905"/>
            <wp:docPr id="1406338351" name="Picture 1" descr="A group of graphs showing the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338351" name="Picture 1" descr="A group of graphs showing the number of objects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0332" w14:textId="77777777" w:rsidR="00F165AC" w:rsidRDefault="00F165AC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>
        <w:rPr>
          <w:b/>
          <w:bCs/>
          <w:color w:val="000000"/>
          <w:sz w:val="22"/>
          <w:szCs w:val="22"/>
        </w:rPr>
        <w:br w:type="page"/>
      </w:r>
    </w:p>
    <w:p w14:paraId="1A71296E" w14:textId="165226AF" w:rsidR="00F165AC" w:rsidRPr="00130A0F" w:rsidRDefault="00F165AC" w:rsidP="007F657B">
      <w:pPr>
        <w:pStyle w:val="NormalWeb"/>
        <w:spacing w:before="200" w:beforeAutospacing="0" w:after="0" w:afterAutospacing="0"/>
        <w:rPr>
          <w:rFonts w:eastAsiaTheme="minorEastAsia"/>
        </w:rPr>
      </w:pPr>
      <w:r w:rsidRPr="00BB6AC4">
        <w:rPr>
          <w:b/>
          <w:bCs/>
          <w:color w:val="000000"/>
        </w:rPr>
        <w:lastRenderedPageBreak/>
        <w:t>Supplementary Table 1</w:t>
      </w:r>
      <w:r w:rsidRPr="00BB6AC4">
        <w:rPr>
          <w:color w:val="000000"/>
        </w:rPr>
        <w:t xml:space="preserve">. </w:t>
      </w:r>
      <w:r w:rsidRPr="00BB6AC4">
        <w:rPr>
          <w:b/>
          <w:bCs/>
          <w:color w:val="000000"/>
        </w:rPr>
        <w:t>Generalized Additive Models (GAM)</w:t>
      </w:r>
      <w:r w:rsidRPr="00BB6AC4">
        <w:rPr>
          <w:color w:val="000000"/>
        </w:rPr>
        <w:t xml:space="preserve"> </w:t>
      </w:r>
      <w:r w:rsidRPr="00BB6AC4">
        <w:rPr>
          <w:b/>
          <w:bCs/>
          <w:color w:val="000000"/>
        </w:rPr>
        <w:t>for</w:t>
      </w:r>
      <w:r w:rsidRPr="00BB6AC4">
        <w:rPr>
          <w:color w:val="000000"/>
        </w:rPr>
        <w:t>: (</w:t>
      </w:r>
      <w:r w:rsidRPr="00BB6AC4">
        <w:rPr>
          <w:b/>
          <w:bCs/>
          <w:color w:val="000000"/>
        </w:rPr>
        <w:t>a</w:t>
      </w:r>
      <w:r w:rsidRPr="00BB6AC4">
        <w:rPr>
          <w:color w:val="000000"/>
        </w:rPr>
        <w:t>) the southern Amazon, (</w:t>
      </w:r>
      <w:r w:rsidRPr="00BB6AC4">
        <w:rPr>
          <w:b/>
          <w:bCs/>
          <w:color w:val="000000"/>
        </w:rPr>
        <w:t>b</w:t>
      </w:r>
      <w:r w:rsidRPr="00BB6AC4">
        <w:rPr>
          <w:color w:val="000000"/>
        </w:rPr>
        <w:t>) the everwet Amazon, (</w:t>
      </w:r>
      <w:r w:rsidRPr="00BB6AC4">
        <w:rPr>
          <w:b/>
          <w:bCs/>
          <w:color w:val="000000"/>
        </w:rPr>
        <w:t>c</w:t>
      </w:r>
      <w:r w:rsidRPr="00BB6AC4">
        <w:rPr>
          <w:color w:val="000000"/>
        </w:rPr>
        <w:t>) the Guiana shield (all droughts combined), and for (</w:t>
      </w:r>
      <w:r w:rsidRPr="00BB6AC4">
        <w:rPr>
          <w:b/>
          <w:bCs/>
          <w:color w:val="000000"/>
        </w:rPr>
        <w:t>d</w:t>
      </w:r>
      <w:r w:rsidRPr="00BB6AC4">
        <w:rPr>
          <w:color w:val="000000"/>
        </w:rPr>
        <w:t xml:space="preserve">) the whole basin (2015 drought only), all on a 0.4 degree spatial grid. The ∆AIC is the difference from the lowest AIC (selected) model (∆AIC=0), relative to a “full model” defined in columns 2-3.  For details, see </w:t>
      </w:r>
      <w:r w:rsidR="00130A0F">
        <w:rPr>
          <w:rFonts w:asciiTheme="minorEastAsia" w:eastAsiaTheme="minorEastAsia" w:hAnsiTheme="minorEastAsia" w:hint="eastAsia"/>
          <w:color w:val="000000"/>
        </w:rPr>
        <w:t>the</w:t>
      </w:r>
      <w:r w:rsidR="00130A0F">
        <w:rPr>
          <w:rFonts w:eastAsiaTheme="minorEastAsia" w:hint="eastAsia"/>
          <w:color w:val="000000"/>
        </w:rPr>
        <w:t xml:space="preserve"> </w:t>
      </w:r>
      <w:r w:rsidR="00130A0F">
        <w:rPr>
          <w:rFonts w:eastAsiaTheme="minorEastAsia"/>
          <w:color w:val="000000"/>
        </w:rPr>
        <w:t>‘</w:t>
      </w:r>
      <w:r w:rsidR="00130A0F" w:rsidRPr="00130A0F">
        <w:rPr>
          <w:rFonts w:eastAsiaTheme="minorEastAsia"/>
          <w:color w:val="000000"/>
        </w:rPr>
        <w:t>AIC-selected GAMs for hypothesis testing and prediction</w:t>
      </w:r>
      <w:r w:rsidR="00130A0F">
        <w:rPr>
          <w:rFonts w:eastAsiaTheme="minorEastAsia"/>
          <w:color w:val="000000"/>
        </w:rPr>
        <w:t>’</w:t>
      </w:r>
      <w:r w:rsidR="00130A0F">
        <w:rPr>
          <w:rFonts w:eastAsiaTheme="minorEastAsia" w:hint="eastAsia"/>
          <w:color w:val="000000"/>
        </w:rPr>
        <w:t xml:space="preserve"> section of </w:t>
      </w:r>
      <w:r w:rsidRPr="00BB6AC4">
        <w:rPr>
          <w:color w:val="000000"/>
        </w:rPr>
        <w:t>Methods</w:t>
      </w:r>
      <w:r w:rsidR="00130A0F">
        <w:rPr>
          <w:rFonts w:eastAsiaTheme="minorEastAsia" w:hint="eastAsia"/>
          <w:color w:val="000000"/>
        </w:rPr>
        <w:t>.</w:t>
      </w:r>
    </w:p>
    <w:p w14:paraId="7B90B076" w14:textId="49D7EB1D" w:rsidR="00FF5E4A" w:rsidRDefault="00FF5E4A">
      <w:pPr>
        <w:rPr>
          <w:color w:val="000000"/>
          <w:sz w:val="22"/>
          <w:szCs w:val="22"/>
        </w:rPr>
      </w:pPr>
    </w:p>
    <w:tbl>
      <w:tblPr>
        <w:tblW w:w="10349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6"/>
        <w:gridCol w:w="105"/>
        <w:gridCol w:w="2310"/>
        <w:gridCol w:w="105"/>
        <w:gridCol w:w="345"/>
        <w:gridCol w:w="1777"/>
        <w:gridCol w:w="3119"/>
        <w:gridCol w:w="804"/>
        <w:gridCol w:w="188"/>
      </w:tblGrid>
      <w:tr w:rsidR="00FF5E4A" w:rsidRPr="004B1A56" w14:paraId="772ECB10" w14:textId="77777777" w:rsidTr="00F0546F">
        <w:trPr>
          <w:gridAfter w:val="1"/>
          <w:wAfter w:w="188" w:type="dxa"/>
          <w:trHeight w:val="340"/>
        </w:trPr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A1A63F6" w14:textId="77777777" w:rsidR="00FF5E4A" w:rsidRPr="004B1A56" w:rsidRDefault="00FF5E4A" w:rsidP="00F0546F">
            <w:pPr>
              <w:spacing w:after="0" w:line="240" w:lineRule="auto"/>
              <w:ind w:left="-60" w:right="-126"/>
              <w:jc w:val="center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</w:pPr>
            <w:bookmarkStart w:id="0" w:name="_Hlk168250152"/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 xml:space="preserve">Region 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br/>
              <w:t>(Droughts)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179ABCF" w14:textId="77777777" w:rsidR="00FF5E4A" w:rsidRPr="004B1A56" w:rsidRDefault="00FF5E4A" w:rsidP="00F0546F">
            <w:pPr>
              <w:spacing w:after="0" w:line="240" w:lineRule="auto"/>
              <w:ind w:left="186" w:right="-331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 xml:space="preserve">Variables (standardized) 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br/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(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∆=anomalies vs mean)</m:t>
              </m:r>
            </m:oMath>
          </w:p>
        </w:tc>
        <w:tc>
          <w:tcPr>
            <w:tcW w:w="22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C0FD10" w14:textId="77777777" w:rsidR="00FF5E4A" w:rsidRPr="004B1A56" w:rsidRDefault="00FF5E4A" w:rsidP="00F0546F">
            <w:pPr>
              <w:spacing w:after="0" w:line="240" w:lineRule="auto"/>
              <w:ind w:left="66" w:right="-278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Interactions among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      Variables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B938FC" w14:textId="77777777" w:rsidR="00FF5E4A" w:rsidRPr="004B1A56" w:rsidRDefault="00FF5E4A" w:rsidP="00F0546F">
            <w:pPr>
              <w:tabs>
                <w:tab w:val="left" w:pos="419"/>
                <w:tab w:val="left" w:pos="1579"/>
              </w:tabs>
              <w:spacing w:after="0" w:line="240" w:lineRule="auto"/>
              <w:ind w:left="-60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</w:pPr>
          </w:p>
          <w:p w14:paraId="25CC0426" w14:textId="77777777" w:rsidR="00FF5E4A" w:rsidRPr="004B1A56" w:rsidRDefault="00FF5E4A" w:rsidP="00F0546F">
            <w:pPr>
              <w:tabs>
                <w:tab w:val="left" w:pos="419"/>
                <w:tab w:val="left" w:pos="1645"/>
                <w:tab w:val="left" w:pos="2212"/>
              </w:tabs>
              <w:spacing w:after="0" w:line="240" w:lineRule="auto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sub-</w:t>
            </w:r>
            <w:proofErr w:type="gramStart"/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 xml:space="preserve">model  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ab/>
            </w:r>
            <w:proofErr w:type="gramEnd"/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R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vertAlign w:val="superscript"/>
                <w:lang w:val="en"/>
                <w14:ligatures w14:val="none"/>
              </w:rPr>
              <w:t>2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 xml:space="preserve">  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ab/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AIC</w:t>
            </w:r>
          </w:p>
        </w:tc>
        <w:tc>
          <w:tcPr>
            <w:tcW w:w="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C7EF29" w14:textId="77777777" w:rsidR="00FF5E4A" w:rsidRPr="004B1A56" w:rsidRDefault="00FF5E4A" w:rsidP="00F0546F">
            <w:pPr>
              <w:spacing w:after="0" w:line="240" w:lineRule="auto"/>
              <w:ind w:left="-51"/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 Figures</w:t>
            </w:r>
          </w:p>
        </w:tc>
      </w:tr>
      <w:tr w:rsidR="00FF5E4A" w:rsidRPr="004B1A56" w14:paraId="5CE44D3A" w14:textId="77777777" w:rsidTr="00F0546F">
        <w:trPr>
          <w:trHeight w:val="126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1167A" w14:textId="77777777" w:rsidR="00FF5E4A" w:rsidRPr="004B1A56" w:rsidRDefault="00FF5E4A" w:rsidP="00F0546F">
            <w:pPr>
              <w:spacing w:after="0" w:line="240" w:lineRule="auto"/>
              <w:ind w:left="-60" w:right="-126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354A" w14:textId="77777777" w:rsidR="00FF5E4A" w:rsidRPr="004B1A56" w:rsidRDefault="00FF5E4A" w:rsidP="00F0546F">
            <w:pPr>
              <w:spacing w:after="0" w:line="200" w:lineRule="auto"/>
              <w:ind w:left="-475" w:right="-331"/>
              <w:jc w:val="center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3219" w14:textId="77777777" w:rsidR="00FF5E4A" w:rsidRPr="004B1A56" w:rsidRDefault="00FF5E4A" w:rsidP="00F0546F">
            <w:pPr>
              <w:spacing w:after="0" w:line="240" w:lineRule="auto"/>
              <w:ind w:left="-49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BB73C" w14:textId="77777777" w:rsidR="00FF5E4A" w:rsidRPr="004B1A56" w:rsidRDefault="00FF5E4A" w:rsidP="00F0546F">
            <w:pPr>
              <w:tabs>
                <w:tab w:val="left" w:pos="1470"/>
                <w:tab w:val="left" w:pos="2100"/>
              </w:tabs>
              <w:spacing w:after="0" w:line="240" w:lineRule="auto"/>
              <w:ind w:left="30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413D95" w14:textId="77777777" w:rsidR="00FF5E4A" w:rsidRPr="004B1A56" w:rsidRDefault="00FF5E4A" w:rsidP="00F0546F">
            <w:pPr>
              <w:spacing w:after="0" w:line="240" w:lineRule="auto"/>
              <w:ind w:left="-13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</w:p>
        </w:tc>
      </w:tr>
      <w:tr w:rsidR="00FF5E4A" w:rsidRPr="004B1A56" w14:paraId="058C07C0" w14:textId="77777777" w:rsidTr="00F0546F">
        <w:trPr>
          <w:trHeight w:val="34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38A94" w14:textId="77777777" w:rsidR="00FF5E4A" w:rsidRPr="004B1A56" w:rsidRDefault="00FF5E4A" w:rsidP="00F0546F">
            <w:pPr>
              <w:spacing w:after="0" w:line="240" w:lineRule="auto"/>
              <w:ind w:left="-60" w:right="-126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(</w:t>
            </w: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a)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Southern Amazon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</w:t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(</w:t>
            </w:r>
            <w:proofErr w:type="gram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2005, 2010, 2015)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827CF" w14:textId="77777777" w:rsidR="00FF5E4A" w:rsidRPr="004B1A56" w:rsidRDefault="00FF5E4A" w:rsidP="00F0546F">
            <w:pPr>
              <w:spacing w:after="0" w:line="200" w:lineRule="auto"/>
              <w:ind w:left="86" w:right="-331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Climate: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∆PAR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∆VPD,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P,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MCWD,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DL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</w:t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+  HAND</w:t>
            </w:r>
            <w:proofErr w:type="gramEnd"/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BF416" w14:textId="77777777" w:rsidR="00FF5E4A" w:rsidRPr="004B1A56" w:rsidRDefault="00FF5E4A" w:rsidP="00F0546F">
            <w:pPr>
              <w:spacing w:after="0" w:line="240" w:lineRule="auto"/>
              <w:ind w:left="-49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All pairwise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interactions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B933" w14:textId="77777777" w:rsidR="00FF5E4A" w:rsidRPr="004B1A56" w:rsidRDefault="00FF5E4A" w:rsidP="00F0546F">
            <w:pPr>
              <w:tabs>
                <w:tab w:val="left" w:pos="1645"/>
                <w:tab w:val="left" w:pos="2212"/>
              </w:tabs>
              <w:spacing w:after="0" w:line="240" w:lineRule="auto"/>
              <w:ind w:left="30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Climate only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0.32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386.9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Climate+ HAND: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0.39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09EC2" w14:textId="77777777" w:rsidR="00FF5E4A" w:rsidRPr="004B1A56" w:rsidRDefault="00FF5E4A" w:rsidP="00F0546F">
            <w:pPr>
              <w:spacing w:after="0" w:line="240" w:lineRule="auto"/>
              <w:ind w:left="-13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--</w:t>
            </w:r>
          </w:p>
          <w:p w14:paraId="13177263" w14:textId="77777777" w:rsidR="00FF5E4A" w:rsidRPr="004B1A56" w:rsidRDefault="00FF5E4A" w:rsidP="00F0546F">
            <w:pPr>
              <w:spacing w:after="0" w:line="240" w:lineRule="auto"/>
              <w:ind w:left="-13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Fig. 3</w:t>
            </w:r>
          </w:p>
        </w:tc>
      </w:tr>
      <w:tr w:rsidR="00FF5E4A" w:rsidRPr="004B1A56" w14:paraId="1C1679B4" w14:textId="77777777" w:rsidTr="00F0546F">
        <w:trPr>
          <w:trHeight w:val="340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204AC" w14:textId="77777777" w:rsidR="00FF5E4A" w:rsidRPr="004B1A56" w:rsidRDefault="00FF5E4A" w:rsidP="00F0546F">
            <w:pPr>
              <w:spacing w:after="0" w:line="240" w:lineRule="auto"/>
              <w:ind w:left="-60" w:right="-126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(b)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</w:t>
            </w:r>
            <w:proofErr w:type="spell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Everwet</w:t>
            </w:r>
            <w:proofErr w:type="spell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Amazon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</w:t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(</w:t>
            </w:r>
            <w:proofErr w:type="gram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2005, 2010, 2015)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35F8" w14:textId="77777777" w:rsidR="00FF5E4A" w:rsidRPr="004B1A56" w:rsidRDefault="00FF5E4A" w:rsidP="00F0546F">
            <w:pPr>
              <w:spacing w:after="0" w:line="200" w:lineRule="auto"/>
              <w:ind w:left="86" w:right="-331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Climate: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∆PAR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∆VPD,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P,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MCWD,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DL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</w:t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+  HAND</w:t>
            </w:r>
            <w:proofErr w:type="gram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</w:t>
            </w: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52BC2" w14:textId="77777777" w:rsidR="00FF5E4A" w:rsidRPr="004B1A56" w:rsidRDefault="00FF5E4A" w:rsidP="00F0546F">
            <w:pPr>
              <w:spacing w:after="0" w:line="240" w:lineRule="auto"/>
              <w:ind w:left="-49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All pairwise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>interactions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81F3" w14:textId="77777777" w:rsidR="00FF5E4A" w:rsidRPr="004B1A56" w:rsidRDefault="00FF5E4A" w:rsidP="00F0546F">
            <w:pPr>
              <w:tabs>
                <w:tab w:val="left" w:pos="1645"/>
                <w:tab w:val="left" w:pos="2212"/>
              </w:tabs>
              <w:spacing w:after="0" w:line="240" w:lineRule="auto"/>
              <w:ind w:left="30" w:right="-41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Climate only: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0.47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35.83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>Climate+ HAND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0.50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</w:t>
            </w:r>
          </w:p>
          <w:p w14:paraId="12C22444" w14:textId="77777777" w:rsidR="00FF5E4A" w:rsidRPr="004B1A56" w:rsidRDefault="00FF5E4A" w:rsidP="00F0546F">
            <w:pPr>
              <w:tabs>
                <w:tab w:val="left" w:pos="1645"/>
                <w:tab w:val="left" w:pos="2212"/>
              </w:tabs>
              <w:spacing w:after="120" w:line="240" w:lineRule="auto"/>
              <w:ind w:left="28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(except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P-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MCWD)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60824" w14:textId="77777777" w:rsidR="00FF5E4A" w:rsidRPr="004B1A56" w:rsidRDefault="00FF5E4A" w:rsidP="00F0546F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>–</w:t>
            </w:r>
          </w:p>
          <w:p w14:paraId="45A312D6" w14:textId="0024FFC6" w:rsidR="00FF5E4A" w:rsidRPr="004B1A56" w:rsidRDefault="00FF5E4A" w:rsidP="00F0546F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Extend</w:t>
            </w:r>
            <w:r w:rsidRPr="004B1A56">
              <w:rPr>
                <w:rFonts w:ascii="Calibri" w:eastAsia="SimSun" w:hAnsi="Calibri" w:cs="Calibri" w:hint="eastAsia"/>
                <w:kern w:val="0"/>
                <w:sz w:val="18"/>
                <w:szCs w:val="18"/>
                <w:lang w:val="en"/>
                <w14:ligatures w14:val="none"/>
              </w:rPr>
              <w:t>e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d Data Fig.</w:t>
            </w:r>
            <w:r w:rsidR="00C84B22">
              <w:rPr>
                <w:rFonts w:ascii="Calibri" w:hAnsi="Calibri" w:cs="Calibri" w:hint="eastAsia"/>
                <w:kern w:val="0"/>
                <w:sz w:val="18"/>
                <w:szCs w:val="18"/>
                <w:lang w:val="en"/>
                <w14:ligatures w14:val="none"/>
              </w:rPr>
              <w:t xml:space="preserve"> 5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</w:p>
        </w:tc>
      </w:tr>
      <w:tr w:rsidR="00FF5E4A" w:rsidRPr="004B1A56" w14:paraId="6D6BDC5D" w14:textId="77777777" w:rsidTr="00F0546F">
        <w:trPr>
          <w:trHeight w:val="340"/>
        </w:trPr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547BFB1" w14:textId="77777777" w:rsidR="00FF5E4A" w:rsidRPr="004B1A56" w:rsidRDefault="00FF5E4A" w:rsidP="00F0546F">
            <w:pPr>
              <w:spacing w:after="0" w:line="240" w:lineRule="auto"/>
              <w:ind w:left="-60" w:right="-126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(c)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Guiana Shield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 </w:t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(</w:t>
            </w:r>
            <w:proofErr w:type="gram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2005, 2015)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C919FD9" w14:textId="77777777" w:rsidR="00FF5E4A" w:rsidRPr="004B1A56" w:rsidRDefault="00FF5E4A" w:rsidP="00F0546F">
            <w:pPr>
              <w:spacing w:after="0" w:line="200" w:lineRule="auto"/>
              <w:ind w:left="86" w:right="-331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Climate: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∆PAR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∆VPD,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P,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MCWD,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DL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</w:t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+  HAND</w:t>
            </w:r>
            <w:proofErr w:type="gramEnd"/>
          </w:p>
        </w:tc>
        <w:tc>
          <w:tcPr>
            <w:tcW w:w="212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9AE2AAB" w14:textId="77777777" w:rsidR="00FF5E4A" w:rsidRPr="004B1A56" w:rsidRDefault="00FF5E4A" w:rsidP="00F0546F">
            <w:pPr>
              <w:spacing w:after="0" w:line="240" w:lineRule="auto"/>
              <w:ind w:left="-49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All pairwise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interactions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  <w:vAlign w:val="center"/>
          </w:tcPr>
          <w:p w14:paraId="79A785A2" w14:textId="77777777" w:rsidR="00FF5E4A" w:rsidRPr="004B1A56" w:rsidRDefault="00FF5E4A" w:rsidP="00F0546F">
            <w:pPr>
              <w:tabs>
                <w:tab w:val="left" w:pos="475"/>
                <w:tab w:val="left" w:pos="1645"/>
                <w:tab w:val="left" w:pos="2212"/>
              </w:tabs>
              <w:spacing w:after="0" w:line="240" w:lineRule="auto"/>
              <w:ind w:left="30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Climate only: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0.45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12.02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Climate+ HAND: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0.47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>(except HAND-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P)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ABE9BCD" w14:textId="5DD2EEEE" w:rsidR="00FF5E4A" w:rsidRPr="00351FC9" w:rsidRDefault="00FF5E4A" w:rsidP="00F0546F">
            <w:pPr>
              <w:tabs>
                <w:tab w:val="left" w:pos="475"/>
              </w:tabs>
              <w:spacing w:after="0" w:line="240" w:lineRule="auto"/>
              <w:ind w:left="-13"/>
              <w:rPr>
                <w:rFonts w:ascii="Calibri" w:hAnsi="Calibri" w:cs="Calibri" w:hint="eastAsia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--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Extended Data Fig. </w:t>
            </w:r>
            <w:r w:rsidR="00C84B22">
              <w:rPr>
                <w:rFonts w:ascii="Calibri" w:hAnsi="Calibri" w:cs="Calibri" w:hint="eastAsia"/>
                <w:kern w:val="0"/>
                <w:sz w:val="18"/>
                <w:szCs w:val="18"/>
                <w:lang w:val="en"/>
                <w14:ligatures w14:val="none"/>
              </w:rPr>
              <w:t>5</w:t>
            </w:r>
          </w:p>
        </w:tc>
      </w:tr>
      <w:tr w:rsidR="00FF5E4A" w:rsidRPr="004B1A56" w14:paraId="3C46C40B" w14:textId="77777777" w:rsidTr="00F0546F">
        <w:trPr>
          <w:trHeight w:val="340"/>
        </w:trPr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F1D445" w14:textId="77777777" w:rsidR="00FF5E4A" w:rsidRPr="004B1A56" w:rsidRDefault="00FF5E4A" w:rsidP="00F0546F">
            <w:pPr>
              <w:spacing w:after="0" w:line="240" w:lineRule="auto"/>
              <w:ind w:left="-60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b/>
                <w:kern w:val="0"/>
                <w:sz w:val="18"/>
                <w:szCs w:val="18"/>
                <w:lang w:val="en"/>
                <w14:ligatures w14:val="none"/>
              </w:rPr>
              <w:t>(d)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Whole Basin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 </w:t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(</w:t>
            </w:r>
            <w:proofErr w:type="gram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2015)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16937E8" w14:textId="77777777" w:rsidR="00FF5E4A" w:rsidRPr="004B1A56" w:rsidRDefault="00FF5E4A" w:rsidP="00F0546F">
            <w:pPr>
              <w:spacing w:after="0" w:line="240" w:lineRule="auto"/>
              <w:ind w:left="86" w:right="-331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Climate: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∆PAR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∆VPD,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  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P,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∆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MCWD, </w:t>
            </w:r>
            <m:oMath>
              <m:r>
                <w:rPr>
                  <w:rFonts w:ascii="Cambria Math" w:eastAsia="Cambria Math" w:hAnsi="Cambria Math" w:cs="Cambria Math"/>
                  <w:kern w:val="0"/>
                  <w:sz w:val="18"/>
                  <w:szCs w:val="18"/>
                  <w:lang w:val="en"/>
                  <w14:ligatures w14:val="none"/>
                </w:rPr>
                <m:t>DSL</m:t>
              </m:r>
            </m:oMath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+ Ecotope: HAND, SoilFertility,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  SoilTexture, ForestHeight </w:t>
            </w:r>
          </w:p>
        </w:tc>
        <w:tc>
          <w:tcPr>
            <w:tcW w:w="2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9274C7" w14:textId="77777777" w:rsidR="00FF5E4A" w:rsidRPr="004B1A56" w:rsidRDefault="00FF5E4A" w:rsidP="00F0546F">
            <w:pPr>
              <w:spacing w:after="0" w:line="240" w:lineRule="auto"/>
              <w:ind w:left="-49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Pairwise interaction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  <w:t xml:space="preserve">  of HAND with: ∆PAR,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  <w:proofErr w:type="spell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SoilFertility</w:t>
            </w:r>
            <w:proofErr w:type="spell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, </w:t>
            </w:r>
            <w:proofErr w:type="spell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SoilTexture</w:t>
            </w:r>
            <w:proofErr w:type="spell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, </w:t>
            </w:r>
            <w:proofErr w:type="spell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ForestHeight</w:t>
            </w:r>
            <w:proofErr w:type="spell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, + all pairwise climate interactions</w:t>
            </w:r>
          </w:p>
        </w:tc>
        <w:tc>
          <w:tcPr>
            <w:tcW w:w="3119" w:type="dxa"/>
            <w:tcBorders>
              <w:left w:val="nil"/>
              <w:right w:val="nil"/>
            </w:tcBorders>
            <w:vAlign w:val="center"/>
          </w:tcPr>
          <w:p w14:paraId="7996EAA7" w14:textId="77777777" w:rsidR="00FF5E4A" w:rsidRPr="004B1A56" w:rsidRDefault="00FF5E4A" w:rsidP="00F0546F">
            <w:pPr>
              <w:tabs>
                <w:tab w:val="left" w:pos="1645"/>
                <w:tab w:val="left" w:pos="2212"/>
              </w:tabs>
              <w:spacing w:after="0" w:line="240" w:lineRule="auto"/>
              <w:ind w:left="30" w:right="-238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Climate only: 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0.25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479.7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  <w:proofErr w:type="spell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Climate+Ecotopes</w:t>
            </w:r>
            <w:proofErr w:type="spell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0.37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  <w:t>0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br/>
            </w:r>
            <w:proofErr w:type="gramStart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   (</w:t>
            </w:r>
            <w:proofErr w:type="gramEnd"/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 xml:space="preserve">Full model)   </w:t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ab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B50C3E" w14:textId="77777777" w:rsidR="00FF5E4A" w:rsidRPr="004B1A56" w:rsidRDefault="00FF5E4A" w:rsidP="00F0546F">
            <w:pPr>
              <w:spacing w:after="0" w:line="240" w:lineRule="auto"/>
              <w:ind w:left="-13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</w:p>
          <w:p w14:paraId="15A37EDE" w14:textId="77777777" w:rsidR="00FF5E4A" w:rsidRPr="004B1A56" w:rsidRDefault="00FF5E4A" w:rsidP="00F0546F">
            <w:pPr>
              <w:spacing w:after="0" w:line="240" w:lineRule="auto"/>
              <w:ind w:left="-13"/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</w:pPr>
            <w:r w:rsidRPr="004B1A56">
              <w:rPr>
                <w:rFonts w:ascii="Calibri" w:eastAsia="Calibri" w:hAnsi="Calibri" w:cs="Calibri"/>
                <w:kern w:val="0"/>
                <w:sz w:val="16"/>
                <w:szCs w:val="16"/>
                <w:lang w:val="en"/>
                <w14:ligatures w14:val="none"/>
              </w:rPr>
              <w:t>--</w:t>
            </w:r>
            <w:r w:rsidRPr="004B1A56">
              <w:rPr>
                <w:rFonts w:ascii="Calibri" w:eastAsia="Calibri" w:hAnsi="Calibri" w:cs="Calibri"/>
                <w:kern w:val="0"/>
                <w:sz w:val="16"/>
                <w:szCs w:val="16"/>
                <w:lang w:val="en"/>
                <w14:ligatures w14:val="none"/>
              </w:rPr>
              <w:br/>
            </w:r>
            <w:r w:rsidRPr="004B1A56">
              <w:rPr>
                <w:rFonts w:ascii="Calibri" w:eastAsia="Calibri" w:hAnsi="Calibri" w:cs="Calibri"/>
                <w:kern w:val="0"/>
                <w:sz w:val="18"/>
                <w:szCs w:val="18"/>
                <w:lang w:val="en"/>
                <w14:ligatures w14:val="none"/>
              </w:rPr>
              <w:t>Fig. 4</w:t>
            </w:r>
          </w:p>
        </w:tc>
      </w:tr>
      <w:bookmarkEnd w:id="0"/>
    </w:tbl>
    <w:p w14:paraId="7E8E59BE" w14:textId="77777777" w:rsidR="00BB6AC4" w:rsidRDefault="00BB6AC4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6DD4CFD7" w14:textId="3A924783" w:rsidR="00BB6AC4" w:rsidRPr="00BB6AC4" w:rsidRDefault="00BB6AC4">
      <w:pPr>
        <w:rPr>
          <w:rFonts w:ascii="Times New Roman" w:hAnsi="Times New Roman" w:cs="Times New Roman"/>
          <w:color w:val="000000"/>
        </w:rPr>
      </w:pPr>
      <w:r w:rsidRPr="00BB6AC4"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Supplementary Table 2. </w:t>
      </w:r>
      <w:r w:rsidRPr="00BB6AC4">
        <w:rPr>
          <w:rFonts w:ascii="Times New Roman" w:hAnsi="Times New Roman" w:cs="Times New Roman"/>
          <w:color w:val="000000"/>
        </w:rPr>
        <w:t>Variable inflation factors (VIF, top row) and pearson correlation coefficients (matrix) among climate and ecotope variables in drought-affected regions, across all droughts (first number in each entry) and in the 2015/16 drought only (second number). Variable inflation factors measure the severity of multicollinearity of a variable with all other independent variables jointly in a multiple regression, with VIFs of 5 or less often considered acceptable</w:t>
      </w:r>
      <w:r w:rsidR="00862104">
        <w:rPr>
          <w:rFonts w:ascii="Times New Roman" w:hAnsi="Times New Roman" w:cs="Times New Roman" w:hint="eastAsia"/>
        </w:rPr>
        <w:t xml:space="preserve"> </w:t>
      </w:r>
      <w:r w:rsidR="00862104" w:rsidRPr="00862104">
        <w:rPr>
          <w:rFonts w:ascii="Times New Roman" w:hAnsi="Times New Roman" w:cs="Times New Roman"/>
        </w:rPr>
        <w:t>(</w:t>
      </w:r>
      <w:proofErr w:type="spellStart"/>
      <w:r w:rsidR="00862104" w:rsidRPr="00862104">
        <w:rPr>
          <w:rFonts w:ascii="Times New Roman" w:hAnsi="Times New Roman" w:cs="Times New Roman"/>
        </w:rPr>
        <w:t>O'brien</w:t>
      </w:r>
      <w:proofErr w:type="spellEnd"/>
      <w:r w:rsidR="00351FC9">
        <w:rPr>
          <w:rFonts w:ascii="Times New Roman" w:hAnsi="Times New Roman" w:cs="Times New Roman" w:hint="eastAsia"/>
        </w:rPr>
        <w:t>,</w:t>
      </w:r>
      <w:r w:rsidR="00862104" w:rsidRPr="00862104">
        <w:rPr>
          <w:rFonts w:ascii="Times New Roman" w:hAnsi="Times New Roman" w:cs="Times New Roman"/>
        </w:rPr>
        <w:t xml:space="preserve"> 2007)</w:t>
      </w:r>
      <w:r w:rsidRPr="00BB6AC4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19B9D15D" wp14:editId="3615CDED">
            <wp:extent cx="5943600" cy="5902960"/>
            <wp:effectExtent l="0" t="0" r="0" b="2540"/>
            <wp:docPr id="481779658" name="Picture 3" descr="A chart with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779658" name="Picture 3" descr="A chart with numbers and tex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742D5" w14:textId="77777777" w:rsidR="00F165AC" w:rsidRDefault="00F165AC"/>
    <w:p w14:paraId="614F98C2" w14:textId="0971EDF7" w:rsidR="007F657B" w:rsidRPr="00862104" w:rsidRDefault="00000000" w:rsidP="0099018E">
      <w:pPr>
        <w:rPr>
          <w:rFonts w:ascii="Times New Roman" w:hAnsi="Times New Roman" w:cs="Times New Roman"/>
          <w:b/>
          <w:bCs/>
          <w:color w:val="000000"/>
        </w:rPr>
      </w:pPr>
      <w:hyperlink r:id="rId7" w:history="1">
        <w:proofErr w:type="spellStart"/>
        <w:r w:rsidR="00862104" w:rsidRPr="00862104">
          <w:rPr>
            <w:rStyle w:val="Hyperlink"/>
            <w:rFonts w:ascii="Times New Roman" w:hAnsi="Times New Roman" w:cs="Times New Roman"/>
            <w:color w:val="000000"/>
            <w:u w:val="none"/>
          </w:rPr>
          <w:t>O’brien</w:t>
        </w:r>
        <w:proofErr w:type="spellEnd"/>
        <w:r w:rsidR="00862104" w:rsidRPr="00862104">
          <w:rPr>
            <w:rStyle w:val="Hyperlink"/>
            <w:rFonts w:ascii="Times New Roman" w:hAnsi="Times New Roman" w:cs="Times New Roman"/>
            <w:color w:val="000000"/>
            <w:u w:val="none"/>
          </w:rPr>
          <w:t xml:space="preserve">, R. M. A Caution Regarding Rules of Thumb for Variance Inflation Factors. </w:t>
        </w:r>
        <w:r w:rsidR="00862104" w:rsidRPr="00862104">
          <w:rPr>
            <w:rStyle w:val="Hyperlink"/>
            <w:rFonts w:ascii="Times New Roman" w:hAnsi="Times New Roman" w:cs="Times New Roman"/>
            <w:i/>
            <w:iCs/>
            <w:color w:val="000000"/>
            <w:u w:val="none"/>
          </w:rPr>
          <w:t>Qual. Quant.</w:t>
        </w:r>
        <w:r w:rsidR="00862104" w:rsidRPr="00862104">
          <w:rPr>
            <w:rStyle w:val="Hyperlink"/>
            <w:rFonts w:ascii="Times New Roman" w:hAnsi="Times New Roman" w:cs="Times New Roman"/>
            <w:color w:val="000000"/>
            <w:u w:val="none"/>
          </w:rPr>
          <w:t xml:space="preserve"> </w:t>
        </w:r>
        <w:r w:rsidR="00862104" w:rsidRPr="00862104">
          <w:rPr>
            <w:rStyle w:val="Hyperlink"/>
            <w:rFonts w:ascii="Times New Roman" w:hAnsi="Times New Roman" w:cs="Times New Roman"/>
            <w:b/>
            <w:bCs/>
            <w:color w:val="000000"/>
            <w:u w:val="none"/>
          </w:rPr>
          <w:t>41</w:t>
        </w:r>
        <w:r w:rsidR="00862104" w:rsidRPr="00862104">
          <w:rPr>
            <w:rStyle w:val="Hyperlink"/>
            <w:rFonts w:ascii="Times New Roman" w:hAnsi="Times New Roman" w:cs="Times New Roman"/>
            <w:color w:val="000000"/>
            <w:u w:val="none"/>
          </w:rPr>
          <w:t>, 673–690 (2007).</w:t>
        </w:r>
      </w:hyperlink>
      <w:r w:rsidR="007F657B" w:rsidRPr="00862104">
        <w:rPr>
          <w:rFonts w:ascii="Times New Roman" w:hAnsi="Times New Roman" w:cs="Times New Roman"/>
          <w:b/>
          <w:bCs/>
          <w:color w:val="000000"/>
        </w:rPr>
        <w:br w:type="page"/>
      </w:r>
    </w:p>
    <w:p w14:paraId="21451D4F" w14:textId="190EA152" w:rsidR="0099018E" w:rsidRDefault="0099018E" w:rsidP="0099018E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 xml:space="preserve">Supplementary Note 1:  The analysis of main text </w:t>
      </w:r>
      <w:r w:rsidRPr="003C7BA2">
        <w:rPr>
          <w:rFonts w:ascii="Times New Roman" w:hAnsi="Times New Roman" w:cs="Times New Roman"/>
          <w:b/>
          <w:bCs/>
          <w:color w:val="000000"/>
        </w:rPr>
        <w:t>Fig 3</w:t>
      </w:r>
      <w:r>
        <w:rPr>
          <w:rFonts w:ascii="Times New Roman" w:hAnsi="Times New Roman" w:cs="Times New Roman"/>
          <w:b/>
          <w:bCs/>
          <w:color w:val="000000"/>
        </w:rPr>
        <w:t xml:space="preserve">, panel </w:t>
      </w:r>
      <w:r w:rsidRPr="003C7BA2"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>, is based on the following number of data points (pixels)</w:t>
      </w:r>
      <w:r w:rsidRPr="003C7BA2">
        <w:rPr>
          <w:rFonts w:ascii="Times New Roman" w:hAnsi="Times New Roman" w:cs="Times New Roman"/>
          <w:color w:val="000000"/>
        </w:rPr>
        <w:t xml:space="preserve">:  </w:t>
      </w:r>
      <w:r>
        <w:rPr>
          <w:rFonts w:ascii="Times New Roman" w:hAnsi="Times New Roman" w:cs="Times New Roman"/>
          <w:color w:val="000000"/>
        </w:rPr>
        <w:t xml:space="preserve">the </w:t>
      </w:r>
      <w:r w:rsidRPr="003C7BA2">
        <w:rPr>
          <w:rFonts w:ascii="Times New Roman" w:hAnsi="Times New Roman" w:cs="Times New Roman"/>
          <w:color w:val="000000"/>
        </w:rPr>
        <w:t xml:space="preserve">bottom right axis </w:t>
      </w:r>
      <w:r>
        <w:rPr>
          <w:rFonts w:ascii="Times New Roman" w:hAnsi="Times New Roman" w:cs="Times New Roman"/>
          <w:color w:val="000000"/>
        </w:rPr>
        <w:t xml:space="preserve">represents a </w:t>
      </w:r>
      <w:r w:rsidRPr="003C7BA2">
        <w:rPr>
          <w:rFonts w:ascii="Times New Roman" w:hAnsi="Times New Roman" w:cs="Times New Roman"/>
          <w:color w:val="000000"/>
        </w:rPr>
        <w:t xml:space="preserve">distribution of N=1,384, 1,673, and 1,837 0.4° pixels for 2005, 2010, and 2015 droughts, respectively.  </w:t>
      </w:r>
      <w:r>
        <w:rPr>
          <w:rFonts w:ascii="Times New Roman" w:hAnsi="Times New Roman" w:cs="Times New Roman"/>
          <w:color w:val="000000"/>
        </w:rPr>
        <w:t>The analysis of Figure 3, Panel d is based on the following number of data points (forest p</w:t>
      </w:r>
      <w:r w:rsidRPr="003C7BA2">
        <w:rPr>
          <w:rFonts w:ascii="Times New Roman" w:hAnsi="Times New Roman" w:cs="Times New Roman"/>
          <w:color w:val="000000"/>
        </w:rPr>
        <w:t>lots</w:t>
      </w:r>
      <w:r>
        <w:rPr>
          <w:rFonts w:ascii="Times New Roman" w:hAnsi="Times New Roman" w:cs="Times New Roman"/>
          <w:color w:val="000000"/>
        </w:rPr>
        <w:t>)</w:t>
      </w:r>
      <w:r w:rsidRPr="003C7BA2">
        <w:rPr>
          <w:rFonts w:ascii="Times New Roman" w:hAnsi="Times New Roman" w:cs="Times New Roman"/>
          <w:color w:val="000000"/>
        </w:rPr>
        <w:t xml:space="preserve"> analyzed in each drought: N= 158 plots (2005); N=133</w:t>
      </w:r>
      <w:r>
        <w:rPr>
          <w:rFonts w:ascii="Times New Roman" w:hAnsi="Times New Roman" w:cs="Times New Roman"/>
          <w:color w:val="000000"/>
        </w:rPr>
        <w:t xml:space="preserve"> plots</w:t>
      </w:r>
      <w:r w:rsidRPr="003C7BA2">
        <w:rPr>
          <w:rFonts w:ascii="Times New Roman" w:hAnsi="Times New Roman" w:cs="Times New Roman"/>
          <w:color w:val="000000"/>
        </w:rPr>
        <w:t xml:space="preserve"> (2010).</w:t>
      </w:r>
    </w:p>
    <w:p w14:paraId="0A514A92" w14:textId="77777777" w:rsidR="0099018E" w:rsidRDefault="0099018E"/>
    <w:sectPr w:rsidR="00990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AC"/>
    <w:rsid w:val="000548A5"/>
    <w:rsid w:val="000E676C"/>
    <w:rsid w:val="00130A0F"/>
    <w:rsid w:val="00213248"/>
    <w:rsid w:val="00351FC9"/>
    <w:rsid w:val="003C7BA2"/>
    <w:rsid w:val="003F0AFE"/>
    <w:rsid w:val="004865C2"/>
    <w:rsid w:val="007F657B"/>
    <w:rsid w:val="00862104"/>
    <w:rsid w:val="00890BA4"/>
    <w:rsid w:val="0099018E"/>
    <w:rsid w:val="00A86415"/>
    <w:rsid w:val="00BB6AC4"/>
    <w:rsid w:val="00C84B22"/>
    <w:rsid w:val="00C94D85"/>
    <w:rsid w:val="00D50421"/>
    <w:rsid w:val="00D80BF6"/>
    <w:rsid w:val="00DA4FA2"/>
    <w:rsid w:val="00E23E4D"/>
    <w:rsid w:val="00E774E0"/>
    <w:rsid w:val="00F165AC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95046"/>
  <w15:docId w15:val="{05A118B2-9ED7-40DF-BFC1-9B512E1F3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6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6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6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65A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1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B6AC4"/>
    <w:rPr>
      <w:color w:val="0000FF"/>
      <w:u w:val="single"/>
    </w:rPr>
  </w:style>
  <w:style w:type="paragraph" w:styleId="Revision">
    <w:name w:val="Revision"/>
    <w:hidden/>
    <w:uiPriority w:val="99"/>
    <w:semiHidden/>
    <w:rsid w:val="0021324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51F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9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perpile.com/b/Loc88a/BnU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B3C3B-6529-4028-8283-51338E59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Shuli - (slchen)</dc:creator>
  <cp:keywords/>
  <dc:description/>
  <cp:lastModifiedBy>Chen, Shuli - (slchen)</cp:lastModifiedBy>
  <cp:revision>10</cp:revision>
  <dcterms:created xsi:type="dcterms:W3CDTF">2024-06-07T01:15:00Z</dcterms:created>
  <dcterms:modified xsi:type="dcterms:W3CDTF">2024-06-07T01:54:00Z</dcterms:modified>
</cp:coreProperties>
</file>