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3CB" w:rsidRPr="001603CB" w:rsidRDefault="001603CB" w:rsidP="001603CB">
      <w:pPr>
        <w:spacing w:after="0" w:line="480" w:lineRule="auto"/>
        <w:rPr>
          <w:rFonts w:ascii="Times New Roman" w:hAnsi="Times New Roman" w:cs="Times New Roman"/>
          <w:b/>
          <w:sz w:val="28"/>
          <w:szCs w:val="24"/>
        </w:rPr>
      </w:pPr>
      <w:r w:rsidRPr="001603CB">
        <w:rPr>
          <w:rFonts w:ascii="Times New Roman" w:hAnsi="Times New Roman" w:cs="Times New Roman"/>
          <w:b/>
          <w:sz w:val="28"/>
          <w:szCs w:val="24"/>
        </w:rPr>
        <w:t>Prognostic genome and transcriptome signatures in colorectal cancers</w:t>
      </w:r>
    </w:p>
    <w:p w:rsidR="001603CB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32BA7">
        <w:rPr>
          <w:rFonts w:ascii="Times New Roman" w:hAnsi="Times New Roman" w:cs="Times New Roman"/>
          <w:sz w:val="24"/>
          <w:szCs w:val="24"/>
        </w:rPr>
        <w:t>Luís Nunes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D33D4">
        <w:rPr>
          <w:rFonts w:ascii="Times New Roman" w:hAnsi="Times New Roman" w:cs="Times New Roman"/>
          <w:sz w:val="24"/>
          <w:szCs w:val="24"/>
          <w:vertAlign w:val="superscript"/>
        </w:rPr>
        <w:t>,*,</w:t>
      </w:r>
      <w:r w:rsidR="003D33D4" w:rsidRPr="00096EF8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032B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BA7">
        <w:rPr>
          <w:rFonts w:ascii="Times New Roman" w:hAnsi="Times New Roman" w:cs="Times New Roman"/>
          <w:sz w:val="24"/>
          <w:szCs w:val="24"/>
        </w:rPr>
        <w:t>Fuqiang</w:t>
      </w:r>
      <w:proofErr w:type="spellEnd"/>
      <w:r w:rsidRPr="00032BA7">
        <w:rPr>
          <w:rFonts w:ascii="Times New Roman" w:hAnsi="Times New Roman" w:cs="Times New Roman"/>
          <w:sz w:val="24"/>
          <w:szCs w:val="24"/>
        </w:rPr>
        <w:t xml:space="preserve"> Li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="003D33D4">
        <w:rPr>
          <w:rFonts w:ascii="Times New Roman" w:hAnsi="Times New Roman" w:cs="Times New Roman"/>
          <w:sz w:val="24"/>
          <w:szCs w:val="24"/>
          <w:vertAlign w:val="superscript"/>
        </w:rPr>
        <w:t>,4,*</w:t>
      </w:r>
      <w:r w:rsidRPr="00032B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BA7">
        <w:rPr>
          <w:rFonts w:ascii="Times New Roman" w:hAnsi="Times New Roman" w:cs="Times New Roman"/>
          <w:sz w:val="24"/>
          <w:szCs w:val="24"/>
        </w:rPr>
        <w:t>Meizhen</w:t>
      </w:r>
      <w:proofErr w:type="spellEnd"/>
      <w:r w:rsidRPr="00032BA7">
        <w:rPr>
          <w:rFonts w:ascii="Times New Roman" w:hAnsi="Times New Roman" w:cs="Times New Roman"/>
          <w:sz w:val="24"/>
          <w:szCs w:val="24"/>
        </w:rPr>
        <w:t xml:space="preserve"> Wu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="003D33D4">
        <w:rPr>
          <w:rFonts w:ascii="Times New Roman" w:hAnsi="Times New Roman" w:cs="Times New Roman"/>
          <w:sz w:val="24"/>
          <w:szCs w:val="24"/>
          <w:vertAlign w:val="superscript"/>
        </w:rPr>
        <w:t>,4,*</w:t>
      </w:r>
      <w:r w:rsidRPr="00032BA7">
        <w:rPr>
          <w:rFonts w:ascii="Times New Roman" w:hAnsi="Times New Roman" w:cs="Times New Roman"/>
          <w:sz w:val="24"/>
          <w:szCs w:val="24"/>
        </w:rPr>
        <w:t>, Tian Luo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="003D33D4">
        <w:rPr>
          <w:rFonts w:ascii="Times New Roman" w:hAnsi="Times New Roman" w:cs="Times New Roman"/>
          <w:sz w:val="24"/>
          <w:szCs w:val="24"/>
          <w:vertAlign w:val="superscript"/>
        </w:rPr>
        <w:t>,4,*</w:t>
      </w:r>
      <w:r w:rsidRPr="00032B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BA7">
        <w:rPr>
          <w:rFonts w:ascii="Times New Roman" w:hAnsi="Times New Roman" w:cs="Times New Roman"/>
          <w:sz w:val="24"/>
          <w:szCs w:val="24"/>
        </w:rPr>
        <w:t>Klara</w:t>
      </w:r>
      <w:proofErr w:type="spellEnd"/>
      <w:r w:rsidRPr="00032BA7">
        <w:rPr>
          <w:rFonts w:ascii="Times New Roman" w:hAnsi="Times New Roman" w:cs="Times New Roman"/>
          <w:sz w:val="24"/>
          <w:szCs w:val="24"/>
        </w:rPr>
        <w:t xml:space="preserve"> Hammarström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>, Emma</w:t>
      </w:r>
      <w:r>
        <w:rPr>
          <w:rFonts w:ascii="Times New Roman" w:hAnsi="Times New Roman" w:cs="Times New Roman"/>
          <w:sz w:val="24"/>
          <w:szCs w:val="24"/>
        </w:rPr>
        <w:t xml:space="preserve"> Torell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>, Ingrid Ljuslinder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5</w:t>
      </w:r>
      <w:r w:rsidRPr="00032B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BA7">
        <w:rPr>
          <w:rFonts w:ascii="Times New Roman" w:hAnsi="Times New Roman" w:cs="Times New Roman"/>
          <w:sz w:val="24"/>
          <w:szCs w:val="24"/>
        </w:rPr>
        <w:t>Artur</w:t>
      </w:r>
      <w:proofErr w:type="spellEnd"/>
      <w:r w:rsidRPr="00032BA7">
        <w:rPr>
          <w:rFonts w:ascii="Times New Roman" w:hAnsi="Times New Roman" w:cs="Times New Roman"/>
          <w:sz w:val="24"/>
          <w:szCs w:val="24"/>
        </w:rPr>
        <w:t xml:space="preserve"> Mezheyeuski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>, Per-Henrik Edqvist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>, Anna Löfgren-Burström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6</w:t>
      </w:r>
      <w:r w:rsidRPr="00032BA7">
        <w:rPr>
          <w:rFonts w:ascii="Times New Roman" w:hAnsi="Times New Roman" w:cs="Times New Roman"/>
          <w:sz w:val="24"/>
          <w:szCs w:val="24"/>
        </w:rPr>
        <w:t>, Carl Zingmark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6</w:t>
      </w:r>
      <w:r w:rsidRPr="00032BA7">
        <w:rPr>
          <w:rFonts w:ascii="Times New Roman" w:hAnsi="Times New Roman" w:cs="Times New Roman"/>
          <w:sz w:val="24"/>
          <w:szCs w:val="24"/>
        </w:rPr>
        <w:t>, Sofia Edin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6</w:t>
      </w:r>
      <w:r w:rsidRPr="00032B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BA7">
        <w:rPr>
          <w:rFonts w:ascii="Times New Roman" w:hAnsi="Times New Roman" w:cs="Times New Roman"/>
          <w:sz w:val="24"/>
          <w:szCs w:val="24"/>
        </w:rPr>
        <w:t>Chatarina</w:t>
      </w:r>
      <w:proofErr w:type="spellEnd"/>
      <w:r w:rsidRPr="00032BA7">
        <w:rPr>
          <w:rFonts w:ascii="Times New Roman" w:hAnsi="Times New Roman" w:cs="Times New Roman"/>
          <w:sz w:val="24"/>
          <w:szCs w:val="24"/>
        </w:rPr>
        <w:t xml:space="preserve"> Larsson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>, Lucy Mathot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>, Erik Osterman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BA7">
        <w:rPr>
          <w:rFonts w:ascii="Times New Roman" w:hAnsi="Times New Roman" w:cs="Times New Roman"/>
          <w:sz w:val="24"/>
          <w:szCs w:val="24"/>
        </w:rPr>
        <w:t>Emerik</w:t>
      </w:r>
      <w:proofErr w:type="spellEnd"/>
      <w:r w:rsidRPr="00032BA7">
        <w:rPr>
          <w:rFonts w:ascii="Times New Roman" w:hAnsi="Times New Roman" w:cs="Times New Roman"/>
          <w:sz w:val="24"/>
          <w:szCs w:val="24"/>
        </w:rPr>
        <w:t xml:space="preserve"> Osterlund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>, Viktor Ljungström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BA7">
        <w:rPr>
          <w:rFonts w:ascii="Times New Roman" w:hAnsi="Times New Roman" w:cs="Times New Roman"/>
          <w:sz w:val="24"/>
          <w:szCs w:val="24"/>
        </w:rPr>
        <w:t>Inês</w:t>
      </w:r>
      <w:proofErr w:type="spellEnd"/>
      <w:r w:rsidRPr="00032BA7">
        <w:rPr>
          <w:rFonts w:ascii="Times New Roman" w:hAnsi="Times New Roman" w:cs="Times New Roman"/>
          <w:sz w:val="24"/>
          <w:szCs w:val="24"/>
        </w:rPr>
        <w:t xml:space="preserve"> Neves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>, Nicole Yacoub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Unnur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7C2">
        <w:rPr>
          <w:rFonts w:ascii="Times New Roman" w:hAnsi="Times New Roman" w:cs="Times New Roman"/>
          <w:sz w:val="24"/>
          <w:szCs w:val="24"/>
        </w:rPr>
        <w:t>Guðnadóttir</w:t>
      </w:r>
      <w:r w:rsidRPr="00E067C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BA7">
        <w:rPr>
          <w:rFonts w:ascii="Times New Roman" w:hAnsi="Times New Roman" w:cs="Times New Roman"/>
          <w:sz w:val="24"/>
          <w:szCs w:val="24"/>
        </w:rPr>
        <w:t>Helgi</w:t>
      </w:r>
      <w:proofErr w:type="spellEnd"/>
      <w:r w:rsidRPr="00032BA7">
        <w:rPr>
          <w:rFonts w:ascii="Times New Roman" w:hAnsi="Times New Roman" w:cs="Times New Roman"/>
          <w:sz w:val="24"/>
          <w:szCs w:val="24"/>
        </w:rPr>
        <w:t xml:space="preserve"> Birgisson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7</w:t>
      </w:r>
      <w:r w:rsidRPr="00032B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BA7">
        <w:rPr>
          <w:rFonts w:ascii="Times New Roman" w:hAnsi="Times New Roman" w:cs="Times New Roman"/>
          <w:sz w:val="24"/>
          <w:szCs w:val="24"/>
        </w:rPr>
        <w:t>Malin</w:t>
      </w:r>
      <w:proofErr w:type="spellEnd"/>
      <w:r w:rsidRPr="00032BA7">
        <w:rPr>
          <w:rFonts w:ascii="Times New Roman" w:hAnsi="Times New Roman" w:cs="Times New Roman"/>
          <w:sz w:val="24"/>
          <w:szCs w:val="24"/>
        </w:rPr>
        <w:t xml:space="preserve"> Enblad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7</w:t>
      </w:r>
      <w:r w:rsidRPr="00032BA7">
        <w:rPr>
          <w:rFonts w:ascii="Times New Roman" w:hAnsi="Times New Roman" w:cs="Times New Roman"/>
          <w:sz w:val="24"/>
          <w:szCs w:val="24"/>
        </w:rPr>
        <w:t>, Fredrik Ponten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2BA7">
        <w:rPr>
          <w:rFonts w:ascii="Times New Roman" w:hAnsi="Times New Roman" w:cs="Times New Roman"/>
          <w:sz w:val="24"/>
          <w:szCs w:val="24"/>
        </w:rPr>
        <w:t>, Richard Palmqvist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6</w:t>
      </w:r>
      <w:r w:rsidRPr="00032B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Xun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32BA7">
        <w:rPr>
          <w:rFonts w:ascii="Times New Roman" w:hAnsi="Times New Roman" w:cs="Times New Roman"/>
          <w:sz w:val="24"/>
          <w:szCs w:val="24"/>
        </w:rPr>
        <w:t>Mathias Uhlén</w:t>
      </w:r>
      <w:r>
        <w:rPr>
          <w:rFonts w:ascii="Times New Roman" w:hAnsi="Times New Roman" w:cs="Times New Roman" w:hint="eastAsia"/>
          <w:sz w:val="24"/>
          <w:szCs w:val="24"/>
          <w:vertAlign w:val="superscript"/>
          <w:lang w:eastAsia="zh-CN"/>
        </w:rPr>
        <w:t>8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,9</w:t>
      </w:r>
      <w:r w:rsidRPr="00032B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BA7">
        <w:rPr>
          <w:rFonts w:ascii="Times New Roman" w:hAnsi="Times New Roman" w:cs="Times New Roman"/>
          <w:sz w:val="24"/>
          <w:szCs w:val="24"/>
        </w:rPr>
        <w:t>Kui</w:t>
      </w:r>
      <w:proofErr w:type="spellEnd"/>
      <w:r w:rsidRPr="00032BA7">
        <w:rPr>
          <w:rFonts w:ascii="Times New Roman" w:hAnsi="Times New Roman" w:cs="Times New Roman"/>
          <w:sz w:val="24"/>
          <w:szCs w:val="24"/>
        </w:rPr>
        <w:t xml:space="preserve"> Wu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="003D33D4">
        <w:rPr>
          <w:rFonts w:ascii="Times New Roman" w:hAnsi="Times New Roman" w:cs="Times New Roman"/>
          <w:sz w:val="24"/>
          <w:szCs w:val="24"/>
          <w:vertAlign w:val="superscript"/>
        </w:rPr>
        <w:t>,4,**</w:t>
      </w:r>
      <w:r w:rsidRPr="00032BA7">
        <w:rPr>
          <w:rFonts w:ascii="Times New Roman" w:hAnsi="Times New Roman" w:cs="Times New Roman"/>
          <w:sz w:val="24"/>
          <w:szCs w:val="24"/>
        </w:rPr>
        <w:t>, Bengt Glimelius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D33D4">
        <w:rPr>
          <w:rFonts w:ascii="Times New Roman" w:hAnsi="Times New Roman" w:cs="Times New Roman"/>
          <w:sz w:val="24"/>
          <w:szCs w:val="24"/>
          <w:vertAlign w:val="superscript"/>
        </w:rPr>
        <w:t>,**</w:t>
      </w:r>
      <w:r w:rsidRPr="00032BA7">
        <w:rPr>
          <w:rFonts w:ascii="Times New Roman" w:hAnsi="Times New Roman" w:cs="Times New Roman"/>
          <w:sz w:val="24"/>
          <w:szCs w:val="24"/>
        </w:rPr>
        <w:t>, Cong Lin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="003D33D4">
        <w:rPr>
          <w:rFonts w:ascii="Times New Roman" w:hAnsi="Times New Roman" w:cs="Times New Roman"/>
          <w:sz w:val="24"/>
          <w:szCs w:val="24"/>
          <w:vertAlign w:val="superscript"/>
        </w:rPr>
        <w:t>,4,**</w:t>
      </w:r>
      <w:r w:rsidRPr="00032BA7">
        <w:rPr>
          <w:rFonts w:ascii="Times New Roman" w:hAnsi="Times New Roman" w:cs="Times New Roman"/>
          <w:sz w:val="24"/>
          <w:szCs w:val="24"/>
        </w:rPr>
        <w:t>, Tobias Sjöblom</w:t>
      </w:r>
      <w:r w:rsidRPr="00032B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D33D4">
        <w:rPr>
          <w:rFonts w:ascii="Times New Roman" w:hAnsi="Times New Roman" w:cs="Times New Roman"/>
          <w:sz w:val="24"/>
          <w:szCs w:val="24"/>
          <w:vertAlign w:val="superscript"/>
        </w:rPr>
        <w:t>,**</w:t>
      </w:r>
    </w:p>
    <w:p w:rsidR="001603CB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603CB" w:rsidRPr="00032BA7" w:rsidRDefault="001603CB" w:rsidP="001603CB">
      <w:pPr>
        <w:spacing w:after="0" w:line="240" w:lineRule="auto"/>
        <w:rPr>
          <w:rFonts w:ascii="Times New Roman" w:hAnsi="Times New Roman"/>
          <w:sz w:val="24"/>
        </w:rPr>
      </w:pPr>
    </w:p>
    <w:p w:rsidR="001603CB" w:rsidRPr="00C932A2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738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F7380">
        <w:rPr>
          <w:rFonts w:ascii="Times New Roman" w:hAnsi="Times New Roman" w:cs="Times New Roman"/>
          <w:sz w:val="24"/>
          <w:szCs w:val="24"/>
        </w:rPr>
        <w:t xml:space="preserve"> Department of Immunology, Genetics and Pathology, Science for Life Laboratory, Uppsala University, </w:t>
      </w:r>
      <w:r>
        <w:rPr>
          <w:rFonts w:ascii="Times New Roman" w:hAnsi="Times New Roman" w:cs="Times New Roman"/>
          <w:sz w:val="24"/>
          <w:szCs w:val="24"/>
        </w:rPr>
        <w:t>Uppsala</w:t>
      </w:r>
      <w:r w:rsidRPr="00C932A2">
        <w:rPr>
          <w:rFonts w:ascii="Times New Roman" w:hAnsi="Times New Roman" w:cs="Times New Roman"/>
          <w:sz w:val="24"/>
          <w:szCs w:val="24"/>
        </w:rPr>
        <w:t>, Sweden.</w:t>
      </w:r>
    </w:p>
    <w:p w:rsidR="001603CB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738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53ACD">
        <w:rPr>
          <w:rFonts w:ascii="Times New Roman" w:hAnsi="Times New Roman" w:cs="Times New Roman"/>
          <w:sz w:val="24"/>
          <w:szCs w:val="24"/>
        </w:rPr>
        <w:t xml:space="preserve">HIM-BGI Omics </w:t>
      </w:r>
      <w:proofErr w:type="spellStart"/>
      <w:r w:rsidRPr="00153ACD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153ACD">
        <w:rPr>
          <w:rFonts w:ascii="Times New Roman" w:hAnsi="Times New Roman" w:cs="Times New Roman"/>
          <w:sz w:val="24"/>
          <w:szCs w:val="24"/>
        </w:rPr>
        <w:t xml:space="preserve">, Hangzhou Institute of Medicine (HIM), Chinese Academy of Sciences (CAS), BGI Research, Hangzhou 310000, China </w:t>
      </w:r>
    </w:p>
    <w:p w:rsidR="001603CB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3</w:t>
      </w:r>
      <w:r w:rsidRPr="004F7380">
        <w:rPr>
          <w:rFonts w:ascii="Times New Roman" w:hAnsi="Times New Roman" w:cs="Times New Roman"/>
          <w:sz w:val="24"/>
          <w:szCs w:val="24"/>
        </w:rPr>
        <w:t xml:space="preserve"> Guangdong Provincial Key Laboratory of Human Disease Genomics</w:t>
      </w:r>
      <w:r w:rsidRPr="004F7380"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Shenzhen Key Laboratory of Genomics, BGI Research</w:t>
      </w:r>
      <w:r w:rsidRPr="004F7380">
        <w:rPr>
          <w:rFonts w:ascii="Times New Roman" w:hAnsi="Times New Roman" w:cs="Times New Roman"/>
          <w:sz w:val="24"/>
          <w:szCs w:val="24"/>
        </w:rPr>
        <w:t>, Shenzhen 518083, China</w:t>
      </w:r>
    </w:p>
    <w:p w:rsidR="001603CB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641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Institute of Intelligent Medical Research (IIMR), BGI Genomics, Shenzhen 518083, China</w:t>
      </w:r>
    </w:p>
    <w:p w:rsidR="001603CB" w:rsidRPr="004F7380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5</w:t>
      </w:r>
      <w:r w:rsidRPr="004F7380">
        <w:rPr>
          <w:rFonts w:ascii="Times New Roman" w:hAnsi="Times New Roman" w:cs="Times New Roman"/>
          <w:sz w:val="24"/>
          <w:szCs w:val="24"/>
        </w:rPr>
        <w:t xml:space="preserve"> Department of Radiation Sciences, Oncology, </w:t>
      </w:r>
      <w:proofErr w:type="spellStart"/>
      <w:r w:rsidRPr="004F7380">
        <w:rPr>
          <w:rFonts w:ascii="Times New Roman" w:hAnsi="Times New Roman" w:cs="Times New Roman"/>
          <w:sz w:val="24"/>
          <w:szCs w:val="24"/>
        </w:rPr>
        <w:t>Umeå</w:t>
      </w:r>
      <w:proofErr w:type="spellEnd"/>
      <w:r w:rsidRPr="004F7380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4F7380">
        <w:rPr>
          <w:rFonts w:ascii="Times New Roman" w:hAnsi="Times New Roman" w:cs="Times New Roman"/>
          <w:sz w:val="24"/>
          <w:szCs w:val="24"/>
        </w:rPr>
        <w:t>Umeå</w:t>
      </w:r>
      <w:proofErr w:type="spellEnd"/>
      <w:r w:rsidRPr="004F7380">
        <w:rPr>
          <w:rFonts w:ascii="Times New Roman" w:hAnsi="Times New Roman" w:cs="Times New Roman"/>
          <w:sz w:val="24"/>
          <w:szCs w:val="24"/>
        </w:rPr>
        <w:t>, Sweden</w:t>
      </w:r>
    </w:p>
    <w:p w:rsidR="001603CB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7380">
        <w:rPr>
          <w:rFonts w:ascii="Times New Roman" w:hAnsi="Times New Roman" w:cs="Times New Roman"/>
          <w:sz w:val="24"/>
          <w:szCs w:val="24"/>
        </w:rPr>
        <w:t>Department of</w:t>
      </w:r>
      <w:r>
        <w:rPr>
          <w:rFonts w:ascii="Times New Roman" w:hAnsi="Times New Roman" w:cs="Times New Roman"/>
          <w:sz w:val="24"/>
          <w:szCs w:val="24"/>
        </w:rPr>
        <w:t xml:space="preserve"> Medical Biosciences, Pathology, </w:t>
      </w:r>
      <w:proofErr w:type="spellStart"/>
      <w:r>
        <w:rPr>
          <w:rFonts w:ascii="Times New Roman" w:hAnsi="Times New Roman" w:cs="Times New Roman"/>
          <w:sz w:val="24"/>
          <w:szCs w:val="24"/>
        </w:rPr>
        <w:t>Umeå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Umeå</w:t>
      </w:r>
      <w:proofErr w:type="spellEnd"/>
      <w:r>
        <w:rPr>
          <w:rFonts w:ascii="Times New Roman" w:hAnsi="Times New Roman" w:cs="Times New Roman"/>
          <w:sz w:val="24"/>
          <w:szCs w:val="24"/>
        </w:rPr>
        <w:t>, Sweden</w:t>
      </w:r>
    </w:p>
    <w:p w:rsidR="001603CB" w:rsidRPr="004F7380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7</w:t>
      </w:r>
      <w:r w:rsidRPr="00E17459">
        <w:rPr>
          <w:rFonts w:ascii="Times New Roman" w:hAnsi="Times New Roman" w:cs="Times New Roman"/>
          <w:sz w:val="24"/>
          <w:szCs w:val="24"/>
        </w:rPr>
        <w:t xml:space="preserve"> Department of Surgical Sciences, Uppsala University, </w:t>
      </w:r>
      <w:proofErr w:type="spellStart"/>
      <w:r w:rsidRPr="00E17459">
        <w:rPr>
          <w:rFonts w:ascii="Times New Roman" w:hAnsi="Times New Roman" w:cs="Times New Roman"/>
          <w:sz w:val="24"/>
          <w:szCs w:val="24"/>
        </w:rPr>
        <w:t>Akademiska</w:t>
      </w:r>
      <w:proofErr w:type="spellEnd"/>
      <w:r w:rsidRPr="00E17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459">
        <w:rPr>
          <w:rFonts w:ascii="Times New Roman" w:hAnsi="Times New Roman" w:cs="Times New Roman"/>
          <w:sz w:val="24"/>
          <w:szCs w:val="24"/>
        </w:rPr>
        <w:t>sjukhuset</w:t>
      </w:r>
      <w:proofErr w:type="spellEnd"/>
      <w:r w:rsidRPr="00E17459">
        <w:rPr>
          <w:rFonts w:ascii="Times New Roman" w:hAnsi="Times New Roman" w:cs="Times New Roman"/>
          <w:sz w:val="24"/>
          <w:szCs w:val="24"/>
        </w:rPr>
        <w:t>, Uppsala, Sweden.</w:t>
      </w:r>
    </w:p>
    <w:p w:rsidR="001603CB" w:rsidRPr="004F7380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8</w:t>
      </w:r>
      <w:r w:rsidRPr="004F7380">
        <w:rPr>
          <w:rFonts w:ascii="Times New Roman" w:hAnsi="Times New Roman" w:cs="Times New Roman"/>
          <w:sz w:val="24"/>
          <w:szCs w:val="24"/>
        </w:rPr>
        <w:t xml:space="preserve"> Department of Neuroscience, </w:t>
      </w:r>
      <w:proofErr w:type="spellStart"/>
      <w:r w:rsidRPr="004F7380">
        <w:rPr>
          <w:rFonts w:ascii="Times New Roman" w:hAnsi="Times New Roman" w:cs="Times New Roman"/>
          <w:sz w:val="24"/>
          <w:szCs w:val="24"/>
        </w:rPr>
        <w:t>Karolinska</w:t>
      </w:r>
      <w:proofErr w:type="spellEnd"/>
      <w:r w:rsidRPr="004F73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7380">
        <w:rPr>
          <w:rFonts w:ascii="Times New Roman" w:hAnsi="Times New Roman" w:cs="Times New Roman"/>
          <w:sz w:val="24"/>
          <w:szCs w:val="24"/>
        </w:rPr>
        <w:t>Institutet</w:t>
      </w:r>
      <w:proofErr w:type="spellEnd"/>
      <w:r w:rsidRPr="004F7380">
        <w:rPr>
          <w:rFonts w:ascii="Times New Roman" w:hAnsi="Times New Roman" w:cs="Times New Roman"/>
          <w:sz w:val="24"/>
          <w:szCs w:val="24"/>
        </w:rPr>
        <w:t>, Stockholm, Sweden</w:t>
      </w:r>
    </w:p>
    <w:p w:rsidR="001603CB" w:rsidRDefault="001603CB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9</w:t>
      </w:r>
      <w:r w:rsidRPr="004F7380">
        <w:rPr>
          <w:rFonts w:ascii="Times New Roman" w:hAnsi="Times New Roman" w:cs="Times New Roman"/>
          <w:sz w:val="24"/>
          <w:szCs w:val="24"/>
        </w:rPr>
        <w:t xml:space="preserve"> Science for Life Laboratory, Department of Protein Science, KTH-Royal Institute of Technology, Stockholm, Sweden</w:t>
      </w:r>
    </w:p>
    <w:p w:rsidR="001603CB" w:rsidRDefault="003D33D4" w:rsidP="0016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*</w:t>
      </w:r>
      <w:r w:rsidR="001603CB" w:rsidRPr="004F7380">
        <w:rPr>
          <w:rFonts w:ascii="Times New Roman" w:hAnsi="Times New Roman" w:cs="Times New Roman"/>
          <w:sz w:val="24"/>
          <w:szCs w:val="24"/>
        </w:rPr>
        <w:t xml:space="preserve"> </w:t>
      </w:r>
      <w:r w:rsidR="001603CB">
        <w:rPr>
          <w:rFonts w:ascii="Times New Roman" w:hAnsi="Times New Roman" w:cs="Times New Roman"/>
          <w:sz w:val="24"/>
          <w:szCs w:val="24"/>
        </w:rPr>
        <w:t>These authors contributed equally</w:t>
      </w:r>
      <w:r>
        <w:rPr>
          <w:rFonts w:ascii="Times New Roman" w:hAnsi="Times New Roman" w:cs="Times New Roman"/>
          <w:sz w:val="24"/>
          <w:szCs w:val="24"/>
        </w:rPr>
        <w:t xml:space="preserve"> to this work</w:t>
      </w:r>
      <w:r w:rsidR="001603CB" w:rsidRPr="00895C69">
        <w:rPr>
          <w:rFonts w:ascii="Times New Roman" w:hAnsi="Times New Roman" w:cs="Times New Roman"/>
          <w:sz w:val="24"/>
          <w:szCs w:val="24"/>
        </w:rPr>
        <w:t>: Luís N</w:t>
      </w:r>
      <w:r w:rsidR="001603CB">
        <w:rPr>
          <w:rFonts w:ascii="Times New Roman" w:hAnsi="Times New Roman" w:cs="Times New Roman"/>
          <w:sz w:val="24"/>
          <w:szCs w:val="24"/>
        </w:rPr>
        <w:t xml:space="preserve">unes, </w:t>
      </w:r>
      <w:proofErr w:type="spellStart"/>
      <w:r w:rsidR="001603CB">
        <w:rPr>
          <w:rFonts w:ascii="Times New Roman" w:hAnsi="Times New Roman" w:cs="Times New Roman"/>
          <w:sz w:val="24"/>
          <w:szCs w:val="24"/>
        </w:rPr>
        <w:t>Fuqiang</w:t>
      </w:r>
      <w:proofErr w:type="spellEnd"/>
      <w:r w:rsidR="001603CB">
        <w:rPr>
          <w:rFonts w:ascii="Times New Roman" w:hAnsi="Times New Roman" w:cs="Times New Roman"/>
          <w:sz w:val="24"/>
          <w:szCs w:val="24"/>
        </w:rPr>
        <w:t xml:space="preserve"> Li, </w:t>
      </w:r>
      <w:proofErr w:type="spellStart"/>
      <w:r w:rsidR="001603CB">
        <w:rPr>
          <w:rFonts w:ascii="Times New Roman" w:hAnsi="Times New Roman" w:cs="Times New Roman"/>
          <w:sz w:val="24"/>
          <w:szCs w:val="24"/>
        </w:rPr>
        <w:t>Meizhen</w:t>
      </w:r>
      <w:proofErr w:type="spellEnd"/>
      <w:r w:rsidR="001603CB">
        <w:rPr>
          <w:rFonts w:ascii="Times New Roman" w:hAnsi="Times New Roman" w:cs="Times New Roman"/>
          <w:sz w:val="24"/>
          <w:szCs w:val="24"/>
        </w:rPr>
        <w:t xml:space="preserve"> Wu and Tian Luo</w:t>
      </w:r>
    </w:p>
    <w:p w:rsidR="00EA58CF" w:rsidRPr="003D33D4" w:rsidRDefault="003D33D4" w:rsidP="003D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="001603CB">
        <w:rPr>
          <w:rFonts w:ascii="Times New Roman" w:hAnsi="Times New Roman" w:cs="Times New Roman"/>
          <w:sz w:val="24"/>
          <w:szCs w:val="24"/>
        </w:rPr>
        <w:t xml:space="preserve"> These authors jointly supervised this work: </w:t>
      </w:r>
      <w:proofErr w:type="spellStart"/>
      <w:r w:rsidR="001603CB">
        <w:rPr>
          <w:rFonts w:ascii="Times New Roman" w:hAnsi="Times New Roman" w:cs="Times New Roman"/>
          <w:sz w:val="24"/>
          <w:szCs w:val="24"/>
        </w:rPr>
        <w:t>Kui</w:t>
      </w:r>
      <w:proofErr w:type="spellEnd"/>
      <w:r w:rsidR="001603CB">
        <w:rPr>
          <w:rFonts w:ascii="Times New Roman" w:hAnsi="Times New Roman" w:cs="Times New Roman"/>
          <w:sz w:val="24"/>
          <w:szCs w:val="24"/>
        </w:rPr>
        <w:t xml:space="preserve"> Wu, Bengt Glimelius, Cong Lin and Tobias Sjöblom. </w:t>
      </w:r>
      <w:proofErr w:type="gramStart"/>
      <w:r w:rsidR="001603CB" w:rsidRPr="00E550D2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="001603CB" w:rsidRPr="00E550D2">
        <w:rPr>
          <w:rFonts w:ascii="Times New Roman" w:hAnsi="Times New Roman" w:cs="Times New Roman"/>
          <w:sz w:val="24"/>
          <w:szCs w:val="24"/>
        </w:rPr>
        <w:t xml:space="preserve">: wukui@genomics.cn; bengt.glimelius@igp.uu.se; lincong@genomics.cn; </w:t>
      </w:r>
      <w:r w:rsidR="001603CB" w:rsidRPr="006D1B23">
        <w:rPr>
          <w:rFonts w:ascii="Times New Roman" w:hAnsi="Times New Roman" w:cs="Times New Roman"/>
          <w:sz w:val="24"/>
          <w:szCs w:val="24"/>
          <w:u w:val="single"/>
        </w:rPr>
        <w:t xml:space="preserve">tobias.sjoblom@igp.uu.se </w:t>
      </w:r>
      <w:r w:rsidR="001603CB" w:rsidRPr="006D1B23">
        <w:rPr>
          <w:rFonts w:ascii="Times New Roman" w:hAnsi="Times New Roman" w:cs="Times New Roman"/>
          <w:b/>
          <w:sz w:val="24"/>
          <w:szCs w:val="24"/>
          <w:u w:val="single"/>
        </w:rPr>
        <w:t>(lead contact)</w:t>
      </w:r>
    </w:p>
    <w:p w:rsidR="003D33D4" w:rsidRPr="00096EF8" w:rsidRDefault="00492C63" w:rsidP="003D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/>
      <w:r w:rsidR="003D33D4" w:rsidRPr="003D33D4">
        <w:rPr>
          <w:rFonts w:ascii="Times New Roman" w:hAnsi="Times New Roman" w:cs="Times New Roman"/>
          <w:sz w:val="24"/>
          <w:szCs w:val="24"/>
        </w:rPr>
        <w:t xml:space="preserve">† </w:t>
      </w:r>
      <w:r w:rsidR="003D33D4">
        <w:rPr>
          <w:rFonts w:ascii="Times New Roman" w:hAnsi="Times New Roman" w:cs="Times New Roman"/>
          <w:sz w:val="24"/>
          <w:szCs w:val="24"/>
        </w:rPr>
        <w:t>Present address: Department of Molecular Oncology, Institute for Cancer Research, Oslo University Hospital, Oslo, Norway</w:t>
      </w:r>
    </w:p>
    <w:p w:rsidR="003D33D4" w:rsidRDefault="003D33D4"/>
    <w:p w:rsidR="001603CB" w:rsidRDefault="001603CB"/>
    <w:p w:rsidR="001603CB" w:rsidRDefault="001603CB"/>
    <w:p w:rsidR="001603CB" w:rsidRDefault="001603CB"/>
    <w:p w:rsidR="001603CB" w:rsidRDefault="001603CB"/>
    <w:p w:rsidR="001603CB" w:rsidRDefault="001603CB"/>
    <w:p w:rsidR="001603CB" w:rsidRDefault="001603CB"/>
    <w:p w:rsidR="001603CB" w:rsidRDefault="001603CB"/>
    <w:p w:rsidR="001603CB" w:rsidRDefault="001603CB"/>
    <w:p w:rsidR="001603CB" w:rsidRDefault="001603CB"/>
    <w:p w:rsidR="001603CB" w:rsidRDefault="001603CB"/>
    <w:p w:rsidR="003D33D4" w:rsidRDefault="003D33D4"/>
    <w:p w:rsidR="001603CB" w:rsidRDefault="001603CB">
      <w:pPr>
        <w:rPr>
          <w:rFonts w:ascii="Times New Roman" w:hAnsi="Times New Roman" w:cs="Times New Roman"/>
          <w:b/>
          <w:sz w:val="28"/>
        </w:rPr>
      </w:pPr>
      <w:r w:rsidRPr="001603CB">
        <w:rPr>
          <w:rFonts w:ascii="Times New Roman" w:hAnsi="Times New Roman" w:cs="Times New Roman"/>
          <w:b/>
          <w:sz w:val="28"/>
        </w:rPr>
        <w:lastRenderedPageBreak/>
        <w:t>S</w:t>
      </w:r>
      <w:r w:rsidR="00FD0378">
        <w:rPr>
          <w:rFonts w:ascii="Times New Roman" w:hAnsi="Times New Roman" w:cs="Times New Roman"/>
          <w:b/>
          <w:sz w:val="28"/>
        </w:rPr>
        <w:t xml:space="preserve">upplementary </w:t>
      </w:r>
      <w:r w:rsidRPr="001603CB">
        <w:rPr>
          <w:rFonts w:ascii="Times New Roman" w:hAnsi="Times New Roman" w:cs="Times New Roman"/>
          <w:b/>
          <w:sz w:val="28"/>
        </w:rPr>
        <w:t>I</w:t>
      </w:r>
      <w:r w:rsidR="00FD0378">
        <w:rPr>
          <w:rFonts w:ascii="Times New Roman" w:hAnsi="Times New Roman" w:cs="Times New Roman"/>
          <w:b/>
          <w:sz w:val="28"/>
        </w:rPr>
        <w:t>nformation G</w:t>
      </w:r>
      <w:r w:rsidRPr="001603CB">
        <w:rPr>
          <w:rFonts w:ascii="Times New Roman" w:hAnsi="Times New Roman" w:cs="Times New Roman"/>
          <w:b/>
          <w:sz w:val="28"/>
        </w:rPr>
        <w:t>uide</w:t>
      </w:r>
    </w:p>
    <w:p w:rsidR="001603CB" w:rsidRDefault="001603CB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Figures:</w:t>
      </w:r>
    </w:p>
    <w:p w:rsidR="00CC4272" w:rsidRDefault="00CC4272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 w:rsidRPr="00CC4272">
        <w:rPr>
          <w:rFonts w:ascii="Times New Roman" w:hAnsi="Times New Roman" w:cs="Times New Roman"/>
          <w:sz w:val="24"/>
        </w:rPr>
        <w:t>Supplementary Figure 1</w:t>
      </w:r>
      <w:r>
        <w:rPr>
          <w:rFonts w:ascii="Times New Roman" w:hAnsi="Times New Roman" w:cs="Times New Roman"/>
          <w:sz w:val="24"/>
        </w:rPr>
        <w:t>………………………………………………………………..3</w:t>
      </w:r>
    </w:p>
    <w:p w:rsidR="00CC4272" w:rsidRPr="00CC4272" w:rsidRDefault="00CC4272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 w:rsidRPr="00CC4272">
        <w:rPr>
          <w:rFonts w:ascii="Times New Roman" w:hAnsi="Times New Roman" w:cs="Times New Roman"/>
          <w:sz w:val="24"/>
        </w:rPr>
        <w:t>Supplementary</w:t>
      </w:r>
      <w:r>
        <w:rPr>
          <w:rFonts w:ascii="Times New Roman" w:hAnsi="Times New Roman" w:cs="Times New Roman"/>
          <w:sz w:val="24"/>
        </w:rPr>
        <w:t xml:space="preserve"> Figure 2………………………………………………………………..5</w:t>
      </w:r>
    </w:p>
    <w:p w:rsidR="00CC4272" w:rsidRPr="00CC4272" w:rsidRDefault="00CC4272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 w:rsidRPr="00CC4272">
        <w:rPr>
          <w:rFonts w:ascii="Times New Roman" w:hAnsi="Times New Roman" w:cs="Times New Roman"/>
          <w:sz w:val="24"/>
        </w:rPr>
        <w:t>Supplementary</w:t>
      </w:r>
      <w:r>
        <w:rPr>
          <w:rFonts w:ascii="Times New Roman" w:hAnsi="Times New Roman" w:cs="Times New Roman"/>
          <w:sz w:val="24"/>
        </w:rPr>
        <w:t xml:space="preserve"> Figure 3………………………………………………………………..7</w:t>
      </w:r>
    </w:p>
    <w:p w:rsidR="00CC4272" w:rsidRPr="00CC4272" w:rsidRDefault="00CC4272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 w:rsidRPr="00CC4272">
        <w:rPr>
          <w:rFonts w:ascii="Times New Roman" w:hAnsi="Times New Roman" w:cs="Times New Roman"/>
          <w:sz w:val="24"/>
        </w:rPr>
        <w:t>Supplementary</w:t>
      </w:r>
      <w:r>
        <w:rPr>
          <w:rFonts w:ascii="Times New Roman" w:hAnsi="Times New Roman" w:cs="Times New Roman"/>
          <w:sz w:val="24"/>
        </w:rPr>
        <w:t xml:space="preserve"> Figure 4………………………………………………………………..8</w:t>
      </w:r>
    </w:p>
    <w:p w:rsidR="00CC4272" w:rsidRPr="00CC4272" w:rsidRDefault="00CC4272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 w:rsidRPr="00CC4272">
        <w:rPr>
          <w:rFonts w:ascii="Times New Roman" w:hAnsi="Times New Roman" w:cs="Times New Roman"/>
          <w:sz w:val="24"/>
        </w:rPr>
        <w:t>Supplementary</w:t>
      </w:r>
      <w:r>
        <w:rPr>
          <w:rFonts w:ascii="Times New Roman" w:hAnsi="Times New Roman" w:cs="Times New Roman"/>
          <w:sz w:val="24"/>
        </w:rPr>
        <w:t xml:space="preserve"> Figure 5………………………………………………………………10</w:t>
      </w:r>
    </w:p>
    <w:p w:rsidR="00CC4272" w:rsidRPr="00CC4272" w:rsidRDefault="00CC4272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 w:rsidRPr="00CC4272">
        <w:rPr>
          <w:rFonts w:ascii="Times New Roman" w:hAnsi="Times New Roman" w:cs="Times New Roman"/>
          <w:sz w:val="24"/>
        </w:rPr>
        <w:t>Supplementary</w:t>
      </w:r>
      <w:r>
        <w:rPr>
          <w:rFonts w:ascii="Times New Roman" w:hAnsi="Times New Roman" w:cs="Times New Roman"/>
          <w:sz w:val="24"/>
        </w:rPr>
        <w:t xml:space="preserve"> Figure 6………………………………………………………………12</w:t>
      </w:r>
    </w:p>
    <w:p w:rsidR="00CC4272" w:rsidRPr="00CC4272" w:rsidRDefault="00CC4272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 w:rsidRPr="00CC4272">
        <w:rPr>
          <w:rFonts w:ascii="Times New Roman" w:hAnsi="Times New Roman" w:cs="Times New Roman"/>
          <w:sz w:val="24"/>
        </w:rPr>
        <w:t xml:space="preserve">Supplementary Figure </w:t>
      </w:r>
      <w:r w:rsidR="006B2C2C">
        <w:rPr>
          <w:rFonts w:ascii="Times New Roman" w:hAnsi="Times New Roman" w:cs="Times New Roman"/>
          <w:sz w:val="24"/>
        </w:rPr>
        <w:t>7………………………………………………………………1</w:t>
      </w:r>
      <w:r>
        <w:rPr>
          <w:rFonts w:ascii="Times New Roman" w:hAnsi="Times New Roman" w:cs="Times New Roman"/>
          <w:sz w:val="24"/>
        </w:rPr>
        <w:t>3</w:t>
      </w:r>
    </w:p>
    <w:p w:rsidR="00CC4272" w:rsidRPr="00CC4272" w:rsidRDefault="006B2C2C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Figure 8………………………………………………………………14</w:t>
      </w:r>
    </w:p>
    <w:p w:rsidR="00CC4272" w:rsidRPr="00CC4272" w:rsidRDefault="006B2C2C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Figure 9</w:t>
      </w:r>
      <w:r w:rsidR="00CC4272">
        <w:rPr>
          <w:rFonts w:ascii="Times New Roman" w:hAnsi="Times New Roman" w:cs="Times New Roman"/>
          <w:sz w:val="24"/>
        </w:rPr>
        <w:t>…………………………………………………</w:t>
      </w:r>
      <w:r>
        <w:rPr>
          <w:rFonts w:ascii="Times New Roman" w:hAnsi="Times New Roman" w:cs="Times New Roman"/>
          <w:sz w:val="24"/>
        </w:rPr>
        <w:t>……………15</w:t>
      </w:r>
    </w:p>
    <w:p w:rsidR="00CC4272" w:rsidRPr="00CC4272" w:rsidRDefault="00CC4272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 w:rsidRPr="00CC4272">
        <w:rPr>
          <w:rFonts w:ascii="Times New Roman" w:hAnsi="Times New Roman" w:cs="Times New Roman"/>
          <w:sz w:val="24"/>
        </w:rPr>
        <w:t>Supplementary Figure 1</w:t>
      </w:r>
      <w:r w:rsidR="006B2C2C">
        <w:rPr>
          <w:rFonts w:ascii="Times New Roman" w:hAnsi="Times New Roman" w:cs="Times New Roman"/>
          <w:sz w:val="24"/>
        </w:rPr>
        <w:t>0..……………………………………………………………17</w:t>
      </w:r>
    </w:p>
    <w:p w:rsidR="00CC4272" w:rsidRPr="00CC4272" w:rsidRDefault="00CC4272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 w:rsidRPr="00CC4272">
        <w:rPr>
          <w:rFonts w:ascii="Times New Roman" w:hAnsi="Times New Roman" w:cs="Times New Roman"/>
          <w:sz w:val="24"/>
        </w:rPr>
        <w:t>Supplementary Figure 1</w:t>
      </w:r>
      <w:r w:rsidR="003D33D4">
        <w:rPr>
          <w:rFonts w:ascii="Times New Roman" w:hAnsi="Times New Roman" w:cs="Times New Roman"/>
          <w:sz w:val="24"/>
        </w:rPr>
        <w:t>1</w:t>
      </w:r>
      <w:r w:rsidR="006B2C2C">
        <w:rPr>
          <w:rFonts w:ascii="Times New Roman" w:hAnsi="Times New Roman" w:cs="Times New Roman"/>
          <w:sz w:val="24"/>
        </w:rPr>
        <w:t>………..……………………………………………………19</w:t>
      </w:r>
    </w:p>
    <w:p w:rsidR="00CC4272" w:rsidRPr="006B2C2C" w:rsidRDefault="003D33D4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Figure 12</w:t>
      </w:r>
      <w:r w:rsidR="006B2C2C">
        <w:rPr>
          <w:rFonts w:ascii="Times New Roman" w:hAnsi="Times New Roman" w:cs="Times New Roman"/>
          <w:sz w:val="24"/>
        </w:rPr>
        <w:t>..……………………………………………………………20</w:t>
      </w:r>
    </w:p>
    <w:p w:rsidR="001603CB" w:rsidRDefault="001603CB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Tables</w:t>
      </w:r>
      <w:r w:rsidR="00AE5D74">
        <w:rPr>
          <w:rFonts w:ascii="Times New Roman" w:hAnsi="Times New Roman" w:cs="Times New Roman"/>
          <w:b/>
          <w:sz w:val="24"/>
        </w:rPr>
        <w:t xml:space="preserve"> (non-excel </w:t>
      </w:r>
      <w:r w:rsidR="00666148">
        <w:rPr>
          <w:rFonts w:ascii="Times New Roman" w:hAnsi="Times New Roman" w:cs="Times New Roman"/>
          <w:b/>
          <w:sz w:val="24"/>
        </w:rPr>
        <w:t>tables</w:t>
      </w:r>
      <w:r w:rsidR="00AE5D74">
        <w:rPr>
          <w:rFonts w:ascii="Times New Roman" w:hAnsi="Times New Roman" w:cs="Times New Roman"/>
          <w:b/>
          <w:sz w:val="24"/>
        </w:rPr>
        <w:t>)</w:t>
      </w:r>
      <w:r>
        <w:rPr>
          <w:rFonts w:ascii="Times New Roman" w:hAnsi="Times New Roman" w:cs="Times New Roman"/>
          <w:b/>
          <w:sz w:val="24"/>
        </w:rPr>
        <w:t>:</w:t>
      </w:r>
    </w:p>
    <w:p w:rsidR="006B2C2C" w:rsidRPr="00CC4272" w:rsidRDefault="006B2C2C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Supplementary </w:t>
      </w:r>
      <w:r w:rsidR="00AF59F5">
        <w:rPr>
          <w:rFonts w:ascii="Times New Roman" w:hAnsi="Times New Roman" w:cs="Times New Roman"/>
          <w:sz w:val="24"/>
        </w:rPr>
        <w:t>Table</w:t>
      </w:r>
      <w:r w:rsidR="000F197E">
        <w:rPr>
          <w:rFonts w:ascii="Times New Roman" w:hAnsi="Times New Roman" w:cs="Times New Roman"/>
          <w:sz w:val="24"/>
        </w:rPr>
        <w:t xml:space="preserve"> 5</w:t>
      </w:r>
      <w:r>
        <w:rPr>
          <w:rFonts w:ascii="Times New Roman" w:hAnsi="Times New Roman" w:cs="Times New Roman"/>
          <w:sz w:val="24"/>
        </w:rPr>
        <w:t>…………</w:t>
      </w:r>
      <w:r w:rsidR="00AF59F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……………………………………………………22</w:t>
      </w:r>
    </w:p>
    <w:p w:rsidR="006B2C2C" w:rsidRPr="00CC4272" w:rsidRDefault="006B2C2C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Supplementary </w:t>
      </w:r>
      <w:r w:rsidR="00AF59F5">
        <w:rPr>
          <w:rFonts w:ascii="Times New Roman" w:hAnsi="Times New Roman" w:cs="Times New Roman"/>
          <w:sz w:val="24"/>
        </w:rPr>
        <w:t>Table</w:t>
      </w:r>
      <w:r w:rsidR="000F197E">
        <w:rPr>
          <w:rFonts w:ascii="Times New Roman" w:hAnsi="Times New Roman" w:cs="Times New Roman"/>
          <w:sz w:val="24"/>
        </w:rPr>
        <w:t xml:space="preserve"> 6</w:t>
      </w:r>
      <w:r>
        <w:rPr>
          <w:rFonts w:ascii="Times New Roman" w:hAnsi="Times New Roman" w:cs="Times New Roman"/>
          <w:sz w:val="24"/>
        </w:rPr>
        <w:t>..…………………</w:t>
      </w:r>
      <w:r w:rsidR="00AF59F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…………………………………………..23</w:t>
      </w:r>
    </w:p>
    <w:p w:rsidR="006B2C2C" w:rsidRPr="00CC4272" w:rsidRDefault="006B2C2C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Supplementary </w:t>
      </w:r>
      <w:r w:rsidR="00AF59F5">
        <w:rPr>
          <w:rFonts w:ascii="Times New Roman" w:hAnsi="Times New Roman" w:cs="Times New Roman"/>
          <w:sz w:val="24"/>
        </w:rPr>
        <w:t>Table</w:t>
      </w:r>
      <w:r w:rsidR="000F197E">
        <w:rPr>
          <w:rFonts w:ascii="Times New Roman" w:hAnsi="Times New Roman" w:cs="Times New Roman"/>
          <w:sz w:val="24"/>
        </w:rPr>
        <w:t xml:space="preserve"> 17</w:t>
      </w:r>
      <w:r>
        <w:rPr>
          <w:rFonts w:ascii="Times New Roman" w:hAnsi="Times New Roman" w:cs="Times New Roman"/>
          <w:sz w:val="24"/>
        </w:rPr>
        <w:t>……..………………</w:t>
      </w:r>
      <w:r w:rsidR="00AF59F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………………………………</w:t>
      </w:r>
      <w:r w:rsidR="000F197E">
        <w:rPr>
          <w:rFonts w:ascii="Times New Roman" w:hAnsi="Times New Roman" w:cs="Times New Roman"/>
          <w:sz w:val="24"/>
        </w:rPr>
        <w:t>..</w:t>
      </w:r>
      <w:r>
        <w:rPr>
          <w:rFonts w:ascii="Times New Roman" w:hAnsi="Times New Roman" w:cs="Times New Roman"/>
          <w:sz w:val="24"/>
        </w:rPr>
        <w:t>……..24</w:t>
      </w:r>
    </w:p>
    <w:p w:rsidR="001603CB" w:rsidRDefault="001603CB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Tables Captions:</w:t>
      </w:r>
    </w:p>
    <w:p w:rsidR="001603CB" w:rsidRPr="006B2C2C" w:rsidRDefault="006B2C2C" w:rsidP="006B2C2C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T</w:t>
      </w:r>
      <w:r w:rsidR="00B75488">
        <w:rPr>
          <w:rFonts w:ascii="Times New Roman" w:hAnsi="Times New Roman" w:cs="Times New Roman"/>
          <w:sz w:val="24"/>
        </w:rPr>
        <w:t>ables 1</w:t>
      </w:r>
      <w:r w:rsidR="00AE5D74">
        <w:rPr>
          <w:rFonts w:ascii="Times New Roman" w:hAnsi="Times New Roman" w:cs="Times New Roman"/>
          <w:sz w:val="24"/>
        </w:rPr>
        <w:t>-30</w:t>
      </w:r>
      <w:r>
        <w:rPr>
          <w:rFonts w:ascii="Times New Roman" w:hAnsi="Times New Roman" w:cs="Times New Roman"/>
          <w:sz w:val="24"/>
        </w:rPr>
        <w:t xml:space="preserve"> </w:t>
      </w:r>
      <w:r w:rsidR="00AE5D74"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>aptions</w:t>
      </w:r>
      <w:r w:rsidR="00B75488">
        <w:rPr>
          <w:rFonts w:ascii="Times New Roman" w:hAnsi="Times New Roman" w:cs="Times New Roman"/>
          <w:sz w:val="24"/>
        </w:rPr>
        <w:t>..</w:t>
      </w:r>
      <w:r w:rsidR="00AE5D74">
        <w:rPr>
          <w:rFonts w:ascii="Times New Roman" w:hAnsi="Times New Roman" w:cs="Times New Roman"/>
          <w:sz w:val="24"/>
        </w:rPr>
        <w:t>…………...…………</w:t>
      </w:r>
      <w:r w:rsidR="000F197E">
        <w:rPr>
          <w:rFonts w:ascii="Times New Roman" w:hAnsi="Times New Roman" w:cs="Times New Roman"/>
          <w:sz w:val="24"/>
        </w:rPr>
        <w:t>………………………..25</w:t>
      </w:r>
    </w:p>
    <w:p w:rsidR="001603CB" w:rsidRDefault="001603CB">
      <w:pPr>
        <w:rPr>
          <w:rFonts w:ascii="Times New Roman" w:hAnsi="Times New Roman" w:cs="Times New Roman"/>
          <w:b/>
          <w:sz w:val="24"/>
        </w:rPr>
      </w:pPr>
    </w:p>
    <w:p w:rsidR="001603CB" w:rsidRDefault="001603CB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1603CB" w:rsidRDefault="001603CB">
      <w:pPr>
        <w:rPr>
          <w:rFonts w:ascii="Times New Roman" w:hAnsi="Times New Roman" w:cs="Times New Roman"/>
          <w:b/>
          <w:sz w:val="24"/>
        </w:rPr>
      </w:pPr>
    </w:p>
    <w:p w:rsidR="001603CB" w:rsidRDefault="001603CB">
      <w:pPr>
        <w:rPr>
          <w:rFonts w:ascii="Times New Roman" w:hAnsi="Times New Roman" w:cs="Times New Roman"/>
          <w:b/>
          <w:sz w:val="24"/>
        </w:rPr>
      </w:pPr>
    </w:p>
    <w:p w:rsidR="001603CB" w:rsidRDefault="001603CB">
      <w:pPr>
        <w:rPr>
          <w:rFonts w:ascii="Times New Roman" w:hAnsi="Times New Roman" w:cs="Times New Roman"/>
          <w:b/>
          <w:sz w:val="24"/>
        </w:rPr>
      </w:pPr>
    </w:p>
    <w:p w:rsidR="001603CB" w:rsidRDefault="001603CB">
      <w:pPr>
        <w:rPr>
          <w:rFonts w:ascii="Times New Roman" w:hAnsi="Times New Roman" w:cs="Times New Roman"/>
          <w:b/>
          <w:sz w:val="24"/>
        </w:rPr>
      </w:pPr>
    </w:p>
    <w:p w:rsidR="001603CB" w:rsidRPr="00025522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6DB663" wp14:editId="10FAE197">
                <wp:simplePos x="0" y="0"/>
                <wp:positionH relativeFrom="margin">
                  <wp:align>center</wp:align>
                </wp:positionH>
                <wp:positionV relativeFrom="page">
                  <wp:posOffset>9239250</wp:posOffset>
                </wp:positionV>
                <wp:extent cx="5706745" cy="575310"/>
                <wp:effectExtent l="0" t="0" r="8255" b="15240"/>
                <wp:wrapTopAndBottom/>
                <wp:docPr id="23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6745" cy="57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B5036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1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 Extrachromosomal DNA landscape of colorectal cancer.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Tumours with extrachromosomal DNA (</w:t>
                            </w:r>
                            <w:proofErr w:type="spellStart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ecDNA</w:t>
                            </w:r>
                            <w:proofErr w:type="spell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harbouring oncogenes were analysed.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Oncoplot</w:t>
                            </w:r>
                            <w:proofErr w:type="spell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the top 50 oncogenes observed with </w:t>
                            </w:r>
                            <w:proofErr w:type="spellStart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ecDNA</w:t>
                            </w:r>
                            <w:proofErr w:type="spell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amplicons in non-hypermutated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6DB663" id="_x0000_t202" coordsize="21600,21600" o:spt="202" path="m,l,21600r21600,l21600,xe">
                <v:stroke joinstyle="miter"/>
                <v:path gradientshapeok="t" o:connecttype="rect"/>
              </v:shapetype>
              <v:shape id="Text Box 235" o:spid="_x0000_s1026" type="#_x0000_t202" style="position:absolute;left:0;text-align:left;margin-left:0;margin-top:727.5pt;width:449.35pt;height:45.3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" filled="f" stroked="f">
                <v:textbox inset="0,0,0,0">
                  <w:txbxContent>
                    <w:p w:rsidR="00B94B46" w:rsidRPr="00B5036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1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 Extrachromosomal DNA landscape of colorectal cancer.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Tumours with extrachromosomal DNA (</w:t>
                      </w:r>
                      <w:proofErr w:type="spellStart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ecDNA</w:t>
                      </w:r>
                      <w:proofErr w:type="spell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harbouring oncogenes were analysed.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Oncoplot</w:t>
                      </w:r>
                      <w:proofErr w:type="spell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the top 50 oncogenes observed with </w:t>
                      </w:r>
                      <w:proofErr w:type="spellStart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ecDNA</w:t>
                      </w:r>
                      <w:proofErr w:type="spell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amplicons in non-hypermutated 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en-GB"/>
        </w:rPr>
        <w:drawing>
          <wp:anchor distT="0" distB="0" distL="114300" distR="114300" simplePos="0" relativeHeight="251687936" behindDoc="0" locked="0" layoutInCell="1" allowOverlap="1" wp14:anchorId="03AD075F" wp14:editId="20006CC1">
            <wp:simplePos x="0" y="0"/>
            <wp:positionH relativeFrom="margin">
              <wp:align>center</wp:align>
            </wp:positionH>
            <wp:positionV relativeFrom="paragraph">
              <wp:posOffset>211455</wp:posOffset>
            </wp:positionV>
            <wp:extent cx="5527040" cy="8105140"/>
            <wp:effectExtent l="0" t="0" r="0" b="0"/>
            <wp:wrapTopAndBottom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Supplementary_Figure_3_revise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704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0"/>
        </w:rPr>
        <w:t>Supplementary Figures</w:t>
      </w:r>
      <w:r w:rsidR="00666148">
        <w:rPr>
          <w:rFonts w:ascii="Times New Roman" w:eastAsia="Times New Roman" w:hAnsi="Times New Roman" w:cs="Times New Roman"/>
          <w:b/>
          <w:sz w:val="24"/>
          <w:szCs w:val="20"/>
        </w:rPr>
        <w:t>:</w:t>
      </w:r>
    </w:p>
    <w:p w:rsidR="001603CB" w:rsidRPr="00025522" w:rsidRDefault="001603CB" w:rsidP="00160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58E627" wp14:editId="2C824F4B">
                <wp:simplePos x="0" y="0"/>
                <wp:positionH relativeFrom="column">
                  <wp:posOffset>0</wp:posOffset>
                </wp:positionH>
                <wp:positionV relativeFrom="paragraph">
                  <wp:posOffset>1603759</wp:posOffset>
                </wp:positionV>
                <wp:extent cx="5713877" cy="537"/>
                <wp:effectExtent l="0" t="0" r="20320" b="19050"/>
                <wp:wrapNone/>
                <wp:docPr id="260" name="Straight Connector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3877" cy="537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B4A1CE" id="Straight Connector 26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26.3pt" to="449.9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" strokeweight="1.5pt"/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28C405" wp14:editId="1CF4AA24">
                <wp:simplePos x="0" y="0"/>
                <wp:positionH relativeFrom="column">
                  <wp:posOffset>3810</wp:posOffset>
                </wp:positionH>
                <wp:positionV relativeFrom="page">
                  <wp:posOffset>903605</wp:posOffset>
                </wp:positionV>
                <wp:extent cx="5714365" cy="1595755"/>
                <wp:effectExtent l="0" t="0" r="635" b="4445"/>
                <wp:wrapTopAndBottom/>
                <wp:docPr id="259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4365" cy="159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B5036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1 (continued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). 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left</w:t>
                            </w:r>
                            <w:proofErr w:type="gramEnd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columns) and hypermutated (last 4 right columns) tumours. The fraction of tumours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with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ecDNA</w:t>
                            </w:r>
                            <w:proofErr w:type="spellEnd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involving the oncogene is shown to the left. Number of </w:t>
                            </w:r>
                            <w:proofErr w:type="spellStart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ecDNA</w:t>
                            </w:r>
                            <w:proofErr w:type="spellEnd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amplicons are shown by type for each tumour (top) and for each oncogene (right). </w:t>
                            </w:r>
                            <w:proofErr w:type="gramStart"/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Overall and recurrence free survival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Kaplan-Meier curves for samples classified to be dominated by different types of </w:t>
                            </w:r>
                            <w:proofErr w:type="spellStart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ecDNAs</w:t>
                            </w:r>
                            <w:proofErr w:type="spell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The tumours were classified based on which amplicons were present in the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sample as previously described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hyperlink r:id="rId9" w:history="1">
                              <w:r w:rsidRPr="00B50361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https://doi.org/10.1038/s41588-020-0678-2</w:t>
                              </w:r>
                            </w:hyperlink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og-rank test with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&lt;0.05 was considered significant. BFB, breakage-fusion-break.</w:t>
                            </w:r>
                          </w:p>
                          <w:p w:rsidR="00B94B46" w:rsidRPr="00B5036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8C405" id="Text Box 259" o:spid="_x0000_s1027" type="#_x0000_t202" style="position:absolute;margin-left:.3pt;margin-top:71.15pt;width:449.95pt;height:125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" filled="f" stroked="f">
                <v:textbox inset="0,0,0,0">
                  <w:txbxContent>
                    <w:p w:rsidR="00B94B46" w:rsidRPr="00B5036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1 (continued</w:t>
                      </w:r>
                      <w:r w:rsidRPr="00794B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). </w:t>
                      </w:r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proofErr w:type="gramStart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left</w:t>
                      </w:r>
                      <w:proofErr w:type="gramEnd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columns) and hypermutated (last 4 right columns) tumours. The fraction of tumours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with</w:t>
                      </w:r>
                      <w:r w:rsidRPr="00794B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ecDNA</w:t>
                      </w:r>
                      <w:proofErr w:type="spellEnd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involving the oncogene is shown to the left. Number of </w:t>
                      </w:r>
                      <w:proofErr w:type="spellStart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ecDNA</w:t>
                      </w:r>
                      <w:proofErr w:type="spellEnd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amplicons are shown by type for each tumour (top) and for each oncogene (right). </w:t>
                      </w:r>
                      <w:proofErr w:type="gramStart"/>
                      <w:r w:rsidRPr="00794B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proofErr w:type="gramEnd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Overall and recurrence free survival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Kaplan-Meier curves for samples classified to be dominated by different types of </w:t>
                      </w:r>
                      <w:proofErr w:type="spellStart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ecDNAs</w:t>
                      </w:r>
                      <w:proofErr w:type="spell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The tumours were classified based on which amplicons were present in the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sample as previously described 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hyperlink r:id="rId10" w:history="1">
                        <w:r w:rsidRPr="00B50361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https://doi.org/10.1038/s41588-020-0678-2</w:t>
                        </w:r>
                      </w:hyperlink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og-rank test with </w:t>
                      </w:r>
                      <w:r w:rsidRPr="00B50361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&lt;0.05 was considered significant. BFB, breakage-fusion-break.</w:t>
                      </w:r>
                    </w:p>
                    <w:p w:rsidR="00B94B46" w:rsidRPr="00B5036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603CB" w:rsidRPr="00025522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5762625" cy="7846695"/>
            <wp:effectExtent l="0" t="0" r="9525" b="1905"/>
            <wp:wrapTopAndBottom/>
            <wp:docPr id="7" name="Picture 7" descr="Supplementary_Figure_2_revi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upplementary_Figure_2_revis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46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2FF500" wp14:editId="57D6FD9B">
                <wp:simplePos x="0" y="0"/>
                <wp:positionH relativeFrom="column">
                  <wp:posOffset>0</wp:posOffset>
                </wp:positionH>
                <wp:positionV relativeFrom="paragraph">
                  <wp:posOffset>7886700</wp:posOffset>
                </wp:positionV>
                <wp:extent cx="5715635" cy="992505"/>
                <wp:effectExtent l="0" t="0" r="18415" b="17145"/>
                <wp:wrapTopAndBottom/>
                <wp:docPr id="236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635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B50361" w:rsidRDefault="00B94B46" w:rsidP="001603CB">
                            <w:pPr>
                              <w:tabs>
                                <w:tab w:val="left" w:pos="6237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2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De novo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extraction of single-base substitution (SBS) mutational signatures.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Hierarchical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de novo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extraction of SBS signatures from all tumours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estimation of the optimal solution (number of signatures marked with the grey line) based on the stability and accuracy of all 40 solutions.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Mutation burden per </w:t>
                            </w:r>
                            <w:proofErr w:type="spellStart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megabase</w:t>
                            </w:r>
                            <w:proofErr w:type="spell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each somatic SBS signature sorted by median (red line)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with each dot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representing one tumour and the</w:t>
                            </w: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FF500" id="Text Box 236" o:spid="_x0000_s1028" type="#_x0000_t202" style="position:absolute;left:0;text-align:left;margin-left:0;margin-top:621pt;width:450.05pt;height:7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" filled="f" stroked="f">
                <v:textbox inset="0,0,0,0">
                  <w:txbxContent>
                    <w:p w:rsidR="00B94B46" w:rsidRPr="00B50361" w:rsidRDefault="00B94B46" w:rsidP="001603CB">
                      <w:pPr>
                        <w:tabs>
                          <w:tab w:val="left" w:pos="6237"/>
                        </w:tabs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2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De novo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extraction of single-base substitution (SBS) mutational signatures.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Hierarchical </w:t>
                      </w:r>
                      <w:r w:rsidRPr="00B50361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de novo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extraction of SBS signatures from all tumours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estimation of the optimal solution (number of signatures marked with the grey line) based on the stability and accuracy of all 40 solutions.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Mutation burden per </w:t>
                      </w:r>
                      <w:proofErr w:type="spellStart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megabase</w:t>
                      </w:r>
                      <w:proofErr w:type="spell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each somatic SBS signature sorted by median (red line)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with each dot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representing one tumour and the</w:t>
                      </w: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603CB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CBFFD8" wp14:editId="4622E7D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635" cy="1142365"/>
                <wp:effectExtent l="0" t="0" r="18415" b="635"/>
                <wp:wrapTopAndBottom/>
                <wp:docPr id="261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635" cy="1142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B50361" w:rsidRDefault="00B94B46" w:rsidP="001603CB">
                            <w:pPr>
                              <w:tabs>
                                <w:tab w:val="left" w:pos="6237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Supplementary Figure 2 (continued).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number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tumours with signature indicated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 the bottom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Profiles of the 27 SBS mutational signature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Decomposed mutational signature landscape showing known and novel (top two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rows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SBS signatures in relation to clinical and molecular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characteristics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circle size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show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proportion of tumours with the signature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and colour shows the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median tumour mutation burden (T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MB)</w:t>
                            </w:r>
                            <w:r w:rsidRPr="008D74E5">
                              <w:t xml:space="preserve"> </w:t>
                            </w:r>
                            <w:r w:rsidRPr="008D74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according to the keys on the right side.</w:t>
                            </w: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BFFD8" id="Text Box 261" o:spid="_x0000_s1029" type="#_x0000_t202" style="position:absolute;left:0;text-align:left;margin-left:0;margin-top:0;width:450.05pt;height:89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" filled="f" stroked="f">
                <v:textbox inset="0,0,0,0">
                  <w:txbxContent>
                    <w:p w:rsidR="00B94B46" w:rsidRPr="00B50361" w:rsidRDefault="00B94B46" w:rsidP="001603CB">
                      <w:pPr>
                        <w:tabs>
                          <w:tab w:val="left" w:pos="6237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Supplementary Figure 2 (continued).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number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tumours with signature indicated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at the bottom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Profiles of the 27 SBS mutational signature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Decomposed mutational signature landscape showing known and novel (top two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rows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SBS signatures in relation to clinical and molecular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characteristics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circle size 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show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 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proportion of tumours with the signature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and colour shows the 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median tumour mutation burden (T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MB)</w:t>
                      </w:r>
                      <w:r w:rsidRPr="008D74E5">
                        <w:t xml:space="preserve"> </w:t>
                      </w:r>
                      <w:r w:rsidRPr="008D74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according to the keys on the right side.</w:t>
                      </w: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2441EC" wp14:editId="3E01E462">
                <wp:simplePos x="0" y="0"/>
                <wp:positionH relativeFrom="column">
                  <wp:posOffset>0</wp:posOffset>
                </wp:positionH>
                <wp:positionV relativeFrom="paragraph">
                  <wp:posOffset>1143000</wp:posOffset>
                </wp:positionV>
                <wp:extent cx="5713877" cy="537"/>
                <wp:effectExtent l="0" t="0" r="20320" b="19050"/>
                <wp:wrapNone/>
                <wp:docPr id="262" name="Straight Connector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3877" cy="537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DF80E9" id="Straight Connector 26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0pt" to="449.9pt,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" strokeweight="1.5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0"/>
        </w:rPr>
        <w:br w:type="page"/>
      </w:r>
    </w:p>
    <w:p w:rsidR="001603CB" w:rsidRPr="00025522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5752465" cy="7006590"/>
            <wp:effectExtent l="0" t="0" r="635" b="3810"/>
            <wp:wrapTopAndBottom/>
            <wp:docPr id="6" name="Picture 6" descr="Supplementary_Figure_3_revi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upplementary_Figure_3_revis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00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A361C9" wp14:editId="3BEB4239">
                <wp:simplePos x="0" y="0"/>
                <wp:positionH relativeFrom="column">
                  <wp:posOffset>0</wp:posOffset>
                </wp:positionH>
                <wp:positionV relativeFrom="page">
                  <wp:posOffset>7892415</wp:posOffset>
                </wp:positionV>
                <wp:extent cx="5739130" cy="1925320"/>
                <wp:effectExtent l="0" t="0" r="13970" b="17780"/>
                <wp:wrapTopAndBottom/>
                <wp:docPr id="198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192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B5036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3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De novo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extraction of doublet-base substitution (DBS) mutational signatures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Hierarchical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de novo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extraction of DBS signatures from all tumours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estimation of the optimal solution (number of signatures marked with the grey line) based on the stability and accuracy of all 40 solutions.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Mutation burden per </w:t>
                            </w:r>
                            <w:proofErr w:type="spellStart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megabase</w:t>
                            </w:r>
                            <w:proofErr w:type="spell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each somatic DBS signature sorted by median (red line)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with each dot representing one tumour and the number of tumours with signature indicated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 the bottom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Profiles of 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 8 DBS mutational signatures. </w:t>
                            </w:r>
                            <w:proofErr w:type="gramStart"/>
                            <w:r w:rsidRPr="008D74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Decomposed mutational signature landscape showing known and novel (top five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rows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DBS signatures in relation to clinical and molecular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characteristics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circle size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show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proportion of tumours with the signature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and colour show the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medi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an tumour mutation burden (TMB) </w:t>
                            </w:r>
                            <w:r w:rsidRPr="008D74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according to the keys on the right side.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361C9" id="Text Box 198" o:spid="_x0000_s1030" type="#_x0000_t202" style="position:absolute;left:0;text-align:left;margin-left:0;margin-top:621.45pt;width:451.9pt;height:15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" filled="f" stroked="f">
                <v:textbox inset="0,0,0,0">
                  <w:txbxContent>
                    <w:p w:rsidR="00B94B46" w:rsidRPr="00B5036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3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De novo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extraction of doublet-base substitution (DBS) mutational signatures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Hierarchical </w:t>
                      </w:r>
                      <w:r w:rsidRPr="00B50361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de novo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extraction of DBS signatures from all tumours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estimation of the optimal solution (number of signatures marked with the grey line) based on the stability and accuracy of all 40 solutions.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Mutation burden per </w:t>
                      </w:r>
                      <w:proofErr w:type="spellStart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megabase</w:t>
                      </w:r>
                      <w:proofErr w:type="spell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each somatic DBS signature sorted by median (red line)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with each dot representing one tumour and the number of tumours with signature indicated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at the bottom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Profiles of th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 8 DBS mutational signatures. </w:t>
                      </w:r>
                      <w:proofErr w:type="gramStart"/>
                      <w:r w:rsidRPr="008D74E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Decomposed mutational signature landscape showing known and novel (top five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rows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DBS signatures in relation to clinical and molecular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characteristics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circle size 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show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proportion of tumours with the signature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and colour show the 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medi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an tumour mutation burden (TMB) </w:t>
                      </w:r>
                      <w:r w:rsidRPr="008D74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according to the keys on the right side.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:rsidR="001603CB" w:rsidRPr="00025522" w:rsidRDefault="001603CB" w:rsidP="00160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5752465" cy="8346440"/>
            <wp:effectExtent l="0" t="0" r="635" b="0"/>
            <wp:wrapTopAndBottom/>
            <wp:docPr id="5" name="Picture 5" descr="Supplementary_Figure_4_revi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upplementary_Figure_4_revis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346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585541" wp14:editId="16CB8292">
                <wp:simplePos x="0" y="0"/>
                <wp:positionH relativeFrom="column">
                  <wp:posOffset>0</wp:posOffset>
                </wp:positionH>
                <wp:positionV relativeFrom="page">
                  <wp:posOffset>9213850</wp:posOffset>
                </wp:positionV>
                <wp:extent cx="5714365" cy="596265"/>
                <wp:effectExtent l="0" t="0" r="635" b="13335"/>
                <wp:wrapTopAndBottom/>
                <wp:docPr id="237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43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B5036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entary Figure 4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De novo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extraction of small insertion and deletion (ID) mutational signatures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Hierarchical 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de novo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extraction of ID signatures from all samples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estimation of the optimal solution (number of signatures marked with 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 grey line)</w:t>
                            </w:r>
                          </w:p>
                          <w:p w:rsidR="00B94B46" w:rsidRPr="00F0342B" w:rsidRDefault="00B94B46" w:rsidP="001603CB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85541" id="Text Box 237" o:spid="_x0000_s1031" type="#_x0000_t202" style="position:absolute;margin-left:0;margin-top:725.5pt;width:449.95pt;height:4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" filled="f" stroked="f">
                <v:textbox inset="0,0,0,0">
                  <w:txbxContent>
                    <w:p w:rsidR="00B94B46" w:rsidRPr="00B5036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entary Figure 4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De novo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extraction of small insertion and deletion (ID) mutational signatures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Hierarchical </w:t>
                      </w:r>
                      <w:r w:rsidRPr="00B50361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de novo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extraction of ID signatures from all samples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estimation of the optimal solution (number of signatures marked with 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 grey line)</w:t>
                      </w:r>
                    </w:p>
                    <w:p w:rsidR="00B94B46" w:rsidRPr="00F0342B" w:rsidRDefault="00B94B46" w:rsidP="001603CB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:rsidR="001603CB" w:rsidRPr="00AF4981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5CDA5B" wp14:editId="3D319B31">
                <wp:simplePos x="0" y="0"/>
                <wp:positionH relativeFrom="column">
                  <wp:posOffset>0</wp:posOffset>
                </wp:positionH>
                <wp:positionV relativeFrom="paragraph">
                  <wp:posOffset>1370818</wp:posOffset>
                </wp:positionV>
                <wp:extent cx="5713730" cy="0"/>
                <wp:effectExtent l="0" t="0" r="20320" b="19050"/>
                <wp:wrapNone/>
                <wp:docPr id="264" name="Straight Connecto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373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23C0C9" id="Straight Connector 26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07.95pt" to="449.9pt,10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" strokeweight="1.5pt"/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1B813E" wp14:editId="4139E437">
                <wp:simplePos x="0" y="0"/>
                <wp:positionH relativeFrom="column">
                  <wp:posOffset>0</wp:posOffset>
                </wp:positionH>
                <wp:positionV relativeFrom="page">
                  <wp:posOffset>899795</wp:posOffset>
                </wp:positionV>
                <wp:extent cx="5714365" cy="1322070"/>
                <wp:effectExtent l="0" t="0" r="635" b="11430"/>
                <wp:wrapTopAndBottom/>
                <wp:docPr id="263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436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B5036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4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based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 the stability and accuracy of all 40 solutions.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Mutation burden per </w:t>
                            </w:r>
                            <w:proofErr w:type="spellStart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megabase</w:t>
                            </w:r>
                            <w:proofErr w:type="spell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each somatic ID signature sorted by median (red line) with each dot representing one tumour and the number of tumours with signature indicated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 the bottom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B5036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Profiles of 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 11 ID mutational signatures. </w:t>
                            </w:r>
                            <w:proofErr w:type="gramStart"/>
                            <w:r w:rsidRPr="008D74E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Decomposed mutational signature landscape showing known and novel (top two) ID signatures in relation to clinical and molecular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characteristics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 circle size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show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proportion of tumours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with the signature and colour shows the</w:t>
                            </w:r>
                            <w:r w:rsidRPr="00B503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medi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an tumour mutation burden (TMB) </w:t>
                            </w:r>
                            <w:r w:rsidRPr="008D74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according to the keys on the right side.</w:t>
                            </w:r>
                          </w:p>
                          <w:p w:rsidR="00B94B46" w:rsidRPr="00F0342B" w:rsidRDefault="00B94B46" w:rsidP="001603CB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B813E" id="Text Box 263" o:spid="_x0000_s1032" type="#_x0000_t202" style="position:absolute;left:0;text-align:left;margin-left:0;margin-top:70.85pt;width:449.95pt;height:104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" filled="f" stroked="f">
                <v:textbox inset="0,0,0,0">
                  <w:txbxContent>
                    <w:p w:rsidR="00B94B46" w:rsidRPr="00B5036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4</w:t>
                      </w:r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based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on the stability and accuracy of all 40 solutions.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Mutation burden per </w:t>
                      </w:r>
                      <w:proofErr w:type="spellStart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megabase</w:t>
                      </w:r>
                      <w:proofErr w:type="spell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each somatic ID signature sorted by median (red line) with each dot representing one tumour and the number of tumours with signature indicated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at the bottom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B5036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  <w:proofErr w:type="gramEnd"/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Profiles of th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 11 ID mutational signatures. </w:t>
                      </w:r>
                      <w:proofErr w:type="gramStart"/>
                      <w:r w:rsidRPr="008D74E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Decomposed mutational signature landscape showing known and novel (top two) ID signatures in relation to clinical and molecular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characteristics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 circle size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show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proportion of tumours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with the signature and colour shows the</w:t>
                      </w:r>
                      <w:r w:rsidRPr="00B503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medi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an tumour mutation burden (TMB) </w:t>
                      </w:r>
                      <w:r w:rsidRPr="008D74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according to the keys on the right side.</w:t>
                      </w:r>
                    </w:p>
                    <w:p w:rsidR="00B94B46" w:rsidRPr="00F0342B" w:rsidRDefault="00B94B46" w:rsidP="001603CB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603CB" w:rsidRPr="00025522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5756910" cy="8229600"/>
            <wp:effectExtent l="0" t="0" r="0" b="0"/>
            <wp:wrapTopAndBottom/>
            <wp:docPr id="4" name="Picture 4" descr="Supplementary_Figure_5_revi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upplementary_Figure_5_revis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22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F4F0C3" wp14:editId="23C5606D">
                <wp:simplePos x="0" y="0"/>
                <wp:positionH relativeFrom="column">
                  <wp:posOffset>0</wp:posOffset>
                </wp:positionH>
                <wp:positionV relativeFrom="page">
                  <wp:posOffset>9357360</wp:posOffset>
                </wp:positionV>
                <wp:extent cx="5777230" cy="455930"/>
                <wp:effectExtent l="0" t="0" r="13970" b="12065"/>
                <wp:wrapTopAndBottom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7230" cy="455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1D7997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Supplementary 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Mitochondrial copy number in 1,063 colorectal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cancers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Mitochondrial genome copy number (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mtDNA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-CN)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landscape. For each feature,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mtDNA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-CN</w:t>
                            </w: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4F0C3" id="Text Box 239" o:spid="_x0000_s1033" type="#_x0000_t202" style="position:absolute;left:0;text-align:left;margin-left:0;margin-top:736.8pt;width:454.9pt;height:3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" filled="f" stroked="f">
                <v:textbox inset="0,0,0,0">
                  <w:txbxContent>
                    <w:p w:rsidR="00B94B46" w:rsidRPr="001D7997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Supplementary Figure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5</w:t>
                      </w: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Mitochondrial copy number in 1,063 colorectal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cancers</w:t>
                      </w: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Mitochondrial genome copy number (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mtDNA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-CN)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landscape. For each feature,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mtDNA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-CN</w:t>
                      </w: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:rsidR="001603CB" w:rsidRPr="00AF4981" w:rsidRDefault="001603CB" w:rsidP="00160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110B8A" wp14:editId="36F49416">
                <wp:simplePos x="0" y="0"/>
                <wp:positionH relativeFrom="column">
                  <wp:posOffset>0</wp:posOffset>
                </wp:positionH>
                <wp:positionV relativeFrom="page">
                  <wp:posOffset>899795</wp:posOffset>
                </wp:positionV>
                <wp:extent cx="5714365" cy="2285365"/>
                <wp:effectExtent l="0" t="0" r="635" b="635"/>
                <wp:wrapTopAndBottom/>
                <wp:docPr id="26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4365" cy="2285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1D7997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5 (continued)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median</w:t>
                            </w:r>
                            <w:proofErr w:type="gram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was marked with a horizontal red line and variability was measured and coloured according to the interquartile range (IQR). Each dot represents a tumour and number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samples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included in each feature is shown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bottom. </w:t>
                            </w:r>
                            <w:proofErr w:type="gramStart"/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A cut point (dashed line) was defined for low (red) and high (blue) 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mtDNA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-CN according to their ranked density distribution. </w:t>
                            </w:r>
                            <w:proofErr w:type="gramStart"/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Overall survival for 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mtDNA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-CN groups was calculated using Kaplan-Meier curves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with respective confidence intervals (shading) and number of patients at risk (bottom). </w:t>
                            </w:r>
                            <w:proofErr w:type="gramStart"/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proofErr w:type="gram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Overall survival was validated with multivariable Cox regression with multiple factors, with hazard ratios represented as square boxes and confidence intervals as ranges. </w:t>
                            </w:r>
                            <w:proofErr w:type="gramStart"/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e-g</w:t>
                            </w:r>
                            <w:proofErr w:type="gram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Spearman correlation analyses between 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mtDNA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-CN and single-base substitution (SBS; 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), doublet-base substitution (DBS; 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), and small insertions and deletions (ID; 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mutational signatures. Positive (red), non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-significant (grey) and negative (blue) correlations defined by Spearman’ rank correlation and FDR&lt;0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.05.</w:t>
                            </w:r>
                          </w:p>
                          <w:p w:rsidR="00B94B46" w:rsidRPr="00F0342B" w:rsidRDefault="00B94B46" w:rsidP="001603CB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10B8A" id="Text Box 267" o:spid="_x0000_s1034" type="#_x0000_t202" style="position:absolute;margin-left:0;margin-top:70.85pt;width:449.95pt;height:179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" filled="f" stroked="f">
                <v:textbox inset="0,0,0,0">
                  <w:txbxContent>
                    <w:p w:rsidR="00B94B46" w:rsidRPr="001D7997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5 (continued)</w:t>
                      </w: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median</w:t>
                      </w:r>
                      <w:proofErr w:type="gram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was marked with a horizontal red line and variability was measured and coloured according to the interquartile range (IQR). Each dot represents a tumour and number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samples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included in each feature is shown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at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bottom. </w:t>
                      </w:r>
                      <w:proofErr w:type="gramStart"/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proofErr w:type="gram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A cut point (dashed line) was defined for low (red) and high (blue) 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mtDNA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-CN according to their ranked density distribution. </w:t>
                      </w:r>
                      <w:proofErr w:type="gramStart"/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  <w:proofErr w:type="gram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Overall survival for 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mtDNA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-CN groups was calculated using Kaplan-Meier curves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with respective confidence intervals (shading) and number of patients at risk (bottom). </w:t>
                      </w:r>
                      <w:proofErr w:type="gramStart"/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  <w:proofErr w:type="gram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Overall survival was validated with multivariable Cox regression with multiple factors, with hazard ratios represented as square boxes and confidence intervals as ranges. </w:t>
                      </w:r>
                      <w:proofErr w:type="gramStart"/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e-g</w:t>
                      </w:r>
                      <w:proofErr w:type="gram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Spearman correlation analyses between 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mtDNA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-CN and single-base substitution (SBS; </w:t>
                      </w: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), doublet-base substitution (DBS; </w:t>
                      </w: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), and small insertions and deletions (ID; </w:t>
                      </w: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mutational signatures. Positive (red), non</w:t>
                      </w:r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-significant (grey) and negative (blue) correlations defined by Spearman’ rank correlation and FDR&lt;0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.05.</w:t>
                      </w:r>
                    </w:p>
                    <w:p w:rsidR="00B94B46" w:rsidRPr="00F0342B" w:rsidRDefault="00B94B46" w:rsidP="001603CB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E1D97F" wp14:editId="7661BE3E">
                <wp:simplePos x="0" y="0"/>
                <wp:positionH relativeFrom="column">
                  <wp:posOffset>0</wp:posOffset>
                </wp:positionH>
                <wp:positionV relativeFrom="paragraph">
                  <wp:posOffset>2286000</wp:posOffset>
                </wp:positionV>
                <wp:extent cx="5713730" cy="0"/>
                <wp:effectExtent l="0" t="0" r="20320" b="19050"/>
                <wp:wrapNone/>
                <wp:docPr id="268" name="Straight Connector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373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0D39AB" id="Straight Connector 26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80pt" to="449.9pt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" strokeweight="1.5pt"/>
            </w:pict>
          </mc:Fallback>
        </mc:AlternateContent>
      </w:r>
    </w:p>
    <w:p w:rsidR="001603CB" w:rsidRPr="00025522" w:rsidRDefault="001603CB" w:rsidP="00160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5522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CC39F3" wp14:editId="1BD7E8A2">
                <wp:simplePos x="0" y="0"/>
                <wp:positionH relativeFrom="column">
                  <wp:posOffset>0</wp:posOffset>
                </wp:positionH>
                <wp:positionV relativeFrom="page">
                  <wp:posOffset>5127625</wp:posOffset>
                </wp:positionV>
                <wp:extent cx="5714365" cy="1600835"/>
                <wp:effectExtent l="0" t="0" r="635" b="18415"/>
                <wp:wrapTopAndBottom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4365" cy="160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1D7997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6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In-frame gene fusions detected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by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expression analysis. 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Fusion genes were detected in 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RNAseq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data from the 1,063 colorectal tumours using STAR-Fusion and 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Arriba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Circos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plot of recurrent fusions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displayed 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by chromosome location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excluding mitochondrial DNA fusions. </w:t>
                            </w:r>
                            <w:proofErr w:type="gramStart"/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Top 50 genes recurrently included in fusions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displayed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sample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hypermutation status. </w:t>
                            </w:r>
                            <w:proofErr w:type="gramStart"/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Recurrent colorectal cancer fusions described by Filippo 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et al.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hyperlink r:id="rId15" w:history="1">
                              <w:r w:rsidRPr="001D7997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https://doi.org/10.3390/ijms20215319</w:t>
                              </w:r>
                            </w:hyperlink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observed in this cohort, with indication of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sample 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hypermutation status. </w:t>
                            </w:r>
                            <w:proofErr w:type="gramStart"/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proofErr w:type="gram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Top 20 recurrent expressed gene fusions, with indication of hypermutation status of affected samples.</w:t>
                            </w:r>
                          </w:p>
                          <w:p w:rsidR="00B94B46" w:rsidRPr="001D7997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B94B46" w:rsidRPr="001D7997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C39F3" id="Text Box 15" o:spid="_x0000_s1035" type="#_x0000_t202" style="position:absolute;margin-left:0;margin-top:403.75pt;width:449.95pt;height:126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" filled="f" stroked="f">
                <v:textbox inset="0,0,0,0">
                  <w:txbxContent>
                    <w:p w:rsidR="00B94B46" w:rsidRPr="001D7997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6</w:t>
                      </w: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In-frame gene fusions detected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by</w:t>
                      </w: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expression analysis. 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Fusion genes were detected in 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RNAseq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data from the 1,063 colorectal tumours using STAR-Fusion and 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Arriba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Circos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plot of recurrent fusions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displayed 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by chromosome location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excluding mitochondrial DNA fusions. </w:t>
                      </w:r>
                      <w:proofErr w:type="gramStart"/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proofErr w:type="gram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Top 50 genes recurrently included in fusions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displayed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by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sample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hypermutation status. </w:t>
                      </w:r>
                      <w:proofErr w:type="gramStart"/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  <w:proofErr w:type="gram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Recurrent colorectal cancer fusions described by Filippo </w:t>
                      </w:r>
                      <w:r w:rsidRPr="001D7997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et al.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hyperlink r:id="rId16" w:history="1">
                        <w:r w:rsidRPr="001D7997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https://doi.org/10.3390/ijms20215319</w:t>
                        </w:r>
                      </w:hyperlink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observed in this cohort, with indication of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sample 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hypermutation status. </w:t>
                      </w:r>
                      <w:proofErr w:type="gramStart"/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  <w:proofErr w:type="gram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Top 20 recurrent expressed gene fusions, with indication of hypermutation status of affected samples.</w:t>
                      </w:r>
                    </w:p>
                    <w:p w:rsidR="00B94B46" w:rsidRPr="001D7997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B94B46" w:rsidRPr="001D7997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5408" behindDoc="0" locked="0" layoutInCell="1" allowOverlap="1" wp14:anchorId="45046206" wp14:editId="54314B7B">
            <wp:simplePos x="0" y="0"/>
            <wp:positionH relativeFrom="margin">
              <wp:posOffset>-25400</wp:posOffset>
            </wp:positionH>
            <wp:positionV relativeFrom="margin">
              <wp:posOffset>-4445</wp:posOffset>
            </wp:positionV>
            <wp:extent cx="5805805" cy="4149090"/>
            <wp:effectExtent l="0" t="0" r="4445" b="3810"/>
            <wp:wrapSquare wrapText="bothSides"/>
            <wp:docPr id="249" name="Picture 249" descr="Supplementary_Figur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upplementary_Figure_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805" cy="4149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52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603CB" w:rsidRPr="00025522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299C95" wp14:editId="1168AD04">
                <wp:simplePos x="0" y="0"/>
                <wp:positionH relativeFrom="column">
                  <wp:posOffset>-1905</wp:posOffset>
                </wp:positionH>
                <wp:positionV relativeFrom="page">
                  <wp:posOffset>7410450</wp:posOffset>
                </wp:positionV>
                <wp:extent cx="5734050" cy="2162175"/>
                <wp:effectExtent l="0" t="0" r="0" b="9525"/>
                <wp:wrapTopAndBottom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16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1D7997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7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 Colorectal cancer prognostic subtypes (CRPS)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marker genes expression. 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 </w:t>
                            </w:r>
                            <w:proofErr w:type="spellStart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heatmap</w:t>
                            </w:r>
                            <w:proofErr w:type="spellEnd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displaying the marker genes in each CRPS subtype, where red indicates high expression and blue low expression of a particular gene. Othe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 clinical and genomic features represented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on top of the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heatmap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according to respective colour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keys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 s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ubtypes were identified by unsupervised clustering of transcriptomes from 1,063 CRCs using Seurat (version 4.1.0). Potential batch effects or source differences between samples were corrected by 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Celligner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The stability of the clusters was assessed by 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Jaccard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similarity index and the preferred clustering result (resolution=0.9, PC=20, K=20) was determined by 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scclusteval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The Intrinsic CMS (</w:t>
                            </w:r>
                            <w:proofErr w:type="spellStart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iCMS</w:t>
                            </w:r>
                            <w:proofErr w:type="spellEnd"/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subtype classification was performed as previously described (</w:t>
                            </w:r>
                            <w:hyperlink r:id="rId18" w:history="1">
                              <w:r w:rsidRPr="001D7997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  <w:shd w:val="clear" w:color="auto" w:fill="FFFFFF"/>
                                </w:rPr>
                                <w:t>https://doi.org/10.1038/s41588-022-01100-4</w:t>
                              </w:r>
                            </w:hyperlink>
                            <w:r w:rsidRPr="001D7997">
                              <w:rPr>
                                <w:rFonts w:ascii="Times New Roman" w:hAnsi="Times New Roman" w:cs="Times New Roman"/>
                                <w:color w:val="222222"/>
                                <w:sz w:val="24"/>
                                <w:szCs w:val="24"/>
                                <w:shd w:val="clear" w:color="auto" w:fill="FFFFFF"/>
                              </w:rPr>
                              <w:t>)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cases were defined as indeterminate if permutation-based FDR≥0.05.</w:t>
                            </w:r>
                          </w:p>
                          <w:p w:rsidR="00B94B46" w:rsidRPr="00F0342B" w:rsidRDefault="00B94B46" w:rsidP="001603CB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99C95" id="Text Box 16" o:spid="_x0000_s1036" type="#_x0000_t202" style="position:absolute;left:0;text-align:left;margin-left:-.15pt;margin-top:583.5pt;width:451.5pt;height:17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" filled="f" stroked="f">
                <v:textbox inset="0,0,0,0">
                  <w:txbxContent>
                    <w:p w:rsidR="00B94B46" w:rsidRPr="001D7997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7</w:t>
                      </w: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 Colorectal cancer prognostic subtypes (CRPS)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794B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marker genes expression. </w:t>
                      </w:r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 </w:t>
                      </w:r>
                      <w:proofErr w:type="spellStart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heatmap</w:t>
                      </w:r>
                      <w:proofErr w:type="spellEnd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displaying the marker genes in each CRPS subtype, where red indicates high expression and blue low expression of a particular gene. Othe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 clinical and genomic features represented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on top of the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heatmap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according to respective colour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keys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 s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ubtypes were identified by unsupervised clustering of transcriptomes from 1,063 CRCs using Seurat (version 4.1.0). Potential batch effects or source differences between samples were corrected by 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Celligner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The stability of the clusters was assessed by 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Jaccard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similarity index and the preferred clustering result (resolution=0.9, PC=20, K=20) was determined by 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scclusteval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The Intrinsic CMS (</w:t>
                      </w:r>
                      <w:proofErr w:type="spellStart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iCMS</w:t>
                      </w:r>
                      <w:proofErr w:type="spellEnd"/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subtype classification was performed as previously described (</w:t>
                      </w:r>
                      <w:hyperlink r:id="rId19" w:history="1">
                        <w:r w:rsidRPr="001D7997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  <w:shd w:val="clear" w:color="auto" w:fill="FFFFFF"/>
                          </w:rPr>
                          <w:t>https://doi.org/10.1038/s41588-022-01100-4</w:t>
                        </w:r>
                      </w:hyperlink>
                      <w:r w:rsidRPr="001D7997">
                        <w:rPr>
                          <w:rFonts w:ascii="Times New Roman" w:hAnsi="Times New Roman" w:cs="Times New Roman"/>
                          <w:color w:val="222222"/>
                          <w:sz w:val="24"/>
                          <w:szCs w:val="24"/>
                          <w:shd w:val="clear" w:color="auto" w:fill="FFFFFF"/>
                        </w:rPr>
                        <w:t>)</w:t>
                      </w:r>
                      <w:r w:rsidRPr="001D79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cases were defined as indeterminate if permutation-based FDR≥0.05.</w:t>
                      </w:r>
                    </w:p>
                    <w:p w:rsidR="00B94B46" w:rsidRPr="00F0342B" w:rsidRDefault="00B94B46" w:rsidP="001603CB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bottom</wp:align>
            </wp:positionV>
            <wp:extent cx="5756910" cy="6424930"/>
            <wp:effectExtent l="0" t="0" r="0" b="0"/>
            <wp:wrapTopAndBottom/>
            <wp:docPr id="3" name="Picture 3" descr="Supplementary_Figur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pplementary_Figure_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424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52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603CB" w:rsidRPr="0017221E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C21E5C" wp14:editId="6D13B132">
                <wp:simplePos x="0" y="0"/>
                <wp:positionH relativeFrom="margin">
                  <wp:posOffset>-15240</wp:posOffset>
                </wp:positionH>
                <wp:positionV relativeFrom="page">
                  <wp:posOffset>7986395</wp:posOffset>
                </wp:positionV>
                <wp:extent cx="5772785" cy="1754505"/>
                <wp:effectExtent l="0" t="0" r="18415" b="17145"/>
                <wp:wrapTopAndBottom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785" cy="175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1D7997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8</w:t>
                            </w:r>
                            <w:r w:rsidRPr="001D799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CRPS subtyping is robust to removal of stage IV or pre-treated tumours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Distribution of cases from re-clustering by CRPS (first column) when stage IV or pre-treated tumours were excluded. This leads to similar CRPS and CMS classification (head row) as the original clustering where all cases, untreated and pre-treated at stages I-IV were included. CRPS after removal of pre-treated tumours revealed similar Progeny gene pathway enrichment (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and predicted immune cell composition by CIBERSORT (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and </w:t>
                            </w:r>
                            <w:proofErr w:type="spellStart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xCell</w:t>
                            </w:r>
                            <w:proofErr w:type="spellEnd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).</w:t>
                            </w:r>
                            <w:r w:rsidRPr="00FA67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S</w:t>
                            </w:r>
                            <w:r w:rsidRPr="002825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urvival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after recurrence </w:t>
                            </w:r>
                            <w:r w:rsidRPr="002825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shown by CRPS, CMS and </w:t>
                            </w:r>
                            <w:proofErr w:type="spellStart"/>
                            <w:r w:rsidRPr="002825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iCMS</w:t>
                            </w:r>
                            <w:proofErr w:type="spellEnd"/>
                            <w:r w:rsidRPr="002825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subgroups calculated with Kaplan-Meier curves and multivariable cox with or without adjustment for tumour stage, and log-rank test.</w:t>
                            </w: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21E5C" id="Text Box 18" o:spid="_x0000_s1037" type="#_x0000_t202" style="position:absolute;left:0;text-align:left;margin-left:-1.2pt;margin-top:628.85pt;width:454.55pt;height:138.1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" filled="f" stroked="f">
                <v:textbox inset="0,0,0,0">
                  <w:txbxContent>
                    <w:p w:rsidR="00B94B46" w:rsidRPr="001D7997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8</w:t>
                      </w:r>
                      <w:r w:rsidRPr="001D799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r w:rsidRPr="00794B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CRPS subtyping is robust to removal of stage IV or pre-treated tumours</w:t>
                      </w:r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794B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Distribution of cases from re-clustering by CRPS (first column) when stage IV or pre-treated tumours were excluded. This leads to similar CRPS and CMS classification (head row) as the original clustering where all cases, untreated and pre-treated at stages I-IV were included. CRPS after removal of pre-treated tumours revealed similar Progeny gene pathway enrichment (</w:t>
                      </w:r>
                      <w:r w:rsidRPr="00794B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and predicted immune cell composition by CIBERSORT (</w:t>
                      </w:r>
                      <w:r w:rsidRPr="00794B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and </w:t>
                      </w:r>
                      <w:proofErr w:type="spellStart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xCell</w:t>
                      </w:r>
                      <w:proofErr w:type="spellEnd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r w:rsidRPr="00794B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).</w:t>
                      </w:r>
                      <w:r w:rsidRPr="00FA679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S</w:t>
                      </w:r>
                      <w:r w:rsidRPr="002825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urvival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after recurrence </w:t>
                      </w:r>
                      <w:r w:rsidRPr="002825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shown by CRPS, CMS and </w:t>
                      </w:r>
                      <w:proofErr w:type="spellStart"/>
                      <w:r w:rsidRPr="002825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iCMS</w:t>
                      </w:r>
                      <w:proofErr w:type="spellEnd"/>
                      <w:r w:rsidRPr="002825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subgroups calculated with Kaplan-Meier curves and multivariable cox with or without adjustment for tumour stage, and log-rank test.</w:t>
                      </w: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5759450" cy="6953250"/>
            <wp:effectExtent l="0" t="0" r="0" b="0"/>
            <wp:wrapTopAndBottom/>
            <wp:docPr id="2" name="Picture 2" descr="Supplementary_Figure_13_revi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upplementary_Figure_13_revis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95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3CB" w:rsidRPr="00025522" w:rsidRDefault="001603CB" w:rsidP="00160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-284480</wp:posOffset>
            </wp:positionH>
            <wp:positionV relativeFrom="paragraph">
              <wp:posOffset>4445</wp:posOffset>
            </wp:positionV>
            <wp:extent cx="6373495" cy="8568055"/>
            <wp:effectExtent l="0" t="0" r="8255" b="4445"/>
            <wp:wrapTopAndBottom/>
            <wp:docPr id="1" name="Picture 1" descr="Supplementary_Figure_15_revi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pplementary_Figure_15_revis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568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81BC15" wp14:editId="37194147">
                <wp:simplePos x="0" y="0"/>
                <wp:positionH relativeFrom="column">
                  <wp:posOffset>-6985</wp:posOffset>
                </wp:positionH>
                <wp:positionV relativeFrom="page">
                  <wp:posOffset>9585960</wp:posOffset>
                </wp:positionV>
                <wp:extent cx="5772785" cy="219710"/>
                <wp:effectExtent l="0" t="0" r="18415" b="8890"/>
                <wp:wrapTopAndBottom/>
                <wp:docPr id="270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785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3F0C24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9</w:t>
                            </w:r>
                            <w:r w:rsidRPr="003F0C2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 Deep learning model fo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 CRPS classification and model</w:t>
                            </w:r>
                          </w:p>
                          <w:p w:rsidR="00B94B46" w:rsidRPr="00F0342B" w:rsidRDefault="00B94B46" w:rsidP="001603CB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1BC15" id="Text Box 270" o:spid="_x0000_s1038" type="#_x0000_t202" style="position:absolute;margin-left:-.55pt;margin-top:754.8pt;width:454.55pt;height:17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" filled="f" stroked="f">
                <v:textbox inset="0,0,0,0">
                  <w:txbxContent>
                    <w:p w:rsidR="00B94B46" w:rsidRPr="003F0C24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9</w:t>
                      </w:r>
                      <w:r w:rsidRPr="003F0C2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 Deep learning model fo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r CRPS classification and model</w:t>
                      </w:r>
                    </w:p>
                    <w:p w:rsidR="00B94B46" w:rsidRPr="00F0342B" w:rsidRDefault="00B94B46" w:rsidP="001603CB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603CB" w:rsidRPr="0017221E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FED95E" wp14:editId="2EE5C97C">
                <wp:simplePos x="0" y="0"/>
                <wp:positionH relativeFrom="column">
                  <wp:posOffset>0</wp:posOffset>
                </wp:positionH>
                <wp:positionV relativeFrom="paragraph">
                  <wp:posOffset>1777951</wp:posOffset>
                </wp:positionV>
                <wp:extent cx="5713730" cy="0"/>
                <wp:effectExtent l="0" t="0" r="20320" b="19050"/>
                <wp:wrapNone/>
                <wp:docPr id="273" name="Straight Connector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373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AFD046" id="Straight Connector 27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0pt" to="449.9pt,1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" strokeweight="1.5pt"/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EA1DDA" wp14:editId="568824F6">
                <wp:simplePos x="0" y="0"/>
                <wp:positionH relativeFrom="column">
                  <wp:posOffset>-3810</wp:posOffset>
                </wp:positionH>
                <wp:positionV relativeFrom="page">
                  <wp:posOffset>895985</wp:posOffset>
                </wp:positionV>
                <wp:extent cx="5772785" cy="1901190"/>
                <wp:effectExtent l="0" t="0" r="18415" b="3810"/>
                <wp:wrapTopAndBottom/>
                <wp:docPr id="206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785" cy="190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3F0C24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9 (continued)</w:t>
                            </w:r>
                            <w:r w:rsidRPr="003F0C2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3F0C2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interpretation</w:t>
                            </w:r>
                            <w:proofErr w:type="gramEnd"/>
                            <w:r w:rsidRPr="003F0C2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at the pathway level</w:t>
                            </w:r>
                            <w:r w:rsidRPr="003F0C24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. a</w:t>
                            </w:r>
                            <w:r w:rsidRPr="003F0C24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, A deep neural network architecture for the CRPS classifier was built with gene expression data from the 1,063 colorectal cancers based on the 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ResNet50-1D deep residual learning framework.</w:t>
                            </w:r>
                            <w:r w:rsidRPr="00794B0C">
                              <w:t xml:space="preserve"> 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The input to the model was an 1D vector, which represents each gene set row of a sample (gs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 gs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proofErr w:type="gramStart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 ...,</w:t>
                            </w:r>
                            <w:proofErr w:type="gramEnd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gs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vertAlign w:val="subscript"/>
                              </w:rPr>
                              <w:t>n</w:t>
                            </w:r>
                            <w:proofErr w:type="spellEnd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). This 1D vector was converted to a 2D matrix (1, </w:t>
                            </w:r>
                            <w:proofErr w:type="spellStart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  <w:vertAlign w:val="subscript"/>
                              </w:rPr>
                              <w:t>features</w:t>
                            </w:r>
                            <w:proofErr w:type="spellEnd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 with </w:t>
                            </w:r>
                            <w:proofErr w:type="spellStart"/>
                            <w:proofErr w:type="gramStart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np.reshape</w:t>
                            </w:r>
                            <w:proofErr w:type="spellEnd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gramEnd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), and the selected pathways were fit to resnet50-1D by Conv1D(). See Methods for more detailed information. </w:t>
                            </w:r>
                            <w:proofErr w:type="gramStart"/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, Shapley Additive </w:t>
                            </w:r>
                            <w:proofErr w:type="spellStart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exPlanations</w:t>
                            </w:r>
                            <w:proofErr w:type="spellEnd"/>
                            <w:r w:rsidRPr="00794B0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(SHAP) was applied to CRPS classifications to explain model predictions. SHAP values are shown for the features</w:t>
                            </w:r>
                            <w:r w:rsidRPr="003F0C24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that contributed significantly for each CRPS subtype and coloured by feature value. </w:t>
                            </w:r>
                            <w:proofErr w:type="spellStart"/>
                            <w:r w:rsidRPr="003F0C24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CRPSn</w:t>
                            </w:r>
                            <w:proofErr w:type="spellEnd"/>
                            <w:r w:rsidRPr="003F0C24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 CRPS normal sample subtype.</w:t>
                            </w:r>
                          </w:p>
                          <w:p w:rsidR="00B94B46" w:rsidRPr="00F0342B" w:rsidRDefault="00B94B46" w:rsidP="001603CB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A1DDA" id="Text Box 206" o:spid="_x0000_s1039" type="#_x0000_t202" style="position:absolute;left:0;text-align:left;margin-left:-.3pt;margin-top:70.55pt;width:454.55pt;height:149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" filled="f" stroked="f">
                <v:textbox inset="0,0,0,0">
                  <w:txbxContent>
                    <w:p w:rsidR="00B94B46" w:rsidRPr="003F0C24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9 (continued)</w:t>
                      </w:r>
                      <w:r w:rsidRPr="003F0C2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3F0C2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interpretation</w:t>
                      </w:r>
                      <w:proofErr w:type="gramEnd"/>
                      <w:r w:rsidRPr="003F0C2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at the pathway level</w:t>
                      </w:r>
                      <w:r w:rsidRPr="003F0C24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. a</w:t>
                      </w:r>
                      <w:r w:rsidRPr="003F0C24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, A deep neural network architecture for the CRPS classifier was built with gene expression data from the 1,063 colorectal cancers based on the </w:t>
                      </w:r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ResNet50-1D deep residual learning framework.</w:t>
                      </w:r>
                      <w:r w:rsidRPr="00794B0C">
                        <w:t xml:space="preserve"> </w:t>
                      </w:r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The input to the model was an 1D vector, which represents each gene set row of a sample (gs</w:t>
                      </w:r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, gs</w:t>
                      </w:r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w:t>2</w:t>
                      </w:r>
                      <w:proofErr w:type="gramStart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, ...,</w:t>
                      </w:r>
                      <w:proofErr w:type="gramEnd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gs</w:t>
                      </w:r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w:t>n</w:t>
                      </w:r>
                      <w:proofErr w:type="spellEnd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). This 1D vector was converted to a 2D matrix (1, </w:t>
                      </w:r>
                      <w:proofErr w:type="spellStart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n</w:t>
                      </w:r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w:t>features</w:t>
                      </w:r>
                      <w:proofErr w:type="spellEnd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) with </w:t>
                      </w:r>
                      <w:proofErr w:type="spellStart"/>
                      <w:proofErr w:type="gramStart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np.reshape</w:t>
                      </w:r>
                      <w:proofErr w:type="spellEnd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gramEnd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), and the selected pathways were fit to resnet50-1D by Conv1D(). See Methods for more detailed information. </w:t>
                      </w:r>
                      <w:proofErr w:type="gramStart"/>
                      <w:r w:rsidRPr="00794B0C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b</w:t>
                      </w:r>
                      <w:proofErr w:type="gramEnd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, Shapley Additive </w:t>
                      </w:r>
                      <w:proofErr w:type="spellStart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exPlanations</w:t>
                      </w:r>
                      <w:proofErr w:type="spellEnd"/>
                      <w:r w:rsidRPr="00794B0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(SHAP) was applied to CRPS classifications to explain model predictions. SHAP values are shown for the features</w:t>
                      </w:r>
                      <w:r w:rsidRPr="003F0C24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that contributed significantly for each CRPS subtype and coloured by feature value. </w:t>
                      </w:r>
                      <w:proofErr w:type="spellStart"/>
                      <w:r w:rsidRPr="003F0C24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CRPSn</w:t>
                      </w:r>
                      <w:proofErr w:type="spellEnd"/>
                      <w:r w:rsidRPr="003F0C24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, CRPS normal sample subtype.</w:t>
                      </w:r>
                    </w:p>
                    <w:p w:rsidR="00B94B46" w:rsidRPr="00F0342B" w:rsidRDefault="00B94B46" w:rsidP="001603CB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0"/>
        </w:rPr>
        <w:br w:type="page"/>
      </w:r>
    </w:p>
    <w:p w:rsidR="001603CB" w:rsidRPr="00025522" w:rsidRDefault="001603CB" w:rsidP="00160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w:drawing>
          <wp:anchor distT="0" distB="0" distL="114300" distR="114300" simplePos="0" relativeHeight="251688960" behindDoc="0" locked="0" layoutInCell="1" allowOverlap="1" wp14:anchorId="406F67D3" wp14:editId="0CEED1F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685030" cy="8682355"/>
            <wp:effectExtent l="0" t="0" r="1270" b="4445"/>
            <wp:wrapTopAndBottom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Supplementary_Figure_16_revised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8682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F988B5" wp14:editId="3FFE6663">
                <wp:simplePos x="0" y="0"/>
                <wp:positionH relativeFrom="column">
                  <wp:posOffset>-17145</wp:posOffset>
                </wp:positionH>
                <wp:positionV relativeFrom="page">
                  <wp:posOffset>9583664</wp:posOffset>
                </wp:positionV>
                <wp:extent cx="5772785" cy="233045"/>
                <wp:effectExtent l="0" t="0" r="18415" b="14605"/>
                <wp:wrapTopAndBottom/>
                <wp:docPr id="275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785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517DD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upplementary Figure 10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Immune and stromal cell composition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of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CRPS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Immune and </w:t>
                            </w:r>
                          </w:p>
                          <w:p w:rsidR="00B94B46" w:rsidRPr="00F0342B" w:rsidRDefault="00B94B46" w:rsidP="001603CB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988B5" id="Text Box 275" o:spid="_x0000_s1040" type="#_x0000_t202" style="position:absolute;margin-left:-1.35pt;margin-top:754.6pt;width:454.55pt;height:18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" filled="f" stroked="f">
                <v:textbox inset="0,0,0,0">
                  <w:txbxContent>
                    <w:p w:rsidR="00B94B46" w:rsidRPr="00517DD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upplementary Figure 10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Immune and stromal cell composition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of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CRPS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Immune and </w:t>
                      </w:r>
                    </w:p>
                    <w:p w:rsidR="00B94B46" w:rsidRPr="00F0342B" w:rsidRDefault="00B94B46" w:rsidP="001603CB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603CB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AACD9E" wp14:editId="3C9EDE38">
                <wp:simplePos x="0" y="0"/>
                <wp:positionH relativeFrom="column">
                  <wp:posOffset>-6985</wp:posOffset>
                </wp:positionH>
                <wp:positionV relativeFrom="page">
                  <wp:posOffset>899795</wp:posOffset>
                </wp:positionV>
                <wp:extent cx="5772785" cy="1028065"/>
                <wp:effectExtent l="0" t="0" r="18415" b="635"/>
                <wp:wrapTopAndBottom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785" cy="1028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517DD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10 (continued)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gramStart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stromal</w:t>
                            </w:r>
                            <w:proofErr w:type="gramEnd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cells were predicted for each CRPS subtype using gene expression data and the (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CIBERSORT and (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</w:t>
                            </w:r>
                            <w:proofErr w:type="spellStart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xCell</w:t>
                            </w:r>
                            <w:proofErr w:type="spellEnd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algorithms. Each row represents a cell and tumours were grouped by CRPS subtype. Clinical and genomic features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are shown 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above each </w:t>
                            </w:r>
                            <w:proofErr w:type="spellStart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heatmap</w:t>
                            </w:r>
                            <w:proofErr w:type="spellEnd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according to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respective colour schemes. Intrinsic subtypes of CMS (</w:t>
                            </w:r>
                            <w:proofErr w:type="spellStart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iCMS</w:t>
                            </w:r>
                            <w:proofErr w:type="spellEnd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are also indicated above the </w:t>
                            </w:r>
                            <w:proofErr w:type="spellStart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heatmap</w:t>
                            </w:r>
                            <w:proofErr w:type="spellEnd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B94B46" w:rsidRPr="00F0342B" w:rsidRDefault="00B94B46" w:rsidP="001603CB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ACD9E" id="Text Box 21" o:spid="_x0000_s1041" type="#_x0000_t202" style="position:absolute;left:0;text-align:left;margin-left:-.55pt;margin-top:70.85pt;width:454.55pt;height:80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" filled="f" stroked="f">
                <v:textbox inset="0,0,0,0">
                  <w:txbxContent>
                    <w:p w:rsidR="00B94B46" w:rsidRPr="00517DD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10 (continued)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proofErr w:type="gramStart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stromal</w:t>
                      </w:r>
                      <w:proofErr w:type="gramEnd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cells were predicted for each CRPS subtype using gene expression data and the (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CIBERSORT and (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</w:t>
                      </w:r>
                      <w:proofErr w:type="spellStart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xCell</w:t>
                      </w:r>
                      <w:proofErr w:type="spellEnd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algorithms. Each row represents a cell and tumours were grouped by CRPS subtype. Clinical and genomic features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are shown 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above each </w:t>
                      </w:r>
                      <w:proofErr w:type="spellStart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heatmap</w:t>
                      </w:r>
                      <w:proofErr w:type="spellEnd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according to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respective colour schemes. Intrinsic subtypes of CMS (</w:t>
                      </w:r>
                      <w:proofErr w:type="spellStart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iCMS</w:t>
                      </w:r>
                      <w:proofErr w:type="spellEnd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are also indicated above the </w:t>
                      </w:r>
                      <w:proofErr w:type="spellStart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heatmap</w:t>
                      </w:r>
                      <w:proofErr w:type="spellEnd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B94B46" w:rsidRPr="00F0342B" w:rsidRDefault="00B94B46" w:rsidP="001603CB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5BFF08C" wp14:editId="1F7BFB69">
                <wp:simplePos x="0" y="0"/>
                <wp:positionH relativeFrom="column">
                  <wp:posOffset>0</wp:posOffset>
                </wp:positionH>
                <wp:positionV relativeFrom="paragraph">
                  <wp:posOffset>1028700</wp:posOffset>
                </wp:positionV>
                <wp:extent cx="5713730" cy="0"/>
                <wp:effectExtent l="0" t="0" r="20320" b="19050"/>
                <wp:wrapNone/>
                <wp:docPr id="278" name="Straight Connector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373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CAD28B" id="Straight Connector 27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81pt" to="449.9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" strokeweight="1.5pt"/>
            </w:pict>
          </mc:Fallback>
        </mc:AlternateContent>
      </w:r>
    </w:p>
    <w:p w:rsidR="001603CB" w:rsidRPr="00025522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68A8BC" wp14:editId="341E19FA">
                <wp:simplePos x="0" y="0"/>
                <wp:positionH relativeFrom="margin">
                  <wp:align>left</wp:align>
                </wp:positionH>
                <wp:positionV relativeFrom="page">
                  <wp:posOffset>7067550</wp:posOffset>
                </wp:positionV>
                <wp:extent cx="5842000" cy="1244600"/>
                <wp:effectExtent l="0" t="0" r="6350" b="12700"/>
                <wp:wrapTopAndBottom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0" cy="124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517DD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11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Unsupervised clustering reveals two subclasses of microsatellite instable CRCs. </w:t>
                            </w:r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Unsupervised clustering of transcriptome data divided microsatellite instable (MSI) colorectal cancer samples in two classes defined as class 1 (left) and class 2 (right). </w:t>
                            </w:r>
                            <w:proofErr w:type="spellStart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Heatmap</w:t>
                            </w:r>
                            <w:proofErr w:type="spellEnd"/>
                            <w:r w:rsidRPr="00794B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the top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150 marker genes in each MSI class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with 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colour 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indicating high expression and blue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colour indicating 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low expression of a particular gene. Other clinical and genomic features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represented according to respective colour schemes.</w:t>
                            </w:r>
                          </w:p>
                          <w:p w:rsidR="00B94B46" w:rsidRPr="00F0342B" w:rsidRDefault="00B94B46" w:rsidP="001603CB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B94B46" w:rsidRPr="00AB7190" w:rsidRDefault="00B94B46" w:rsidP="001603CB">
                            <w:pPr>
                              <w:jc w:val="both"/>
                              <w:rPr>
                                <w:sz w:val="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8A8BC" id="Text Box 22" o:spid="_x0000_s1042" type="#_x0000_t202" style="position:absolute;left:0;text-align:left;margin-left:0;margin-top:556.5pt;width:460pt;height:98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" filled="f" stroked="f">
                <v:textbox inset="0,0,0,0">
                  <w:txbxContent>
                    <w:p w:rsidR="00B94B46" w:rsidRPr="00517DD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11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r w:rsidRPr="00794B0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Unsupervised clustering reveals two subclasses of microsatellite instable CRCs. </w:t>
                      </w:r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Unsupervised clustering of transcriptome data divided microsatellite instable (MSI) colorectal cancer samples in two classes defined as class 1 (left) and class 2 (right). </w:t>
                      </w:r>
                      <w:proofErr w:type="spellStart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Heatmap</w:t>
                      </w:r>
                      <w:proofErr w:type="spellEnd"/>
                      <w:r w:rsidRPr="00794B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the top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150 marker genes in each MSI class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with 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red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colour 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indicating high expression and blue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colour indicating 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low expression of a particular gene. Other clinical and genomic features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are 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represented according to respective colour schemes.</w:t>
                      </w:r>
                    </w:p>
                    <w:p w:rsidR="00B94B46" w:rsidRPr="00F0342B" w:rsidRDefault="00B94B46" w:rsidP="001603CB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:rsidR="00B94B46" w:rsidRPr="00AB7190" w:rsidRDefault="00B94B46" w:rsidP="001603CB">
                      <w:pPr>
                        <w:jc w:val="both"/>
                        <w:rPr>
                          <w:sz w:val="2"/>
                          <w:szCs w:val="18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689984" behindDoc="0" locked="0" layoutInCell="1" allowOverlap="1" wp14:anchorId="01D75208" wp14:editId="3C72B7F3">
            <wp:simplePos x="0" y="0"/>
            <wp:positionH relativeFrom="column">
              <wp:posOffset>-1298</wp:posOffset>
            </wp:positionH>
            <wp:positionV relativeFrom="paragraph">
              <wp:posOffset>607</wp:posOffset>
            </wp:positionV>
            <wp:extent cx="5760720" cy="6026785"/>
            <wp:effectExtent l="0" t="0" r="0" b="0"/>
            <wp:wrapTopAndBottom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Supplementary_Figure_17_revised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2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52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603CB" w:rsidRPr="006D3BF6" w:rsidRDefault="001603CB" w:rsidP="0016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w:drawing>
          <wp:anchor distT="0" distB="0" distL="114300" distR="114300" simplePos="0" relativeHeight="251691008" behindDoc="0" locked="0" layoutInCell="1" allowOverlap="1" wp14:anchorId="1807C437" wp14:editId="7CFF41C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598035" cy="8690610"/>
            <wp:effectExtent l="0" t="0" r="0" b="0"/>
            <wp:wrapTopAndBottom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Supplementary_Figure_18_revised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8035" cy="869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8B5A4A" wp14:editId="6813B168">
                <wp:simplePos x="0" y="0"/>
                <wp:positionH relativeFrom="column">
                  <wp:posOffset>195</wp:posOffset>
                </wp:positionH>
                <wp:positionV relativeFrom="page">
                  <wp:posOffset>9586253</wp:posOffset>
                </wp:positionV>
                <wp:extent cx="5714365" cy="187325"/>
                <wp:effectExtent l="0" t="0" r="635" b="3175"/>
                <wp:wrapTopAndBottom/>
                <wp:docPr id="279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4365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517DD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Supplementary Figure 12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Infiltration of immune and stromal cell populations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in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94B46" w:rsidRPr="00517DD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B94B46" w:rsidRPr="00517DD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B5A4A" id="Text Box 279" o:spid="_x0000_s1043" type="#_x0000_t202" style="position:absolute;left:0;text-align:left;margin-left:0;margin-top:754.8pt;width:449.95pt;height:1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" filled="f" stroked="f">
                <v:textbox inset="0,0,0,0">
                  <w:txbxContent>
                    <w:p w:rsidR="00B94B46" w:rsidRPr="00517DD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Supplementary Figure 12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Infiltration of immune and stromal cell populations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in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B94B46" w:rsidRPr="00517DD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B94B46" w:rsidRPr="00517DD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603CB" w:rsidRDefault="001603CB" w:rsidP="00160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89CB88" wp14:editId="7F51F7B2">
                <wp:simplePos x="0" y="0"/>
                <wp:positionH relativeFrom="column">
                  <wp:posOffset>-1905</wp:posOffset>
                </wp:positionH>
                <wp:positionV relativeFrom="page">
                  <wp:posOffset>897890</wp:posOffset>
                </wp:positionV>
                <wp:extent cx="5714365" cy="1351280"/>
                <wp:effectExtent l="0" t="0" r="635" b="1270"/>
                <wp:wrapTopAndBottom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4365" cy="135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94B46" w:rsidRPr="00517DD1" w:rsidRDefault="00B94B46" w:rsidP="001603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Supplementary Figure 12 (continued).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microsatellite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instable tumours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Heatmaps</w:t>
                            </w:r>
                            <w:proofErr w:type="spellEnd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predictions of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immune and stromal cell population for the two microsatellite instable (MSI) classes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identified in this study 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for (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CIBERSORT and (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</w:t>
                            </w:r>
                            <w:proofErr w:type="spellStart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xCell</w:t>
                            </w:r>
                            <w:proofErr w:type="spellEnd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algorithms. Each row represents a cell and tumours were grouped by MSI class. Clinical and genomic features represented above each </w:t>
                            </w:r>
                            <w:proofErr w:type="spellStart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heatmap</w:t>
                            </w:r>
                            <w:proofErr w:type="spellEnd"/>
                            <w:r w:rsidRPr="00517D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according to respective colour schemes. MSI class 1 samples had higher frequency of infiltrated lymphocytes and stromal cells compared to MSI class 2 samples.</w:t>
                            </w:r>
                          </w:p>
                          <w:p w:rsidR="00B94B46" w:rsidRPr="00517DD1" w:rsidRDefault="00B94B46" w:rsidP="001603C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B94B46" w:rsidRPr="00517DD1" w:rsidRDefault="00B94B46" w:rsidP="001603C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9CB88" id="Text Box 23" o:spid="_x0000_s1044" type="#_x0000_t202" style="position:absolute;margin-left:-.15pt;margin-top:70.7pt;width:449.95pt;height:10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" filled="f" stroked="f">
                <v:textbox inset="0,0,0,0">
                  <w:txbxContent>
                    <w:p w:rsidR="00B94B46" w:rsidRPr="00517DD1" w:rsidRDefault="00B94B46" w:rsidP="001603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Supplementary Figure 12 (continued).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microsatellite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instable tumours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Heatmaps</w:t>
                      </w:r>
                      <w:proofErr w:type="spellEnd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predictions of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immune and stromal cell population for the two microsatellite instable (MSI) classes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identified in this study 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for (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CIBERSORT and (</w:t>
                      </w:r>
                      <w:r w:rsidRPr="00517D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</w:t>
                      </w:r>
                      <w:proofErr w:type="spellStart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xCell</w:t>
                      </w:r>
                      <w:proofErr w:type="spellEnd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algorithms. Each row represents a cell and tumours were grouped by MSI class. Clinical and genomic features represented above each </w:t>
                      </w:r>
                      <w:proofErr w:type="spellStart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heatmap</w:t>
                      </w:r>
                      <w:proofErr w:type="spellEnd"/>
                      <w:r w:rsidRPr="00517D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according to respective colour schemes. MSI class 1 samples had higher frequency of infiltrated lymphocytes and stromal cells compared to MSI class 2 samples.</w:t>
                      </w:r>
                    </w:p>
                    <w:p w:rsidR="00B94B46" w:rsidRPr="00517DD1" w:rsidRDefault="00B94B46" w:rsidP="001603C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B94B46" w:rsidRPr="00517DD1" w:rsidRDefault="00B94B46" w:rsidP="001603C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025522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9858F6" wp14:editId="1D997B0F">
                <wp:simplePos x="0" y="0"/>
                <wp:positionH relativeFrom="column">
                  <wp:posOffset>0</wp:posOffset>
                </wp:positionH>
                <wp:positionV relativeFrom="paragraph">
                  <wp:posOffset>1349734</wp:posOffset>
                </wp:positionV>
                <wp:extent cx="5713730" cy="0"/>
                <wp:effectExtent l="0" t="0" r="20320" b="19050"/>
                <wp:wrapNone/>
                <wp:docPr id="280" name="Straight Connector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373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B79F18" id="Straight Connector 28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06.3pt" to="449.9pt,1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" strokeweight="1.5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tbl>
      <w:tblPr>
        <w:tblStyle w:val="51"/>
        <w:tblpPr w:leftFromText="180" w:rightFromText="180" w:vertAnchor="text" w:horzAnchor="margin" w:tblpY="323"/>
        <w:tblOverlap w:val="never"/>
        <w:tblW w:w="9498" w:type="dxa"/>
        <w:tblLayout w:type="fixed"/>
        <w:tblLook w:val="04A0" w:firstRow="1" w:lastRow="0" w:firstColumn="1" w:lastColumn="0" w:noHBand="0" w:noVBand="1"/>
      </w:tblPr>
      <w:tblGrid>
        <w:gridCol w:w="3119"/>
        <w:gridCol w:w="1775"/>
        <w:gridCol w:w="2002"/>
        <w:gridCol w:w="1605"/>
        <w:gridCol w:w="933"/>
        <w:gridCol w:w="64"/>
      </w:tblGrid>
      <w:tr w:rsidR="00BC7FED" w:rsidRPr="004F7380" w:rsidTr="00BC7FED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4" w:type="dxa"/>
          <w:trHeight w:val="3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34" w:type="dxa"/>
            <w:gridSpan w:val="5"/>
            <w:tcBorders>
              <w:bottom w:val="single" w:sz="4" w:space="0" w:color="auto"/>
            </w:tcBorders>
            <w:vAlign w:val="center"/>
          </w:tcPr>
          <w:p w:rsidR="00BC7FED" w:rsidRPr="004D5CAE" w:rsidRDefault="000F197E" w:rsidP="00BC7FED"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sz w:val="20"/>
              </w:rPr>
              <w:lastRenderedPageBreak/>
              <w:t>Supplementary Table 5</w:t>
            </w:r>
            <w:r w:rsidR="00BC7FED" w:rsidRPr="004D5CAE">
              <w:rPr>
                <w:rFonts w:ascii="Times New Roman" w:hAnsi="Times New Roman" w:cs="Times New Roman"/>
                <w:b/>
                <w:bCs/>
                <w:i w:val="0"/>
                <w:sz w:val="20"/>
              </w:rPr>
              <w:t xml:space="preserve">. </w:t>
            </w:r>
            <w:r w:rsidR="00BC7FED" w:rsidRPr="00032648">
              <w:rPr>
                <w:rFonts w:ascii="Times New Roman" w:hAnsi="Times New Roman" w:cs="Times New Roman"/>
                <w:b/>
                <w:bCs/>
                <w:i w:val="0"/>
                <w:sz w:val="20"/>
              </w:rPr>
              <w:t>Patient and tumour characteristics</w:t>
            </w:r>
            <w:r w:rsidR="00BC7FED">
              <w:rPr>
                <w:rFonts w:ascii="Times New Roman" w:hAnsi="Times New Roman" w:cs="Times New Roman"/>
                <w:b/>
                <w:bCs/>
                <w:i w:val="0"/>
                <w:sz w:val="20"/>
              </w:rPr>
              <w:t xml:space="preserve"> by tumour hypermutation status</w:t>
            </w:r>
            <w:r w:rsidR="00AE5D74">
              <w:rPr>
                <w:rFonts w:ascii="Times New Roman" w:hAnsi="Times New Roman" w:cs="Times New Roman"/>
                <w:b/>
                <w:bCs/>
                <w:i w:val="0"/>
                <w:sz w:val="20"/>
              </w:rPr>
              <w:t>.</w:t>
            </w:r>
          </w:p>
        </w:tc>
      </w:tr>
      <w:tr w:rsidR="00BC7FED" w:rsidRPr="004F7380" w:rsidTr="00BC7FE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sz w:val="20"/>
              </w:rPr>
              <w:t>Characteristics</w:t>
            </w:r>
          </w:p>
        </w:tc>
        <w:tc>
          <w:tcPr>
            <w:tcW w:w="1775" w:type="dxa"/>
            <w:tcBorders>
              <w:top w:val="single" w:sz="12" w:space="0" w:color="auto"/>
              <w:bottom w:val="single" w:sz="4" w:space="0" w:color="auto"/>
            </w:tcBorders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32BA7">
              <w:rPr>
                <w:rFonts w:ascii="Times New Roman" w:hAnsi="Times New Roman"/>
                <w:b/>
              </w:rPr>
              <w:t>All subjects</w:t>
            </w:r>
          </w:p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32BA7">
              <w:rPr>
                <w:rFonts w:ascii="Times New Roman" w:hAnsi="Times New Roman"/>
                <w:b/>
              </w:rPr>
              <w:t>n = 1,063 (100%)</w:t>
            </w:r>
          </w:p>
        </w:tc>
        <w:tc>
          <w:tcPr>
            <w:tcW w:w="20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32BA7">
              <w:rPr>
                <w:rFonts w:ascii="Times New Roman" w:hAnsi="Times New Roman"/>
                <w:b/>
              </w:rPr>
              <w:t>Non-Hypermutated</w:t>
            </w:r>
          </w:p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b/>
              </w:rPr>
              <w:t>n = 821 (77%)</w:t>
            </w:r>
          </w:p>
        </w:tc>
        <w:tc>
          <w:tcPr>
            <w:tcW w:w="16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32BA7">
              <w:rPr>
                <w:rFonts w:ascii="Times New Roman" w:hAnsi="Times New Roman"/>
                <w:b/>
              </w:rPr>
              <w:t>Hypermutated</w:t>
            </w:r>
          </w:p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b/>
              </w:rPr>
              <w:t>n = 242 (23%)</w:t>
            </w:r>
          </w:p>
        </w:tc>
        <w:tc>
          <w:tcPr>
            <w:tcW w:w="99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b/>
                <w:i/>
              </w:rPr>
              <w:t>P</w:t>
            </w:r>
            <w:r w:rsidRPr="00032BA7">
              <w:rPr>
                <w:rFonts w:ascii="Times New Roman" w:hAnsi="Times New Roman"/>
                <w:b/>
              </w:rPr>
              <w:t>-value</w:t>
            </w:r>
            <w:r w:rsidRPr="00032BA7">
              <w:rPr>
                <w:rFonts w:ascii="Times New Roman" w:hAnsi="Times New Roman"/>
                <w:b/>
                <w:vertAlign w:val="superscript"/>
              </w:rPr>
              <w:t>#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auto"/>
            </w:tcBorders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sz w:val="20"/>
              </w:rPr>
              <w:t>Age (years)</w:t>
            </w:r>
          </w:p>
        </w:tc>
        <w:tc>
          <w:tcPr>
            <w:tcW w:w="1775" w:type="dxa"/>
            <w:tcBorders>
              <w:top w:val="single" w:sz="4" w:space="0" w:color="auto"/>
            </w:tcBorders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</w:tcBorders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Mean ± S.D.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71.2 ± 11.3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70.3 ± 11.1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032BA7">
              <w:rPr>
                <w:rFonts w:ascii="Times New Roman" w:hAnsi="Times New Roman"/>
                <w:color w:val="000000" w:themeColor="text1"/>
              </w:rPr>
              <w:t>74.3 ± 11.3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Median (Range)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72 (28-94)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71 (28-94)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032BA7">
              <w:rPr>
                <w:rFonts w:ascii="Times New Roman" w:hAnsi="Times New Roman"/>
                <w:color w:val="000000" w:themeColor="text1"/>
              </w:rPr>
              <w:t>76 (30-94)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&gt;75 years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422 (40%)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293 (36%)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129 (53%)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b/>
              </w:rPr>
              <w:t>8.65e-6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sz w:val="20"/>
              </w:rPr>
              <w:t>Sex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Female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514 (48%)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356 (43%)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158 (65%)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b/>
              </w:rPr>
              <w:t>2.35e-9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sz w:val="20"/>
              </w:rPr>
              <w:t>Primary Tumour Location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Right Colon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498 (47%)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301 (37%)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197 (81%)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b/>
              </w:rPr>
              <w:t>&lt;2.2e-16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Left Colon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284 (27%)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249 (30%)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35 (15%)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Rectum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281 (26%)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271 (33%)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10 (4%)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sz w:val="20"/>
              </w:rPr>
              <w:t>Histology Subtype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Adenocarcinoma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877 (83%)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721 (88%)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156 (64%)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b/>
              </w:rPr>
              <w:t>3.39e-15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Mucinous adenocarcinoma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186 (17%)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100 (12%)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86 (36%)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sz w:val="20"/>
              </w:rPr>
              <w:t>Tumour Grade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Low gra</w:t>
            </w:r>
            <w:r>
              <w:rPr>
                <w:rFonts w:ascii="Times New Roman" w:hAnsi="Times New Roman"/>
                <w:sz w:val="20"/>
              </w:rPr>
              <w:t>de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837 (79%)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700 (85%)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137 (57%)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b/>
              </w:rPr>
              <w:t>&lt;2.2e-16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sz w:val="20"/>
              </w:rPr>
              <w:t>Tumour Stage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Stage I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138 (13%)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106 (13%)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32 (13%)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b/>
              </w:rPr>
              <w:t>1.09e-9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Stage II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392 (37%)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261 (32%)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131 (54%)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Stage III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419 (39%)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354 (43%)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65 (27%)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Stage IV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114 (11%)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100 (12%)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14 (6%)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b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sz w:val="20"/>
              </w:rPr>
              <w:t>Mismatch Repair Status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MSI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223 (21%)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2 (0%)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221 (91%)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032BA7">
              <w:rPr>
                <w:rFonts w:ascii="Times New Roman" w:hAnsi="Times New Roman"/>
                <w:b/>
              </w:rPr>
              <w:t>&lt;2.2e-16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sz w:val="20"/>
              </w:rPr>
              <w:t xml:space="preserve">   MSS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840 (79%)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819 (100%)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21 (9%)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color w:val="000000" w:themeColor="text1"/>
                <w:kern w:val="24"/>
                <w:sz w:val="20"/>
              </w:rPr>
              <w:t>Tumour Resection Surgery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 xml:space="preserve">   Yes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1034 (97%)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  <w:lang w:val="sv-SE"/>
              </w:rPr>
              <w:t>799 (</w:t>
            </w:r>
            <w:proofErr w:type="gramStart"/>
            <w:r w:rsidRPr="00032BA7">
              <w:rPr>
                <w:rFonts w:ascii="Times New Roman" w:hAnsi="Times New Roman"/>
                <w:color w:val="000000" w:themeColor="text1"/>
                <w:kern w:val="24"/>
                <w:lang w:val="sv-SE"/>
              </w:rPr>
              <w:t>97%</w:t>
            </w:r>
            <w:proofErr w:type="gramEnd"/>
            <w:r w:rsidRPr="00032BA7">
              <w:rPr>
                <w:rFonts w:ascii="Times New Roman" w:hAnsi="Times New Roman"/>
                <w:color w:val="000000" w:themeColor="text1"/>
                <w:kern w:val="24"/>
                <w:lang w:val="sv-SE"/>
              </w:rPr>
              <w:t>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</w:rPr>
              <w:t>240 (99%)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</w:rPr>
              <w:t>0.136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color w:val="000000" w:themeColor="text1"/>
                <w:kern w:val="24"/>
                <w:sz w:val="20"/>
              </w:rPr>
              <w:t>Pre-Treated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 xml:space="preserve">   Radiation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76 (7%)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kern w:val="24"/>
              </w:rPr>
              <w:t>73 (9%)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</w:rPr>
              <w:t>3 (1%)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b/>
                <w:color w:val="000000" w:themeColor="text1"/>
                <w:kern w:val="24"/>
              </w:rPr>
              <w:t>6.53e-5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 xml:space="preserve">   Chemotherapy</w:t>
            </w:r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33 (3%)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</w:rPr>
              <w:t>26 (3%)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</w:rPr>
              <w:t>7 (3%)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 xml:space="preserve">   </w:t>
            </w:r>
            <w:proofErr w:type="spellStart"/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>Chemoradiotherapy</w:t>
            </w:r>
            <w:proofErr w:type="spellEnd"/>
          </w:p>
        </w:tc>
        <w:tc>
          <w:tcPr>
            <w:tcW w:w="177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17 (2%)</w:t>
            </w:r>
          </w:p>
        </w:tc>
        <w:tc>
          <w:tcPr>
            <w:tcW w:w="2002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</w:rPr>
              <w:t>13 (2%)</w:t>
            </w:r>
          </w:p>
        </w:tc>
        <w:tc>
          <w:tcPr>
            <w:tcW w:w="1605" w:type="dxa"/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</w:rPr>
              <w:t>4 (2%)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color w:val="000000" w:themeColor="text1"/>
                <w:kern w:val="24"/>
                <w:sz w:val="20"/>
              </w:rPr>
              <w:t xml:space="preserve">   </w:t>
            </w:r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>None</w:t>
            </w:r>
          </w:p>
        </w:tc>
        <w:tc>
          <w:tcPr>
            <w:tcW w:w="177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938 (88%)</w:t>
            </w:r>
          </w:p>
        </w:tc>
        <w:tc>
          <w:tcPr>
            <w:tcW w:w="2002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  <w:color w:val="000000" w:themeColor="text1"/>
                <w:kern w:val="24"/>
              </w:rPr>
              <w:t>709 (86%)</w:t>
            </w:r>
          </w:p>
        </w:tc>
        <w:tc>
          <w:tcPr>
            <w:tcW w:w="160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  <w:color w:val="000000" w:themeColor="text1"/>
                <w:kern w:val="24"/>
              </w:rPr>
              <w:t>228 (94%)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794B0C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b/>
                <w:color w:val="000000" w:themeColor="text1"/>
                <w:kern w:val="24"/>
                <w:sz w:val="20"/>
              </w:rPr>
              <w:t>Survival</w:t>
            </w:r>
          </w:p>
        </w:tc>
        <w:tc>
          <w:tcPr>
            <w:tcW w:w="177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02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0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7" w:type="dxa"/>
            <w:gridSpan w:val="2"/>
            <w:vAlign w:val="center"/>
          </w:tcPr>
          <w:p w:rsidR="00BC7FED" w:rsidRPr="00794B0C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 xml:space="preserve">    Median OS (95% CI)</w:t>
            </w:r>
          </w:p>
        </w:tc>
        <w:tc>
          <w:tcPr>
            <w:tcW w:w="177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119 m (109-135)</w:t>
            </w:r>
          </w:p>
        </w:tc>
        <w:tc>
          <w:tcPr>
            <w:tcW w:w="2002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  <w:kern w:val="24"/>
              </w:rPr>
              <w:t>119 m (109–136)</w:t>
            </w:r>
          </w:p>
        </w:tc>
        <w:tc>
          <w:tcPr>
            <w:tcW w:w="160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125 m (92–173)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794B0C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  <w:kern w:val="24"/>
              </w:rPr>
              <w:t>0.181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color w:val="000000" w:themeColor="text1"/>
                <w:kern w:val="24"/>
                <w:sz w:val="20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 xml:space="preserve">      5-Year OS Rate Stages I-III %</w:t>
            </w:r>
          </w:p>
        </w:tc>
        <w:tc>
          <w:tcPr>
            <w:tcW w:w="177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75 %</w:t>
            </w:r>
          </w:p>
        </w:tc>
        <w:tc>
          <w:tcPr>
            <w:tcW w:w="2002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</w:rPr>
            </w:pPr>
            <w:r w:rsidRPr="00794B0C">
              <w:rPr>
                <w:rFonts w:ascii="Times New Roman" w:hAnsi="Times New Roman"/>
                <w:kern w:val="24"/>
              </w:rPr>
              <w:t>74 %</w:t>
            </w:r>
          </w:p>
        </w:tc>
        <w:tc>
          <w:tcPr>
            <w:tcW w:w="160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77 %</w:t>
            </w:r>
          </w:p>
        </w:tc>
        <w:tc>
          <w:tcPr>
            <w:tcW w:w="997" w:type="dxa"/>
            <w:gridSpan w:val="2"/>
            <w:vAlign w:val="center"/>
          </w:tcPr>
          <w:p w:rsidR="00BC7FED" w:rsidRPr="00794B0C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color w:val="000000" w:themeColor="text1"/>
                <w:kern w:val="24"/>
                <w:sz w:val="20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 xml:space="preserve">      5-Year OS Rate Stage IV %</w:t>
            </w:r>
          </w:p>
        </w:tc>
        <w:tc>
          <w:tcPr>
            <w:tcW w:w="177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25 %</w:t>
            </w:r>
          </w:p>
        </w:tc>
        <w:tc>
          <w:tcPr>
            <w:tcW w:w="2002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</w:rPr>
            </w:pPr>
            <w:r w:rsidRPr="00794B0C">
              <w:rPr>
                <w:rFonts w:ascii="Times New Roman" w:hAnsi="Times New Roman"/>
                <w:kern w:val="24"/>
              </w:rPr>
              <w:t>26 %</w:t>
            </w:r>
          </w:p>
        </w:tc>
        <w:tc>
          <w:tcPr>
            <w:tcW w:w="160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21 %</w:t>
            </w:r>
          </w:p>
        </w:tc>
        <w:tc>
          <w:tcPr>
            <w:tcW w:w="997" w:type="dxa"/>
            <w:gridSpan w:val="2"/>
            <w:vAlign w:val="center"/>
          </w:tcPr>
          <w:p w:rsidR="00BC7FED" w:rsidRPr="00794B0C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</w:rPr>
            </w:pP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 xml:space="preserve">   Median RFS (95% CI)*</w:t>
            </w:r>
          </w:p>
        </w:tc>
        <w:tc>
          <w:tcPr>
            <w:tcW w:w="177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121 m (111-136)</w:t>
            </w:r>
          </w:p>
        </w:tc>
        <w:tc>
          <w:tcPr>
            <w:tcW w:w="2002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121 m (113-136)</w:t>
            </w:r>
          </w:p>
        </w:tc>
        <w:tc>
          <w:tcPr>
            <w:tcW w:w="1605" w:type="dxa"/>
            <w:vAlign w:val="center"/>
          </w:tcPr>
          <w:p w:rsidR="00BC7FED" w:rsidRPr="00794B0C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96 m (82-173)</w:t>
            </w:r>
          </w:p>
        </w:tc>
        <w:tc>
          <w:tcPr>
            <w:tcW w:w="997" w:type="dxa"/>
            <w:gridSpan w:val="2"/>
            <w:vAlign w:val="center"/>
          </w:tcPr>
          <w:p w:rsidR="00BC7FED" w:rsidRPr="00794B0C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4B0C">
              <w:rPr>
                <w:rFonts w:ascii="Times New Roman" w:hAnsi="Times New Roman"/>
              </w:rPr>
              <w:t>0.109</w:t>
            </w:r>
          </w:p>
        </w:tc>
      </w:tr>
      <w:tr w:rsidR="00BC7FED" w:rsidRPr="004F7380" w:rsidTr="00BC7FE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bottom w:val="single" w:sz="12" w:space="0" w:color="auto"/>
            </w:tcBorders>
            <w:vAlign w:val="center"/>
          </w:tcPr>
          <w:p w:rsidR="00BC7FED" w:rsidRPr="004D5CAE" w:rsidRDefault="00BC7FED" w:rsidP="00BC7FED">
            <w:pPr>
              <w:jc w:val="left"/>
              <w:rPr>
                <w:rFonts w:ascii="Times New Roman" w:hAnsi="Times New Roman"/>
                <w:i w:val="0"/>
                <w:color w:val="000000" w:themeColor="text1"/>
                <w:kern w:val="24"/>
                <w:sz w:val="20"/>
              </w:rPr>
            </w:pPr>
            <w:r w:rsidRPr="00032BA7">
              <w:rPr>
                <w:rFonts w:ascii="Times New Roman" w:hAnsi="Times New Roman"/>
                <w:color w:val="000000" w:themeColor="text1"/>
                <w:kern w:val="24"/>
                <w:sz w:val="20"/>
              </w:rPr>
              <w:t xml:space="preserve">      5-Year RFS Rate Stages I-III %</w:t>
            </w:r>
          </w:p>
        </w:tc>
        <w:tc>
          <w:tcPr>
            <w:tcW w:w="1775" w:type="dxa"/>
            <w:tcBorders>
              <w:bottom w:val="single" w:sz="12" w:space="0" w:color="auto"/>
            </w:tcBorders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69 %</w:t>
            </w:r>
          </w:p>
        </w:tc>
        <w:tc>
          <w:tcPr>
            <w:tcW w:w="2002" w:type="dxa"/>
            <w:tcBorders>
              <w:bottom w:val="single" w:sz="12" w:space="0" w:color="auto"/>
            </w:tcBorders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68 %</w:t>
            </w:r>
          </w:p>
        </w:tc>
        <w:tc>
          <w:tcPr>
            <w:tcW w:w="1605" w:type="dxa"/>
            <w:tcBorders>
              <w:bottom w:val="single" w:sz="12" w:space="0" w:color="auto"/>
            </w:tcBorders>
            <w:vAlign w:val="center"/>
          </w:tcPr>
          <w:p w:rsidR="00BC7FED" w:rsidRPr="00032BA7" w:rsidRDefault="00BC7FED" w:rsidP="00BC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032BA7">
              <w:rPr>
                <w:rFonts w:ascii="Times New Roman" w:hAnsi="Times New Roman"/>
              </w:rPr>
              <w:t>74 %</w:t>
            </w:r>
          </w:p>
        </w:tc>
        <w:tc>
          <w:tcPr>
            <w:tcW w:w="997" w:type="dxa"/>
            <w:gridSpan w:val="2"/>
            <w:tcBorders>
              <w:bottom w:val="single" w:sz="12" w:space="0" w:color="auto"/>
            </w:tcBorders>
            <w:vAlign w:val="center"/>
          </w:tcPr>
          <w:p w:rsidR="00BC7FED" w:rsidRPr="00032BA7" w:rsidRDefault="00BC7FED" w:rsidP="00B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</w:tbl>
    <w:p w:rsidR="00BC7FED" w:rsidRDefault="00BC7FED" w:rsidP="007B736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Supplementary Tables</w:t>
      </w:r>
      <w:r w:rsidR="00666148">
        <w:rPr>
          <w:rFonts w:ascii="Times New Roman" w:hAnsi="Times New Roman" w:cs="Times New Roman"/>
          <w:b/>
          <w:sz w:val="24"/>
          <w:szCs w:val="24"/>
        </w:rPr>
        <w:t xml:space="preserve"> (non-Excel tables):</w:t>
      </w:r>
    </w:p>
    <w:p w:rsidR="00BC7FED" w:rsidRPr="00D909C7" w:rsidRDefault="00BC7FED" w:rsidP="00BC7F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909C7">
        <w:rPr>
          <w:rFonts w:ascii="Times New Roman" w:hAnsi="Times New Roman" w:cs="Times New Roman"/>
          <w:sz w:val="20"/>
          <w:szCs w:val="20"/>
        </w:rPr>
        <w:t>MSI, microsatellite instable; MSS, microsatellite stable; OS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D909C7">
        <w:rPr>
          <w:rFonts w:ascii="Times New Roman" w:hAnsi="Times New Roman" w:cs="Times New Roman"/>
          <w:sz w:val="20"/>
          <w:szCs w:val="20"/>
        </w:rPr>
        <w:t>overall survival; RFS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D909C7">
        <w:rPr>
          <w:rFonts w:ascii="Times New Roman" w:hAnsi="Times New Roman" w:cs="Times New Roman"/>
          <w:sz w:val="20"/>
          <w:szCs w:val="20"/>
        </w:rPr>
        <w:t xml:space="preserve">recurrence free survival; CI, confidence interval. *RFS was calculated for stage I-III; </w:t>
      </w:r>
      <w:r w:rsidRPr="00D909C7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>
        <w:rPr>
          <w:rFonts w:ascii="Times New Roman" w:hAnsi="Times New Roman" w:cs="Times New Roman"/>
          <w:i/>
          <w:sz w:val="20"/>
          <w:szCs w:val="20"/>
        </w:rPr>
        <w:t>P</w:t>
      </w:r>
      <w:r w:rsidRPr="00D909C7">
        <w:rPr>
          <w:rFonts w:ascii="Times New Roman" w:hAnsi="Times New Roman" w:cs="Times New Roman"/>
          <w:sz w:val="20"/>
          <w:szCs w:val="20"/>
        </w:rPr>
        <w:t>-value from</w:t>
      </w:r>
      <w:r w:rsidR="00D30B7F">
        <w:rPr>
          <w:rFonts w:ascii="Times New Roman" w:hAnsi="Times New Roman" w:cs="Times New Roman"/>
          <w:sz w:val="20"/>
          <w:szCs w:val="20"/>
        </w:rPr>
        <w:t xml:space="preserve"> t</w:t>
      </w:r>
      <w:r w:rsidR="00D30B7F" w:rsidRPr="00D30B7F">
        <w:rPr>
          <w:rFonts w:ascii="Times New Roman" w:hAnsi="Times New Roman" w:cs="Times New Roman"/>
          <w:sz w:val="20"/>
          <w:szCs w:val="20"/>
        </w:rPr>
        <w:t>wo-sided</w:t>
      </w:r>
      <w:r w:rsidRPr="00D909C7">
        <w:rPr>
          <w:rFonts w:ascii="Times New Roman" w:hAnsi="Times New Roman" w:cs="Times New Roman"/>
          <w:sz w:val="20"/>
          <w:szCs w:val="20"/>
        </w:rPr>
        <w:t xml:space="preserve"> Fisher’s exact test and log-rank test for survival comparisons between non-hypermutated and hypermutated cases, statistically significant (</w:t>
      </w:r>
      <w:r w:rsidRPr="00D909C7">
        <w:rPr>
          <w:rFonts w:ascii="Times New Roman" w:hAnsi="Times New Roman" w:cs="Times New Roman"/>
          <w:i/>
          <w:sz w:val="20"/>
          <w:szCs w:val="20"/>
        </w:rPr>
        <w:t>P</w:t>
      </w:r>
      <w:r w:rsidRPr="00D909C7">
        <w:rPr>
          <w:rFonts w:ascii="Times New Roman" w:hAnsi="Times New Roman" w:cs="Times New Roman"/>
          <w:sz w:val="20"/>
          <w:szCs w:val="20"/>
        </w:rPr>
        <w:t>&lt;0.05) differences in bold.</w:t>
      </w:r>
    </w:p>
    <w:p w:rsidR="00BC7FED" w:rsidRDefault="00BC7FED" w:rsidP="007B736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C7FED" w:rsidRPr="00917787" w:rsidRDefault="00BC7FED" w:rsidP="007B736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PlainTable5"/>
        <w:tblpPr w:leftFromText="181" w:rightFromText="181" w:vertAnchor="page" w:horzAnchor="margin" w:tblpXSpec="center" w:tblpY="1404"/>
        <w:tblW w:w="7511" w:type="dxa"/>
        <w:jc w:val="center"/>
        <w:tblLook w:val="0420" w:firstRow="1" w:lastRow="0" w:firstColumn="0" w:lastColumn="0" w:noHBand="0" w:noVBand="1"/>
      </w:tblPr>
      <w:tblGrid>
        <w:gridCol w:w="2616"/>
        <w:gridCol w:w="1630"/>
        <w:gridCol w:w="2268"/>
        <w:gridCol w:w="997"/>
      </w:tblGrid>
      <w:tr w:rsidR="00207E81" w:rsidRPr="00BE4B97" w:rsidTr="00207E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  <w:jc w:val="center"/>
        </w:trPr>
        <w:tc>
          <w:tcPr>
            <w:tcW w:w="7511" w:type="dxa"/>
            <w:gridSpan w:val="4"/>
            <w:tcBorders>
              <w:bottom w:val="single" w:sz="4" w:space="0" w:color="auto"/>
            </w:tcBorders>
            <w:vAlign w:val="center"/>
          </w:tcPr>
          <w:p w:rsidR="00207E81" w:rsidRPr="00917787" w:rsidRDefault="000F197E" w:rsidP="00AE5D74">
            <w:pPr>
              <w:ind w:right="-112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sz w:val="20"/>
                <w:szCs w:val="18"/>
              </w:rPr>
              <w:t>Supplementary Table 6</w:t>
            </w:r>
            <w:r w:rsidR="00207E81" w:rsidRPr="00917787">
              <w:rPr>
                <w:rFonts w:ascii="Times New Roman" w:hAnsi="Times New Roman" w:cs="Times New Roman"/>
                <w:b/>
                <w:bCs/>
                <w:i w:val="0"/>
                <w:sz w:val="20"/>
                <w:szCs w:val="18"/>
              </w:rPr>
              <w:t xml:space="preserve">. </w:t>
            </w:r>
            <w:r w:rsidR="00207E81" w:rsidRPr="00266893">
              <w:rPr>
                <w:rFonts w:ascii="Times New Roman" w:hAnsi="Times New Roman" w:cs="Times New Roman"/>
                <w:b/>
                <w:bCs/>
                <w:i w:val="0"/>
                <w:sz w:val="20"/>
                <w:szCs w:val="18"/>
              </w:rPr>
              <w:t>Cohort characteristic</w:t>
            </w:r>
            <w:r w:rsidR="00AE5D74">
              <w:rPr>
                <w:rFonts w:ascii="Times New Roman" w:hAnsi="Times New Roman" w:cs="Times New Roman"/>
                <w:b/>
                <w:bCs/>
                <w:i w:val="0"/>
                <w:sz w:val="20"/>
                <w:szCs w:val="18"/>
              </w:rPr>
              <w:t xml:space="preserve">s compared to surgically </w:t>
            </w:r>
            <w:proofErr w:type="gramStart"/>
            <w:r w:rsidR="00AE5D74">
              <w:rPr>
                <w:rFonts w:ascii="Times New Roman" w:hAnsi="Times New Roman" w:cs="Times New Roman"/>
                <w:b/>
                <w:bCs/>
                <w:i w:val="0"/>
                <w:sz w:val="20"/>
                <w:szCs w:val="18"/>
              </w:rPr>
              <w:t>treat</w:t>
            </w:r>
            <w:r w:rsidR="0077564F">
              <w:rPr>
                <w:rFonts w:ascii="Times New Roman" w:hAnsi="Times New Roman" w:cs="Times New Roman"/>
                <w:b/>
                <w:bCs/>
                <w:i w:val="0"/>
                <w:sz w:val="20"/>
                <w:szCs w:val="18"/>
              </w:rPr>
              <w:t>ed</w:t>
            </w:r>
            <w:proofErr w:type="gramEnd"/>
            <w:r w:rsidR="00207E81" w:rsidRPr="00266893">
              <w:rPr>
                <w:rFonts w:ascii="Times New Roman" w:hAnsi="Times New Roman" w:cs="Times New Roman"/>
                <w:b/>
                <w:bCs/>
                <w:i w:val="0"/>
                <w:sz w:val="20"/>
                <w:szCs w:val="18"/>
              </w:rPr>
              <w:t xml:space="preserve"> colorectal cancer patients in Sweden 2007-2016.</w:t>
            </w: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Characteristics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Present Cohort</w:t>
            </w:r>
          </w:p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=1,063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Resected Patients in Sweden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177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2007-2016</w:t>
            </w:r>
          </w:p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= 48,470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Pr="009177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  <w:r w:rsidR="00D30B7F" w:rsidRPr="00032BA7">
              <w:rPr>
                <w:rFonts w:ascii="Times New Roman" w:hAnsi="Times New Roman"/>
                <w:b/>
                <w:vertAlign w:val="superscript"/>
              </w:rPr>
              <w:t>#</w:t>
            </w: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Age (years)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</w:tcBorders>
            <w:shd w:val="clear" w:color="auto" w:fill="auto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>&gt;75 years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sz w:val="20"/>
                <w:szCs w:val="20"/>
              </w:rPr>
              <w:t>422 (40)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sz w:val="20"/>
                <w:szCs w:val="20"/>
              </w:rPr>
              <w:t>18,751 (39)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Sex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Female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sz w:val="20"/>
                <w:szCs w:val="20"/>
              </w:rPr>
              <w:t>514 (48)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23,091 (48)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>Male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sz w:val="20"/>
                <w:szCs w:val="20"/>
              </w:rPr>
              <w:t>549 (52)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25,379 (52)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Primary Tumour Location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Colon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782 (74)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33,957 (70)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sz w:val="20"/>
                <w:szCs w:val="20"/>
              </w:rPr>
              <w:t>0.01</w:t>
            </w: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Rectum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281 (26)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14,513 (30)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Colon Side Classification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>Right Colon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498 (64)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18,754</w:t>
            </w:r>
            <w:r w:rsidRPr="00917787">
              <w:rPr>
                <w:rFonts w:eastAsiaTheme="minorHAnsi"/>
                <w:sz w:val="20"/>
                <w:szCs w:val="20"/>
                <w:lang w:eastAsia="en-US"/>
              </w:rPr>
              <w:t xml:space="preserve"> (56)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917787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>Left Colon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284 (36)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14,841</w:t>
            </w:r>
            <w:r w:rsidRPr="00917787">
              <w:rPr>
                <w:rFonts w:eastAsiaTheme="minorHAnsi"/>
                <w:sz w:val="20"/>
                <w:szCs w:val="20"/>
                <w:lang w:eastAsia="en-US"/>
              </w:rPr>
              <w:t xml:space="preserve"> (44)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Tumour Stage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>Stage I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138 (13)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9,103 (19)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sz w:val="20"/>
                <w:szCs w:val="20"/>
              </w:rPr>
              <w:t>1.9e-7</w:t>
            </w: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>Stage II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392 (37)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16,404 (34)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>Stage III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419 (39)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16,742 (34)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>Stage IV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114 (11)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6,221 (13)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Surgery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>Tumour surgically removed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1,034 (97)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48,470 (100)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Pr="00917787">
              <w:rPr>
                <w:rFonts w:ascii="Times New Roman" w:hAnsi="Times New Roman" w:cs="Times New Roman"/>
                <w:i/>
                <w:sz w:val="20"/>
                <w:szCs w:val="20"/>
              </w:rPr>
              <w:t>Not operated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29 (3)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kern w:val="24"/>
                <w:sz w:val="20"/>
                <w:szCs w:val="20"/>
              </w:rPr>
              <w:t>5-year overall survival (OS)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7787">
              <w:rPr>
                <w:rFonts w:eastAsiaTheme="minorHAnsi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  <w:t xml:space="preserve">   All Patients %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17787">
              <w:rPr>
                <w:rFonts w:eastAsiaTheme="minorHAnsi"/>
                <w:sz w:val="20"/>
                <w:szCs w:val="20"/>
                <w:lang w:eastAsia="en-US"/>
              </w:rPr>
              <w:t>70%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17787">
              <w:rPr>
                <w:rFonts w:eastAsiaTheme="minorHAnsi"/>
                <w:sz w:val="20"/>
                <w:szCs w:val="20"/>
                <w:lang w:eastAsia="en-US"/>
              </w:rPr>
              <w:t>67%</w:t>
            </w:r>
            <w:proofErr w:type="gramEnd"/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07E81" w:rsidRPr="00BE4B97" w:rsidTr="0020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  <w:jc w:val="center"/>
        </w:trPr>
        <w:tc>
          <w:tcPr>
            <w:tcW w:w="2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  <w:t xml:space="preserve">   Stage I-III %</w:t>
            </w:r>
          </w:p>
        </w:tc>
        <w:tc>
          <w:tcPr>
            <w:tcW w:w="1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17787">
              <w:rPr>
                <w:rFonts w:eastAsiaTheme="minorHAnsi"/>
                <w:sz w:val="20"/>
                <w:szCs w:val="20"/>
                <w:lang w:eastAsia="en-US"/>
              </w:rPr>
              <w:t>75%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17787">
              <w:rPr>
                <w:rFonts w:eastAsiaTheme="minorHAnsi"/>
                <w:sz w:val="20"/>
                <w:szCs w:val="20"/>
                <w:lang w:eastAsia="en-US"/>
              </w:rPr>
              <w:t>72%</w:t>
            </w:r>
            <w:proofErr w:type="gramEnd"/>
          </w:p>
        </w:tc>
        <w:tc>
          <w:tcPr>
            <w:tcW w:w="997" w:type="dxa"/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07E81" w:rsidRPr="00BE4B97" w:rsidTr="00207E81">
        <w:trPr>
          <w:trHeight w:val="374"/>
          <w:jc w:val="center"/>
        </w:trPr>
        <w:tc>
          <w:tcPr>
            <w:tcW w:w="26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  <w:t xml:space="preserve">   </w:t>
            </w:r>
            <w:r w:rsidRPr="00917787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  <w:t>Stage IV %</w:t>
            </w:r>
          </w:p>
        </w:tc>
        <w:tc>
          <w:tcPr>
            <w:tcW w:w="16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17787">
              <w:rPr>
                <w:rFonts w:eastAsiaTheme="minorHAnsi"/>
                <w:sz w:val="20"/>
                <w:szCs w:val="20"/>
                <w:lang w:eastAsia="en-US"/>
              </w:rPr>
              <w:t>25%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17787">
              <w:rPr>
                <w:rFonts w:eastAsiaTheme="minorHAnsi"/>
                <w:sz w:val="20"/>
                <w:szCs w:val="20"/>
                <w:lang w:eastAsia="en-US"/>
              </w:rPr>
              <w:t>28%</w:t>
            </w:r>
            <w:proofErr w:type="gramEnd"/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7E81" w:rsidRPr="00917787" w:rsidRDefault="00207E81" w:rsidP="00207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7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B736C" w:rsidRPr="00917787" w:rsidRDefault="00207E81" w:rsidP="00207E81">
      <w:pPr>
        <w:ind w:left="851" w:right="85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7B736C" w:rsidRPr="00917787">
        <w:rPr>
          <w:rFonts w:ascii="Times New Roman" w:hAnsi="Times New Roman" w:cs="Times New Roman"/>
          <w:sz w:val="20"/>
          <w:szCs w:val="20"/>
        </w:rPr>
        <w:t xml:space="preserve">Data from the Swedish Regional Cancer </w:t>
      </w:r>
      <w:proofErr w:type="spellStart"/>
      <w:r w:rsidR="007B736C" w:rsidRPr="00917787">
        <w:rPr>
          <w:rFonts w:ascii="Times New Roman" w:hAnsi="Times New Roman" w:cs="Times New Roman"/>
          <w:sz w:val="20"/>
          <w:szCs w:val="20"/>
        </w:rPr>
        <w:t>Center</w:t>
      </w:r>
      <w:proofErr w:type="spellEnd"/>
      <w:r w:rsidR="007B736C" w:rsidRPr="00917787">
        <w:rPr>
          <w:rFonts w:ascii="Times New Roman" w:hAnsi="Times New Roman" w:cs="Times New Roman"/>
          <w:sz w:val="20"/>
          <w:szCs w:val="20"/>
        </w:rPr>
        <w:t xml:space="preserve"> (RCC) quality register interactive report</w:t>
      </w:r>
      <w:r w:rsidR="007B736C">
        <w:rPr>
          <w:rFonts w:ascii="Times New Roman" w:hAnsi="Times New Roman" w:cs="Times New Roman"/>
          <w:sz w:val="20"/>
          <w:szCs w:val="20"/>
        </w:rPr>
        <w:t xml:space="preserve"> </w:t>
      </w:r>
      <w:r w:rsidR="007B736C" w:rsidRPr="00917787">
        <w:rPr>
          <w:rFonts w:ascii="Times New Roman" w:hAnsi="Times New Roman" w:cs="Times New Roman"/>
          <w:sz w:val="20"/>
          <w:szCs w:val="20"/>
        </w:rPr>
        <w:t>of the Swedish Colorectal Cancer Register (SCRCR</w:t>
      </w:r>
      <w:r w:rsidR="007B736C">
        <w:rPr>
          <w:rFonts w:ascii="Times New Roman" w:hAnsi="Times New Roman" w:cs="Times New Roman"/>
          <w:sz w:val="20"/>
          <w:szCs w:val="20"/>
        </w:rPr>
        <w:t>) for colon and rectal cancers.</w:t>
      </w:r>
      <w:r w:rsidR="00D30B7F">
        <w:rPr>
          <w:rFonts w:ascii="Times New Roman" w:hAnsi="Times New Roman" w:cs="Times New Roman"/>
          <w:sz w:val="20"/>
          <w:szCs w:val="20"/>
        </w:rPr>
        <w:t xml:space="preserve"> </w:t>
      </w:r>
      <w:r w:rsidR="00D30B7F" w:rsidRPr="00D909C7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="00D30B7F">
        <w:rPr>
          <w:rFonts w:ascii="Times New Roman" w:hAnsi="Times New Roman" w:cs="Times New Roman"/>
          <w:i/>
          <w:sz w:val="20"/>
          <w:szCs w:val="20"/>
        </w:rPr>
        <w:t>P</w:t>
      </w:r>
      <w:r w:rsidR="00D30B7F" w:rsidRPr="00D909C7">
        <w:rPr>
          <w:rFonts w:ascii="Times New Roman" w:hAnsi="Times New Roman" w:cs="Times New Roman"/>
          <w:sz w:val="20"/>
          <w:szCs w:val="20"/>
        </w:rPr>
        <w:t>-value from</w:t>
      </w:r>
      <w:r w:rsidR="00D30B7F">
        <w:rPr>
          <w:rFonts w:ascii="Times New Roman" w:hAnsi="Times New Roman" w:cs="Times New Roman"/>
          <w:sz w:val="20"/>
          <w:szCs w:val="20"/>
        </w:rPr>
        <w:t xml:space="preserve"> t</w:t>
      </w:r>
      <w:r w:rsidR="00D30B7F" w:rsidRPr="00D30B7F">
        <w:rPr>
          <w:rFonts w:ascii="Times New Roman" w:hAnsi="Times New Roman" w:cs="Times New Roman"/>
          <w:sz w:val="20"/>
          <w:szCs w:val="20"/>
        </w:rPr>
        <w:t>wo-sided</w:t>
      </w:r>
      <w:r w:rsidR="00D30B7F" w:rsidRPr="00D909C7">
        <w:rPr>
          <w:rFonts w:ascii="Times New Roman" w:hAnsi="Times New Roman" w:cs="Times New Roman"/>
          <w:sz w:val="20"/>
          <w:szCs w:val="20"/>
        </w:rPr>
        <w:t xml:space="preserve"> Fisher’s exact test, statistically significant (</w:t>
      </w:r>
      <w:r w:rsidR="00D30B7F" w:rsidRPr="00D909C7">
        <w:rPr>
          <w:rFonts w:ascii="Times New Roman" w:hAnsi="Times New Roman" w:cs="Times New Roman"/>
          <w:i/>
          <w:sz w:val="20"/>
          <w:szCs w:val="20"/>
        </w:rPr>
        <w:t>P</w:t>
      </w:r>
      <w:r w:rsidR="00D30B7F" w:rsidRPr="00D909C7">
        <w:rPr>
          <w:rFonts w:ascii="Times New Roman" w:hAnsi="Times New Roman" w:cs="Times New Roman"/>
          <w:sz w:val="20"/>
          <w:szCs w:val="20"/>
        </w:rPr>
        <w:t>&lt;0.05) differences in bold.</w:t>
      </w:r>
      <w:r w:rsidR="007B736C"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PlainTable5"/>
        <w:tblpPr w:leftFromText="181" w:rightFromText="181" w:vertAnchor="page" w:horzAnchor="margin" w:tblpY="1461"/>
        <w:tblW w:w="8658" w:type="dxa"/>
        <w:tblLook w:val="0420" w:firstRow="1" w:lastRow="0" w:firstColumn="0" w:lastColumn="0" w:noHBand="0" w:noVBand="1"/>
      </w:tblPr>
      <w:tblGrid>
        <w:gridCol w:w="3072"/>
        <w:gridCol w:w="1425"/>
        <w:gridCol w:w="1425"/>
        <w:gridCol w:w="1334"/>
        <w:gridCol w:w="1402"/>
      </w:tblGrid>
      <w:tr w:rsidR="007B736C" w:rsidRPr="00BE4B97" w:rsidTr="00CC42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tcW w:w="8655" w:type="dxa"/>
            <w:gridSpan w:val="5"/>
            <w:tcBorders>
              <w:bottom w:val="single" w:sz="4" w:space="0" w:color="auto"/>
            </w:tcBorders>
            <w:vAlign w:val="center"/>
          </w:tcPr>
          <w:p w:rsidR="007B736C" w:rsidRDefault="000F197E" w:rsidP="00AE5D74">
            <w:pPr>
              <w:ind w:right="-98"/>
              <w:rPr>
                <w:rFonts w:ascii="Times New Roman" w:hAnsi="Times New Roman" w:cs="Times New Roman"/>
                <w:b/>
                <w:bCs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sz w:val="20"/>
                <w:szCs w:val="18"/>
              </w:rPr>
              <w:lastRenderedPageBreak/>
              <w:t>Supplementary Table 17</w:t>
            </w:r>
            <w:r w:rsidR="007B736C" w:rsidRPr="006C6F90">
              <w:rPr>
                <w:rFonts w:ascii="Times New Roman" w:hAnsi="Times New Roman" w:cs="Times New Roman"/>
                <w:b/>
                <w:bCs/>
                <w:i w:val="0"/>
                <w:sz w:val="20"/>
                <w:szCs w:val="18"/>
              </w:rPr>
              <w:t xml:space="preserve">. </w:t>
            </w:r>
            <w:r w:rsidR="007B736C" w:rsidRPr="00266893">
              <w:rPr>
                <w:rFonts w:ascii="Times New Roman" w:hAnsi="Times New Roman" w:cs="Times New Roman"/>
                <w:b/>
                <w:bCs/>
                <w:i w:val="0"/>
                <w:sz w:val="20"/>
                <w:szCs w:val="18"/>
              </w:rPr>
              <w:t>Clinical characteristics of 114 colorectal cancer patients with synchronous metastases.</w:t>
            </w: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Characteristics*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Right Colon</w:t>
            </w:r>
          </w:p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= 43 (38%)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Left Colon</w:t>
            </w:r>
          </w:p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= 36 (31%)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Rectum</w:t>
            </w:r>
          </w:p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= 35 (31%)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736C" w:rsidRPr="006C6F90" w:rsidRDefault="00D30B7F" w:rsidP="00CC42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="007B736C" w:rsidRPr="006C6F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  <w:r w:rsidRPr="00032BA7">
              <w:rPr>
                <w:rFonts w:ascii="Times New Roman" w:hAnsi="Times New Roman"/>
                <w:b/>
                <w:vertAlign w:val="superscript"/>
              </w:rPr>
              <w:t>#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Age (years)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Mean ± S.D.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70.6 ± 11.5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67.6 ± 10.7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71.9 ± 8.5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Median (Range)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70 (44-89)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68.5 (42-86)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73 (56-88)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&gt;75 years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17 (40)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9 (25)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12 (34)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0.405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Sex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Female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27 (63)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17 (47)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14 (40)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Histology Subtype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Adenocarcinoma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30 (70)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29 (81)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32 (91)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Mucinous adenocarcinoma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13 (30)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7 (19)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 (9)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Tumour Grade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Low grade malignancy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20 (47)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30 (83)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28 (80)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sz w:val="20"/>
                <w:szCs w:val="20"/>
              </w:rPr>
              <w:t>0.0005</w:t>
            </w: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Pre-Treated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Yes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7 (16)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7 (19)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 (6)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0.191</w:t>
            </w: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Metastases Location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sv-SE"/>
              </w:rPr>
            </w:pPr>
            <w:r w:rsidRPr="006C6F9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sv-SE"/>
              </w:rPr>
              <w:t xml:space="preserve">   </w:t>
            </w:r>
            <w:r w:rsidRPr="006C6F90">
              <w:rPr>
                <w:rFonts w:ascii="Times New Roman" w:hAnsi="Times New Roman" w:cs="Times New Roman"/>
                <w:bCs/>
                <w:i/>
                <w:sz w:val="20"/>
                <w:szCs w:val="20"/>
                <w:lang w:val="sv-SE"/>
              </w:rPr>
              <w:t>Liver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33 (77)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27 (75)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30 (86)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0.524</w:t>
            </w: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Lung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10 (23)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11 (31)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19 (54)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sz w:val="20"/>
                <w:szCs w:val="20"/>
              </w:rPr>
              <w:t>0.016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Peritoneum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13 (30)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8 (22)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 (9)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Lymph Node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5 (12)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 (8)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7 (20)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0.345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Bone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 (3)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 (9)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0.444</w:t>
            </w: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Other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5 (12)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 (3)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 (3)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0.221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Treatment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Best Supportive Care (BSC)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11 (26)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5 (14)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9 (26)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0.381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Metastasectomy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21 (49)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18 (50)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10 (29)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0.119</w:t>
            </w: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207E81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="007B736C"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7B736C" w:rsidRPr="006C6F90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st</w:t>
            </w:r>
            <w:r w:rsidR="007B736C"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Line chemotherapy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21 (49)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29 (81)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22 (63)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sz w:val="20"/>
                <w:szCs w:val="20"/>
              </w:rPr>
              <w:t>0.014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2</w:t>
            </w:r>
            <w:r w:rsidRPr="006C6F90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nd</w:t>
            </w: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Line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15 (35)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14 (39)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13 (37)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0.969</w:t>
            </w: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3</w:t>
            </w:r>
            <w:r w:rsidRPr="006C6F90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rd</w:t>
            </w:r>
            <w:r w:rsidRPr="006C6F9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Line </w:t>
            </w:r>
            <w:r w:rsidRPr="006C6F90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10 (23)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6 (17)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4 (11)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0.414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kern w:val="24"/>
                <w:sz w:val="20"/>
                <w:szCs w:val="20"/>
              </w:rPr>
              <w:t xml:space="preserve">Median overall survival </w:t>
            </w:r>
            <w:r w:rsidRPr="006C6F90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  <w:t>(95% CI)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  <w:t xml:space="preserve">   All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18 m (14-29)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32 m (27-55)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28 m (16-31)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0.289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  <w:t xml:space="preserve">   BSC only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10 m (1-18)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21 m (7-41)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10 m (7-34)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0.239</w:t>
            </w:r>
          </w:p>
        </w:tc>
      </w:tr>
      <w:tr w:rsidR="007B736C" w:rsidRPr="00BE4B97" w:rsidTr="00BC7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tcW w:w="3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  <w:t xml:space="preserve">   Treated with metastasectomy</w:t>
            </w:r>
          </w:p>
        </w:tc>
        <w:tc>
          <w:tcPr>
            <w:tcW w:w="1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65 m (28-n/a)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59 m (30-n/a)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64 m (21-n/a)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0.820</w:t>
            </w:r>
          </w:p>
        </w:tc>
      </w:tr>
      <w:tr w:rsidR="007B736C" w:rsidRPr="00BE4B97" w:rsidTr="00BC7FED">
        <w:trPr>
          <w:trHeight w:val="374"/>
        </w:trPr>
        <w:tc>
          <w:tcPr>
            <w:tcW w:w="30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207E81">
            <w:pPr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0"/>
                <w:szCs w:val="20"/>
              </w:rPr>
              <w:t xml:space="preserve">   Treated without metastasectomy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15 m (7-20)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31 m (20-46)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sz w:val="20"/>
                <w:szCs w:val="20"/>
              </w:rPr>
              <w:t>28 m (11-30)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736C" w:rsidRPr="006C6F90" w:rsidRDefault="007B736C" w:rsidP="00CC42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F90">
              <w:rPr>
                <w:rFonts w:ascii="Times New Roman" w:hAnsi="Times New Roman" w:cs="Times New Roman"/>
                <w:b/>
                <w:sz w:val="20"/>
                <w:szCs w:val="20"/>
              </w:rPr>
              <w:t>0.0003</w:t>
            </w:r>
          </w:p>
        </w:tc>
      </w:tr>
    </w:tbl>
    <w:p w:rsidR="00D30B7F" w:rsidRPr="00D909C7" w:rsidRDefault="007B736C" w:rsidP="00D30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736C">
        <w:rPr>
          <w:rFonts w:ascii="Times New Roman" w:hAnsi="Times New Roman" w:cs="Times New Roman"/>
          <w:sz w:val="20"/>
          <w:szCs w:val="20"/>
        </w:rPr>
        <w:t xml:space="preserve">* Best Supportive Care (BSC) means that the patient did not receive metastasis surgery or tumour controlling systemic chemotherapy, whereas palliative radiotherapy could be provided. Most patients having metastasectomy also received </w:t>
      </w:r>
      <w:proofErr w:type="spellStart"/>
      <w:r w:rsidRPr="007B736C">
        <w:rPr>
          <w:rFonts w:ascii="Times New Roman" w:hAnsi="Times New Roman" w:cs="Times New Roman"/>
          <w:sz w:val="20"/>
          <w:szCs w:val="20"/>
        </w:rPr>
        <w:t>peri</w:t>
      </w:r>
      <w:proofErr w:type="spellEnd"/>
      <w:r w:rsidRPr="007B736C">
        <w:rPr>
          <w:rFonts w:ascii="Times New Roman" w:hAnsi="Times New Roman" w:cs="Times New Roman"/>
          <w:sz w:val="20"/>
          <w:szCs w:val="20"/>
        </w:rPr>
        <w:t>-operative chemotherapy.</w:t>
      </w:r>
      <w:r w:rsidR="00D30B7F">
        <w:rPr>
          <w:rFonts w:ascii="Times New Roman" w:hAnsi="Times New Roman" w:cs="Times New Roman"/>
          <w:sz w:val="20"/>
          <w:szCs w:val="20"/>
        </w:rPr>
        <w:t xml:space="preserve"> </w:t>
      </w:r>
      <w:r w:rsidR="00D30B7F" w:rsidRPr="00D909C7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="00D30B7F">
        <w:rPr>
          <w:rFonts w:ascii="Times New Roman" w:hAnsi="Times New Roman" w:cs="Times New Roman"/>
          <w:i/>
          <w:sz w:val="20"/>
          <w:szCs w:val="20"/>
        </w:rPr>
        <w:t>P</w:t>
      </w:r>
      <w:r w:rsidR="00D30B7F" w:rsidRPr="00D909C7">
        <w:rPr>
          <w:rFonts w:ascii="Times New Roman" w:hAnsi="Times New Roman" w:cs="Times New Roman"/>
          <w:sz w:val="20"/>
          <w:szCs w:val="20"/>
        </w:rPr>
        <w:t>-value from</w:t>
      </w:r>
      <w:r w:rsidR="00D30B7F">
        <w:rPr>
          <w:rFonts w:ascii="Times New Roman" w:hAnsi="Times New Roman" w:cs="Times New Roman"/>
          <w:sz w:val="20"/>
          <w:szCs w:val="20"/>
        </w:rPr>
        <w:t xml:space="preserve"> t</w:t>
      </w:r>
      <w:r w:rsidR="00D30B7F" w:rsidRPr="00D30B7F">
        <w:rPr>
          <w:rFonts w:ascii="Times New Roman" w:hAnsi="Times New Roman" w:cs="Times New Roman"/>
          <w:sz w:val="20"/>
          <w:szCs w:val="20"/>
        </w:rPr>
        <w:t>wo-sided</w:t>
      </w:r>
      <w:r w:rsidR="00D30B7F" w:rsidRPr="00D909C7">
        <w:rPr>
          <w:rFonts w:ascii="Times New Roman" w:hAnsi="Times New Roman" w:cs="Times New Roman"/>
          <w:sz w:val="20"/>
          <w:szCs w:val="20"/>
        </w:rPr>
        <w:t xml:space="preserve"> Fisher’s exact test and log-rank test for survival comparisons, statistically significant (</w:t>
      </w:r>
      <w:r w:rsidR="00D30B7F" w:rsidRPr="00D909C7">
        <w:rPr>
          <w:rFonts w:ascii="Times New Roman" w:hAnsi="Times New Roman" w:cs="Times New Roman"/>
          <w:i/>
          <w:sz w:val="20"/>
          <w:szCs w:val="20"/>
        </w:rPr>
        <w:t>P</w:t>
      </w:r>
      <w:r w:rsidR="00D30B7F" w:rsidRPr="00D909C7">
        <w:rPr>
          <w:rFonts w:ascii="Times New Roman" w:hAnsi="Times New Roman" w:cs="Times New Roman"/>
          <w:sz w:val="20"/>
          <w:szCs w:val="20"/>
        </w:rPr>
        <w:t>&lt;0.05) differences in bold.</w:t>
      </w:r>
    </w:p>
    <w:p w:rsidR="00BB2C95" w:rsidRDefault="00BB2C95" w:rsidP="001603CB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666148" w:rsidRDefault="001603CB" w:rsidP="001603C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Tables</w:t>
      </w:r>
      <w:r w:rsidR="00666148">
        <w:rPr>
          <w:rFonts w:ascii="Times New Roman" w:hAnsi="Times New Roman" w:cs="Times New Roman"/>
          <w:b/>
          <w:sz w:val="24"/>
          <w:szCs w:val="24"/>
        </w:rPr>
        <w:t xml:space="preserve"> Captions:</w:t>
      </w:r>
    </w:p>
    <w:p w:rsidR="001603CB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F7380">
        <w:rPr>
          <w:rFonts w:ascii="Times New Roman" w:hAnsi="Times New Roman" w:cs="Times New Roman"/>
          <w:b/>
          <w:sz w:val="24"/>
          <w:szCs w:val="24"/>
        </w:rPr>
        <w:t xml:space="preserve">Supplementary Table 1. </w:t>
      </w:r>
      <w:r w:rsidRPr="004F7380">
        <w:rPr>
          <w:rFonts w:ascii="Times New Roman" w:hAnsi="Times New Roman" w:cs="Times New Roman"/>
          <w:sz w:val="24"/>
          <w:szCs w:val="24"/>
        </w:rPr>
        <w:t>Clinical and sequencing data information for the 1,063 patients included in the study.</w:t>
      </w:r>
    </w:p>
    <w:p w:rsidR="001603CB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408E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2408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08E">
        <w:rPr>
          <w:rFonts w:ascii="Times New Roman" w:hAnsi="Times New Roman" w:cs="Times New Roman"/>
          <w:sz w:val="24"/>
          <w:szCs w:val="24"/>
        </w:rPr>
        <w:t>Two-way ANOVA test for DNA normal specimen type</w:t>
      </w:r>
      <w:r>
        <w:rPr>
          <w:rFonts w:ascii="Times New Roman" w:hAnsi="Times New Roman" w:cs="Times New Roman"/>
          <w:sz w:val="24"/>
          <w:szCs w:val="24"/>
        </w:rPr>
        <w:t>s adjusted by multiple</w:t>
      </w:r>
      <w:r w:rsidRPr="0002408E">
        <w:rPr>
          <w:rFonts w:ascii="Times New Roman" w:hAnsi="Times New Roman" w:cs="Times New Roman"/>
          <w:sz w:val="24"/>
          <w:szCs w:val="24"/>
        </w:rPr>
        <w:t xml:space="preserve"> factors (tumour site, sex, age group, and tumour stage) in different analyses types.</w:t>
      </w:r>
    </w:p>
    <w:p w:rsidR="001603CB" w:rsidRPr="004F7380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3</w:t>
      </w:r>
      <w:r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7380">
        <w:rPr>
          <w:rFonts w:ascii="Times New Roman" w:hAnsi="Times New Roman" w:cs="Times New Roman"/>
          <w:sz w:val="24"/>
          <w:szCs w:val="24"/>
        </w:rPr>
        <w:t xml:space="preserve">Driver gene </w:t>
      </w:r>
      <w:r>
        <w:rPr>
          <w:rFonts w:ascii="Times New Roman" w:hAnsi="Times New Roman" w:cs="Times New Roman"/>
          <w:sz w:val="24"/>
          <w:szCs w:val="24"/>
        </w:rPr>
        <w:t xml:space="preserve">mutation and </w:t>
      </w:r>
      <w:r w:rsidRPr="004F7380">
        <w:rPr>
          <w:rFonts w:ascii="Times New Roman" w:hAnsi="Times New Roman" w:cs="Times New Roman"/>
          <w:sz w:val="24"/>
          <w:szCs w:val="24"/>
        </w:rPr>
        <w:t>expression.</w:t>
      </w:r>
    </w:p>
    <w:p w:rsidR="001603CB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4</w:t>
      </w:r>
      <w:r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7380">
        <w:rPr>
          <w:rFonts w:ascii="Times New Roman" w:hAnsi="Times New Roman" w:cs="Times New Roman"/>
          <w:sz w:val="24"/>
          <w:szCs w:val="24"/>
        </w:rPr>
        <w:t>Hypermutation status based on tumour whole-genome sequencing mutational data.</w:t>
      </w:r>
    </w:p>
    <w:p w:rsidR="00AE5D74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E5D74">
        <w:rPr>
          <w:rFonts w:ascii="Times New Roman" w:hAnsi="Times New Roman" w:cs="Times New Roman"/>
          <w:b/>
          <w:sz w:val="24"/>
          <w:szCs w:val="24"/>
        </w:rPr>
        <w:t xml:space="preserve">Supplementary Table 5. </w:t>
      </w:r>
      <w:r w:rsidRPr="00AE5D74">
        <w:rPr>
          <w:rFonts w:ascii="Times New Roman" w:hAnsi="Times New Roman" w:cs="Times New Roman"/>
          <w:sz w:val="24"/>
          <w:szCs w:val="24"/>
        </w:rPr>
        <w:t>Patient and tumour characteristics by tumour hypermutation status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5D74" w:rsidRPr="00AE5D74" w:rsidRDefault="00AE5D74" w:rsidP="001603C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E5D74">
        <w:rPr>
          <w:rFonts w:ascii="Times New Roman" w:hAnsi="Times New Roman" w:cs="Times New Roman"/>
          <w:b/>
          <w:sz w:val="24"/>
          <w:szCs w:val="24"/>
        </w:rPr>
        <w:t xml:space="preserve">Supplementary Table 6. </w:t>
      </w:r>
      <w:r w:rsidRPr="00AE5D74">
        <w:rPr>
          <w:rFonts w:ascii="Times New Roman" w:hAnsi="Times New Roman" w:cs="Times New Roman"/>
          <w:sz w:val="24"/>
          <w:szCs w:val="24"/>
        </w:rPr>
        <w:t>Cohort characteristics compared to surgically treat colorectal cancer patients in Sweden 2007-2016.</w:t>
      </w:r>
    </w:p>
    <w:p w:rsidR="001603CB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7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03CB" w:rsidRPr="008772B9">
        <w:rPr>
          <w:rFonts w:ascii="Times New Roman" w:hAnsi="Times New Roman" w:cs="Times New Roman"/>
          <w:sz w:val="24"/>
          <w:szCs w:val="24"/>
        </w:rPr>
        <w:t>Mutual exclusivity and co-occurrence analysis for driver gene mutations by hypermutation status and tumour subtype.</w:t>
      </w:r>
    </w:p>
    <w:p w:rsidR="001603CB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8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03CB" w:rsidRPr="004F7380">
        <w:rPr>
          <w:rFonts w:ascii="Times New Roman" w:hAnsi="Times New Roman" w:cs="Times New Roman"/>
          <w:sz w:val="24"/>
          <w:szCs w:val="24"/>
        </w:rPr>
        <w:t xml:space="preserve">Copy number variation for the </w:t>
      </w:r>
      <w:r w:rsidR="001603CB">
        <w:rPr>
          <w:rFonts w:ascii="Times New Roman" w:hAnsi="Times New Roman" w:cs="Times New Roman"/>
          <w:sz w:val="24"/>
          <w:szCs w:val="24"/>
        </w:rPr>
        <w:t>autosomal</w:t>
      </w:r>
      <w:r w:rsidR="001603CB" w:rsidRPr="004F7380">
        <w:rPr>
          <w:rFonts w:ascii="Times New Roman" w:hAnsi="Times New Roman" w:cs="Times New Roman"/>
          <w:sz w:val="24"/>
          <w:szCs w:val="24"/>
        </w:rPr>
        <w:t xml:space="preserve"> driver genes by hypermutation status.</w:t>
      </w:r>
    </w:p>
    <w:p w:rsidR="001603CB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408E">
        <w:rPr>
          <w:rFonts w:ascii="Times New Roman" w:hAnsi="Times New Roman" w:cs="Times New Roman"/>
          <w:b/>
          <w:sz w:val="24"/>
          <w:szCs w:val="24"/>
        </w:rPr>
        <w:t>Supple</w:t>
      </w:r>
      <w:r w:rsidR="00AE5D74">
        <w:rPr>
          <w:rFonts w:ascii="Times New Roman" w:hAnsi="Times New Roman" w:cs="Times New Roman"/>
          <w:b/>
          <w:sz w:val="24"/>
          <w:szCs w:val="24"/>
        </w:rPr>
        <w:t>mentary Table 9</w:t>
      </w:r>
      <w:r w:rsidRPr="0002408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54A3">
        <w:rPr>
          <w:rFonts w:ascii="Times New Roman" w:hAnsi="Times New Roman" w:cs="Times New Roman"/>
          <w:sz w:val="24"/>
          <w:szCs w:val="24"/>
        </w:rPr>
        <w:t>Evolutionary timing analyses by subgroups of non-hypermutated tumours.</w:t>
      </w:r>
    </w:p>
    <w:p w:rsidR="001603CB" w:rsidRPr="008D17B4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10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03CB" w:rsidRPr="004F7380">
        <w:rPr>
          <w:rFonts w:ascii="Times New Roman" w:hAnsi="Times New Roman" w:cs="Times New Roman"/>
          <w:sz w:val="24"/>
          <w:szCs w:val="24"/>
        </w:rPr>
        <w:t>Solution selection statistics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3CB" w:rsidRPr="004F7380">
        <w:rPr>
          <w:rFonts w:ascii="Times New Roman" w:hAnsi="Times New Roman" w:cs="Times New Roman"/>
          <w:sz w:val="24"/>
          <w:szCs w:val="24"/>
        </w:rPr>
        <w:t>for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3CB" w:rsidRPr="004F7380">
        <w:rPr>
          <w:rFonts w:ascii="Times New Roman" w:hAnsi="Times New Roman" w:cs="Times New Roman"/>
          <w:i/>
          <w:sz w:val="24"/>
          <w:szCs w:val="24"/>
        </w:rPr>
        <w:t>de novo</w:t>
      </w:r>
      <w:r w:rsidR="001603CB" w:rsidRPr="004F7380">
        <w:rPr>
          <w:rFonts w:ascii="Times New Roman" w:hAnsi="Times New Roman" w:cs="Times New Roman"/>
          <w:sz w:val="24"/>
          <w:szCs w:val="24"/>
        </w:rPr>
        <w:t xml:space="preserve"> single</w:t>
      </w:r>
      <w:r w:rsidR="001603CB">
        <w:rPr>
          <w:rFonts w:ascii="Times New Roman" w:hAnsi="Times New Roman" w:cs="Times New Roman"/>
          <w:sz w:val="24"/>
          <w:szCs w:val="24"/>
        </w:rPr>
        <w:t>-</w:t>
      </w:r>
      <w:r w:rsidR="001603CB" w:rsidRPr="004F7380">
        <w:rPr>
          <w:rFonts w:ascii="Times New Roman" w:hAnsi="Times New Roman" w:cs="Times New Roman"/>
          <w:sz w:val="24"/>
          <w:szCs w:val="24"/>
        </w:rPr>
        <w:t>base substitution, double</w:t>
      </w:r>
      <w:r w:rsidR="001603CB">
        <w:rPr>
          <w:rFonts w:ascii="Times New Roman" w:hAnsi="Times New Roman" w:cs="Times New Roman"/>
          <w:sz w:val="24"/>
          <w:szCs w:val="24"/>
        </w:rPr>
        <w:t>t-</w:t>
      </w:r>
      <w:r w:rsidR="001603CB" w:rsidRPr="004F7380">
        <w:rPr>
          <w:rFonts w:ascii="Times New Roman" w:hAnsi="Times New Roman" w:cs="Times New Roman"/>
          <w:sz w:val="24"/>
          <w:szCs w:val="24"/>
        </w:rPr>
        <w:t xml:space="preserve">base substitution and </w:t>
      </w:r>
      <w:r w:rsidR="001603CB">
        <w:rPr>
          <w:rFonts w:ascii="Times New Roman" w:hAnsi="Times New Roman" w:cs="Times New Roman"/>
          <w:sz w:val="24"/>
          <w:szCs w:val="24"/>
        </w:rPr>
        <w:t>small insertions and deletions</w:t>
      </w:r>
      <w:r w:rsidR="001603CB" w:rsidRPr="004F7380">
        <w:rPr>
          <w:rFonts w:ascii="Times New Roman" w:hAnsi="Times New Roman" w:cs="Times New Roman"/>
          <w:sz w:val="24"/>
          <w:szCs w:val="24"/>
        </w:rPr>
        <w:t xml:space="preserve"> mutational signatures</w:t>
      </w:r>
      <w:r w:rsidR="001603CB">
        <w:rPr>
          <w:rFonts w:ascii="Times New Roman" w:hAnsi="Times New Roman" w:cs="Times New Roman"/>
          <w:sz w:val="24"/>
          <w:szCs w:val="24"/>
        </w:rPr>
        <w:t>.</w:t>
      </w:r>
    </w:p>
    <w:p w:rsidR="001603CB" w:rsidRPr="004F7380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F7380">
        <w:rPr>
          <w:rFonts w:ascii="Times New Roman" w:hAnsi="Times New Roman" w:cs="Times New Roman"/>
          <w:b/>
          <w:sz w:val="24"/>
          <w:szCs w:val="24"/>
        </w:rPr>
        <w:t>Supplem</w:t>
      </w:r>
      <w:r w:rsidR="00AE5D74">
        <w:rPr>
          <w:rFonts w:ascii="Times New Roman" w:hAnsi="Times New Roman" w:cs="Times New Roman"/>
          <w:b/>
          <w:sz w:val="24"/>
          <w:szCs w:val="24"/>
        </w:rPr>
        <w:t>entary Table 11</w:t>
      </w:r>
      <w:r w:rsidRPr="004F7380">
        <w:rPr>
          <w:rFonts w:ascii="Times New Roman" w:hAnsi="Times New Roman" w:cs="Times New Roman"/>
          <w:b/>
          <w:sz w:val="24"/>
          <w:szCs w:val="24"/>
        </w:rPr>
        <w:t>.</w:t>
      </w:r>
      <w:r w:rsidRPr="004F7380">
        <w:rPr>
          <w:rFonts w:ascii="Times New Roman" w:hAnsi="Times New Roman" w:cs="Times New Roman"/>
          <w:sz w:val="24"/>
          <w:szCs w:val="24"/>
        </w:rPr>
        <w:t xml:space="preserve"> De novo mutational</w:t>
      </w:r>
      <w:r>
        <w:rPr>
          <w:rFonts w:ascii="Times New Roman" w:hAnsi="Times New Roman" w:cs="Times New Roman"/>
          <w:sz w:val="24"/>
          <w:szCs w:val="24"/>
        </w:rPr>
        <w:t xml:space="preserve"> signatures constitution and standard error of the mean</w:t>
      </w:r>
      <w:r w:rsidRPr="004F7380">
        <w:rPr>
          <w:rFonts w:ascii="Times New Roman" w:hAnsi="Times New Roman" w:cs="Times New Roman"/>
          <w:sz w:val="24"/>
          <w:szCs w:val="24"/>
        </w:rPr>
        <w:t xml:space="preserve"> by mutation type.</w:t>
      </w:r>
    </w:p>
    <w:p w:rsidR="001603CB" w:rsidRPr="00DE4AE2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="00AE5D74">
        <w:rPr>
          <w:rFonts w:ascii="Times New Roman" w:hAnsi="Times New Roman" w:cs="Times New Roman"/>
          <w:b/>
          <w:sz w:val="24"/>
          <w:szCs w:val="24"/>
        </w:rPr>
        <w:t>2</w:t>
      </w:r>
      <w:r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7380">
        <w:rPr>
          <w:rFonts w:ascii="Times New Roman" w:hAnsi="Times New Roman" w:cs="Times New Roman"/>
          <w:sz w:val="24"/>
          <w:szCs w:val="24"/>
        </w:rPr>
        <w:t xml:space="preserve">Cosmic decomposed </w:t>
      </w:r>
      <w:r w:rsidRPr="004F7380">
        <w:rPr>
          <w:rFonts w:ascii="Times New Roman" w:hAnsi="Times New Roman" w:cs="Times New Roman"/>
          <w:i/>
          <w:sz w:val="24"/>
          <w:szCs w:val="24"/>
        </w:rPr>
        <w:t>de novo</w:t>
      </w:r>
      <w:r w:rsidRPr="004F7380">
        <w:rPr>
          <w:rFonts w:ascii="Times New Roman" w:hAnsi="Times New Roman" w:cs="Times New Roman"/>
          <w:sz w:val="24"/>
          <w:szCs w:val="24"/>
        </w:rPr>
        <w:t xml:space="preserve"> mutational signatures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3CB" w:rsidRPr="00DE4AE2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="00AE5D74">
        <w:rPr>
          <w:rFonts w:ascii="Times New Roman" w:hAnsi="Times New Roman" w:cs="Times New Roman"/>
          <w:b/>
          <w:sz w:val="24"/>
          <w:szCs w:val="24"/>
        </w:rPr>
        <w:t>3</w:t>
      </w:r>
      <w:r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7380">
        <w:rPr>
          <w:rFonts w:ascii="Times New Roman" w:hAnsi="Times New Roman" w:cs="Times New Roman"/>
          <w:sz w:val="24"/>
          <w:szCs w:val="24"/>
        </w:rPr>
        <w:t>Activities of de novo and Cosmic decomposed mutational signatures by patient tumour.</w:t>
      </w:r>
    </w:p>
    <w:p w:rsidR="001603CB" w:rsidRPr="004F7380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="00AE5D74">
        <w:rPr>
          <w:rFonts w:ascii="Times New Roman" w:hAnsi="Times New Roman" w:cs="Times New Roman"/>
          <w:b/>
          <w:sz w:val="24"/>
          <w:szCs w:val="24"/>
        </w:rPr>
        <w:t>4</w:t>
      </w:r>
      <w:r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7380">
        <w:rPr>
          <w:rFonts w:ascii="Times New Roman" w:hAnsi="Times New Roman" w:cs="Times New Roman"/>
          <w:sz w:val="24"/>
          <w:szCs w:val="24"/>
        </w:rPr>
        <w:t>Correlation analyses of mutational signatures.</w:t>
      </w:r>
    </w:p>
    <w:p w:rsidR="001603CB" w:rsidRDefault="001603CB" w:rsidP="001603C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7380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sz w:val="24"/>
          <w:szCs w:val="24"/>
        </w:rPr>
        <w:t>upplementary Table 1</w:t>
      </w:r>
      <w:r w:rsidR="00AE5D7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772B9">
        <w:rPr>
          <w:rFonts w:ascii="Times New Roman" w:hAnsi="Times New Roman" w:cs="Times New Roman"/>
          <w:sz w:val="24"/>
          <w:szCs w:val="24"/>
        </w:rPr>
        <w:t xml:space="preserve">Correlation of de novo single and </w:t>
      </w:r>
      <w:proofErr w:type="spellStart"/>
      <w:r w:rsidRPr="008772B9">
        <w:rPr>
          <w:rFonts w:ascii="Times New Roman" w:hAnsi="Times New Roman" w:cs="Times New Roman"/>
          <w:sz w:val="24"/>
          <w:szCs w:val="24"/>
        </w:rPr>
        <w:t>doublet</w:t>
      </w:r>
      <w:proofErr w:type="spellEnd"/>
      <w:r w:rsidRPr="008772B9">
        <w:rPr>
          <w:rFonts w:ascii="Times New Roman" w:hAnsi="Times New Roman" w:cs="Times New Roman"/>
          <w:sz w:val="24"/>
          <w:szCs w:val="24"/>
        </w:rPr>
        <w:t>-b</w:t>
      </w:r>
      <w:r>
        <w:rPr>
          <w:rFonts w:ascii="Times New Roman" w:hAnsi="Times New Roman" w:cs="Times New Roman"/>
          <w:sz w:val="24"/>
          <w:szCs w:val="24"/>
        </w:rPr>
        <w:t xml:space="preserve">ase mutational signatures with </w:t>
      </w:r>
      <w:r w:rsidRPr="008772B9">
        <w:rPr>
          <w:rFonts w:ascii="Times New Roman" w:hAnsi="Times New Roman" w:cs="Times New Roman"/>
          <w:sz w:val="24"/>
          <w:szCs w:val="24"/>
        </w:rPr>
        <w:t xml:space="preserve">mutational signatures found in </w:t>
      </w:r>
      <w:proofErr w:type="spellStart"/>
      <w:r w:rsidRPr="008772B9">
        <w:rPr>
          <w:rFonts w:ascii="Times New Roman" w:hAnsi="Times New Roman" w:cs="Times New Roman"/>
          <w:sz w:val="24"/>
          <w:szCs w:val="24"/>
        </w:rPr>
        <w:t>Degasperi</w:t>
      </w:r>
      <w:proofErr w:type="spellEnd"/>
      <w:r w:rsidRPr="008772B9">
        <w:rPr>
          <w:rFonts w:ascii="Times New Roman" w:hAnsi="Times New Roman" w:cs="Times New Roman"/>
          <w:sz w:val="24"/>
          <w:szCs w:val="24"/>
        </w:rPr>
        <w:t xml:space="preserve"> et al. 2022.</w:t>
      </w:r>
    </w:p>
    <w:p w:rsidR="001603CB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="00AE5D74">
        <w:rPr>
          <w:rFonts w:ascii="Times New Roman" w:hAnsi="Times New Roman" w:cs="Times New Roman"/>
          <w:b/>
          <w:sz w:val="24"/>
          <w:szCs w:val="24"/>
        </w:rPr>
        <w:t>6</w:t>
      </w:r>
      <w:r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7380">
        <w:rPr>
          <w:rFonts w:ascii="Times New Roman" w:hAnsi="Times New Roman" w:cs="Times New Roman"/>
          <w:sz w:val="24"/>
          <w:szCs w:val="24"/>
        </w:rPr>
        <w:t>Mutations in the mit</w:t>
      </w:r>
      <w:r>
        <w:rPr>
          <w:rFonts w:ascii="Times New Roman" w:hAnsi="Times New Roman" w:cs="Times New Roman"/>
          <w:sz w:val="24"/>
          <w:szCs w:val="24"/>
        </w:rPr>
        <w:t>ochondrial genomes of 1,063 colorectal cancers</w:t>
      </w:r>
      <w:r w:rsidRPr="004F7380">
        <w:rPr>
          <w:rFonts w:ascii="Times New Roman" w:hAnsi="Times New Roman" w:cs="Times New Roman"/>
          <w:sz w:val="24"/>
          <w:szCs w:val="24"/>
        </w:rPr>
        <w:t>.</w:t>
      </w:r>
    </w:p>
    <w:p w:rsidR="00AE5D74" w:rsidRPr="00AE5D74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E5D74">
        <w:rPr>
          <w:rFonts w:ascii="Times New Roman" w:hAnsi="Times New Roman" w:cs="Times New Roman"/>
          <w:b/>
          <w:sz w:val="24"/>
          <w:szCs w:val="24"/>
        </w:rPr>
        <w:t xml:space="preserve">Supplementary Table 17. </w:t>
      </w:r>
      <w:r w:rsidRPr="00AE5D74">
        <w:rPr>
          <w:rFonts w:ascii="Times New Roman" w:hAnsi="Times New Roman" w:cs="Times New Roman"/>
          <w:sz w:val="24"/>
          <w:szCs w:val="24"/>
        </w:rPr>
        <w:t>Clinical characteristics of 114 colorectal cancer patients with synchronous metastases.</w:t>
      </w:r>
    </w:p>
    <w:p w:rsidR="001603CB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18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03CB" w:rsidRPr="004F7380">
        <w:rPr>
          <w:rFonts w:ascii="Times New Roman" w:hAnsi="Times New Roman" w:cs="Times New Roman"/>
          <w:sz w:val="24"/>
          <w:szCs w:val="24"/>
        </w:rPr>
        <w:t>Prognostic driver gene mutations.</w:t>
      </w:r>
    </w:p>
    <w:p w:rsidR="001603CB" w:rsidRPr="00E22EA6" w:rsidRDefault="00AE5D74" w:rsidP="001603C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19</w:t>
      </w:r>
      <w:r w:rsidR="001603CB" w:rsidRPr="00C85ED9">
        <w:rPr>
          <w:rFonts w:ascii="Times New Roman" w:hAnsi="Times New Roman" w:cs="Times New Roman"/>
          <w:b/>
          <w:sz w:val="24"/>
          <w:szCs w:val="24"/>
        </w:rPr>
        <w:t>.</w:t>
      </w:r>
      <w:r w:rsidR="001603CB">
        <w:rPr>
          <w:rFonts w:ascii="Times New Roman" w:hAnsi="Times New Roman" w:cs="Times New Roman"/>
          <w:sz w:val="24"/>
          <w:szCs w:val="24"/>
        </w:rPr>
        <w:t xml:space="preserve"> </w:t>
      </w:r>
      <w:r w:rsidR="001603CB" w:rsidRPr="00C85ED9">
        <w:rPr>
          <w:rFonts w:ascii="Times New Roman" w:hAnsi="Times New Roman" w:cs="Times New Roman"/>
          <w:sz w:val="24"/>
          <w:szCs w:val="24"/>
        </w:rPr>
        <w:t>Survival analyses of mitochondrial DNA mutations</w:t>
      </w:r>
      <w:r w:rsidR="001603CB">
        <w:rPr>
          <w:rFonts w:ascii="Times New Roman" w:hAnsi="Times New Roman" w:cs="Times New Roman"/>
          <w:sz w:val="24"/>
          <w:szCs w:val="24"/>
        </w:rPr>
        <w:t>.</w:t>
      </w:r>
    </w:p>
    <w:p w:rsidR="001603CB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20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03CB" w:rsidRPr="00124D51">
        <w:rPr>
          <w:rFonts w:ascii="Times New Roman" w:hAnsi="Times New Roman" w:cs="Times New Roman"/>
          <w:sz w:val="24"/>
          <w:szCs w:val="24"/>
        </w:rPr>
        <w:t xml:space="preserve">Expression analyses of coding genes linked to </w:t>
      </w:r>
      <w:proofErr w:type="spellStart"/>
      <w:r w:rsidR="001603CB" w:rsidRPr="00124D51">
        <w:rPr>
          <w:rFonts w:ascii="Times New Roman" w:hAnsi="Times New Roman" w:cs="Times New Roman"/>
          <w:sz w:val="24"/>
          <w:szCs w:val="24"/>
        </w:rPr>
        <w:t>cCREs</w:t>
      </w:r>
      <w:proofErr w:type="spellEnd"/>
      <w:r w:rsidR="001603CB" w:rsidRPr="00124D51">
        <w:rPr>
          <w:rFonts w:ascii="Times New Roman" w:hAnsi="Times New Roman" w:cs="Times New Roman"/>
          <w:sz w:val="24"/>
          <w:szCs w:val="24"/>
        </w:rPr>
        <w:t xml:space="preserve"> between samples with and without mutated non-coding elements.</w:t>
      </w:r>
    </w:p>
    <w:p w:rsidR="001603CB" w:rsidRPr="005246FC" w:rsidRDefault="001603CB" w:rsidP="001603C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</w:t>
      </w:r>
      <w:r w:rsidR="00AE5D74">
        <w:rPr>
          <w:rFonts w:ascii="Times New Roman" w:hAnsi="Times New Roman" w:cs="Times New Roman"/>
          <w:b/>
          <w:sz w:val="24"/>
          <w:szCs w:val="24"/>
        </w:rPr>
        <w:t>able 21</w:t>
      </w:r>
      <w:r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7380">
        <w:rPr>
          <w:rFonts w:ascii="Times New Roman" w:hAnsi="Times New Roman" w:cs="Times New Roman"/>
          <w:sz w:val="24"/>
          <w:szCs w:val="24"/>
        </w:rPr>
        <w:t>Survival analyses of mutations in non-coding elements.</w:t>
      </w:r>
    </w:p>
    <w:p w:rsidR="001603CB" w:rsidRPr="004F7380" w:rsidRDefault="00AE5D74" w:rsidP="001603C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22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03CB" w:rsidRPr="008772B9">
        <w:rPr>
          <w:rFonts w:ascii="Times New Roman" w:hAnsi="Times New Roman" w:cs="Times New Roman"/>
          <w:sz w:val="24"/>
          <w:szCs w:val="24"/>
        </w:rPr>
        <w:t xml:space="preserve">Survival analysis of </w:t>
      </w:r>
      <w:proofErr w:type="spellStart"/>
      <w:r w:rsidR="001603CB" w:rsidRPr="008772B9">
        <w:rPr>
          <w:rFonts w:ascii="Times New Roman" w:hAnsi="Times New Roman" w:cs="Times New Roman"/>
          <w:sz w:val="24"/>
          <w:szCs w:val="24"/>
        </w:rPr>
        <w:t>cytoband</w:t>
      </w:r>
      <w:proofErr w:type="spellEnd"/>
      <w:r w:rsidR="001603CB" w:rsidRPr="008772B9">
        <w:rPr>
          <w:rFonts w:ascii="Times New Roman" w:hAnsi="Times New Roman" w:cs="Times New Roman"/>
          <w:sz w:val="24"/>
          <w:szCs w:val="24"/>
        </w:rPr>
        <w:t xml:space="preserve"> CNVs by CMS, </w:t>
      </w:r>
      <w:proofErr w:type="spellStart"/>
      <w:r w:rsidR="001603CB" w:rsidRPr="008772B9">
        <w:rPr>
          <w:rFonts w:ascii="Times New Roman" w:hAnsi="Times New Roman" w:cs="Times New Roman"/>
          <w:sz w:val="24"/>
          <w:szCs w:val="24"/>
        </w:rPr>
        <w:t>iCMS</w:t>
      </w:r>
      <w:proofErr w:type="spellEnd"/>
      <w:r w:rsidR="001603CB" w:rsidRPr="008772B9">
        <w:rPr>
          <w:rFonts w:ascii="Times New Roman" w:hAnsi="Times New Roman" w:cs="Times New Roman"/>
          <w:sz w:val="24"/>
          <w:szCs w:val="24"/>
        </w:rPr>
        <w:t xml:space="preserve"> and CRPS subtype.</w:t>
      </w:r>
    </w:p>
    <w:p w:rsidR="001603CB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23</w:t>
      </w:r>
      <w:r w:rsidR="001603C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03CB">
        <w:rPr>
          <w:rFonts w:ascii="Times New Roman" w:hAnsi="Times New Roman" w:cs="Times New Roman"/>
          <w:sz w:val="24"/>
          <w:szCs w:val="24"/>
        </w:rPr>
        <w:t xml:space="preserve">Survival analyses of structural variants by hypermutation status and CMS, </w:t>
      </w:r>
      <w:proofErr w:type="spellStart"/>
      <w:r w:rsidR="001603CB">
        <w:rPr>
          <w:rFonts w:ascii="Times New Roman" w:hAnsi="Times New Roman" w:cs="Times New Roman"/>
          <w:sz w:val="24"/>
          <w:szCs w:val="24"/>
        </w:rPr>
        <w:t>iCMS</w:t>
      </w:r>
      <w:proofErr w:type="spellEnd"/>
      <w:r w:rsidR="001603CB">
        <w:rPr>
          <w:rFonts w:ascii="Times New Roman" w:hAnsi="Times New Roman" w:cs="Times New Roman"/>
          <w:sz w:val="24"/>
          <w:szCs w:val="24"/>
        </w:rPr>
        <w:t xml:space="preserve"> and CRPS subtype.</w:t>
      </w:r>
    </w:p>
    <w:p w:rsidR="00AE5D74" w:rsidRPr="00E22EA6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24. </w:t>
      </w:r>
      <w:r w:rsidRPr="00AE5D74">
        <w:rPr>
          <w:rFonts w:ascii="Times New Roman" w:hAnsi="Times New Roman" w:cs="Times New Roman"/>
          <w:sz w:val="24"/>
          <w:szCs w:val="24"/>
        </w:rPr>
        <w:t xml:space="preserve">Somatic alterations and gene expression levels in </w:t>
      </w:r>
      <w:r>
        <w:rPr>
          <w:rFonts w:ascii="Times New Roman" w:hAnsi="Times New Roman" w:cs="Times New Roman"/>
          <w:sz w:val="24"/>
          <w:szCs w:val="24"/>
        </w:rPr>
        <w:t>colorectal cancer</w:t>
      </w:r>
      <w:r w:rsidRPr="00AE5D74">
        <w:rPr>
          <w:rFonts w:ascii="Times New Roman" w:hAnsi="Times New Roman" w:cs="Times New Roman"/>
          <w:sz w:val="24"/>
          <w:szCs w:val="24"/>
        </w:rPr>
        <w:t xml:space="preserve"> signalling pathways.</w:t>
      </w:r>
    </w:p>
    <w:p w:rsidR="001603CB" w:rsidRPr="004F7380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25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03CB" w:rsidRPr="0017194D">
        <w:rPr>
          <w:rFonts w:ascii="Times New Roman" w:hAnsi="Times New Roman" w:cs="Times New Roman"/>
          <w:sz w:val="24"/>
          <w:szCs w:val="24"/>
        </w:rPr>
        <w:t>Mean</w:t>
      </w:r>
      <w:r w:rsidR="001603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3CB">
        <w:rPr>
          <w:rFonts w:ascii="Times New Roman" w:hAnsi="Times New Roman" w:cs="Times New Roman"/>
          <w:sz w:val="24"/>
          <w:szCs w:val="24"/>
        </w:rPr>
        <w:t>overall e</w:t>
      </w:r>
      <w:r w:rsidR="001603CB" w:rsidRPr="004F7380">
        <w:rPr>
          <w:rFonts w:ascii="Times New Roman" w:hAnsi="Times New Roman" w:cs="Times New Roman"/>
          <w:sz w:val="24"/>
          <w:szCs w:val="24"/>
        </w:rPr>
        <w:t xml:space="preserve">xpression of driver genes in normal and tumour specimens by </w:t>
      </w:r>
      <w:r w:rsidR="001603CB">
        <w:rPr>
          <w:rFonts w:ascii="Times New Roman" w:hAnsi="Times New Roman" w:cs="Times New Roman"/>
          <w:sz w:val="24"/>
          <w:szCs w:val="24"/>
        </w:rPr>
        <w:t xml:space="preserve">tumour sample </w:t>
      </w:r>
      <w:r w:rsidR="001603CB" w:rsidRPr="004F7380">
        <w:rPr>
          <w:rFonts w:ascii="Times New Roman" w:hAnsi="Times New Roman" w:cs="Times New Roman"/>
          <w:sz w:val="24"/>
          <w:szCs w:val="24"/>
        </w:rPr>
        <w:t>mutation status.</w:t>
      </w:r>
    </w:p>
    <w:p w:rsidR="001603CB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26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03CB" w:rsidRPr="004F7380">
        <w:rPr>
          <w:rFonts w:ascii="Times New Roman" w:hAnsi="Times New Roman" w:cs="Times New Roman"/>
          <w:sz w:val="24"/>
          <w:szCs w:val="24"/>
        </w:rPr>
        <w:t>Pathways, metabolism and immune signatures by CRPS group.</w:t>
      </w:r>
    </w:p>
    <w:p w:rsidR="001603CB" w:rsidRPr="004F7380" w:rsidRDefault="00AE5D74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27</w:t>
      </w:r>
      <w:r w:rsidR="001603CB" w:rsidRPr="0002408E">
        <w:rPr>
          <w:rFonts w:ascii="Times New Roman" w:hAnsi="Times New Roman" w:cs="Times New Roman"/>
          <w:b/>
          <w:sz w:val="24"/>
          <w:szCs w:val="24"/>
        </w:rPr>
        <w:t>.</w:t>
      </w:r>
      <w:r w:rsidR="001603CB">
        <w:rPr>
          <w:rFonts w:ascii="Times New Roman" w:hAnsi="Times New Roman" w:cs="Times New Roman"/>
          <w:sz w:val="24"/>
          <w:szCs w:val="24"/>
        </w:rPr>
        <w:t xml:space="preserve"> </w:t>
      </w:r>
      <w:r w:rsidR="001603CB" w:rsidRPr="003754A3">
        <w:rPr>
          <w:rFonts w:ascii="Times New Roman" w:hAnsi="Times New Roman" w:cs="Times New Roman"/>
          <w:sz w:val="24"/>
          <w:szCs w:val="24"/>
        </w:rPr>
        <w:t xml:space="preserve">Summary of prognostic alterations linked to shorter or longer overall (OS) or recurrence-free (RFS) survival in non-hypermutated tumours by CRPS, CMS and </w:t>
      </w:r>
      <w:proofErr w:type="spellStart"/>
      <w:r w:rsidR="001603CB" w:rsidRPr="003754A3">
        <w:rPr>
          <w:rFonts w:ascii="Times New Roman" w:hAnsi="Times New Roman" w:cs="Times New Roman"/>
          <w:sz w:val="24"/>
          <w:szCs w:val="24"/>
        </w:rPr>
        <w:t>iCMS</w:t>
      </w:r>
      <w:proofErr w:type="spellEnd"/>
      <w:r w:rsidR="001603CB" w:rsidRPr="003754A3">
        <w:rPr>
          <w:rFonts w:ascii="Times New Roman" w:hAnsi="Times New Roman" w:cs="Times New Roman"/>
          <w:sz w:val="24"/>
          <w:szCs w:val="24"/>
        </w:rPr>
        <w:t xml:space="preserve"> subtype.</w:t>
      </w:r>
    </w:p>
    <w:p w:rsidR="001603CB" w:rsidRPr="004F7380" w:rsidRDefault="001603CB" w:rsidP="001603C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7380">
        <w:rPr>
          <w:rFonts w:ascii="Times New Roman" w:hAnsi="Times New Roman" w:cs="Times New Roman"/>
          <w:b/>
          <w:sz w:val="24"/>
          <w:szCs w:val="24"/>
        </w:rPr>
        <w:t>Suppleme</w:t>
      </w:r>
      <w:r w:rsidR="00AE5D74">
        <w:rPr>
          <w:rFonts w:ascii="Times New Roman" w:hAnsi="Times New Roman" w:cs="Times New Roman"/>
          <w:b/>
          <w:sz w:val="24"/>
          <w:szCs w:val="24"/>
        </w:rPr>
        <w:t>ntary Table 28</w:t>
      </w:r>
      <w:r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24D51">
        <w:rPr>
          <w:rFonts w:ascii="Times New Roman" w:hAnsi="Times New Roman" w:cs="Times New Roman"/>
          <w:sz w:val="24"/>
          <w:szCs w:val="24"/>
        </w:rPr>
        <w:t>Correlation analyses between Buffa hypoxia scores and mutational features in all, non-hypermutated and hypermutated groups.</w:t>
      </w:r>
    </w:p>
    <w:p w:rsidR="001603CB" w:rsidRPr="004F7380" w:rsidRDefault="001603CB" w:rsidP="001603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F7380">
        <w:rPr>
          <w:rFonts w:ascii="Times New Roman" w:hAnsi="Times New Roman" w:cs="Times New Roman"/>
          <w:b/>
          <w:sz w:val="24"/>
          <w:szCs w:val="24"/>
        </w:rPr>
        <w:lastRenderedPageBreak/>
        <w:t>Supplementary Table 2</w:t>
      </w:r>
      <w:r w:rsidR="00AE5D74">
        <w:rPr>
          <w:rFonts w:ascii="Times New Roman" w:hAnsi="Times New Roman" w:cs="Times New Roman"/>
          <w:b/>
          <w:sz w:val="24"/>
          <w:szCs w:val="24"/>
        </w:rPr>
        <w:t>9</w:t>
      </w:r>
      <w:r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7380">
        <w:rPr>
          <w:rFonts w:ascii="Times New Roman" w:hAnsi="Times New Roman" w:cs="Times New Roman"/>
          <w:sz w:val="24"/>
          <w:szCs w:val="24"/>
        </w:rPr>
        <w:t xml:space="preserve">Immune cell predictions by CIBERSORT and </w:t>
      </w:r>
      <w:proofErr w:type="spellStart"/>
      <w:r w:rsidRPr="004F7380">
        <w:rPr>
          <w:rFonts w:ascii="Times New Roman" w:hAnsi="Times New Roman" w:cs="Times New Roman"/>
          <w:sz w:val="24"/>
          <w:szCs w:val="24"/>
        </w:rPr>
        <w:t>xCELL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03CB" w:rsidRDefault="00AE5D74" w:rsidP="001603C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30</w:t>
      </w:r>
      <w:r w:rsidR="001603CB" w:rsidRPr="004F73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03CB" w:rsidRPr="00131206">
        <w:rPr>
          <w:rFonts w:ascii="Times New Roman" w:hAnsi="Times New Roman" w:cs="Times New Roman"/>
          <w:sz w:val="24"/>
          <w:szCs w:val="24"/>
        </w:rPr>
        <w:t xml:space="preserve">Survival analyses by hypermutation, MSI or subtype for CIBERSORT and </w:t>
      </w:r>
      <w:proofErr w:type="spellStart"/>
      <w:r w:rsidR="001603CB" w:rsidRPr="00131206">
        <w:rPr>
          <w:rFonts w:ascii="Times New Roman" w:hAnsi="Times New Roman" w:cs="Times New Roman"/>
          <w:sz w:val="24"/>
          <w:szCs w:val="24"/>
        </w:rPr>
        <w:t>xCell</w:t>
      </w:r>
      <w:proofErr w:type="spellEnd"/>
      <w:r w:rsidR="001603CB" w:rsidRPr="00131206">
        <w:rPr>
          <w:rFonts w:ascii="Times New Roman" w:hAnsi="Times New Roman" w:cs="Times New Roman"/>
          <w:sz w:val="24"/>
          <w:szCs w:val="24"/>
        </w:rPr>
        <w:t xml:space="preserve"> predicted cell types.</w:t>
      </w:r>
    </w:p>
    <w:p w:rsidR="001603CB" w:rsidRPr="001603CB" w:rsidRDefault="001603CB">
      <w:pPr>
        <w:rPr>
          <w:rFonts w:ascii="Times New Roman" w:hAnsi="Times New Roman" w:cs="Times New Roman"/>
          <w:b/>
          <w:sz w:val="24"/>
        </w:rPr>
      </w:pPr>
    </w:p>
    <w:sectPr w:rsidR="001603CB" w:rsidRPr="001603CB"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C63" w:rsidRDefault="00492C63" w:rsidP="00BC7FED">
      <w:pPr>
        <w:spacing w:after="0" w:line="240" w:lineRule="auto"/>
      </w:pPr>
      <w:r>
        <w:separator/>
      </w:r>
    </w:p>
  </w:endnote>
  <w:endnote w:type="continuationSeparator" w:id="0">
    <w:p w:rsidR="00492C63" w:rsidRDefault="00492C63" w:rsidP="00BC7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2349550"/>
      <w:docPartObj>
        <w:docPartGallery w:val="Page Numbers (Bottom of Page)"/>
        <w:docPartUnique/>
      </w:docPartObj>
    </w:sdtPr>
    <w:sdtEndPr/>
    <w:sdtContent>
      <w:p w:rsidR="00B94B46" w:rsidRDefault="00B94B46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0378">
          <w:rPr>
            <w:noProof/>
          </w:rPr>
          <w:t>22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B94B46" w:rsidRDefault="00B94B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C63" w:rsidRDefault="00492C63" w:rsidP="00BC7FED">
      <w:pPr>
        <w:spacing w:after="0" w:line="240" w:lineRule="auto"/>
      </w:pPr>
      <w:r>
        <w:separator/>
      </w:r>
    </w:p>
  </w:footnote>
  <w:footnote w:type="continuationSeparator" w:id="0">
    <w:p w:rsidR="00492C63" w:rsidRDefault="00492C63" w:rsidP="00BC7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661D9"/>
    <w:multiLevelType w:val="hybridMultilevel"/>
    <w:tmpl w:val="F9F4B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CB"/>
    <w:rsid w:val="000F197E"/>
    <w:rsid w:val="001603CB"/>
    <w:rsid w:val="00207E81"/>
    <w:rsid w:val="00352FC3"/>
    <w:rsid w:val="003D33D4"/>
    <w:rsid w:val="00400868"/>
    <w:rsid w:val="00486483"/>
    <w:rsid w:val="00492C63"/>
    <w:rsid w:val="0058329B"/>
    <w:rsid w:val="005D1173"/>
    <w:rsid w:val="005D1ACF"/>
    <w:rsid w:val="00666148"/>
    <w:rsid w:val="006B2C2C"/>
    <w:rsid w:val="006D1B23"/>
    <w:rsid w:val="0077564F"/>
    <w:rsid w:val="007B736C"/>
    <w:rsid w:val="008D7DFC"/>
    <w:rsid w:val="00AD6C2C"/>
    <w:rsid w:val="00AE5D74"/>
    <w:rsid w:val="00AF59F5"/>
    <w:rsid w:val="00B75488"/>
    <w:rsid w:val="00B94B46"/>
    <w:rsid w:val="00BB2C95"/>
    <w:rsid w:val="00BC7FED"/>
    <w:rsid w:val="00CC4272"/>
    <w:rsid w:val="00CF7744"/>
    <w:rsid w:val="00D30B7F"/>
    <w:rsid w:val="00E21417"/>
    <w:rsid w:val="00EA58CF"/>
    <w:rsid w:val="00F139BD"/>
    <w:rsid w:val="00F372F8"/>
    <w:rsid w:val="00FB2D0B"/>
    <w:rsid w:val="00F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467A7"/>
  <w15:chartTrackingRefBased/>
  <w15:docId w15:val="{EF972426-2A31-4198-AE7C-3E64B70D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B7F"/>
    <w:rPr>
      <w:rFonts w:eastAsia="SimSu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1603CB"/>
    <w:rPr>
      <w:color w:val="0563C1" w:themeColor="hyperlink"/>
      <w:u w:val="single"/>
    </w:rPr>
  </w:style>
  <w:style w:type="table" w:styleId="PlainTable5">
    <w:name w:val="Plain Table 5"/>
    <w:basedOn w:val="TableNormal"/>
    <w:uiPriority w:val="45"/>
    <w:rsid w:val="007B736C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qFormat/>
    <w:rsid w:val="007B7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table" w:customStyle="1" w:styleId="51">
    <w:name w:val="无格式表格 51"/>
    <w:basedOn w:val="TableNormal"/>
    <w:uiPriority w:val="45"/>
    <w:qFormat/>
    <w:rsid w:val="00BC7FED"/>
    <w:pPr>
      <w:spacing w:after="0" w:line="240" w:lineRule="auto"/>
    </w:pPr>
    <w:rPr>
      <w:rFonts w:eastAsiaTheme="minorEastAsia"/>
      <w:sz w:val="20"/>
      <w:szCs w:val="20"/>
      <w:lang w:val="en-US" w:eastAsia="zh-CN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C7FED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BC7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FED"/>
    <w:rPr>
      <w:rFonts w:eastAsia="SimSu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C7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FED"/>
    <w:rPr>
      <w:rFonts w:eastAsia="SimSun"/>
      <w:lang w:val="en-GB"/>
    </w:rPr>
  </w:style>
  <w:style w:type="paragraph" w:styleId="ListParagraph">
    <w:name w:val="List Paragraph"/>
    <w:basedOn w:val="Normal"/>
    <w:uiPriority w:val="34"/>
    <w:qFormat/>
    <w:rsid w:val="00CC4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https://doi.org/10.1038/s41588-022-01100-4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yperlink" Target="mailto: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hyperlink" Target="https://doi.org/10.3390/ijms20215319" TargetMode="External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hyperlink" Target="https://doi.org/10.3390/ijms20215319" TargetMode="External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hyperlink" Target="https://doi.org/10.1038/s41588-020-0678-2" TargetMode="External"/><Relationship Id="rId19" Type="http://schemas.openxmlformats.org/officeDocument/2006/relationships/hyperlink" Target="https://doi.org/10.1038/s41588-022-01100-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38/s41588-020-0678-2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27</Pages>
  <Words>1733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Luís Nunes</dc:creator>
  <cp:keywords/>
  <dc:description/>
  <cp:lastModifiedBy>Luís Nunes</cp:lastModifiedBy>
  <cp:revision>19</cp:revision>
  <dcterms:created xsi:type="dcterms:W3CDTF">2024-05-22T11:19:00Z</dcterms:created>
  <dcterms:modified xsi:type="dcterms:W3CDTF">2024-05-28T12:41:00Z</dcterms:modified>
</cp:coreProperties>
</file>