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57856" w14:textId="77777777" w:rsidR="00EC4C5F" w:rsidRDefault="00D0014D">
      <w:pPr>
        <w:spacing w:line="360" w:lineRule="auto"/>
        <w:ind w:firstLine="420"/>
        <w:jc w:val="center"/>
        <w:rPr>
          <w:rFonts w:ascii="Times New Roman" w:hAnsi="Times New Roman" w:cs="Times New Roman"/>
          <w:sz w:val="36"/>
          <w:szCs w:val="36"/>
        </w:rPr>
      </w:pPr>
      <w:r>
        <w:rPr>
          <w:rFonts w:ascii="Times New Roman" w:hAnsi="Times New Roman" w:cs="Times New Roman"/>
          <w:sz w:val="36"/>
          <w:szCs w:val="36"/>
        </w:rPr>
        <w:t>Supplementary information</w:t>
      </w:r>
    </w:p>
    <w:p w14:paraId="33C641D3" w14:textId="77777777" w:rsidR="00EC4C5F" w:rsidRDefault="00EC4C5F">
      <w:pPr>
        <w:spacing w:line="360" w:lineRule="auto"/>
        <w:jc w:val="both"/>
        <w:rPr>
          <w:rFonts w:ascii="Times New Roman" w:eastAsiaTheme="minorEastAsia" w:hAnsi="Times New Roman" w:cs="Times New Roman"/>
          <w:b/>
          <w:sz w:val="24"/>
        </w:rPr>
      </w:pPr>
    </w:p>
    <w:p w14:paraId="57D81989" w14:textId="77777777" w:rsidR="00EC4C5F" w:rsidRDefault="00D0014D">
      <w:pPr>
        <w:spacing w:line="360" w:lineRule="auto"/>
        <w:jc w:val="center"/>
        <w:rPr>
          <w:rFonts w:ascii="Times New Roman" w:hAnsi="Times New Roman" w:cs="Times New Roman"/>
          <w:b/>
          <w:sz w:val="24"/>
        </w:rPr>
      </w:pPr>
      <w:r>
        <w:rPr>
          <w:rFonts w:ascii="Times New Roman" w:hAnsi="Times New Roman" w:cs="Times New Roman"/>
          <w:b/>
          <w:sz w:val="24"/>
        </w:rPr>
        <w:t>Pangenome bridges wheat structural variations with habitat and breeding</w:t>
      </w:r>
    </w:p>
    <w:p w14:paraId="18588D77" w14:textId="77777777" w:rsidR="00EC4C5F" w:rsidRDefault="00EC4C5F">
      <w:pPr>
        <w:spacing w:line="360" w:lineRule="auto"/>
        <w:jc w:val="center"/>
        <w:rPr>
          <w:rFonts w:ascii="Times New Roman" w:hAnsi="Times New Roman" w:cs="Times New Roman"/>
          <w:b/>
          <w:sz w:val="24"/>
        </w:rPr>
      </w:pPr>
    </w:p>
    <w:p w14:paraId="1837C8E7" w14:textId="77777777" w:rsidR="00EC4C5F" w:rsidRDefault="00D0014D">
      <w:pPr>
        <w:spacing w:line="360" w:lineRule="auto"/>
        <w:jc w:val="center"/>
        <w:rPr>
          <w:rFonts w:ascii="Times New Roman" w:eastAsiaTheme="minorEastAsia" w:hAnsi="Times New Roman" w:cs="Times New Roman"/>
        </w:rPr>
      </w:pPr>
      <w:r>
        <w:rPr>
          <w:rFonts w:ascii="Times New Roman" w:eastAsiaTheme="minorEastAsia" w:hAnsi="Times New Roman" w:cs="Times New Roman"/>
        </w:rPr>
        <w:t xml:space="preserve">Chengzhi Jiao </w:t>
      </w:r>
      <w:r>
        <w:rPr>
          <w:rFonts w:ascii="Times New Roman" w:eastAsiaTheme="minorEastAsia" w:hAnsi="Times New Roman" w:cs="Times New Roman"/>
          <w:i/>
        </w:rPr>
        <w:t>et al</w:t>
      </w:r>
      <w:r>
        <w:rPr>
          <w:rFonts w:ascii="Times New Roman" w:eastAsiaTheme="minorEastAsia" w:hAnsi="Times New Roman" w:cs="Times New Roman"/>
        </w:rPr>
        <w:t>.</w:t>
      </w:r>
    </w:p>
    <w:p w14:paraId="2F230203" w14:textId="77777777" w:rsidR="00EC4C5F" w:rsidRDefault="00EC4C5F">
      <w:pPr>
        <w:spacing w:line="360" w:lineRule="auto"/>
        <w:jc w:val="center"/>
        <w:rPr>
          <w:rFonts w:ascii="Times New Roman" w:eastAsiaTheme="minorEastAsia" w:hAnsi="Times New Roman" w:cs="Times New Roman"/>
        </w:rPr>
      </w:pPr>
    </w:p>
    <w:p w14:paraId="6D10FA7D" w14:textId="77777777" w:rsidR="00EC4C5F" w:rsidRDefault="00D0014D">
      <w:pPr>
        <w:spacing w:line="360" w:lineRule="auto"/>
        <w:jc w:val="center"/>
        <w:rPr>
          <w:rFonts w:ascii="Times New Roman" w:eastAsiaTheme="minorEastAsia" w:hAnsi="Times New Roman" w:cs="Times New Roman"/>
        </w:rPr>
      </w:pPr>
      <w:r>
        <w:rPr>
          <w:rFonts w:ascii="Times New Roman" w:eastAsiaTheme="minorEastAsia" w:hAnsi="Times New Roman" w:cs="Times New Roman"/>
        </w:rPr>
        <w:t>Corresponding authors: Rajeev K. Varshney,</w:t>
      </w:r>
      <w:r>
        <w:rPr>
          <w:rFonts w:ascii="Times New Roman" w:hAnsi="Times New Roman" w:cs="Times New Roman"/>
        </w:rPr>
        <w:t xml:space="preserve"> </w:t>
      </w:r>
      <w:r>
        <w:rPr>
          <w:rFonts w:ascii="Times New Roman" w:eastAsiaTheme="minorEastAsia" w:hAnsi="Times New Roman" w:cs="Times New Roman"/>
        </w:rPr>
        <w:t>rajeev.varshney@murdoch.edu.au, Weilong Guo, guoweilong@cau.edu.cn, Xueyong Zhang, zhangxueyong@caas.cn</w:t>
      </w:r>
    </w:p>
    <w:p w14:paraId="3F667F9A" w14:textId="77777777" w:rsidR="00EC4C5F" w:rsidRDefault="00EC4C5F">
      <w:pPr>
        <w:spacing w:line="360" w:lineRule="auto"/>
        <w:rPr>
          <w:rFonts w:ascii="Times New Roman" w:eastAsiaTheme="minorEastAsia" w:hAnsi="Times New Roman" w:cs="Times New Roman"/>
        </w:rPr>
      </w:pPr>
    </w:p>
    <w:p w14:paraId="5A3A09E4" w14:textId="77777777" w:rsidR="00EC4C5F" w:rsidRDefault="00EC4C5F">
      <w:pPr>
        <w:spacing w:line="360" w:lineRule="auto"/>
        <w:rPr>
          <w:rFonts w:ascii="Times New Roman" w:eastAsiaTheme="minorEastAsia" w:hAnsi="Times New Roman" w:cs="Times New Roman"/>
        </w:rPr>
      </w:pPr>
    </w:p>
    <w:p w14:paraId="7F9A4C96" w14:textId="77777777" w:rsidR="00EC4C5F" w:rsidRDefault="00EC4C5F">
      <w:pPr>
        <w:spacing w:line="360" w:lineRule="auto"/>
        <w:rPr>
          <w:rFonts w:ascii="Times New Roman" w:eastAsiaTheme="minorEastAsia" w:hAnsi="Times New Roman" w:cs="Times New Roman"/>
        </w:rPr>
      </w:pPr>
    </w:p>
    <w:p w14:paraId="5D7911BF" w14:textId="77777777" w:rsidR="00EC4C5F" w:rsidRDefault="00EC4C5F">
      <w:pPr>
        <w:spacing w:line="360" w:lineRule="auto"/>
        <w:rPr>
          <w:rFonts w:ascii="Times New Roman" w:eastAsiaTheme="minorEastAsia" w:hAnsi="Times New Roman" w:cs="Times New Roman"/>
        </w:rPr>
      </w:pPr>
    </w:p>
    <w:p w14:paraId="08AAC4F3" w14:textId="75D577FB" w:rsidR="00EC4C5F" w:rsidRDefault="00771A88">
      <w:pPr>
        <w:spacing w:line="360" w:lineRule="auto"/>
        <w:rPr>
          <w:rFonts w:ascii="Times New Roman" w:eastAsiaTheme="minorEastAsia" w:hAnsi="Times New Roman" w:cs="Times New Roman"/>
        </w:rPr>
      </w:pPr>
      <w:r>
        <w:rPr>
          <w:rFonts w:ascii="Times New Roman" w:eastAsiaTheme="minorEastAsia" w:hAnsi="Times New Roman" w:cs="Times New Roman"/>
        </w:rPr>
        <w:t>Contains</w:t>
      </w:r>
      <w:r w:rsidR="00457043">
        <w:rPr>
          <w:rFonts w:ascii="Times New Roman" w:eastAsiaTheme="minorEastAsia" w:hAnsi="Times New Roman" w:cs="Times New Roman" w:hint="eastAsia"/>
        </w:rPr>
        <w:t xml:space="preserve"> </w:t>
      </w:r>
      <w:r w:rsidR="00D0014D">
        <w:rPr>
          <w:rFonts w:ascii="Times New Roman" w:eastAsiaTheme="minorEastAsia" w:hAnsi="Times New Roman" w:cs="Times New Roman"/>
        </w:rPr>
        <w:t xml:space="preserve">Supplementary Figures </w:t>
      </w:r>
      <w:r>
        <w:rPr>
          <w:rFonts w:ascii="Times New Roman" w:eastAsiaTheme="minorEastAsia" w:hAnsi="Times New Roman" w:cs="Times New Roman"/>
        </w:rPr>
        <w:t>1-1</w:t>
      </w:r>
      <w:r w:rsidR="00B3024F">
        <w:rPr>
          <w:rFonts w:ascii="Times New Roman" w:eastAsiaTheme="minorEastAsia" w:hAnsi="Times New Roman" w:cs="Times New Roman"/>
        </w:rPr>
        <w:t>6</w:t>
      </w:r>
      <w:r>
        <w:rPr>
          <w:rFonts w:ascii="Times New Roman" w:eastAsiaTheme="minorEastAsia" w:hAnsi="Times New Roman" w:cs="Times New Roman"/>
        </w:rPr>
        <w:t xml:space="preserve"> and </w:t>
      </w:r>
      <w:r w:rsidR="00D0014D">
        <w:rPr>
          <w:rFonts w:ascii="Times New Roman" w:eastAsiaTheme="minorEastAsia" w:hAnsi="Times New Roman" w:cs="Times New Roman"/>
        </w:rPr>
        <w:t>Supplementary Tables</w:t>
      </w:r>
      <w:r>
        <w:rPr>
          <w:rFonts w:ascii="Times New Roman" w:eastAsiaTheme="minorEastAsia" w:hAnsi="Times New Roman" w:cs="Times New Roman"/>
        </w:rPr>
        <w:t xml:space="preserve"> 1-29.</w:t>
      </w:r>
    </w:p>
    <w:p w14:paraId="1A525BB9" w14:textId="77777777" w:rsidR="00EC4C5F" w:rsidRDefault="00EC4C5F">
      <w:pPr>
        <w:spacing w:line="360" w:lineRule="auto"/>
        <w:rPr>
          <w:rFonts w:ascii="Times New Roman" w:eastAsiaTheme="minorEastAsia" w:hAnsi="Times New Roman" w:cs="Times New Roman"/>
        </w:rPr>
      </w:pPr>
    </w:p>
    <w:p w14:paraId="64957995" w14:textId="77777777" w:rsidR="00EC4C5F" w:rsidRDefault="00EC4C5F">
      <w:pPr>
        <w:spacing w:line="360" w:lineRule="auto"/>
        <w:rPr>
          <w:rFonts w:ascii="Times New Roman" w:eastAsiaTheme="minorEastAsia" w:hAnsi="Times New Roman" w:cs="Times New Roman"/>
        </w:rPr>
      </w:pPr>
    </w:p>
    <w:p w14:paraId="55663DDE" w14:textId="77777777" w:rsidR="00EC4C5F" w:rsidRDefault="00EC4C5F">
      <w:pPr>
        <w:spacing w:line="360" w:lineRule="auto"/>
        <w:rPr>
          <w:rFonts w:ascii="Times New Roman" w:eastAsiaTheme="minorEastAsia" w:hAnsi="Times New Roman" w:cs="Times New Roman"/>
        </w:rPr>
      </w:pPr>
    </w:p>
    <w:p w14:paraId="4E604756" w14:textId="77777777" w:rsidR="00EC4C5F" w:rsidRDefault="00EC4C5F">
      <w:pPr>
        <w:spacing w:line="360" w:lineRule="auto"/>
        <w:rPr>
          <w:rFonts w:ascii="Times New Roman" w:eastAsiaTheme="minorEastAsia" w:hAnsi="Times New Roman" w:cs="Times New Roman"/>
        </w:rPr>
      </w:pPr>
    </w:p>
    <w:p w14:paraId="5E9D9857" w14:textId="77777777" w:rsidR="00EC4C5F" w:rsidRDefault="00EC4C5F">
      <w:pPr>
        <w:spacing w:line="360" w:lineRule="auto"/>
        <w:rPr>
          <w:rFonts w:ascii="Times New Roman" w:eastAsiaTheme="minorEastAsia" w:hAnsi="Times New Roman" w:cs="Times New Roman"/>
        </w:rPr>
      </w:pPr>
    </w:p>
    <w:p w14:paraId="5EEA233C" w14:textId="77777777" w:rsidR="00EC4C5F" w:rsidRDefault="00EC4C5F">
      <w:pPr>
        <w:spacing w:line="360" w:lineRule="auto"/>
        <w:rPr>
          <w:rFonts w:ascii="Times New Roman" w:eastAsiaTheme="minorEastAsia" w:hAnsi="Times New Roman" w:cs="Times New Roman"/>
        </w:rPr>
      </w:pPr>
    </w:p>
    <w:p w14:paraId="4223BB7C" w14:textId="77777777" w:rsidR="00254819" w:rsidRDefault="00254819">
      <w:pPr>
        <w:spacing w:line="360" w:lineRule="auto"/>
        <w:rPr>
          <w:rFonts w:ascii="Times New Roman" w:eastAsiaTheme="minorEastAsia" w:hAnsi="Times New Roman" w:cs="Times New Roman"/>
        </w:rPr>
      </w:pPr>
    </w:p>
    <w:p w14:paraId="51C67376" w14:textId="77777777" w:rsidR="00254819" w:rsidRDefault="00254819">
      <w:pPr>
        <w:spacing w:line="360" w:lineRule="auto"/>
        <w:rPr>
          <w:rFonts w:ascii="Times New Roman" w:eastAsiaTheme="minorEastAsia" w:hAnsi="Times New Roman" w:cs="Times New Roman"/>
        </w:rPr>
      </w:pPr>
    </w:p>
    <w:p w14:paraId="6045E318" w14:textId="77777777" w:rsidR="00254819" w:rsidRDefault="00254819">
      <w:pPr>
        <w:spacing w:line="360" w:lineRule="auto"/>
        <w:rPr>
          <w:rFonts w:ascii="Times New Roman" w:eastAsiaTheme="minorEastAsia" w:hAnsi="Times New Roman" w:cs="Times New Roman"/>
        </w:rPr>
      </w:pPr>
    </w:p>
    <w:p w14:paraId="1880F0E7" w14:textId="77777777" w:rsidR="00254819" w:rsidRDefault="00254819">
      <w:pPr>
        <w:spacing w:line="360" w:lineRule="auto"/>
        <w:rPr>
          <w:rFonts w:ascii="Times New Roman" w:eastAsiaTheme="minorEastAsia" w:hAnsi="Times New Roman" w:cs="Times New Roman"/>
        </w:rPr>
      </w:pPr>
    </w:p>
    <w:p w14:paraId="129E71C6" w14:textId="77777777" w:rsidR="00254819" w:rsidRDefault="00254819">
      <w:pPr>
        <w:spacing w:line="360" w:lineRule="auto"/>
        <w:rPr>
          <w:rFonts w:ascii="Times New Roman" w:eastAsiaTheme="minorEastAsia" w:hAnsi="Times New Roman" w:cs="Times New Roman"/>
        </w:rPr>
      </w:pPr>
    </w:p>
    <w:p w14:paraId="08385660" w14:textId="77777777" w:rsidR="00254819" w:rsidRDefault="00254819">
      <w:pPr>
        <w:spacing w:line="360" w:lineRule="auto"/>
        <w:rPr>
          <w:rFonts w:ascii="Times New Roman" w:eastAsiaTheme="minorEastAsia" w:hAnsi="Times New Roman" w:cs="Times New Roman"/>
        </w:rPr>
      </w:pPr>
    </w:p>
    <w:p w14:paraId="35FBADC1" w14:textId="77777777" w:rsidR="00254819" w:rsidRDefault="00254819">
      <w:pPr>
        <w:spacing w:line="360" w:lineRule="auto"/>
        <w:rPr>
          <w:rFonts w:ascii="Times New Roman" w:eastAsiaTheme="minorEastAsia" w:hAnsi="Times New Roman" w:cs="Times New Roman"/>
        </w:rPr>
      </w:pPr>
    </w:p>
    <w:p w14:paraId="72871637" w14:textId="77777777" w:rsidR="00254819" w:rsidRDefault="00254819">
      <w:pPr>
        <w:spacing w:line="360" w:lineRule="auto"/>
        <w:rPr>
          <w:rFonts w:ascii="Times New Roman" w:eastAsiaTheme="minorEastAsia" w:hAnsi="Times New Roman" w:cs="Times New Roman"/>
        </w:rPr>
      </w:pPr>
    </w:p>
    <w:p w14:paraId="6518B3F3" w14:textId="77777777" w:rsidR="00254819" w:rsidRDefault="00254819">
      <w:pPr>
        <w:spacing w:line="360" w:lineRule="auto"/>
        <w:rPr>
          <w:rFonts w:ascii="Times New Roman" w:eastAsiaTheme="minorEastAsia" w:hAnsi="Times New Roman" w:cs="Times New Roman"/>
        </w:rPr>
      </w:pPr>
    </w:p>
    <w:p w14:paraId="56B88E4B" w14:textId="77777777" w:rsidR="00254819" w:rsidRDefault="00254819">
      <w:pPr>
        <w:spacing w:line="360" w:lineRule="auto"/>
        <w:rPr>
          <w:rFonts w:ascii="Times New Roman" w:eastAsiaTheme="minorEastAsia" w:hAnsi="Times New Roman" w:cs="Times New Roman"/>
        </w:rPr>
      </w:pPr>
    </w:p>
    <w:p w14:paraId="793A9552" w14:textId="77777777" w:rsidR="00254819" w:rsidRDefault="00254819">
      <w:pPr>
        <w:spacing w:line="360" w:lineRule="auto"/>
        <w:rPr>
          <w:rFonts w:ascii="Times New Roman" w:eastAsiaTheme="minorEastAsia" w:hAnsi="Times New Roman" w:cs="Times New Roman"/>
        </w:rPr>
      </w:pPr>
    </w:p>
    <w:p w14:paraId="770D3247" w14:textId="77777777" w:rsidR="00254819" w:rsidRDefault="00254819">
      <w:pPr>
        <w:spacing w:line="360" w:lineRule="auto"/>
        <w:rPr>
          <w:rFonts w:ascii="Times New Roman" w:eastAsiaTheme="minorEastAsia" w:hAnsi="Times New Roman" w:cs="Times New Roman"/>
        </w:rPr>
      </w:pPr>
    </w:p>
    <w:p w14:paraId="33B8800D" w14:textId="77777777" w:rsidR="00254819" w:rsidRDefault="00254819">
      <w:pPr>
        <w:spacing w:line="360" w:lineRule="auto"/>
        <w:rPr>
          <w:rFonts w:ascii="Times New Roman" w:eastAsiaTheme="minorEastAsia" w:hAnsi="Times New Roman" w:cs="Times New Roman"/>
        </w:rPr>
      </w:pPr>
    </w:p>
    <w:p w14:paraId="133ACCB6" w14:textId="77777777" w:rsidR="00254819" w:rsidRDefault="00254819">
      <w:pPr>
        <w:spacing w:line="360" w:lineRule="auto"/>
        <w:rPr>
          <w:rFonts w:ascii="Times New Roman" w:eastAsiaTheme="minorEastAsia" w:hAnsi="Times New Roman" w:cs="Times New Roman"/>
        </w:rPr>
      </w:pPr>
    </w:p>
    <w:p w14:paraId="65366F2D" w14:textId="77777777" w:rsidR="00254819" w:rsidRDefault="00254819">
      <w:pPr>
        <w:spacing w:line="360" w:lineRule="auto"/>
        <w:rPr>
          <w:rFonts w:ascii="Times New Roman" w:eastAsiaTheme="minorEastAsia" w:hAnsi="Times New Roman" w:cs="Times New Roman"/>
        </w:rPr>
      </w:pPr>
    </w:p>
    <w:p w14:paraId="27C41AE5" w14:textId="77777777" w:rsidR="00EC4C5F" w:rsidRDefault="00EC4C5F" w:rsidP="005C08DA">
      <w:pPr>
        <w:kinsoku/>
        <w:autoSpaceDE/>
        <w:autoSpaceDN/>
        <w:adjustRightInd/>
        <w:snapToGrid/>
        <w:textAlignment w:val="auto"/>
        <w:rPr>
          <w:rFonts w:ascii="Times New Roman" w:eastAsia="宋体" w:hAnsi="Times New Roman" w:cs="Times New Roman"/>
          <w:b/>
          <w:bCs/>
          <w:snapToGrid/>
          <w:sz w:val="22"/>
          <w:szCs w:val="22"/>
        </w:rPr>
        <w:sectPr w:rsidR="00EC4C5F">
          <w:pgSz w:w="11906" w:h="16838"/>
          <w:pgMar w:top="1440" w:right="1800" w:bottom="1440" w:left="1800" w:header="851" w:footer="992" w:gutter="0"/>
          <w:lnNumType w:countBy="1" w:restart="continuous"/>
          <w:cols w:space="425"/>
          <w:docGrid w:type="lines" w:linePitch="312"/>
        </w:sectPr>
      </w:pPr>
    </w:p>
    <w:p w14:paraId="68F29776" w14:textId="1F34408B" w:rsidR="00EC4C5F" w:rsidRDefault="00D0014D">
      <w:pPr>
        <w:spacing w:line="600" w:lineRule="auto"/>
        <w:rPr>
          <w:rFonts w:ascii="Times New Roman" w:eastAsiaTheme="minorEastAsia" w:hAnsi="Times New Roman" w:cs="Times New Roman"/>
          <w:b/>
          <w:sz w:val="24"/>
        </w:rPr>
      </w:pPr>
      <w:bookmarkStart w:id="0" w:name="_Hlk166077170"/>
      <w:r>
        <w:rPr>
          <w:rFonts w:ascii="Times New Roman" w:eastAsiaTheme="minorEastAsia" w:hAnsi="Times New Roman" w:cs="Times New Roman"/>
          <w:b/>
          <w:sz w:val="24"/>
        </w:rPr>
        <w:lastRenderedPageBreak/>
        <w:t>Supplementary Figures 1-</w:t>
      </w:r>
      <w:bookmarkEnd w:id="0"/>
      <w:r w:rsidR="00D66698">
        <w:rPr>
          <w:rFonts w:ascii="Times New Roman" w:eastAsiaTheme="minorEastAsia" w:hAnsi="Times New Roman" w:cs="Times New Roman"/>
          <w:b/>
          <w:sz w:val="24"/>
        </w:rPr>
        <w:t>16</w:t>
      </w:r>
    </w:p>
    <w:p w14:paraId="3DA98187"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48F9F561" wp14:editId="3847643A">
            <wp:extent cx="5302885" cy="6591935"/>
            <wp:effectExtent l="0" t="0" r="5715" b="0"/>
            <wp:docPr id="6007704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70406"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61318" cy="6664532"/>
                    </a:xfrm>
                    <a:prstGeom prst="rect">
                      <a:avLst/>
                    </a:prstGeom>
                  </pic:spPr>
                </pic:pic>
              </a:graphicData>
            </a:graphic>
          </wp:inline>
        </w:drawing>
      </w:r>
    </w:p>
    <w:p w14:paraId="2ADAF4F5" w14:textId="77777777" w:rsidR="00EC4C5F" w:rsidRDefault="00D0014D">
      <w:pPr>
        <w:spacing w:line="360" w:lineRule="auto"/>
        <w:jc w:val="both"/>
        <w:rPr>
          <w:rFonts w:ascii="Times New Roman" w:eastAsiaTheme="minorEastAsia" w:hAnsi="Times New Roman" w:cs="Times New Roman"/>
          <w:b/>
          <w:bCs/>
        </w:rPr>
      </w:pPr>
      <w:r>
        <w:rPr>
          <w:rFonts w:ascii="Times New Roman" w:eastAsiaTheme="minorEastAsia" w:hAnsi="Times New Roman" w:cs="Times New Roman"/>
          <w:b/>
          <w:bCs/>
        </w:rPr>
        <w:t xml:space="preserve">Supplementary Figure 1. Heatmaps represent the chromatin interaction matrix of Hi-C pseudo-chromosomes in the 17 </w:t>
      </w:r>
      <w:r>
        <w:rPr>
          <w:rFonts w:ascii="Times New Roman" w:eastAsiaTheme="minorEastAsia" w:hAnsi="Times New Roman" w:cs="Times New Roman"/>
          <w:b/>
          <w:bCs/>
          <w:i/>
        </w:rPr>
        <w:t>de novo</w:t>
      </w:r>
      <w:r>
        <w:rPr>
          <w:rFonts w:ascii="Times New Roman" w:eastAsiaTheme="minorEastAsia" w:hAnsi="Times New Roman" w:cs="Times New Roman"/>
          <w:b/>
          <w:bCs/>
        </w:rPr>
        <w:t xml:space="preserve"> assembled genomes. </w:t>
      </w:r>
    </w:p>
    <w:p w14:paraId="2CF41779"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rPr>
        <w:t>The heatmaps visualize the Hi-C contact matrices at a resolution of 500kb window, providing a comprehensive overview of the chromatin interactions across the genomes. Each heatmap corresponds to an individual genome, with rows and columns representing different regions of the pseudo-chromosomes. The color intensity in the heatmap indicates the strength of chromatin interactions, with darker colors representing stronger or more frequent interactions. Within each heatmap, diagonal blocks of intense color represent intra-chromosomal interactions, while off-diagonal blocks represent inter-chromosomal interactions. Patterns of interactions can provide insights into the three-dimensional organization of the genome and potential functional relationships between different regions. These heatmaps demonstrate the accuracy of the assembly of 17 genomes.</w:t>
      </w:r>
    </w:p>
    <w:p w14:paraId="2B3546D7"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p>
    <w:p w14:paraId="35EB5D54"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25DCE4AE" wp14:editId="263DB85C">
            <wp:extent cx="5274310" cy="2695575"/>
            <wp:effectExtent l="0" t="0" r="2540" b="9525"/>
            <wp:docPr id="12564139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13908"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695575"/>
                    </a:xfrm>
                    <a:prstGeom prst="rect">
                      <a:avLst/>
                    </a:prstGeom>
                  </pic:spPr>
                </pic:pic>
              </a:graphicData>
            </a:graphic>
          </wp:inline>
        </w:drawing>
      </w:r>
    </w:p>
    <w:p w14:paraId="21683456" w14:textId="77777777" w:rsidR="00EC4C5F" w:rsidRDefault="00EC4C5F">
      <w:pPr>
        <w:spacing w:line="360" w:lineRule="auto"/>
        <w:rPr>
          <w:rFonts w:ascii="Times New Roman" w:eastAsiaTheme="minorEastAsia" w:hAnsi="Times New Roman" w:cs="Times New Roman"/>
        </w:rPr>
      </w:pPr>
    </w:p>
    <w:p w14:paraId="35AC9265"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bCs/>
        </w:rPr>
        <w:t xml:space="preserve">Supplementary Figure 2. Transposable element (TE) content distribution in the 17 </w:t>
      </w:r>
      <w:r>
        <w:rPr>
          <w:rFonts w:ascii="Times New Roman" w:eastAsiaTheme="minorEastAsia" w:hAnsi="Times New Roman" w:cs="Times New Roman"/>
          <w:b/>
          <w:bCs/>
          <w:i/>
        </w:rPr>
        <w:t>de novo</w:t>
      </w:r>
      <w:r>
        <w:rPr>
          <w:rFonts w:ascii="Times New Roman" w:eastAsiaTheme="minorEastAsia" w:hAnsi="Times New Roman" w:cs="Times New Roman"/>
          <w:b/>
          <w:bCs/>
        </w:rPr>
        <w:t xml:space="preserve"> assembled wheat genomes.</w:t>
      </w:r>
      <w:r>
        <w:rPr>
          <w:rFonts w:ascii="Times New Roman" w:hAnsi="Times New Roman" w:cs="Times New Roman"/>
          <w:color w:val="05073B"/>
          <w:sz w:val="23"/>
          <w:szCs w:val="23"/>
          <w:shd w:val="clear" w:color="auto" w:fill="FDFDFE"/>
        </w:rPr>
        <w:t xml:space="preserve"> </w:t>
      </w:r>
      <w:r>
        <w:rPr>
          <w:rFonts w:ascii="Times New Roman" w:eastAsiaTheme="minorEastAsia" w:hAnsi="Times New Roman" w:cs="Times New Roman"/>
        </w:rPr>
        <w:t>Each genome is represented by a distinct color-coded bar, with the length of each bar indicating the relative abundance of TEs in that particular genome. Within each bar, different segments of color represent various TE types or categories, such as Helitron, DNA transposons, LTR retrotransposons, and others. The legend at the bottom of the figure provides a key to interpret the color coding, indicating which color corresponds to which TE type.</w:t>
      </w:r>
      <w:r>
        <w:rPr>
          <w:rFonts w:ascii="Times New Roman" w:hAnsi="Times New Roman" w:cs="Times New Roman"/>
          <w:color w:val="05073B"/>
          <w:sz w:val="23"/>
          <w:szCs w:val="23"/>
          <w:shd w:val="clear" w:color="auto" w:fill="FDFDFE"/>
        </w:rPr>
        <w:t xml:space="preserve"> </w:t>
      </w:r>
      <w:r>
        <w:rPr>
          <w:rFonts w:ascii="Times New Roman" w:eastAsiaTheme="minorEastAsia" w:hAnsi="Times New Roman" w:cs="Times New Roman"/>
        </w:rPr>
        <w:t xml:space="preserve">Relatively stable TE content among the 17 cultivars indicates the absence of significant TE burst events in breeding of common wheat. </w:t>
      </w:r>
    </w:p>
    <w:p w14:paraId="38790DA6"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p>
    <w:p w14:paraId="170D74CC"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7A466144" w14:textId="77777777" w:rsidR="00EC4C5F" w:rsidRDefault="00D0014D">
      <w:pPr>
        <w:kinsoku/>
        <w:autoSpaceDE/>
        <w:autoSpaceDN/>
        <w:adjustRightInd/>
        <w:snapToGrid/>
        <w:spacing w:line="360" w:lineRule="auto"/>
        <w:textAlignment w:val="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28D67066" wp14:editId="45A2BDC4">
            <wp:extent cx="5274310" cy="1480185"/>
            <wp:effectExtent l="0" t="0" r="2540" b="5715"/>
            <wp:docPr id="13459777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77700"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1480185"/>
                    </a:xfrm>
                    <a:prstGeom prst="rect">
                      <a:avLst/>
                    </a:prstGeom>
                  </pic:spPr>
                </pic:pic>
              </a:graphicData>
            </a:graphic>
          </wp:inline>
        </w:drawing>
      </w:r>
    </w:p>
    <w:p w14:paraId="790E5F84"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377347DC" w14:textId="77777777" w:rsidR="00EC4C5F" w:rsidRDefault="00D0014D">
      <w:pPr>
        <w:spacing w:line="360" w:lineRule="auto"/>
        <w:jc w:val="both"/>
        <w:rPr>
          <w:rFonts w:ascii="Times New Roman" w:eastAsiaTheme="minorEastAsia" w:hAnsi="Times New Roman" w:cs="Times New Roman"/>
          <w:bCs/>
        </w:rPr>
      </w:pPr>
      <w:bookmarkStart w:id="1" w:name="OLE_LINK20"/>
      <w:r>
        <w:rPr>
          <w:rFonts w:ascii="Times New Roman" w:eastAsiaTheme="minorEastAsia" w:hAnsi="Times New Roman" w:cs="Times New Roman"/>
          <w:b/>
          <w:bCs/>
        </w:rPr>
        <w:t>Supplementary Figure 3. Pan and core gene families in wheat pangenome.</w:t>
      </w:r>
      <w:r>
        <w:rPr>
          <w:rFonts w:ascii="Times New Roman" w:hAnsi="Times New Roman" w:cs="Times New Roman"/>
          <w:bCs/>
        </w:rPr>
        <w:t xml:space="preserve"> </w:t>
      </w:r>
    </w:p>
    <w:p w14:paraId="5C9894F8" w14:textId="77777777" w:rsidR="00EC4C5F" w:rsidRDefault="00D0014D">
      <w:pPr>
        <w:spacing w:line="360" w:lineRule="auto"/>
        <w:jc w:val="both"/>
        <w:rPr>
          <w:rFonts w:ascii="Times New Roman" w:eastAsiaTheme="minorEastAsia" w:hAnsi="Times New Roman" w:cs="Times New Roman"/>
          <w:b/>
          <w:bCs/>
        </w:rPr>
      </w:pPr>
      <w:r>
        <w:rPr>
          <w:rFonts w:ascii="Times New Roman" w:eastAsiaTheme="minorEastAsia" w:hAnsi="Times New Roman" w:cs="Times New Roman"/>
          <w:b/>
        </w:rPr>
        <w:t xml:space="preserve">a, </w:t>
      </w:r>
      <w:r>
        <w:rPr>
          <w:rFonts w:ascii="Times New Roman" w:eastAsiaTheme="minorEastAsia" w:hAnsi="Times New Roman" w:cs="Times New Roman"/>
        </w:rPr>
        <w:t>Variation of gene families in the pan-genome and core genome along with an additional wheat genome.</w:t>
      </w:r>
      <w:r>
        <w:rPr>
          <w:rFonts w:ascii="Times New Roman" w:hAnsi="Times New Roman" w:cs="Times New Roman"/>
          <w:color w:val="05073B"/>
          <w:sz w:val="23"/>
          <w:szCs w:val="23"/>
          <w:shd w:val="clear" w:color="auto" w:fill="FDFDFE"/>
        </w:rPr>
        <w:t xml:space="preserve"> </w:t>
      </w:r>
      <w:r>
        <w:rPr>
          <w:rFonts w:ascii="Times New Roman" w:eastAsiaTheme="minorEastAsia" w:hAnsi="Times New Roman" w:cs="Times New Roman"/>
        </w:rPr>
        <w:t xml:space="preserve">The x-axis represents the sequential addition of wheat genomes, while the y-axis represents the number of gene families. The curve representing the pan-genome shows an increasing trend as more genomes are added, indicating the expansion of the overall gene pool. Conversely, the curve for the core genome initially decreases but plateaus at a certain point, indicating that the core set of gene families remains relatively stable despite the inclusion of additional genomes. This observation suggests that the core genome comprises genes that are essential and conserved across wheat varieties. </w:t>
      </w:r>
      <w:r>
        <w:rPr>
          <w:rFonts w:ascii="Times New Roman" w:eastAsiaTheme="minorEastAsia" w:hAnsi="Times New Roman" w:cs="Times New Roman"/>
          <w:b/>
        </w:rPr>
        <w:t xml:space="preserve">b, </w:t>
      </w:r>
      <w:r>
        <w:rPr>
          <w:rFonts w:ascii="Times New Roman" w:eastAsiaTheme="minorEastAsia" w:hAnsi="Times New Roman" w:cs="Times New Roman"/>
        </w:rPr>
        <w:t xml:space="preserve">Presence and absence information of pan gene families in the wheat genomes. Each row corresponds to a different wheat genome, and each column represents a different gene family type. The color coding indicates the presence (red) or absence (green) of a specific gene family in a given genome.  </w:t>
      </w:r>
      <w:bookmarkEnd w:id="1"/>
    </w:p>
    <w:p w14:paraId="6497C3F6"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2D45945A"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61590E52"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30874086"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p>
    <w:p w14:paraId="4FC31B43"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0AF9B73B"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0F56D156" wp14:editId="10A98E83">
            <wp:extent cx="5274310" cy="2618105"/>
            <wp:effectExtent l="0" t="0" r="2540" b="0"/>
            <wp:docPr id="3119294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29461"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618105"/>
                    </a:xfrm>
                    <a:prstGeom prst="rect">
                      <a:avLst/>
                    </a:prstGeom>
                  </pic:spPr>
                </pic:pic>
              </a:graphicData>
            </a:graphic>
          </wp:inline>
        </w:drawing>
      </w:r>
    </w:p>
    <w:p w14:paraId="28F6F667"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bCs/>
        </w:rPr>
        <w:t xml:space="preserve">Supplementary Figure 4. Bubble plot of KEGG enrichment for Core genes and Pan genes. </w:t>
      </w:r>
      <w:r>
        <w:rPr>
          <w:rFonts w:ascii="Times New Roman" w:eastAsiaTheme="minorEastAsia" w:hAnsi="Times New Roman" w:cs="Times New Roman"/>
        </w:rPr>
        <w:t xml:space="preserve">The KEGG enrichment analysis showed that core genes are mostly associated with basic metabolism, while pan genes are mainly involved in pathways such as plant resistance regulation. </w:t>
      </w:r>
    </w:p>
    <w:p w14:paraId="25578817" w14:textId="77777777" w:rsidR="00EC4C5F" w:rsidRDefault="00EC4C5F">
      <w:pPr>
        <w:kinsoku/>
        <w:autoSpaceDE/>
        <w:autoSpaceDN/>
        <w:adjustRightInd/>
        <w:snapToGrid/>
        <w:textAlignment w:val="auto"/>
        <w:rPr>
          <w:rFonts w:ascii="Times New Roman" w:eastAsiaTheme="minorEastAsia" w:hAnsi="Times New Roman" w:cs="Times New Roman"/>
          <w:b/>
          <w:bCs/>
        </w:rPr>
      </w:pPr>
    </w:p>
    <w:p w14:paraId="2A0C9673" w14:textId="77777777" w:rsidR="00F50FB5" w:rsidRDefault="00F50FB5">
      <w:pPr>
        <w:kinsoku/>
        <w:autoSpaceDE/>
        <w:autoSpaceDN/>
        <w:adjustRightInd/>
        <w:snapToGrid/>
        <w:textAlignment w:val="auto"/>
        <w:rPr>
          <w:rFonts w:ascii="Times New Roman" w:eastAsiaTheme="minorEastAsia" w:hAnsi="Times New Roman" w:cs="Times New Roman"/>
          <w:b/>
          <w:bCs/>
        </w:rPr>
      </w:pPr>
    </w:p>
    <w:p w14:paraId="3FF4872E" w14:textId="77777777" w:rsidR="00F50FB5" w:rsidRDefault="00F50FB5">
      <w:pPr>
        <w:kinsoku/>
        <w:autoSpaceDE/>
        <w:autoSpaceDN/>
        <w:adjustRightInd/>
        <w:snapToGrid/>
        <w:textAlignment w:val="auto"/>
        <w:rPr>
          <w:rFonts w:ascii="Times New Roman" w:eastAsiaTheme="minorEastAsia" w:hAnsi="Times New Roman" w:cs="Times New Roman"/>
          <w:b/>
          <w:bCs/>
        </w:rPr>
      </w:pPr>
    </w:p>
    <w:p w14:paraId="22F2BB8A" w14:textId="77777777" w:rsidR="00F50FB5" w:rsidRDefault="00F50FB5">
      <w:pPr>
        <w:kinsoku/>
        <w:autoSpaceDE/>
        <w:autoSpaceDN/>
        <w:adjustRightInd/>
        <w:snapToGrid/>
        <w:textAlignment w:val="auto"/>
        <w:rPr>
          <w:rFonts w:ascii="Times New Roman" w:eastAsiaTheme="minorEastAsia" w:hAnsi="Times New Roman" w:cs="Times New Roman"/>
          <w:b/>
          <w:bCs/>
        </w:rPr>
      </w:pPr>
    </w:p>
    <w:p w14:paraId="55117014" w14:textId="77777777" w:rsidR="00F50FB5" w:rsidRDefault="00F50FB5">
      <w:pPr>
        <w:kinsoku/>
        <w:autoSpaceDE/>
        <w:autoSpaceDN/>
        <w:adjustRightInd/>
        <w:snapToGrid/>
        <w:textAlignment w:val="auto"/>
        <w:rPr>
          <w:rFonts w:ascii="Times New Roman" w:eastAsiaTheme="minorEastAsia" w:hAnsi="Times New Roman" w:cs="Times New Roman"/>
          <w:b/>
          <w:bCs/>
        </w:rPr>
      </w:pPr>
    </w:p>
    <w:p w14:paraId="19058C08" w14:textId="77777777" w:rsidR="00F50FB5" w:rsidRDefault="00F50FB5">
      <w:pPr>
        <w:kinsoku/>
        <w:autoSpaceDE/>
        <w:autoSpaceDN/>
        <w:adjustRightInd/>
        <w:snapToGrid/>
        <w:textAlignment w:val="auto"/>
        <w:rPr>
          <w:rFonts w:ascii="Times New Roman" w:eastAsiaTheme="minorEastAsia" w:hAnsi="Times New Roman" w:cs="Times New Roman"/>
          <w:b/>
          <w:bCs/>
        </w:rPr>
      </w:pPr>
    </w:p>
    <w:p w14:paraId="04D9BD71" w14:textId="77777777" w:rsidR="00EC4C5F" w:rsidRDefault="00D0014D">
      <w:pPr>
        <w:kinsoku/>
        <w:autoSpaceDE/>
        <w:autoSpaceDN/>
        <w:adjustRightInd/>
        <w:snapToGrid/>
        <w:textAlignment w:val="auto"/>
        <w:rPr>
          <w:rFonts w:ascii="Times New Roman" w:eastAsiaTheme="minorEastAsia" w:hAnsi="Times New Roman" w:cs="Times New Roman"/>
        </w:rPr>
      </w:pPr>
      <w:r>
        <w:rPr>
          <w:noProof/>
          <w:snapToGrid/>
        </w:rPr>
        <w:drawing>
          <wp:inline distT="0" distB="0" distL="0" distR="0" wp14:anchorId="53CCE8E4" wp14:editId="770F6098">
            <wp:extent cx="5274310" cy="419798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4310" cy="4197985"/>
                    </a:xfrm>
                    <a:prstGeom prst="rect">
                      <a:avLst/>
                    </a:prstGeom>
                  </pic:spPr>
                </pic:pic>
              </a:graphicData>
            </a:graphic>
          </wp:inline>
        </w:drawing>
      </w:r>
    </w:p>
    <w:p w14:paraId="304543CF" w14:textId="77777777" w:rsidR="00EC4C5F" w:rsidRDefault="00D0014D">
      <w:pPr>
        <w:spacing w:line="360" w:lineRule="auto"/>
        <w:jc w:val="both"/>
        <w:rPr>
          <w:rFonts w:ascii="Times New Roman" w:eastAsiaTheme="minorEastAsia" w:hAnsi="Times New Roman" w:cs="Times New Roman"/>
          <w:b/>
          <w:bCs/>
        </w:rPr>
      </w:pPr>
      <w:r>
        <w:rPr>
          <w:rFonts w:ascii="Times New Roman" w:eastAsiaTheme="minorEastAsia" w:hAnsi="Times New Roman" w:cs="Times New Roman"/>
          <w:b/>
          <w:bCs/>
        </w:rPr>
        <w:t xml:space="preserve">Supplementary </w:t>
      </w:r>
      <w:r>
        <w:rPr>
          <w:rFonts w:ascii="Times New Roman" w:eastAsiaTheme="minorEastAsia" w:hAnsi="Times New Roman" w:cs="Times New Roman"/>
          <w:b/>
        </w:rPr>
        <w:t>Figure 5</w:t>
      </w:r>
      <w:r>
        <w:rPr>
          <w:rFonts w:ascii="Times New Roman" w:eastAsiaTheme="minorEastAsia" w:hAnsi="Times New Roman" w:cs="Times New Roman"/>
          <w:b/>
          <w:bCs/>
        </w:rPr>
        <w:t>. NLR genes in wheat pangenome.</w:t>
      </w:r>
    </w:p>
    <w:p w14:paraId="6C473908" w14:textId="77777777" w:rsidR="00EC4C5F" w:rsidRDefault="00D0014D">
      <w:pPr>
        <w:spacing w:line="360" w:lineRule="auto"/>
        <w:jc w:val="both"/>
        <w:rPr>
          <w:rFonts w:ascii="Times New Roman" w:eastAsiaTheme="minorEastAsia" w:hAnsi="Times New Roman" w:cs="Times New Roman"/>
          <w:bCs/>
        </w:rPr>
      </w:pPr>
      <w:r>
        <w:rPr>
          <w:rFonts w:ascii="Times New Roman" w:eastAsiaTheme="minorEastAsia" w:hAnsi="Times New Roman" w:cs="Times New Roman"/>
          <w:b/>
          <w:bCs/>
        </w:rPr>
        <w:t xml:space="preserve">a, </w:t>
      </w:r>
      <w:r>
        <w:rPr>
          <w:rFonts w:ascii="Times New Roman" w:hAnsi="Times New Roman" w:cs="Times New Roman"/>
          <w:bCs/>
        </w:rPr>
        <w:t xml:space="preserve">Comparison of NLR copy numbers among different accessions. The various color backgrounds indicate accessions from different clades. </w:t>
      </w:r>
      <w:r>
        <w:rPr>
          <w:rFonts w:ascii="Times New Roman" w:eastAsiaTheme="minorEastAsia" w:hAnsi="Times New Roman" w:cs="Times New Roman"/>
          <w:b/>
          <w:bCs/>
        </w:rPr>
        <w:t>b,</w:t>
      </w:r>
      <w:r>
        <w:rPr>
          <w:rFonts w:ascii="Times New Roman" w:hAnsi="Times New Roman" w:cs="Times New Roman"/>
          <w:bCs/>
        </w:rPr>
        <w:t xml:space="preserve"> Canonical nucleotide-binding domain and leucine-rich repeat(NLR) copy number in different wheat breeding ages. The box plot depicts the interquartile range (IQR), with the box edges representing the 25th and 75th percentiles. The whiskers extend to 1.5 times the IQR, and the centerline represents the median value. Each NLR class contains data from </w:t>
      </w:r>
      <w:r>
        <w:rPr>
          <w:rFonts w:ascii="Times New Roman" w:eastAsiaTheme="minorEastAsia" w:hAnsi="Times New Roman" w:cs="Times New Roman"/>
          <w:bCs/>
        </w:rPr>
        <w:t>17</w:t>
      </w:r>
      <w:r>
        <w:rPr>
          <w:rFonts w:ascii="Times New Roman" w:hAnsi="Times New Roman" w:cs="Times New Roman"/>
          <w:bCs/>
        </w:rPr>
        <w:t xml:space="preserve"> wheat genomes, reflecting the variation in NLR copy number within the pangenome. </w:t>
      </w:r>
      <w:r>
        <w:rPr>
          <w:rFonts w:ascii="Times New Roman" w:eastAsiaTheme="minorEastAsia" w:hAnsi="Times New Roman" w:cs="Times New Roman"/>
          <w:b/>
          <w:bCs/>
        </w:rPr>
        <w:t>c,</w:t>
      </w:r>
      <w:r>
        <w:rPr>
          <w:rFonts w:ascii="Times New Roman" w:hAnsi="Times New Roman" w:cs="Times New Roman"/>
          <w:b/>
          <w:bCs/>
        </w:rPr>
        <w:t xml:space="preserve"> </w:t>
      </w:r>
      <w:r>
        <w:rPr>
          <w:rFonts w:ascii="Times New Roman" w:hAnsi="Times New Roman" w:cs="Times New Roman"/>
          <w:bCs/>
        </w:rPr>
        <w:t xml:space="preserve">Simulation of pan- and core-genome sizes based on genes present in the three sub-genomes(A, B, and D), and NLR genes with every additional genome. </w:t>
      </w:r>
      <w:r>
        <w:rPr>
          <w:rFonts w:ascii="Times New Roman" w:eastAsiaTheme="minorEastAsia" w:hAnsi="Times New Roman" w:cs="Times New Roman"/>
          <w:b/>
          <w:bCs/>
        </w:rPr>
        <w:t>d,</w:t>
      </w:r>
      <w:r>
        <w:rPr>
          <w:rFonts w:ascii="Times New Roman" w:hAnsi="Times New Roman" w:cs="Times New Roman"/>
          <w:b/>
          <w:bCs/>
        </w:rPr>
        <w:t xml:space="preserve"> </w:t>
      </w:r>
      <w:r>
        <w:rPr>
          <w:rFonts w:ascii="Times New Roman" w:hAnsi="Times New Roman" w:cs="Times New Roman"/>
          <w:bCs/>
        </w:rPr>
        <w:t>Simulation of pan- and core-genome percentage in three sub-genome genes and NLR genes with every additional genome.</w:t>
      </w:r>
      <w:r>
        <w:rPr>
          <w:rFonts w:ascii="Times New Roman" w:eastAsiaTheme="minorEastAsia" w:hAnsi="Times New Roman" w:cs="Times New Roman"/>
          <w:bCs/>
        </w:rPr>
        <w:t>c</w:t>
      </w:r>
      <w:r>
        <w:rPr>
          <w:rFonts w:ascii="Times New Roman" w:hAnsi="Times New Roman" w:cs="Times New Roman"/>
          <w:bCs/>
        </w:rPr>
        <w:t xml:space="preserve"> and </w:t>
      </w:r>
      <w:r>
        <w:rPr>
          <w:rFonts w:ascii="Times New Roman" w:eastAsiaTheme="minorEastAsia" w:hAnsi="Times New Roman" w:cs="Times New Roman"/>
          <w:bCs/>
        </w:rPr>
        <w:t>d</w:t>
      </w:r>
      <w:r>
        <w:rPr>
          <w:rFonts w:ascii="Times New Roman" w:hAnsi="Times New Roman" w:cs="Times New Roman"/>
          <w:bCs/>
        </w:rPr>
        <w:t xml:space="preserve"> provide insights into the dynamics of the wheat pangenome, highlighting the complexity and diversity of NLR genes across breeding ages and genomes.</w:t>
      </w:r>
    </w:p>
    <w:p w14:paraId="0363EA23"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b/>
          <w:bCs/>
        </w:rPr>
        <w:br w:type="page"/>
      </w:r>
    </w:p>
    <w:p w14:paraId="2B19E881"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b/>
          <w:bCs/>
        </w:rPr>
      </w:pPr>
    </w:p>
    <w:p w14:paraId="1BF961A6" w14:textId="77777777" w:rsidR="00EC4C5F" w:rsidRDefault="00D0014D">
      <w:pPr>
        <w:kinsoku/>
        <w:autoSpaceDE/>
        <w:autoSpaceDN/>
        <w:adjustRightInd/>
        <w:snapToGrid/>
        <w:spacing w:line="360" w:lineRule="auto"/>
        <w:textAlignment w:val="auto"/>
        <w:rPr>
          <w:rFonts w:ascii="Times New Roman" w:eastAsiaTheme="minorEastAsia" w:hAnsi="Times New Roman" w:cs="Times New Roman"/>
          <w:b/>
          <w:bCs/>
        </w:rPr>
      </w:pPr>
      <w:r>
        <w:rPr>
          <w:rFonts w:ascii="Times New Roman" w:eastAsiaTheme="minorEastAsia" w:hAnsi="Times New Roman" w:cs="Times New Roman"/>
          <w:b/>
          <w:bCs/>
          <w:noProof/>
        </w:rPr>
        <w:drawing>
          <wp:inline distT="0" distB="0" distL="0" distR="0" wp14:anchorId="23F9AB65" wp14:editId="3C31050D">
            <wp:extent cx="5274310" cy="2704465"/>
            <wp:effectExtent l="0" t="0" r="2540" b="635"/>
            <wp:docPr id="8" name="图片 8" descr="D:\Desktop\Nature一审意见回复\1审稿意见-20240705\文章-2024.07.05\文章-2024.07.05\文章图表\Supplementary Fig.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Desktop\Nature一审意见回复\1审稿意见-20240705\文章-2024.07.05\文章-2024.07.05\文章图表\Supplementary Fig.8.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2704823"/>
                    </a:xfrm>
                    <a:prstGeom prst="rect">
                      <a:avLst/>
                    </a:prstGeom>
                    <a:noFill/>
                    <a:ln>
                      <a:noFill/>
                    </a:ln>
                  </pic:spPr>
                </pic:pic>
              </a:graphicData>
            </a:graphic>
          </wp:inline>
        </w:drawing>
      </w:r>
    </w:p>
    <w:p w14:paraId="4923ED67" w14:textId="77777777" w:rsidR="00EC4C5F" w:rsidRDefault="00D0014D">
      <w:pPr>
        <w:spacing w:line="360" w:lineRule="auto"/>
        <w:jc w:val="both"/>
        <w:rPr>
          <w:rFonts w:ascii="Times New Roman" w:eastAsiaTheme="minorEastAsia" w:hAnsi="Times New Roman" w:cs="Times New Roman"/>
          <w:b/>
          <w:bCs/>
        </w:rPr>
      </w:pPr>
      <w:bookmarkStart w:id="2" w:name="OLE_LINK2"/>
      <w:r>
        <w:rPr>
          <w:rFonts w:ascii="Times New Roman" w:eastAsiaTheme="minorEastAsia" w:hAnsi="Times New Roman" w:cs="Times New Roman"/>
          <w:b/>
          <w:bCs/>
        </w:rPr>
        <w:t>Supplementary Figure 6.</w:t>
      </w:r>
      <w:r>
        <w:rPr>
          <w:rFonts w:ascii="Times New Roman" w:hAnsi="Times New Roman" w:cs="Times New Roman"/>
          <w:bCs/>
        </w:rPr>
        <w:t xml:space="preserve"> </w:t>
      </w:r>
      <w:r>
        <w:rPr>
          <w:rFonts w:ascii="Times New Roman" w:eastAsiaTheme="minorEastAsia" w:hAnsi="Times New Roman" w:cs="Times New Roman"/>
          <w:b/>
          <w:bCs/>
        </w:rPr>
        <w:t>Features of SVs in the pangenome consisted</w:t>
      </w:r>
      <w:r>
        <w:rPr>
          <w:rFonts w:ascii="Times New Roman" w:eastAsiaTheme="minorEastAsia" w:hAnsi="Times New Roman" w:cs="Times New Roman"/>
          <w:b/>
          <w:bCs/>
          <w:color w:val="auto"/>
        </w:rPr>
        <w:t xml:space="preserve"> of 20 wh</w:t>
      </w:r>
      <w:r>
        <w:rPr>
          <w:rFonts w:ascii="Times New Roman" w:eastAsiaTheme="minorEastAsia" w:hAnsi="Times New Roman" w:cs="Times New Roman"/>
          <w:b/>
          <w:bCs/>
        </w:rPr>
        <w:t xml:space="preserve">eat cultivars. </w:t>
      </w:r>
    </w:p>
    <w:p w14:paraId="025768EE" w14:textId="77777777" w:rsidR="00EC4C5F" w:rsidRDefault="00D0014D">
      <w:pPr>
        <w:spacing w:line="360" w:lineRule="auto"/>
        <w:jc w:val="both"/>
        <w:rPr>
          <w:rFonts w:ascii="Times New Roman" w:eastAsiaTheme="minorEastAsia" w:hAnsi="Times New Roman" w:cs="Times New Roman"/>
          <w:color w:val="FF0000"/>
        </w:rPr>
      </w:pPr>
      <w:r>
        <w:rPr>
          <w:rFonts w:ascii="Times New Roman" w:eastAsiaTheme="minorEastAsia" w:hAnsi="Times New Roman" w:cs="Times New Roman"/>
          <w:b/>
        </w:rPr>
        <w:t>a,</w:t>
      </w:r>
      <w:r>
        <w:rPr>
          <w:rFonts w:ascii="Times New Roman" w:eastAsiaTheme="minorEastAsia" w:hAnsi="Times New Roman" w:cs="Times New Roman"/>
        </w:rPr>
        <w:t xml:space="preserve"> Distribution of pan-PAVs in the 17 wheat cultivars in comparison with CS references (CS v2.1). Each cultivar is represented by a segment of the circle, BJ8 (A), MZM (B), XN6028 (C), Abo (D), NC4 (E), YM158 (F), XY6 (G), AMN (H), JM47 (I), S4185 (J), CM42 (K), JM22 (L), KF11 (M), ZM366 (N), ZM16 (O), ZM22 (P), HD6172 (Q),</w:t>
      </w:r>
      <w:r>
        <w:rPr>
          <w:rFonts w:ascii="Times New Roman" w:hAnsi="Times New Roman" w:cs="Times New Roman"/>
        </w:rPr>
        <w:t xml:space="preserve"> </w:t>
      </w:r>
      <w:r>
        <w:rPr>
          <w:rFonts w:ascii="Times New Roman" w:eastAsiaTheme="minorEastAsia" w:hAnsi="Times New Roman" w:cs="Times New Roman"/>
        </w:rPr>
        <w:t>Fielder (R), Kariega (S), Attraktion (T).</w:t>
      </w:r>
    </w:p>
    <w:p w14:paraId="6E612423"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rPr>
        <w:t xml:space="preserve">b, </w:t>
      </w:r>
      <w:r>
        <w:rPr>
          <w:rFonts w:ascii="Times New Roman" w:eastAsiaTheme="minorEastAsia" w:hAnsi="Times New Roman" w:cs="Times New Roman"/>
        </w:rPr>
        <w:t xml:space="preserve">The number of SVs in terms of four types of SVs in each wheat genome. </w:t>
      </w:r>
    </w:p>
    <w:bookmarkEnd w:id="2"/>
    <w:p w14:paraId="1FB43CF8" w14:textId="77777777" w:rsidR="00EC4C5F" w:rsidRDefault="00D0014D">
      <w:pPr>
        <w:kinsoku/>
        <w:autoSpaceDE/>
        <w:autoSpaceDN/>
        <w:adjustRightInd/>
        <w:snapToGrid/>
        <w:textAlignment w:val="auto"/>
        <w:rPr>
          <w:rFonts w:ascii="Times New Roman" w:hAnsi="Times New Roman" w:cs="Times New Roman"/>
          <w:b/>
          <w:bCs/>
        </w:rPr>
      </w:pPr>
      <w:r>
        <w:rPr>
          <w:rFonts w:ascii="Times New Roman" w:hAnsi="Times New Roman" w:cs="Times New Roman"/>
          <w:b/>
          <w:bCs/>
        </w:rPr>
        <w:br w:type="page"/>
      </w:r>
    </w:p>
    <w:p w14:paraId="6093B003" w14:textId="77777777" w:rsidR="00EC4C5F" w:rsidRDefault="00EC4C5F">
      <w:pPr>
        <w:spacing w:line="360" w:lineRule="auto"/>
        <w:rPr>
          <w:rFonts w:ascii="Times New Roman" w:eastAsiaTheme="minorEastAsia" w:hAnsi="Times New Roman" w:cs="Times New Roman"/>
        </w:rPr>
      </w:pPr>
    </w:p>
    <w:p w14:paraId="1CD44C97" w14:textId="77777777" w:rsidR="00EC4C5F" w:rsidRDefault="00D0014D">
      <w:pPr>
        <w:spacing w:line="360" w:lineRule="auto"/>
        <w:jc w:val="both"/>
        <w:rPr>
          <w:rFonts w:ascii="Times New Roman" w:eastAsiaTheme="minorEastAsia" w:hAnsi="Times New Roman" w:cs="Times New Roman"/>
          <w:b/>
          <w:bCs/>
          <w:color w:val="FF0000"/>
        </w:rPr>
      </w:pPr>
      <w:r>
        <w:rPr>
          <w:rFonts w:ascii="Times New Roman" w:eastAsiaTheme="minorEastAsia" w:hAnsi="Times New Roman" w:cs="Times New Roman"/>
          <w:b/>
          <w:bCs/>
          <w:noProof/>
          <w:snapToGrid/>
          <w:color w:val="FF0000"/>
        </w:rPr>
        <w:drawing>
          <wp:inline distT="0" distB="0" distL="0" distR="0" wp14:anchorId="3F9BA8E0" wp14:editId="51AA7B75">
            <wp:extent cx="5274310" cy="3286125"/>
            <wp:effectExtent l="0" t="0" r="2540" b="9525"/>
            <wp:docPr id="2123158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58879"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286125"/>
                    </a:xfrm>
                    <a:prstGeom prst="rect">
                      <a:avLst/>
                    </a:prstGeom>
                  </pic:spPr>
                </pic:pic>
              </a:graphicData>
            </a:graphic>
          </wp:inline>
        </w:drawing>
      </w:r>
    </w:p>
    <w:p w14:paraId="178B0D1B" w14:textId="77777777" w:rsidR="00EC4C5F" w:rsidRDefault="00EC4C5F">
      <w:pPr>
        <w:spacing w:line="360" w:lineRule="auto"/>
        <w:jc w:val="both"/>
        <w:rPr>
          <w:rFonts w:ascii="Times New Roman" w:eastAsiaTheme="minorEastAsia" w:hAnsi="Times New Roman" w:cs="Times New Roman"/>
          <w:b/>
          <w:bCs/>
          <w:color w:val="FF0000"/>
        </w:rPr>
      </w:pPr>
    </w:p>
    <w:p w14:paraId="4C828CE4" w14:textId="77777777" w:rsidR="00EC4C5F" w:rsidRDefault="00D0014D">
      <w:pPr>
        <w:spacing w:line="360" w:lineRule="auto"/>
        <w:jc w:val="both"/>
        <w:rPr>
          <w:rFonts w:ascii="Times New Roman" w:eastAsiaTheme="minorEastAsia" w:hAnsi="Times New Roman" w:cs="Times New Roman"/>
          <w:b/>
          <w:bCs/>
        </w:rPr>
      </w:pPr>
      <w:r>
        <w:rPr>
          <w:rFonts w:ascii="Times New Roman" w:eastAsiaTheme="minorEastAsia" w:hAnsi="Times New Roman" w:cs="Times New Roman"/>
          <w:b/>
          <w:bCs/>
        </w:rPr>
        <w:t xml:space="preserve">Supplementary Figure 7. Whole genome collinearity plot between the 17 </w:t>
      </w:r>
      <w:r>
        <w:rPr>
          <w:rFonts w:ascii="Times New Roman" w:eastAsiaTheme="minorEastAsia" w:hAnsi="Times New Roman" w:cs="Times New Roman"/>
          <w:b/>
          <w:bCs/>
          <w:i/>
        </w:rPr>
        <w:t>de novo</w:t>
      </w:r>
      <w:r>
        <w:rPr>
          <w:rFonts w:ascii="Times New Roman" w:eastAsiaTheme="minorEastAsia" w:hAnsi="Times New Roman" w:cs="Times New Roman"/>
          <w:b/>
          <w:bCs/>
        </w:rPr>
        <w:t xml:space="preserve"> assembled genomes and the CS reference (RefSeq v2.1).</w:t>
      </w:r>
    </w:p>
    <w:p w14:paraId="4763D6A0" w14:textId="77777777" w:rsidR="00EC4C5F" w:rsidRDefault="00D0014D">
      <w:pPr>
        <w:kinsoku/>
        <w:autoSpaceDE/>
        <w:autoSpaceDN/>
        <w:adjustRightInd/>
        <w:snapToGrid/>
        <w:textAlignment w:val="auto"/>
        <w:rPr>
          <w:rFonts w:ascii="Times New Roman" w:eastAsiaTheme="minorEastAsia" w:hAnsi="Times New Roman" w:cs="Times New Roman"/>
          <w:b/>
          <w:bCs/>
        </w:rPr>
      </w:pPr>
      <w:r>
        <w:rPr>
          <w:rFonts w:ascii="Times New Roman" w:eastAsiaTheme="minorEastAsia" w:hAnsi="Times New Roman" w:cs="Times New Roman"/>
        </w:rPr>
        <w:br w:type="page"/>
      </w:r>
    </w:p>
    <w:p w14:paraId="5C2DA31F"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5DD7C4C9" w14:textId="77777777" w:rsidR="00EC4C5F" w:rsidRDefault="00D0014D">
      <w:pPr>
        <w:kinsoku/>
        <w:autoSpaceDE/>
        <w:autoSpaceDN/>
        <w:adjustRightInd/>
        <w:snapToGrid/>
        <w:spacing w:line="360" w:lineRule="auto"/>
        <w:textAlignment w:val="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144F086E" wp14:editId="37031E08">
            <wp:extent cx="4886325" cy="6431280"/>
            <wp:effectExtent l="0" t="0" r="0" b="7620"/>
            <wp:docPr id="15868231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23127" name="图片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90536" cy="6437301"/>
                    </a:xfrm>
                    <a:prstGeom prst="rect">
                      <a:avLst/>
                    </a:prstGeom>
                  </pic:spPr>
                </pic:pic>
              </a:graphicData>
            </a:graphic>
          </wp:inline>
        </w:drawing>
      </w:r>
    </w:p>
    <w:p w14:paraId="39A53BC5"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12F2CBDC"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bCs/>
        </w:rPr>
        <w:t>Supplementary Figure 8</w:t>
      </w:r>
      <w:r>
        <w:rPr>
          <w:rFonts w:ascii="Times New Roman" w:eastAsiaTheme="minorEastAsia" w:hAnsi="Times New Roman" w:cs="Times New Roman"/>
        </w:rPr>
        <w:t xml:space="preserve">. </w:t>
      </w:r>
      <w:r>
        <w:rPr>
          <w:rFonts w:ascii="Times New Roman" w:eastAsiaTheme="minorEastAsia" w:hAnsi="Times New Roman" w:cs="Times New Roman"/>
          <w:b/>
          <w:bCs/>
        </w:rPr>
        <w:t>Validating translocation between chr4A and chr1D using HIC data.</w:t>
      </w:r>
    </w:p>
    <w:p w14:paraId="078381DB"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rPr>
        <w:t xml:space="preserve">a, </w:t>
      </w:r>
      <w:r>
        <w:rPr>
          <w:rFonts w:ascii="Times New Roman" w:eastAsiaTheme="minorEastAsia" w:hAnsi="Times New Roman" w:cs="Times New Roman"/>
        </w:rPr>
        <w:t xml:space="preserve">The Hi-C data from MZM did not reveal any abnormal interactions when aligned to the MZM genome. </w:t>
      </w:r>
      <w:r>
        <w:rPr>
          <w:rFonts w:ascii="Times New Roman" w:eastAsiaTheme="minorEastAsia" w:hAnsi="Times New Roman" w:cs="Times New Roman"/>
          <w:b/>
        </w:rPr>
        <w:t>b,</w:t>
      </w:r>
      <w:r>
        <w:rPr>
          <w:rFonts w:ascii="Times New Roman" w:eastAsiaTheme="minorEastAsia" w:hAnsi="Times New Roman" w:cs="Times New Roman"/>
        </w:rPr>
        <w:t xml:space="preserve"> The Hi-C data from MZM, when aligned to the CS genome, showed a clear interaction signal between Chr4A and Chr1D. </w:t>
      </w:r>
      <w:r>
        <w:rPr>
          <w:rFonts w:ascii="Times New Roman" w:eastAsiaTheme="minorEastAsia" w:hAnsi="Times New Roman" w:cs="Times New Roman"/>
          <w:b/>
        </w:rPr>
        <w:t>c,</w:t>
      </w:r>
      <w:r>
        <w:rPr>
          <w:rFonts w:ascii="Times New Roman" w:eastAsiaTheme="minorEastAsia" w:hAnsi="Times New Roman" w:cs="Times New Roman"/>
        </w:rPr>
        <w:t xml:space="preserve"> The Hi-C data from BJ8 did not reveal any abnormal interactions when aligned to the BJ8 genome. </w:t>
      </w:r>
      <w:r>
        <w:rPr>
          <w:rFonts w:ascii="Times New Roman" w:eastAsiaTheme="minorEastAsia" w:hAnsi="Times New Roman" w:cs="Times New Roman"/>
          <w:b/>
        </w:rPr>
        <w:t xml:space="preserve">d, </w:t>
      </w:r>
      <w:r>
        <w:rPr>
          <w:rFonts w:ascii="Times New Roman" w:eastAsiaTheme="minorEastAsia" w:hAnsi="Times New Roman" w:cs="Times New Roman"/>
        </w:rPr>
        <w:t xml:space="preserve">The Hi-C data from BJ8, when aligned to the CS genome, showed a clear interaction signal between Chr4A and Chr1D. </w:t>
      </w:r>
      <w:r>
        <w:rPr>
          <w:rFonts w:ascii="Times New Roman" w:eastAsiaTheme="minorEastAsia" w:hAnsi="Times New Roman" w:cs="Times New Roman"/>
          <w:b/>
        </w:rPr>
        <w:t xml:space="preserve">e, </w:t>
      </w:r>
      <w:r>
        <w:rPr>
          <w:rFonts w:ascii="Times New Roman" w:eastAsiaTheme="minorEastAsia" w:hAnsi="Times New Roman" w:cs="Times New Roman"/>
        </w:rPr>
        <w:t xml:space="preserve">The Hi-C data from AMN did not reveal any abnormal interactions when aligned to the AMN genome. </w:t>
      </w:r>
      <w:r>
        <w:rPr>
          <w:rFonts w:ascii="Times New Roman" w:eastAsiaTheme="minorEastAsia" w:hAnsi="Times New Roman" w:cs="Times New Roman"/>
          <w:b/>
        </w:rPr>
        <w:t xml:space="preserve">f, </w:t>
      </w:r>
      <w:r>
        <w:rPr>
          <w:rFonts w:ascii="Times New Roman" w:eastAsiaTheme="minorEastAsia" w:hAnsi="Times New Roman" w:cs="Times New Roman"/>
        </w:rPr>
        <w:t>The Hi-C data from AMN, when aligned to the CS genome, showed a clear interaction signal between Chr4A and Chr1D.</w:t>
      </w:r>
    </w:p>
    <w:p w14:paraId="5B19543F"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rPr>
        <w:t>When the HIC data of these cultivars are aligned to the CS genome, the distinct interaction signals indicated by the blue arrows provide evidence for the presence of translocation events.</w:t>
      </w:r>
    </w:p>
    <w:p w14:paraId="75C1DCBC"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r>
        <w:rPr>
          <w:rFonts w:ascii="Times New Roman" w:eastAsiaTheme="minorEastAsia" w:hAnsi="Times New Roman" w:cs="Times New Roman"/>
          <w:b/>
          <w:bCs/>
          <w:noProof/>
          <w:snapToGrid/>
        </w:rPr>
        <w:drawing>
          <wp:inline distT="0" distB="0" distL="0" distR="0" wp14:anchorId="0DA3E9FB" wp14:editId="64540A30">
            <wp:extent cx="5274310" cy="5450205"/>
            <wp:effectExtent l="0" t="0" r="2540" b="0"/>
            <wp:docPr id="989120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20278"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5450205"/>
                    </a:xfrm>
                    <a:prstGeom prst="rect">
                      <a:avLst/>
                    </a:prstGeom>
                  </pic:spPr>
                </pic:pic>
              </a:graphicData>
            </a:graphic>
          </wp:inline>
        </w:drawing>
      </w:r>
    </w:p>
    <w:p w14:paraId="293E0F0F" w14:textId="77777777" w:rsidR="00EC4C5F" w:rsidRDefault="00EC4C5F">
      <w:pPr>
        <w:kinsoku/>
        <w:autoSpaceDE/>
        <w:autoSpaceDN/>
        <w:adjustRightInd/>
        <w:snapToGrid/>
        <w:textAlignment w:val="auto"/>
        <w:rPr>
          <w:rFonts w:ascii="Times New Roman" w:eastAsiaTheme="minorEastAsia" w:hAnsi="Times New Roman" w:cs="Times New Roman"/>
        </w:rPr>
      </w:pPr>
    </w:p>
    <w:p w14:paraId="4CD4888B"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b/>
          <w:bCs/>
        </w:rPr>
        <w:t xml:space="preserve">Supplementary Figure 9. Types of centAHG of the 17 </w:t>
      </w:r>
      <w:r>
        <w:rPr>
          <w:rFonts w:ascii="Times New Roman" w:eastAsiaTheme="minorEastAsia" w:hAnsi="Times New Roman" w:cs="Times New Roman"/>
          <w:b/>
          <w:bCs/>
          <w:i/>
          <w:iCs/>
        </w:rPr>
        <w:t>de novo</w:t>
      </w:r>
      <w:r>
        <w:rPr>
          <w:rFonts w:ascii="Times New Roman" w:eastAsiaTheme="minorEastAsia" w:hAnsi="Times New Roman" w:cs="Times New Roman"/>
          <w:b/>
          <w:bCs/>
        </w:rPr>
        <w:t xml:space="preserve"> assembled genomes on the 14 chromosomes in the A- and B-subgenomes. </w:t>
      </w:r>
      <w:r>
        <w:rPr>
          <w:rFonts w:ascii="Times New Roman" w:eastAsiaTheme="minorEastAsia" w:hAnsi="Times New Roman" w:cs="Times New Roman"/>
        </w:rPr>
        <w:t>Colors distinguish different types of centAHG.</w:t>
      </w:r>
      <w:r>
        <w:rPr>
          <w:rFonts w:ascii="Times New Roman" w:eastAsiaTheme="minorEastAsia" w:hAnsi="Times New Roman" w:cs="Times New Roman"/>
          <w:b/>
          <w:bCs/>
        </w:rPr>
        <w:t xml:space="preserve"> </w:t>
      </w:r>
      <w:r>
        <w:rPr>
          <w:rFonts w:ascii="Times New Roman" w:eastAsiaTheme="minorEastAsia" w:hAnsi="Times New Roman" w:cs="Times New Roman"/>
        </w:rPr>
        <w:t>On chromosome 3A, 4A, 5A 2B, 4B an 7B, centAHGs are the same among all genomes.</w:t>
      </w:r>
    </w:p>
    <w:p w14:paraId="10870B06" w14:textId="77777777" w:rsidR="00EC4C5F" w:rsidRDefault="00EC4C5F">
      <w:pPr>
        <w:kinsoku/>
        <w:autoSpaceDE/>
        <w:autoSpaceDN/>
        <w:adjustRightInd/>
        <w:snapToGrid/>
        <w:textAlignment w:val="auto"/>
        <w:rPr>
          <w:rFonts w:ascii="Times New Roman" w:eastAsiaTheme="minorEastAsia" w:hAnsi="Times New Roman" w:cs="Times New Roman"/>
        </w:rPr>
      </w:pPr>
    </w:p>
    <w:p w14:paraId="27BEA672" w14:textId="77777777" w:rsidR="00EC4C5F" w:rsidRDefault="00EC4C5F">
      <w:pPr>
        <w:kinsoku/>
        <w:autoSpaceDE/>
        <w:autoSpaceDN/>
        <w:adjustRightInd/>
        <w:snapToGrid/>
        <w:textAlignment w:val="auto"/>
        <w:rPr>
          <w:rFonts w:ascii="Times New Roman" w:eastAsiaTheme="minorEastAsia" w:hAnsi="Times New Roman" w:cs="Times New Roman"/>
        </w:rPr>
      </w:pPr>
    </w:p>
    <w:p w14:paraId="58041EE8" w14:textId="77777777" w:rsidR="00EC4C5F" w:rsidRDefault="00EC4C5F">
      <w:pPr>
        <w:spacing w:line="360" w:lineRule="auto"/>
        <w:rPr>
          <w:rFonts w:ascii="Times New Roman" w:eastAsiaTheme="minorEastAsia" w:hAnsi="Times New Roman" w:cs="Times New Roman"/>
        </w:rPr>
      </w:pPr>
    </w:p>
    <w:p w14:paraId="31228CAA" w14:textId="77777777" w:rsidR="00EC4C5F" w:rsidRDefault="00D0014D">
      <w:pPr>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14:anchorId="0717C2A3" wp14:editId="3592899C">
            <wp:extent cx="3976370" cy="7188200"/>
            <wp:effectExtent l="0" t="0" r="5080" b="0"/>
            <wp:docPr id="3" name="图片 3" descr="D:\Desktop\Nature一审意见回复\1审稿意见-20240705\文章-2024.07.05\文章-2024.07.05\正式图片\正式图片\Supplementary Fig.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Desktop\Nature一审意见回复\1审稿意见-20240705\文章-2024.07.05\文章-2024.07.05\正式图片\正式图片\Supplementary Fig.1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981469" cy="7197602"/>
                    </a:xfrm>
                    <a:prstGeom prst="rect">
                      <a:avLst/>
                    </a:prstGeom>
                    <a:noFill/>
                    <a:ln>
                      <a:noFill/>
                    </a:ln>
                  </pic:spPr>
                </pic:pic>
              </a:graphicData>
            </a:graphic>
          </wp:inline>
        </w:drawing>
      </w:r>
    </w:p>
    <w:p w14:paraId="157B1C31" w14:textId="77777777" w:rsidR="00EC4C5F" w:rsidRDefault="00EC4C5F">
      <w:pPr>
        <w:spacing w:line="360" w:lineRule="auto"/>
        <w:rPr>
          <w:rFonts w:ascii="Times New Roman" w:eastAsiaTheme="minorEastAsia" w:hAnsi="Times New Roman" w:cs="Times New Roman"/>
        </w:rPr>
      </w:pPr>
    </w:p>
    <w:p w14:paraId="2EF553C0" w14:textId="2044863C"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b/>
          <w:bCs/>
        </w:rPr>
        <w:t>Supplementary Figure 10.</w:t>
      </w:r>
      <w:r w:rsidRPr="00920258">
        <w:rPr>
          <w:rFonts w:ascii="Times New Roman" w:eastAsiaTheme="minorEastAsia" w:hAnsi="Times New Roman" w:cs="Times New Roman"/>
          <w:b/>
          <w:bCs/>
        </w:rPr>
        <w:t xml:space="preserve"> PAV-based PCA for each of the A </w:t>
      </w:r>
      <w:r w:rsidR="00BA567C" w:rsidRPr="00BA567C">
        <w:rPr>
          <w:rFonts w:ascii="Times New Roman" w:eastAsiaTheme="minorEastAsia" w:hAnsi="Times New Roman" w:cs="Times New Roman"/>
          <w:b/>
          <w:bCs/>
        </w:rPr>
        <w:t>chromosomes</w:t>
      </w:r>
      <w:r w:rsidRPr="00920258">
        <w:rPr>
          <w:rFonts w:ascii="Times New Roman" w:eastAsiaTheme="minorEastAsia" w:hAnsi="Times New Roman" w:cs="Times New Roman"/>
          <w:b/>
          <w:bCs/>
        </w:rPr>
        <w:t xml:space="preserve"> chromosomes among 17 </w:t>
      </w:r>
      <w:r w:rsidRPr="00920258">
        <w:rPr>
          <w:rFonts w:ascii="Times New Roman" w:eastAsiaTheme="minorEastAsia" w:hAnsi="Times New Roman" w:cs="Times New Roman"/>
          <w:b/>
          <w:bCs/>
          <w:i/>
        </w:rPr>
        <w:t>de novo</w:t>
      </w:r>
      <w:r w:rsidRPr="00920258">
        <w:rPr>
          <w:rFonts w:ascii="Times New Roman" w:eastAsiaTheme="minorEastAsia" w:hAnsi="Times New Roman" w:cs="Times New Roman"/>
          <w:b/>
          <w:bCs/>
        </w:rPr>
        <w:t xml:space="preserve"> </w:t>
      </w:r>
      <w:r w:rsidR="00A6068D" w:rsidRPr="00920258">
        <w:rPr>
          <w:rFonts w:ascii="Times New Roman" w:eastAsiaTheme="minorEastAsia" w:hAnsi="Times New Roman" w:cs="Times New Roman"/>
          <w:b/>
          <w:bCs/>
        </w:rPr>
        <w:t>assembled</w:t>
      </w:r>
      <w:r w:rsidRPr="00920258">
        <w:rPr>
          <w:rFonts w:ascii="Times New Roman" w:eastAsiaTheme="minorEastAsia" w:hAnsi="Times New Roman" w:cs="Times New Roman"/>
          <w:b/>
          <w:bCs/>
        </w:rPr>
        <w:t xml:space="preserve"> genomes.</w:t>
      </w:r>
      <w:r w:rsidRPr="00920258">
        <w:rPr>
          <w:rFonts w:ascii="Times New Roman" w:hAnsi="Times New Roman" w:cs="Times New Roman"/>
          <w:b/>
          <w:bCs/>
          <w:color w:val="05073B"/>
          <w:sz w:val="23"/>
          <w:szCs w:val="23"/>
          <w:shd w:val="clear" w:color="auto" w:fill="FDFDFE"/>
        </w:rPr>
        <w:t xml:space="preserve"> </w:t>
      </w:r>
      <w:r>
        <w:rPr>
          <w:rFonts w:ascii="Times New Roman" w:eastAsiaTheme="minorEastAsia" w:hAnsi="Times New Roman" w:cs="Times New Roman"/>
        </w:rPr>
        <w:t>They could be grouped into two basic clusters on chromosomes 1A, 2A, 6A, and 7A, which were consistent with their centAHG types, respectively.</w:t>
      </w:r>
    </w:p>
    <w:p w14:paraId="149ABF53"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p>
    <w:p w14:paraId="0FAA8D13" w14:textId="77777777" w:rsidR="00EC4C5F" w:rsidRDefault="00EC4C5F">
      <w:pPr>
        <w:spacing w:line="360" w:lineRule="auto"/>
        <w:rPr>
          <w:rFonts w:ascii="Times New Roman" w:eastAsiaTheme="minorEastAsia" w:hAnsi="Times New Roman" w:cs="Times New Roman"/>
        </w:rPr>
      </w:pPr>
    </w:p>
    <w:p w14:paraId="1CF2D50A" w14:textId="77777777" w:rsidR="00EC4C5F" w:rsidRDefault="00D0014D">
      <w:pPr>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14:anchorId="51B5E775" wp14:editId="4A7D5FC6">
            <wp:extent cx="4222115" cy="7666355"/>
            <wp:effectExtent l="0" t="0" r="6985" b="0"/>
            <wp:docPr id="4" name="图片 4" descr="D:\Desktop\Nature一审意见回复\1审稿意见-20240705\文章-2024.07.05\文章-2024.07.05\正式图片\正式图片\Supplementary Fig.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Desktop\Nature一审意见回复\1审稿意见-20240705\文章-2024.07.05\文章-2024.07.05\正式图片\正式图片\Supplementary Fig.16.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228766" cy="7678223"/>
                    </a:xfrm>
                    <a:prstGeom prst="rect">
                      <a:avLst/>
                    </a:prstGeom>
                    <a:noFill/>
                    <a:ln>
                      <a:noFill/>
                    </a:ln>
                  </pic:spPr>
                </pic:pic>
              </a:graphicData>
            </a:graphic>
          </wp:inline>
        </w:drawing>
      </w:r>
    </w:p>
    <w:p w14:paraId="2AE3B0E2" w14:textId="452D1D53"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b/>
          <w:bCs/>
        </w:rPr>
        <w:t xml:space="preserve">Supplementary Figure 11. </w:t>
      </w:r>
      <w:r w:rsidRPr="00BA567C">
        <w:rPr>
          <w:rFonts w:ascii="Times New Roman" w:eastAsiaTheme="minorEastAsia" w:hAnsi="Times New Roman" w:cs="Times New Roman"/>
          <w:b/>
          <w:bCs/>
        </w:rPr>
        <w:t xml:space="preserve">PAV-based PCA for each of the B chromosomes among 17 </w:t>
      </w:r>
      <w:r w:rsidRPr="00BA567C">
        <w:rPr>
          <w:rFonts w:ascii="Times New Roman" w:eastAsiaTheme="minorEastAsia" w:hAnsi="Times New Roman" w:cs="Times New Roman"/>
          <w:b/>
          <w:bCs/>
          <w:i/>
        </w:rPr>
        <w:t>de novo</w:t>
      </w:r>
      <w:r w:rsidRPr="00BA567C">
        <w:rPr>
          <w:rFonts w:ascii="Times New Roman" w:eastAsiaTheme="minorEastAsia" w:hAnsi="Times New Roman" w:cs="Times New Roman"/>
          <w:b/>
          <w:bCs/>
        </w:rPr>
        <w:t xml:space="preserve"> </w:t>
      </w:r>
      <w:r w:rsidR="00A6068D" w:rsidRPr="00BA567C">
        <w:rPr>
          <w:rFonts w:ascii="Times New Roman" w:eastAsiaTheme="minorEastAsia" w:hAnsi="Times New Roman" w:cs="Times New Roman"/>
          <w:b/>
          <w:bCs/>
        </w:rPr>
        <w:t>assembled</w:t>
      </w:r>
      <w:r w:rsidRPr="00BA567C">
        <w:rPr>
          <w:rFonts w:ascii="Times New Roman" w:eastAsiaTheme="minorEastAsia" w:hAnsi="Times New Roman" w:cs="Times New Roman"/>
          <w:b/>
          <w:bCs/>
        </w:rPr>
        <w:t xml:space="preserve"> genomes.</w:t>
      </w:r>
      <w:r>
        <w:rPr>
          <w:rFonts w:ascii="Times New Roman" w:eastAsiaTheme="minorEastAsia" w:hAnsi="Times New Roman" w:cs="Times New Roman"/>
        </w:rPr>
        <w:t xml:space="preserve"> They could be grouped into two basic clusters on chromosomes 1B, 2B, 3B, 5B and 6B, which were consistent with their centAHG types, respectively.</w:t>
      </w:r>
    </w:p>
    <w:p w14:paraId="7C05962E" w14:textId="77777777" w:rsidR="00EC4C5F" w:rsidRDefault="00D0014D">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p>
    <w:p w14:paraId="7D5F58DF" w14:textId="77777777" w:rsidR="00EC4C5F" w:rsidRDefault="00EC4C5F">
      <w:pPr>
        <w:spacing w:line="360" w:lineRule="auto"/>
        <w:rPr>
          <w:rFonts w:ascii="Times New Roman" w:eastAsiaTheme="minorEastAsia" w:hAnsi="Times New Roman" w:cs="Times New Roman"/>
        </w:rPr>
      </w:pPr>
    </w:p>
    <w:p w14:paraId="4DE14E15" w14:textId="77777777" w:rsidR="00EC4C5F" w:rsidRDefault="00D0014D">
      <w:pPr>
        <w:spacing w:line="360" w:lineRule="auto"/>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14:anchorId="46D01AD4" wp14:editId="38A20012">
            <wp:extent cx="3837305" cy="6916420"/>
            <wp:effectExtent l="0" t="0" r="0" b="0"/>
            <wp:docPr id="5" name="图片 5" descr="D:\Desktop\Nature一审意见回复\1审稿意见-20240705\文章-2024.07.05\文章-2024.07.05\正式图片\正式图片\Supplementary Fig.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Desktop\Nature一审意见回复\1审稿意见-20240705\文章-2024.07.05\文章-2024.07.05\正式图片\正式图片\Supplementary Fig.1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841547" cy="6923835"/>
                    </a:xfrm>
                    <a:prstGeom prst="rect">
                      <a:avLst/>
                    </a:prstGeom>
                    <a:noFill/>
                    <a:ln>
                      <a:noFill/>
                    </a:ln>
                  </pic:spPr>
                </pic:pic>
              </a:graphicData>
            </a:graphic>
          </wp:inline>
        </w:drawing>
      </w:r>
    </w:p>
    <w:p w14:paraId="577D6B32" w14:textId="78717065"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b/>
          <w:bCs/>
        </w:rPr>
        <w:t xml:space="preserve">Supplementary Figure 12. </w:t>
      </w:r>
      <w:r w:rsidRPr="00BA567C">
        <w:rPr>
          <w:rFonts w:ascii="Times New Roman" w:eastAsiaTheme="minorEastAsia" w:hAnsi="Times New Roman" w:cs="Times New Roman"/>
          <w:b/>
          <w:bCs/>
        </w:rPr>
        <w:t>PAV-based PCA for each of the D chromosomes among 17</w:t>
      </w:r>
      <w:r w:rsidRPr="00BA567C">
        <w:rPr>
          <w:rFonts w:ascii="Times New Roman" w:eastAsiaTheme="minorEastAsia" w:hAnsi="Times New Roman" w:cs="Times New Roman"/>
          <w:b/>
          <w:bCs/>
          <w:i/>
        </w:rPr>
        <w:t xml:space="preserve"> de novo</w:t>
      </w:r>
      <w:r w:rsidRPr="00BA567C">
        <w:rPr>
          <w:rFonts w:ascii="Times New Roman" w:eastAsiaTheme="minorEastAsia" w:hAnsi="Times New Roman" w:cs="Times New Roman"/>
          <w:b/>
          <w:bCs/>
        </w:rPr>
        <w:t xml:space="preserve"> </w:t>
      </w:r>
      <w:r w:rsidR="00A6068D" w:rsidRPr="00BA567C">
        <w:rPr>
          <w:rFonts w:ascii="Times New Roman" w:eastAsiaTheme="minorEastAsia" w:hAnsi="Times New Roman" w:cs="Times New Roman"/>
          <w:b/>
          <w:bCs/>
        </w:rPr>
        <w:t>assembled</w:t>
      </w:r>
      <w:r w:rsidRPr="00BA567C">
        <w:rPr>
          <w:rFonts w:ascii="Times New Roman" w:eastAsiaTheme="minorEastAsia" w:hAnsi="Times New Roman" w:cs="Times New Roman"/>
          <w:b/>
          <w:bCs/>
        </w:rPr>
        <w:t xml:space="preserve"> genomes.</w:t>
      </w:r>
      <w:r>
        <w:rPr>
          <w:rFonts w:ascii="Times New Roman" w:hAnsi="Times New Roman" w:cs="Times New Roman"/>
          <w:color w:val="05073B"/>
          <w:sz w:val="23"/>
          <w:szCs w:val="23"/>
          <w:shd w:val="clear" w:color="auto" w:fill="FDFDFE"/>
        </w:rPr>
        <w:t xml:space="preserve"> </w:t>
      </w:r>
      <w:r>
        <w:rPr>
          <w:rFonts w:ascii="Times New Roman" w:eastAsiaTheme="minorEastAsia" w:hAnsi="Times New Roman" w:cs="Times New Roman"/>
        </w:rPr>
        <w:t xml:space="preserve">No clear clustering trend was identified on all chromosomes except chr7D. </w:t>
      </w:r>
    </w:p>
    <w:p w14:paraId="018648C4" w14:textId="77777777" w:rsidR="00EC4C5F" w:rsidRDefault="00EC4C5F">
      <w:pPr>
        <w:spacing w:line="360" w:lineRule="auto"/>
        <w:rPr>
          <w:rFonts w:ascii="Times New Roman" w:eastAsiaTheme="minorEastAsia" w:hAnsi="Times New Roman" w:cs="Times New Roman"/>
        </w:rPr>
      </w:pPr>
    </w:p>
    <w:p w14:paraId="17A23463"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39E99033" wp14:editId="504DD050">
            <wp:extent cx="5274310" cy="1718310"/>
            <wp:effectExtent l="0" t="0" r="2540" b="0"/>
            <wp:docPr id="18300946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94650" name="图片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1718310"/>
                    </a:xfrm>
                    <a:prstGeom prst="rect">
                      <a:avLst/>
                    </a:prstGeom>
                  </pic:spPr>
                </pic:pic>
              </a:graphicData>
            </a:graphic>
          </wp:inline>
        </w:drawing>
      </w:r>
    </w:p>
    <w:p w14:paraId="44C081BF" w14:textId="77777777" w:rsidR="00EC4C5F" w:rsidRDefault="00D0014D">
      <w:pPr>
        <w:spacing w:line="360" w:lineRule="auto"/>
        <w:rPr>
          <w:rFonts w:ascii="Times New Roman" w:eastAsiaTheme="minorEastAsia" w:hAnsi="Times New Roman" w:cs="Times New Roman"/>
          <w:b/>
          <w:bCs/>
        </w:rPr>
      </w:pPr>
      <w:r>
        <w:rPr>
          <w:rFonts w:ascii="Times New Roman" w:eastAsiaTheme="minorEastAsia" w:hAnsi="Times New Roman" w:cs="Times New Roman"/>
          <w:b/>
          <w:bCs/>
        </w:rPr>
        <w:t>Supplementary Figure 13. Selective Signals during Modern Breeding History</w:t>
      </w:r>
    </w:p>
    <w:p w14:paraId="283E622E"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b/>
          <w:bCs/>
        </w:rPr>
        <w:t>a</w:t>
      </w:r>
      <w:r>
        <w:rPr>
          <w:rFonts w:ascii="Times New Roman" w:eastAsiaTheme="minorEastAsia" w:hAnsi="Times New Roman" w:cs="Times New Roman"/>
        </w:rPr>
        <w:t xml:space="preserve">, The percentage of selected PAVs in different breeding periods of wheat. 13.52% of PAVs were under selection during the breeding process from the 1950s to the 1980s, and 13.16% of PAVs were under selection during the breeding process from the 1980s to the 2000s. Overall, 21.68% of PAVs have been under selection in modern breeding processes. </w:t>
      </w:r>
      <w:r>
        <w:rPr>
          <w:rFonts w:ascii="Times New Roman" w:eastAsiaTheme="minorEastAsia" w:hAnsi="Times New Roman" w:cs="Times New Roman"/>
          <w:b/>
          <w:bCs/>
        </w:rPr>
        <w:t>b</w:t>
      </w:r>
      <w:r>
        <w:rPr>
          <w:rFonts w:ascii="Times New Roman" w:eastAsiaTheme="minorEastAsia" w:hAnsi="Times New Roman" w:cs="Times New Roman"/>
        </w:rPr>
        <w:t>, Genome-wide distribution of selective sweeps identified through comparisons between 80s and 00s using FST values with SNP and SV, respectively. VRN-A1 was under selection in both SNP and SV selection analyses, while PIN genes were only under selection in the SV selection analysis.</w:t>
      </w:r>
    </w:p>
    <w:p w14:paraId="7C493C26" w14:textId="77777777" w:rsidR="00EC4C5F" w:rsidRDefault="00EC4C5F">
      <w:pPr>
        <w:spacing w:line="360" w:lineRule="auto"/>
        <w:rPr>
          <w:rFonts w:ascii="Times New Roman" w:eastAsiaTheme="minorEastAsia" w:hAnsi="Times New Roman" w:cs="Times New Roman"/>
        </w:rPr>
      </w:pPr>
    </w:p>
    <w:p w14:paraId="20957BE9" w14:textId="77777777" w:rsidR="00EC4C5F" w:rsidRDefault="00EC4C5F">
      <w:pPr>
        <w:spacing w:line="360" w:lineRule="auto"/>
        <w:rPr>
          <w:rFonts w:ascii="Times New Roman" w:eastAsiaTheme="minorEastAsia" w:hAnsi="Times New Roman" w:cs="Times New Roman"/>
        </w:rPr>
      </w:pPr>
    </w:p>
    <w:p w14:paraId="21BF6819" w14:textId="77777777" w:rsidR="00EC4C5F" w:rsidRDefault="00EC4C5F">
      <w:pPr>
        <w:spacing w:line="360" w:lineRule="auto"/>
        <w:rPr>
          <w:rFonts w:ascii="Times New Roman" w:eastAsiaTheme="minorEastAsia" w:hAnsi="Times New Roman" w:cs="Times New Roman"/>
        </w:rPr>
      </w:pPr>
    </w:p>
    <w:p w14:paraId="47094160" w14:textId="77777777" w:rsidR="00EC4C5F" w:rsidRDefault="00EC4C5F">
      <w:pPr>
        <w:spacing w:line="360" w:lineRule="auto"/>
        <w:rPr>
          <w:rFonts w:ascii="Times New Roman" w:eastAsiaTheme="minorEastAsia" w:hAnsi="Times New Roman" w:cs="Times New Roman"/>
        </w:rPr>
      </w:pPr>
    </w:p>
    <w:p w14:paraId="491DE5DA" w14:textId="77777777" w:rsidR="00EC4C5F" w:rsidRDefault="00EC4C5F">
      <w:pPr>
        <w:spacing w:line="360" w:lineRule="auto"/>
        <w:rPr>
          <w:rFonts w:ascii="Times New Roman" w:eastAsiaTheme="minorEastAsia" w:hAnsi="Times New Roman" w:cs="Times New Roman"/>
        </w:rPr>
      </w:pPr>
    </w:p>
    <w:p w14:paraId="1B07BE34"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543D7A75" wp14:editId="558FBBD6">
            <wp:extent cx="5274310" cy="1875155"/>
            <wp:effectExtent l="0" t="0" r="2540" b="0"/>
            <wp:docPr id="87088920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89201" name="图片 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1875155"/>
                    </a:xfrm>
                    <a:prstGeom prst="rect">
                      <a:avLst/>
                    </a:prstGeom>
                  </pic:spPr>
                </pic:pic>
              </a:graphicData>
            </a:graphic>
          </wp:inline>
        </w:drawing>
      </w:r>
    </w:p>
    <w:p w14:paraId="13189AD9" w14:textId="77777777" w:rsidR="00EC4C5F" w:rsidRDefault="00D0014D" w:rsidP="001753B2">
      <w:pPr>
        <w:spacing w:line="360" w:lineRule="auto"/>
        <w:jc w:val="both"/>
        <w:rPr>
          <w:rFonts w:ascii="Times New Roman" w:eastAsiaTheme="minorEastAsia" w:hAnsi="Times New Roman" w:cs="Times New Roman"/>
        </w:rPr>
      </w:pPr>
      <w:r>
        <w:rPr>
          <w:rFonts w:ascii="Times New Roman" w:eastAsiaTheme="minorEastAsia" w:hAnsi="Times New Roman" w:cs="Times New Roman"/>
          <w:b/>
          <w:bCs/>
        </w:rPr>
        <w:t>Supplementary Figure 14.</w:t>
      </w:r>
      <w:r>
        <w:rPr>
          <w:rFonts w:ascii="Times New Roman" w:hAnsi="Times New Roman" w:cs="Times New Roman"/>
        </w:rPr>
        <w:t xml:space="preserve"> </w:t>
      </w:r>
      <w:r>
        <w:rPr>
          <w:rFonts w:ascii="Times New Roman" w:eastAsiaTheme="minorEastAsia" w:hAnsi="Times New Roman" w:cs="Times New Roman"/>
          <w:b/>
          <w:bCs/>
        </w:rPr>
        <w:t xml:space="preserve">Dot plots between the two genomes of Chinese Spring and NC4, YM158 and KF11, respectively. </w:t>
      </w:r>
    </w:p>
    <w:p w14:paraId="31F93506" w14:textId="77777777" w:rsidR="00EC4C5F" w:rsidRDefault="00D0014D" w:rsidP="001753B2">
      <w:pPr>
        <w:spacing w:line="360" w:lineRule="auto"/>
        <w:jc w:val="both"/>
        <w:rPr>
          <w:rFonts w:ascii="Times New Roman" w:eastAsiaTheme="minorEastAsia" w:hAnsi="Times New Roman" w:cs="Times New Roman"/>
        </w:rPr>
      </w:pPr>
      <w:r>
        <w:rPr>
          <w:rFonts w:ascii="Times New Roman" w:eastAsiaTheme="minorEastAsia" w:hAnsi="Times New Roman" w:cs="Times New Roman"/>
        </w:rPr>
        <w:t xml:space="preserve">The interval framed by the green dashed line is a fragment repeat about 500 Kb, and the red dashed line is the position of the VRN-A1 </w:t>
      </w:r>
      <w:bookmarkStart w:id="3" w:name="_Hlk173176127"/>
      <w:r>
        <w:rPr>
          <w:rFonts w:ascii="Times New Roman" w:eastAsiaTheme="minorEastAsia" w:hAnsi="Times New Roman" w:cs="Times New Roman"/>
        </w:rPr>
        <w:t>in Chinese Spring.</w:t>
      </w:r>
      <w:bookmarkEnd w:id="3"/>
      <w:r>
        <w:rPr>
          <w:rFonts w:ascii="Times New Roman" w:eastAsiaTheme="minorEastAsia" w:hAnsi="Times New Roman" w:cs="Times New Roman"/>
        </w:rPr>
        <w:t xml:space="preserve"> The pattern diagram at the bottom represents the types of VRN-A1 contained on the different repeat fragments.</w:t>
      </w:r>
    </w:p>
    <w:p w14:paraId="4073F7E1" w14:textId="77777777" w:rsidR="00EC4C5F" w:rsidRDefault="00EC4C5F">
      <w:pPr>
        <w:spacing w:line="360" w:lineRule="auto"/>
        <w:rPr>
          <w:rFonts w:ascii="Times New Roman" w:eastAsiaTheme="minorEastAsia" w:hAnsi="Times New Roman" w:cs="Times New Roman"/>
        </w:rPr>
      </w:pPr>
    </w:p>
    <w:p w14:paraId="3BF93E44" w14:textId="77777777" w:rsidR="00EC4C5F" w:rsidRDefault="00EC4C5F">
      <w:pPr>
        <w:spacing w:line="360" w:lineRule="auto"/>
        <w:rPr>
          <w:rFonts w:ascii="Times New Roman" w:eastAsiaTheme="minorEastAsia" w:hAnsi="Times New Roman" w:cs="Times New Roman"/>
        </w:rPr>
      </w:pPr>
    </w:p>
    <w:p w14:paraId="63D69423" w14:textId="77777777" w:rsidR="00EC4C5F" w:rsidRDefault="00EC4C5F">
      <w:pPr>
        <w:spacing w:line="360" w:lineRule="auto"/>
        <w:rPr>
          <w:rFonts w:ascii="Times New Roman" w:eastAsiaTheme="minorEastAsia" w:hAnsi="Times New Roman" w:cs="Times New Roman"/>
        </w:rPr>
      </w:pPr>
    </w:p>
    <w:p w14:paraId="39FDEFF6" w14:textId="77777777" w:rsidR="00EC4C5F" w:rsidRDefault="00D0014D">
      <w:pPr>
        <w:spacing w:line="360" w:lineRule="auto"/>
        <w:rPr>
          <w:rFonts w:ascii="Times New Roman" w:eastAsiaTheme="minorEastAsia" w:hAnsi="Times New Roman" w:cs="Times New Roman"/>
        </w:rPr>
      </w:pPr>
      <w:r>
        <w:rPr>
          <w:rFonts w:ascii="Times New Roman" w:eastAsiaTheme="minorEastAsia" w:hAnsi="Times New Roman" w:cs="Times New Roman"/>
          <w:noProof/>
          <w:snapToGrid/>
        </w:rPr>
        <w:drawing>
          <wp:inline distT="0" distB="0" distL="0" distR="0" wp14:anchorId="0625D8B6" wp14:editId="74F77B08">
            <wp:extent cx="5274310" cy="1416685"/>
            <wp:effectExtent l="0" t="0" r="2540" b="0"/>
            <wp:docPr id="37914279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42798" name="图片 1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416685"/>
                    </a:xfrm>
                    <a:prstGeom prst="rect">
                      <a:avLst/>
                    </a:prstGeom>
                  </pic:spPr>
                </pic:pic>
              </a:graphicData>
            </a:graphic>
          </wp:inline>
        </w:drawing>
      </w:r>
      <w:r>
        <w:rPr>
          <w:rFonts w:ascii="Times New Roman" w:eastAsiaTheme="minorEastAsia" w:hAnsi="Times New Roman" w:cs="Times New Roman"/>
        </w:rPr>
        <w:t xml:space="preserve"> </w:t>
      </w:r>
    </w:p>
    <w:p w14:paraId="5DEB83C3" w14:textId="77777777" w:rsidR="00EC4C5F" w:rsidRDefault="00EC4C5F">
      <w:pPr>
        <w:spacing w:line="360" w:lineRule="auto"/>
        <w:jc w:val="both"/>
        <w:rPr>
          <w:rFonts w:ascii="Times New Roman" w:eastAsiaTheme="minorEastAsia" w:hAnsi="Times New Roman" w:cs="Times New Roman"/>
          <w:b/>
          <w:bCs/>
        </w:rPr>
      </w:pPr>
    </w:p>
    <w:p w14:paraId="2F2AB00D"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bCs/>
        </w:rPr>
        <w:t>S</w:t>
      </w:r>
      <w:bookmarkStart w:id="4" w:name="OLE_LINK15"/>
      <w:r>
        <w:rPr>
          <w:rFonts w:ascii="Times New Roman" w:eastAsiaTheme="minorEastAsia" w:hAnsi="Times New Roman" w:cs="Times New Roman"/>
          <w:b/>
          <w:bCs/>
        </w:rPr>
        <w:t xml:space="preserve">upplementary Figure 15. CNV of the </w:t>
      </w:r>
      <w:r>
        <w:rPr>
          <w:rFonts w:ascii="Times New Roman" w:eastAsiaTheme="minorEastAsia" w:hAnsi="Times New Roman" w:cs="Times New Roman"/>
          <w:b/>
          <w:bCs/>
          <w:i/>
          <w:iCs/>
        </w:rPr>
        <w:t>VRN-A1</w:t>
      </w:r>
      <w:r>
        <w:rPr>
          <w:rFonts w:ascii="Times New Roman" w:eastAsiaTheme="minorEastAsia" w:hAnsi="Times New Roman" w:cs="Times New Roman"/>
          <w:b/>
          <w:bCs/>
        </w:rPr>
        <w:t xml:space="preserve"> gene in the pangenome. </w:t>
      </w:r>
    </w:p>
    <w:p w14:paraId="13B09EE5" w14:textId="77777777" w:rsidR="00EC4C5F" w:rsidRDefault="00D0014D">
      <w:pPr>
        <w:spacing w:line="360" w:lineRule="auto"/>
        <w:jc w:val="both"/>
        <w:rPr>
          <w:rFonts w:ascii="Times New Roman" w:eastAsiaTheme="minorEastAsia" w:hAnsi="Times New Roman" w:cs="Times New Roman"/>
        </w:rPr>
      </w:pPr>
      <w:r>
        <w:rPr>
          <w:rFonts w:ascii="Times New Roman" w:eastAsiaTheme="minorEastAsia" w:hAnsi="Times New Roman" w:cs="Times New Roman"/>
          <w:b/>
        </w:rPr>
        <w:t xml:space="preserve">a, </w:t>
      </w:r>
      <w:r>
        <w:rPr>
          <w:rFonts w:ascii="Times New Roman" w:eastAsiaTheme="minorEastAsia" w:hAnsi="Times New Roman" w:cs="Times New Roman"/>
        </w:rPr>
        <w:t xml:space="preserve">Triple duplications were found in the ~500k interval where </w:t>
      </w:r>
      <w:r>
        <w:rPr>
          <w:rFonts w:ascii="Times New Roman" w:eastAsiaTheme="minorEastAsia" w:hAnsi="Times New Roman" w:cs="Times New Roman"/>
          <w:i/>
          <w:iCs/>
        </w:rPr>
        <w:t>VRN-A1</w:t>
      </w:r>
      <w:r>
        <w:rPr>
          <w:rFonts w:ascii="Times New Roman" w:eastAsiaTheme="minorEastAsia" w:hAnsi="Times New Roman" w:cs="Times New Roman"/>
        </w:rPr>
        <w:t xml:space="preserve"> is located between CS and S4185. Blue blocks represent duplications, orange and blue dots represent </w:t>
      </w:r>
      <w:r>
        <w:rPr>
          <w:rFonts w:ascii="Times New Roman" w:eastAsiaTheme="minorEastAsia" w:hAnsi="Times New Roman" w:cs="Times New Roman"/>
          <w:i/>
          <w:iCs/>
        </w:rPr>
        <w:t>VRN-A1</w:t>
      </w:r>
      <w:r>
        <w:rPr>
          <w:rFonts w:ascii="Times New Roman" w:eastAsiaTheme="minorEastAsia" w:hAnsi="Times New Roman" w:cs="Times New Roman"/>
        </w:rPr>
        <w:t xml:space="preserve"> gene. The bright and dark blue dots mean Winter (Hap-III) and strong Winter copy (Hap-II) respectively in S4185. </w:t>
      </w:r>
      <w:r>
        <w:rPr>
          <w:rFonts w:ascii="Times New Roman" w:eastAsiaTheme="minorEastAsia" w:hAnsi="Times New Roman" w:cs="Times New Roman"/>
          <w:b/>
        </w:rPr>
        <w:t xml:space="preserve">b, </w:t>
      </w:r>
      <w:r>
        <w:rPr>
          <w:rFonts w:ascii="Times New Roman" w:eastAsiaTheme="minorEastAsia" w:hAnsi="Times New Roman" w:cs="Times New Roman"/>
        </w:rPr>
        <w:t xml:space="preserve">The proportion of different copy numbers of the </w:t>
      </w:r>
      <w:r>
        <w:rPr>
          <w:rFonts w:ascii="Times New Roman" w:eastAsiaTheme="minorEastAsia" w:hAnsi="Times New Roman" w:cs="Times New Roman"/>
          <w:i/>
          <w:iCs/>
        </w:rPr>
        <w:t xml:space="preserve">VRN-A1 </w:t>
      </w:r>
      <w:r>
        <w:rPr>
          <w:rFonts w:ascii="Times New Roman" w:eastAsiaTheme="minorEastAsia" w:hAnsi="Times New Roman" w:cs="Times New Roman"/>
        </w:rPr>
        <w:t>gene in different ecotypes (Spring/Winter) rsequenced. Blue, green, orange, and red represent 0, 1, 2 and &gt;= 3 copies, respectively.</w:t>
      </w:r>
    </w:p>
    <w:p w14:paraId="79CC6532" w14:textId="77777777" w:rsidR="00EC4C5F" w:rsidRDefault="00D0014D" w:rsidP="00F50FB5">
      <w:pPr>
        <w:kinsoku/>
        <w:autoSpaceDE/>
        <w:autoSpaceDN/>
        <w:adjustRightInd/>
        <w:snapToGrid/>
        <w:textAlignment w:val="auto"/>
        <w:rPr>
          <w:rFonts w:ascii="Times New Roman" w:eastAsiaTheme="minorEastAsia" w:hAnsi="Times New Roman" w:cs="Times New Roman"/>
          <w:snapToGrid/>
        </w:rPr>
      </w:pPr>
      <w:r>
        <w:rPr>
          <w:rFonts w:ascii="Times New Roman" w:eastAsiaTheme="minorEastAsia" w:hAnsi="Times New Roman" w:cs="Times New Roman"/>
        </w:rPr>
        <w:br w:type="page"/>
      </w:r>
      <w:bookmarkEnd w:id="4"/>
      <w:r>
        <w:rPr>
          <w:rFonts w:ascii="Times New Roman" w:eastAsiaTheme="minorEastAsia" w:hAnsi="Times New Roman" w:cs="Times New Roman"/>
          <w:noProof/>
          <w:snapToGrid/>
        </w:rPr>
        <w:drawing>
          <wp:inline distT="0" distB="0" distL="0" distR="0" wp14:anchorId="5537D598" wp14:editId="73D7A7D0">
            <wp:extent cx="4816475" cy="3039110"/>
            <wp:effectExtent l="0" t="0" r="3175" b="8890"/>
            <wp:docPr id="158935980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59804" name="图片 1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20808" cy="3041880"/>
                    </a:xfrm>
                    <a:prstGeom prst="rect">
                      <a:avLst/>
                    </a:prstGeom>
                  </pic:spPr>
                </pic:pic>
              </a:graphicData>
            </a:graphic>
          </wp:inline>
        </w:drawing>
      </w:r>
    </w:p>
    <w:p w14:paraId="31531D3C"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snapToGrid/>
        </w:rPr>
      </w:pPr>
    </w:p>
    <w:p w14:paraId="5C955A31" w14:textId="77777777" w:rsidR="00EC4C5F" w:rsidRDefault="00F50FB5" w:rsidP="001753B2">
      <w:pPr>
        <w:kinsoku/>
        <w:autoSpaceDE/>
        <w:autoSpaceDN/>
        <w:adjustRightInd/>
        <w:snapToGrid/>
        <w:spacing w:line="360" w:lineRule="auto"/>
        <w:jc w:val="both"/>
        <w:textAlignment w:val="auto"/>
        <w:rPr>
          <w:rFonts w:ascii="Times New Roman" w:eastAsiaTheme="minorEastAsia" w:hAnsi="Times New Roman" w:cs="Times New Roman"/>
        </w:rPr>
      </w:pPr>
      <w:r>
        <w:rPr>
          <w:rFonts w:ascii="Times New Roman" w:eastAsiaTheme="minorEastAsia" w:hAnsi="Times New Roman" w:cs="Times New Roman"/>
          <w:b/>
          <w:bCs/>
        </w:rPr>
        <w:t>Supplementary Figure 16</w:t>
      </w:r>
      <w:r w:rsidR="00D0014D">
        <w:rPr>
          <w:rFonts w:ascii="Times New Roman" w:eastAsiaTheme="minorEastAsia" w:hAnsi="Times New Roman" w:cs="Times New Roman"/>
          <w:b/>
          <w:bCs/>
        </w:rPr>
        <w:t xml:space="preserve">. Haplotype of </w:t>
      </w:r>
      <w:r w:rsidR="00D0014D">
        <w:rPr>
          <w:rFonts w:ascii="Times New Roman" w:eastAsiaTheme="minorEastAsia" w:hAnsi="Times New Roman" w:cs="Times New Roman"/>
          <w:b/>
          <w:bCs/>
          <w:i/>
        </w:rPr>
        <w:t>Pina-D1</w:t>
      </w:r>
      <w:r w:rsidR="00D0014D">
        <w:rPr>
          <w:rFonts w:ascii="Times New Roman" w:eastAsiaTheme="minorEastAsia" w:hAnsi="Times New Roman" w:cs="Times New Roman"/>
          <w:b/>
          <w:bCs/>
        </w:rPr>
        <w:t xml:space="preserve"> and </w:t>
      </w:r>
      <w:r w:rsidR="00D0014D">
        <w:rPr>
          <w:rFonts w:ascii="Times New Roman" w:eastAsiaTheme="minorEastAsia" w:hAnsi="Times New Roman" w:cs="Times New Roman"/>
          <w:b/>
          <w:bCs/>
          <w:i/>
        </w:rPr>
        <w:t>Pinb-D1</w:t>
      </w:r>
      <w:r w:rsidR="00D0014D">
        <w:rPr>
          <w:rFonts w:ascii="Times New Roman" w:eastAsiaTheme="minorEastAsia" w:hAnsi="Times New Roman" w:cs="Times New Roman"/>
          <w:b/>
          <w:bCs/>
        </w:rPr>
        <w:t xml:space="preserve"> in modern cultivars. </w:t>
      </w:r>
      <w:r w:rsidR="00D0014D">
        <w:rPr>
          <w:rFonts w:ascii="Times New Roman" w:eastAsiaTheme="minorEastAsia" w:hAnsi="Times New Roman" w:cs="Times New Roman"/>
        </w:rPr>
        <w:t xml:space="preserve">The haplotype of cultivars from America and Europe were genotyped with the markers in </w:t>
      </w:r>
      <w:r w:rsidR="00D0014D">
        <w:rPr>
          <w:rFonts w:ascii="Times New Roman" w:eastAsiaTheme="minorEastAsia" w:hAnsi="Times New Roman" w:cs="Times New Roman"/>
          <w:bCs/>
        </w:rPr>
        <w:t xml:space="preserve">Supplementary </w:t>
      </w:r>
      <w:r w:rsidR="00D0014D">
        <w:rPr>
          <w:rFonts w:ascii="Times New Roman" w:eastAsiaTheme="minorEastAsia" w:hAnsi="Times New Roman" w:cs="Times New Roman"/>
        </w:rPr>
        <w:t>Table 27. The haplotype of cultivars from Asia were genotyped by the re-sequencing data.</w:t>
      </w:r>
    </w:p>
    <w:p w14:paraId="68B1EA02" w14:textId="77777777" w:rsidR="00EC4C5F" w:rsidRDefault="00EC4C5F">
      <w:pPr>
        <w:kinsoku/>
        <w:autoSpaceDE/>
        <w:autoSpaceDN/>
        <w:adjustRightInd/>
        <w:snapToGrid/>
        <w:spacing w:line="360" w:lineRule="auto"/>
        <w:textAlignment w:val="auto"/>
        <w:rPr>
          <w:rFonts w:ascii="Times New Roman" w:eastAsiaTheme="minorEastAsia" w:hAnsi="Times New Roman" w:cs="Times New Roman"/>
        </w:rPr>
      </w:pPr>
    </w:p>
    <w:p w14:paraId="0C6B3143" w14:textId="77777777" w:rsidR="00EC4C5F" w:rsidRDefault="00D0014D" w:rsidP="00F50FB5">
      <w:pPr>
        <w:kinsoku/>
        <w:autoSpaceDE/>
        <w:autoSpaceDN/>
        <w:adjustRightInd/>
        <w:snapToGrid/>
        <w:textAlignment w:val="auto"/>
        <w:rPr>
          <w:rFonts w:ascii="Times New Roman" w:eastAsiaTheme="minorEastAsia" w:hAnsi="Times New Roman" w:cs="Times New Roman"/>
        </w:rPr>
      </w:pPr>
      <w:r>
        <w:rPr>
          <w:rFonts w:ascii="Times New Roman" w:eastAsiaTheme="minorEastAsia" w:hAnsi="Times New Roman" w:cs="Times New Roman"/>
        </w:rPr>
        <w:br w:type="page"/>
      </w:r>
    </w:p>
    <w:p w14:paraId="074D8559" w14:textId="77777777" w:rsidR="00EC4C5F" w:rsidRDefault="00D0014D" w:rsidP="00F50FB5">
      <w:pPr>
        <w:kinsoku/>
        <w:autoSpaceDE/>
        <w:autoSpaceDN/>
        <w:adjustRightInd/>
        <w:snapToGrid/>
        <w:textAlignment w:val="auto"/>
        <w:rPr>
          <w:rFonts w:ascii="Times New Roman" w:eastAsiaTheme="minorEastAsia" w:hAnsi="Times New Roman" w:cs="Times New Roman"/>
          <w:b/>
          <w:sz w:val="28"/>
        </w:rPr>
      </w:pPr>
      <w:bookmarkStart w:id="5" w:name="OLE_LINK1"/>
      <w:r>
        <w:rPr>
          <w:rFonts w:ascii="Times New Roman" w:eastAsiaTheme="minorEastAsia" w:hAnsi="Times New Roman" w:cs="Times New Roman"/>
          <w:b/>
          <w:sz w:val="28"/>
        </w:rPr>
        <w:t>Supplementary Tables 1-29</w:t>
      </w:r>
    </w:p>
    <w:p w14:paraId="44016F0A" w14:textId="77777777" w:rsidR="00EC4C5F" w:rsidRDefault="00EC4C5F">
      <w:pPr>
        <w:spacing w:line="360" w:lineRule="auto"/>
        <w:jc w:val="both"/>
        <w:rPr>
          <w:rFonts w:ascii="Times New Roman" w:eastAsiaTheme="minorEastAsia" w:hAnsi="Times New Roman" w:cs="Times New Roman"/>
          <w:b/>
          <w:bCs/>
        </w:rPr>
      </w:pPr>
    </w:p>
    <w:p w14:paraId="060DA5F5"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 </w:t>
      </w:r>
      <w:r w:rsidRPr="00A6068D">
        <w:rPr>
          <w:rFonts w:ascii="Times New Roman" w:eastAsiaTheme="minorEastAsia" w:hAnsi="Times New Roman" w:cs="Times New Roman"/>
          <w:bCs/>
          <w:sz w:val="24"/>
        </w:rPr>
        <w:t>Accessions used in t-SNE analysis</w:t>
      </w:r>
    </w:p>
    <w:p w14:paraId="54A45AE1" w14:textId="77777777" w:rsidR="00EC4C5F"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Supplementary Table 2.</w:t>
      </w:r>
      <w:r w:rsidRPr="00A6068D">
        <w:rPr>
          <w:rFonts w:ascii="Times New Roman" w:eastAsiaTheme="minorEastAsia" w:hAnsi="Times New Roman" w:cs="Times New Roman"/>
          <w:bCs/>
          <w:sz w:val="24"/>
        </w:rPr>
        <w:t xml:space="preserve"> Summary of HiFi reads</w:t>
      </w:r>
    </w:p>
    <w:p w14:paraId="403F5064" w14:textId="77777777" w:rsidR="00EC4C5F"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Supplementary Table 3.</w:t>
      </w:r>
      <w:r w:rsidRPr="00A6068D">
        <w:rPr>
          <w:rFonts w:ascii="Times New Roman" w:eastAsiaTheme="minorEastAsia" w:hAnsi="Times New Roman" w:cs="Times New Roman"/>
          <w:bCs/>
          <w:sz w:val="24"/>
        </w:rPr>
        <w:t xml:space="preserve"> Summary of Hi-C reads</w:t>
      </w:r>
    </w:p>
    <w:p w14:paraId="57FBE052"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Supplementary Table 4.</w:t>
      </w:r>
      <w:r w:rsidRPr="00A6068D">
        <w:rPr>
          <w:rFonts w:ascii="Times New Roman" w:eastAsiaTheme="minorEastAsia" w:hAnsi="Times New Roman" w:cs="Times New Roman"/>
          <w:bCs/>
          <w:sz w:val="24"/>
        </w:rPr>
        <w:t xml:space="preserve"> Summary of RNA reads sequenced on Illumina platform</w:t>
      </w:r>
    </w:p>
    <w:p w14:paraId="74D99B61" w14:textId="77777777" w:rsidR="00EC4C5F"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Supplementary Table 5.</w:t>
      </w:r>
      <w:r w:rsidRPr="00A6068D">
        <w:rPr>
          <w:rFonts w:ascii="Times New Roman" w:eastAsiaTheme="minorEastAsia" w:hAnsi="Times New Roman" w:cs="Times New Roman"/>
          <w:bCs/>
          <w:sz w:val="24"/>
        </w:rPr>
        <w:t xml:space="preserve"> Summary of RNA reads sequenced on PacBio platform</w:t>
      </w:r>
    </w:p>
    <w:p w14:paraId="5B2AC02A"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6. </w:t>
      </w:r>
      <w:r w:rsidRPr="00A6068D">
        <w:rPr>
          <w:rFonts w:ascii="Times New Roman" w:eastAsiaTheme="minorEastAsia" w:hAnsi="Times New Roman" w:cs="Times New Roman"/>
          <w:bCs/>
          <w:sz w:val="24"/>
        </w:rPr>
        <w:t>Assessment of the core gene coverage rate in assemblies using BUSCO</w:t>
      </w:r>
    </w:p>
    <w:p w14:paraId="121AE2B4"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7. </w:t>
      </w:r>
      <w:r w:rsidRPr="00A6068D">
        <w:rPr>
          <w:rFonts w:ascii="Times New Roman" w:eastAsiaTheme="minorEastAsia" w:hAnsi="Times New Roman" w:cs="Times New Roman"/>
          <w:bCs/>
          <w:sz w:val="24"/>
        </w:rPr>
        <w:t>Assessment of the LTR completeness using LAI</w:t>
      </w:r>
    </w:p>
    <w:p w14:paraId="2C77C5E5" w14:textId="17259CBD"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Supplementary Table 8.</w:t>
      </w:r>
      <w:r w:rsidRPr="00A6068D">
        <w:rPr>
          <w:rFonts w:ascii="Times New Roman" w:eastAsiaTheme="minorEastAsia" w:hAnsi="Times New Roman" w:cs="Times New Roman"/>
          <w:bCs/>
          <w:sz w:val="24"/>
        </w:rPr>
        <w:t xml:space="preserve"> Summary of the transposon elements in the 17 de novo assembled genomes</w:t>
      </w:r>
    </w:p>
    <w:p w14:paraId="09EFA601"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9. </w:t>
      </w:r>
      <w:r w:rsidRPr="00A6068D">
        <w:rPr>
          <w:rFonts w:ascii="Times New Roman" w:eastAsiaTheme="minorEastAsia" w:hAnsi="Times New Roman" w:cs="Times New Roman"/>
          <w:bCs/>
          <w:sz w:val="24"/>
        </w:rPr>
        <w:t>Summary of the gene structure annotation for 4 genomes</w:t>
      </w:r>
    </w:p>
    <w:p w14:paraId="49C0369A" w14:textId="77777777" w:rsidR="00EC4C5F"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 xml:space="preserve">Supplementary Table 10. </w:t>
      </w:r>
      <w:r w:rsidRPr="00A6068D">
        <w:rPr>
          <w:rFonts w:ascii="Times New Roman" w:eastAsiaTheme="minorEastAsia" w:hAnsi="Times New Roman" w:cs="Times New Roman"/>
          <w:bCs/>
          <w:sz w:val="24"/>
        </w:rPr>
        <w:t>Summary of the post-standardized gene structure annotation for the 21 genomes</w:t>
      </w:r>
    </w:p>
    <w:p w14:paraId="6DFB7B4C"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11. </w:t>
      </w:r>
      <w:r w:rsidRPr="00A6068D">
        <w:rPr>
          <w:rFonts w:ascii="Times New Roman" w:eastAsiaTheme="minorEastAsia" w:hAnsi="Times New Roman" w:cs="Times New Roman"/>
          <w:bCs/>
          <w:sz w:val="24"/>
        </w:rPr>
        <w:t>Assessment of the core gene coverage rate in Pre- and post-standardization cds using BUSCO</w:t>
      </w:r>
    </w:p>
    <w:p w14:paraId="63B60C24"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12. </w:t>
      </w:r>
      <w:r w:rsidRPr="00A6068D">
        <w:rPr>
          <w:rFonts w:ascii="Times New Roman" w:eastAsiaTheme="minorEastAsia" w:hAnsi="Times New Roman" w:cs="Times New Roman"/>
          <w:bCs/>
          <w:sz w:val="24"/>
        </w:rPr>
        <w:t>Summary of the post-standardized gene function annotation for 20 genomes</w:t>
      </w:r>
    </w:p>
    <w:p w14:paraId="59FCB2E5"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13. </w:t>
      </w:r>
      <w:r w:rsidRPr="00A6068D">
        <w:rPr>
          <w:rFonts w:ascii="Times New Roman" w:eastAsiaTheme="minorEastAsia" w:hAnsi="Times New Roman" w:cs="Times New Roman"/>
          <w:bCs/>
          <w:sz w:val="24"/>
        </w:rPr>
        <w:t>Statistics of the Pan-gene set of 21 wheat genomes</w:t>
      </w:r>
    </w:p>
    <w:p w14:paraId="4E67D1A8"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14. </w:t>
      </w:r>
      <w:r w:rsidRPr="00A6068D">
        <w:rPr>
          <w:rFonts w:ascii="Times New Roman" w:eastAsiaTheme="minorEastAsia" w:hAnsi="Times New Roman" w:cs="Times New Roman"/>
          <w:bCs/>
          <w:sz w:val="24"/>
        </w:rPr>
        <w:t>KEGG enrichment of core gene families</w:t>
      </w:r>
    </w:p>
    <w:p w14:paraId="7FE30B65"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15. </w:t>
      </w:r>
      <w:r w:rsidRPr="00A6068D">
        <w:rPr>
          <w:rFonts w:ascii="Times New Roman" w:eastAsiaTheme="minorEastAsia" w:hAnsi="Times New Roman" w:cs="Times New Roman"/>
          <w:bCs/>
          <w:sz w:val="24"/>
        </w:rPr>
        <w:t>KEGG enrichment of pan gene families</w:t>
      </w:r>
    </w:p>
    <w:p w14:paraId="44391B13" w14:textId="02D565B3"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16. </w:t>
      </w:r>
      <w:r w:rsidRPr="00A6068D">
        <w:rPr>
          <w:rFonts w:ascii="Times New Roman" w:eastAsiaTheme="minorEastAsia" w:hAnsi="Times New Roman" w:cs="Times New Roman"/>
          <w:bCs/>
          <w:sz w:val="24"/>
        </w:rPr>
        <w:t xml:space="preserve">Summary of predicted NLRs in de novo </w:t>
      </w:r>
      <w:r w:rsidR="00A6068D">
        <w:rPr>
          <w:rFonts w:ascii="Times New Roman" w:eastAsiaTheme="minorEastAsia" w:hAnsi="Times New Roman" w:cs="Times New Roman"/>
          <w:bCs/>
          <w:sz w:val="24"/>
        </w:rPr>
        <w:t>assembled</w:t>
      </w:r>
      <w:r w:rsidRPr="00A6068D">
        <w:rPr>
          <w:rFonts w:ascii="Times New Roman" w:eastAsiaTheme="minorEastAsia" w:hAnsi="Times New Roman" w:cs="Times New Roman"/>
          <w:bCs/>
          <w:sz w:val="24"/>
        </w:rPr>
        <w:t xml:space="preserve"> wheat genomes</w:t>
      </w:r>
    </w:p>
    <w:p w14:paraId="5DD08BA1"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17. </w:t>
      </w:r>
      <w:r w:rsidRPr="00A6068D">
        <w:rPr>
          <w:rFonts w:ascii="Times New Roman" w:eastAsiaTheme="minorEastAsia" w:hAnsi="Times New Roman" w:cs="Times New Roman"/>
          <w:bCs/>
          <w:sz w:val="24"/>
        </w:rPr>
        <w:t>Statistics of SNPs in the 145 wheat landmarker cultivars</w:t>
      </w:r>
    </w:p>
    <w:p w14:paraId="248996A0"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18. </w:t>
      </w:r>
      <w:r w:rsidRPr="00A6068D">
        <w:rPr>
          <w:rFonts w:ascii="Times New Roman" w:eastAsiaTheme="minorEastAsia" w:hAnsi="Times New Roman" w:cs="Times New Roman"/>
          <w:bCs/>
          <w:sz w:val="24"/>
        </w:rPr>
        <w:t>Statistics of the indels in the 145 re-seq landmarker wheat cultivars</w:t>
      </w:r>
    </w:p>
    <w:p w14:paraId="4D644A9F"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19. </w:t>
      </w:r>
      <w:r w:rsidRPr="00A6068D">
        <w:rPr>
          <w:rFonts w:ascii="Times New Roman" w:eastAsiaTheme="minorEastAsia" w:hAnsi="Times New Roman" w:cs="Times New Roman"/>
          <w:bCs/>
          <w:sz w:val="24"/>
        </w:rPr>
        <w:t>Statistics of the PAVs in wheat pan genome</w:t>
      </w:r>
    </w:p>
    <w:p w14:paraId="1B8F8F14"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20. </w:t>
      </w:r>
      <w:r w:rsidRPr="00A6068D">
        <w:rPr>
          <w:rFonts w:ascii="Times New Roman" w:eastAsiaTheme="minorEastAsia" w:hAnsi="Times New Roman" w:cs="Times New Roman"/>
          <w:bCs/>
          <w:sz w:val="24"/>
        </w:rPr>
        <w:t>Three big translocation in wheat genomics</w:t>
      </w:r>
    </w:p>
    <w:p w14:paraId="6D70B985" w14:textId="77603751"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21. </w:t>
      </w:r>
      <w:r w:rsidRPr="00A6068D">
        <w:rPr>
          <w:rFonts w:ascii="Times New Roman" w:eastAsiaTheme="minorEastAsia" w:hAnsi="Times New Roman" w:cs="Times New Roman"/>
          <w:bCs/>
          <w:sz w:val="24"/>
        </w:rPr>
        <w:t xml:space="preserve">The centAHG block types in the 17 de novo </w:t>
      </w:r>
      <w:r w:rsidR="00A6068D">
        <w:rPr>
          <w:rFonts w:ascii="Times New Roman" w:eastAsiaTheme="minorEastAsia" w:hAnsi="Times New Roman" w:cs="Times New Roman"/>
          <w:bCs/>
          <w:sz w:val="24"/>
        </w:rPr>
        <w:t>assembled</w:t>
      </w:r>
      <w:r w:rsidRPr="00A6068D">
        <w:rPr>
          <w:rFonts w:ascii="Times New Roman" w:eastAsiaTheme="minorEastAsia" w:hAnsi="Times New Roman" w:cs="Times New Roman"/>
          <w:bCs/>
          <w:sz w:val="24"/>
        </w:rPr>
        <w:t xml:space="preserve"> cultivars</w:t>
      </w:r>
    </w:p>
    <w:p w14:paraId="188A198E"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22. </w:t>
      </w:r>
      <w:r w:rsidRPr="00A6068D">
        <w:rPr>
          <w:rFonts w:ascii="Times New Roman" w:eastAsiaTheme="minorEastAsia" w:hAnsi="Times New Roman" w:cs="Times New Roman"/>
          <w:bCs/>
          <w:sz w:val="24"/>
        </w:rPr>
        <w:t>The centAHG-block types in the 17 de novo assemblies</w:t>
      </w:r>
    </w:p>
    <w:p w14:paraId="05032858"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23. </w:t>
      </w:r>
      <w:r w:rsidRPr="00A6068D">
        <w:rPr>
          <w:rFonts w:ascii="Times New Roman" w:eastAsiaTheme="minorEastAsia" w:hAnsi="Times New Roman" w:cs="Times New Roman"/>
          <w:bCs/>
          <w:sz w:val="24"/>
        </w:rPr>
        <w:t>Identified VRN genes in different genomes</w:t>
      </w:r>
    </w:p>
    <w:p w14:paraId="652F5D95" w14:textId="724BF735"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Supplementary Table 24.</w:t>
      </w:r>
      <w:r w:rsidR="00154D44">
        <w:rPr>
          <w:rFonts w:ascii="Times New Roman" w:eastAsiaTheme="minorEastAsia" w:hAnsi="Times New Roman" w:cs="Times New Roman"/>
          <w:b/>
          <w:sz w:val="24"/>
        </w:rPr>
        <w:t xml:space="preserve"> </w:t>
      </w:r>
      <w:r w:rsidRPr="00A6068D">
        <w:rPr>
          <w:rFonts w:ascii="Times New Roman" w:eastAsiaTheme="minorEastAsia" w:hAnsi="Times New Roman" w:cs="Times New Roman"/>
          <w:bCs/>
          <w:sz w:val="24"/>
        </w:rPr>
        <w:t xml:space="preserve">Wheat ecotypes and </w:t>
      </w:r>
      <w:r w:rsidRPr="00A6068D">
        <w:rPr>
          <w:rFonts w:ascii="Times New Roman" w:eastAsiaTheme="minorEastAsia" w:hAnsi="Times New Roman" w:cs="Times New Roman"/>
          <w:bCs/>
          <w:i/>
          <w:sz w:val="24"/>
        </w:rPr>
        <w:t>VRN1</w:t>
      </w:r>
      <w:r w:rsidRPr="00A6068D">
        <w:rPr>
          <w:rFonts w:ascii="Times New Roman" w:eastAsiaTheme="minorEastAsia" w:hAnsi="Times New Roman" w:cs="Times New Roman"/>
          <w:bCs/>
          <w:sz w:val="24"/>
        </w:rPr>
        <w:t xml:space="preserve"> alleles based on re-seq assemblies</w:t>
      </w:r>
    </w:p>
    <w:p w14:paraId="6525FE02" w14:textId="7B345182"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25. </w:t>
      </w:r>
      <w:r w:rsidRPr="00A6068D">
        <w:rPr>
          <w:rFonts w:ascii="Times New Roman" w:eastAsiaTheme="minorEastAsia" w:hAnsi="Times New Roman" w:cs="Times New Roman"/>
          <w:bCs/>
          <w:sz w:val="24"/>
        </w:rPr>
        <w:t xml:space="preserve">Ecotypes and </w:t>
      </w:r>
      <w:r w:rsidRPr="00A6068D">
        <w:rPr>
          <w:rFonts w:ascii="Times New Roman" w:eastAsiaTheme="minorEastAsia" w:hAnsi="Times New Roman" w:cs="Times New Roman"/>
          <w:bCs/>
          <w:i/>
          <w:sz w:val="24"/>
        </w:rPr>
        <w:t>VRN1</w:t>
      </w:r>
      <w:r w:rsidRPr="00A6068D">
        <w:rPr>
          <w:rFonts w:ascii="Times New Roman" w:eastAsiaTheme="minorEastAsia" w:hAnsi="Times New Roman" w:cs="Times New Roman"/>
          <w:bCs/>
          <w:sz w:val="24"/>
        </w:rPr>
        <w:t xml:space="preserve"> alleles based on de novo </w:t>
      </w:r>
      <w:r w:rsidR="00A6068D">
        <w:rPr>
          <w:rFonts w:ascii="Times New Roman" w:eastAsiaTheme="minorEastAsia" w:hAnsi="Times New Roman" w:cs="Times New Roman"/>
          <w:bCs/>
          <w:sz w:val="24"/>
        </w:rPr>
        <w:t>assembled</w:t>
      </w:r>
      <w:r w:rsidRPr="00A6068D">
        <w:rPr>
          <w:rFonts w:ascii="Times New Roman" w:eastAsiaTheme="minorEastAsia" w:hAnsi="Times New Roman" w:cs="Times New Roman"/>
          <w:bCs/>
          <w:sz w:val="24"/>
        </w:rPr>
        <w:t xml:space="preserve"> wheat genomes</w:t>
      </w:r>
    </w:p>
    <w:p w14:paraId="7D8E8D9B" w14:textId="77777777" w:rsidR="00EC4C5F"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 xml:space="preserve">Supplementary Table 26. </w:t>
      </w:r>
      <w:r w:rsidRPr="00A6068D">
        <w:rPr>
          <w:rFonts w:ascii="Times New Roman" w:eastAsiaTheme="minorEastAsia" w:hAnsi="Times New Roman" w:cs="Times New Roman"/>
          <w:bCs/>
          <w:sz w:val="24"/>
        </w:rPr>
        <w:t xml:space="preserve">The variations of </w:t>
      </w:r>
      <w:r w:rsidRPr="00A6068D">
        <w:rPr>
          <w:rFonts w:ascii="Times New Roman" w:eastAsiaTheme="minorEastAsia" w:hAnsi="Times New Roman" w:cs="Times New Roman"/>
          <w:bCs/>
          <w:i/>
          <w:sz w:val="24"/>
        </w:rPr>
        <w:t>pina</w:t>
      </w:r>
      <w:r w:rsidRPr="00A6068D">
        <w:rPr>
          <w:rFonts w:ascii="Times New Roman" w:eastAsiaTheme="minorEastAsia" w:hAnsi="Times New Roman" w:cs="Times New Roman"/>
          <w:bCs/>
          <w:sz w:val="24"/>
        </w:rPr>
        <w:t xml:space="preserve"> and </w:t>
      </w:r>
      <w:r w:rsidRPr="00A6068D">
        <w:rPr>
          <w:rFonts w:ascii="Times New Roman" w:eastAsiaTheme="minorEastAsia" w:hAnsi="Times New Roman" w:cs="Times New Roman"/>
          <w:bCs/>
          <w:i/>
          <w:sz w:val="24"/>
        </w:rPr>
        <w:t>pinb</w:t>
      </w:r>
      <w:r w:rsidRPr="00A6068D">
        <w:rPr>
          <w:rFonts w:ascii="Times New Roman" w:eastAsiaTheme="minorEastAsia" w:hAnsi="Times New Roman" w:cs="Times New Roman"/>
          <w:bCs/>
          <w:sz w:val="24"/>
        </w:rPr>
        <w:t xml:space="preserve"> genes and grain hardness in 33 wheat genomes</w:t>
      </w:r>
    </w:p>
    <w:p w14:paraId="60DB6F50" w14:textId="30B28B03" w:rsidR="00EC4C5F"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 xml:space="preserve">Supplementary Table 27. </w:t>
      </w:r>
      <w:r w:rsidRPr="00A6068D">
        <w:rPr>
          <w:rFonts w:ascii="Times New Roman" w:eastAsiaTheme="minorEastAsia" w:hAnsi="Times New Roman" w:cs="Times New Roman"/>
          <w:bCs/>
          <w:sz w:val="24"/>
        </w:rPr>
        <w:t xml:space="preserve">Alleles at </w:t>
      </w:r>
      <w:r w:rsidRPr="00A6068D">
        <w:rPr>
          <w:rFonts w:ascii="Times New Roman" w:eastAsiaTheme="minorEastAsia" w:hAnsi="Times New Roman" w:cs="Times New Roman"/>
          <w:bCs/>
          <w:i/>
          <w:sz w:val="24"/>
        </w:rPr>
        <w:t>pina</w:t>
      </w:r>
      <w:r w:rsidRPr="00A6068D">
        <w:rPr>
          <w:rFonts w:ascii="Times New Roman" w:eastAsiaTheme="minorEastAsia" w:hAnsi="Times New Roman" w:cs="Times New Roman"/>
          <w:bCs/>
          <w:sz w:val="24"/>
        </w:rPr>
        <w:t xml:space="preserve"> and </w:t>
      </w:r>
      <w:r w:rsidRPr="00A6068D">
        <w:rPr>
          <w:rFonts w:ascii="Times New Roman" w:eastAsiaTheme="minorEastAsia" w:hAnsi="Times New Roman" w:cs="Times New Roman"/>
          <w:bCs/>
          <w:i/>
          <w:sz w:val="24"/>
        </w:rPr>
        <w:t>pinb</w:t>
      </w:r>
      <w:r w:rsidRPr="00A6068D">
        <w:rPr>
          <w:rFonts w:ascii="Times New Roman" w:eastAsiaTheme="minorEastAsia" w:hAnsi="Times New Roman" w:cs="Times New Roman"/>
          <w:bCs/>
          <w:sz w:val="24"/>
        </w:rPr>
        <w:t xml:space="preserve"> loci in Eastern and Western wheat cultivars with assembled genome</w:t>
      </w:r>
    </w:p>
    <w:p w14:paraId="5D4A4194" w14:textId="77777777" w:rsidR="00EC4C5F" w:rsidRPr="00A6068D" w:rsidRDefault="00D0014D">
      <w:pPr>
        <w:spacing w:line="360" w:lineRule="auto"/>
        <w:jc w:val="both"/>
        <w:rPr>
          <w:rFonts w:ascii="Times New Roman" w:eastAsiaTheme="minorEastAsia" w:hAnsi="Times New Roman" w:cs="Times New Roman"/>
          <w:bCs/>
          <w:sz w:val="24"/>
        </w:rPr>
      </w:pPr>
      <w:r>
        <w:rPr>
          <w:rFonts w:ascii="Times New Roman" w:eastAsiaTheme="minorEastAsia" w:hAnsi="Times New Roman" w:cs="Times New Roman"/>
          <w:b/>
          <w:sz w:val="24"/>
        </w:rPr>
        <w:t xml:space="preserve">Supplementary Table 28. </w:t>
      </w:r>
      <w:r w:rsidRPr="00A6068D">
        <w:rPr>
          <w:rFonts w:ascii="Times New Roman" w:eastAsiaTheme="minorEastAsia" w:hAnsi="Times New Roman" w:cs="Times New Roman"/>
          <w:bCs/>
          <w:sz w:val="24"/>
        </w:rPr>
        <w:t xml:space="preserve">Primers used for verification variation at </w:t>
      </w:r>
      <w:r w:rsidRPr="00A6068D">
        <w:rPr>
          <w:rFonts w:ascii="Times New Roman" w:eastAsiaTheme="minorEastAsia" w:hAnsi="Times New Roman" w:cs="Times New Roman"/>
          <w:bCs/>
          <w:i/>
          <w:sz w:val="24"/>
        </w:rPr>
        <w:t>Pina</w:t>
      </w:r>
      <w:r w:rsidRPr="00A6068D">
        <w:rPr>
          <w:rFonts w:ascii="Times New Roman" w:eastAsiaTheme="minorEastAsia" w:hAnsi="Times New Roman" w:cs="Times New Roman"/>
          <w:bCs/>
          <w:sz w:val="24"/>
        </w:rPr>
        <w:t xml:space="preserve"> and </w:t>
      </w:r>
      <w:r w:rsidRPr="00A6068D">
        <w:rPr>
          <w:rFonts w:ascii="Times New Roman" w:eastAsiaTheme="minorEastAsia" w:hAnsi="Times New Roman" w:cs="Times New Roman"/>
          <w:bCs/>
          <w:i/>
          <w:sz w:val="24"/>
        </w:rPr>
        <w:t>Pinb</w:t>
      </w:r>
    </w:p>
    <w:p w14:paraId="4A646D25" w14:textId="77777777" w:rsidR="00254819" w:rsidRDefault="00D0014D">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 xml:space="preserve">Supplementary Table 29. </w:t>
      </w:r>
      <w:r w:rsidRPr="00A6068D">
        <w:rPr>
          <w:rFonts w:ascii="Times New Roman" w:eastAsiaTheme="minorEastAsia" w:hAnsi="Times New Roman" w:cs="Times New Roman"/>
          <w:bCs/>
          <w:sz w:val="24"/>
        </w:rPr>
        <w:t>National GeneBank DataBase (CNGBdb) database ID of genome sequences and annotations</w:t>
      </w:r>
    </w:p>
    <w:bookmarkEnd w:id="5"/>
    <w:p w14:paraId="0DF12C7E" w14:textId="77777777" w:rsidR="00254819" w:rsidRDefault="00254819">
      <w:pPr>
        <w:spacing w:line="360" w:lineRule="auto"/>
        <w:jc w:val="both"/>
        <w:rPr>
          <w:rFonts w:ascii="Times New Roman" w:eastAsiaTheme="minorEastAsia" w:hAnsi="Times New Roman" w:cs="Times New Roman"/>
          <w:b/>
          <w:sz w:val="24"/>
        </w:rPr>
      </w:pPr>
    </w:p>
    <w:p w14:paraId="5E241816" w14:textId="622338C8" w:rsidR="00254819" w:rsidRPr="004D5B5D" w:rsidRDefault="00254819" w:rsidP="00254819">
      <w:pPr>
        <w:pStyle w:val="EndNoteBibliography"/>
        <w:ind w:left="720" w:hanging="720"/>
        <w:rPr>
          <w:rFonts w:ascii="Times New Roman" w:hAnsi="Times New Roman" w:cs="Times New Roman"/>
          <w:noProof/>
          <w:sz w:val="21"/>
        </w:rPr>
      </w:pPr>
      <w:r w:rsidRPr="004D5B5D">
        <w:rPr>
          <w:rFonts w:ascii="Times New Roman" w:eastAsiaTheme="minorEastAsia" w:hAnsi="Times New Roman" w:cs="Times New Roman"/>
          <w:b/>
          <w:sz w:val="21"/>
        </w:rPr>
        <w:fldChar w:fldCharType="begin"/>
      </w:r>
      <w:r w:rsidRPr="004D5B5D">
        <w:rPr>
          <w:rFonts w:ascii="Times New Roman" w:eastAsiaTheme="minorEastAsia" w:hAnsi="Times New Roman" w:cs="Times New Roman"/>
          <w:b/>
          <w:sz w:val="21"/>
        </w:rPr>
        <w:instrText xml:space="preserve"> ADDIN EN.REFLIST </w:instrText>
      </w:r>
      <w:r w:rsidRPr="004D5B5D">
        <w:rPr>
          <w:rFonts w:ascii="Times New Roman" w:eastAsiaTheme="minorEastAsia" w:hAnsi="Times New Roman" w:cs="Times New Roman"/>
          <w:b/>
          <w:sz w:val="21"/>
        </w:rPr>
        <w:fldChar w:fldCharType="separate"/>
      </w:r>
      <w:r w:rsidRPr="004D5B5D">
        <w:rPr>
          <w:rFonts w:ascii="Times New Roman" w:hAnsi="Times New Roman" w:cs="Times New Roman"/>
          <w:noProof/>
          <w:sz w:val="21"/>
        </w:rPr>
        <w:t>1</w:t>
      </w:r>
      <w:r w:rsidRPr="004D5B5D">
        <w:rPr>
          <w:rFonts w:ascii="Times New Roman" w:hAnsi="Times New Roman" w:cs="Times New Roman"/>
          <w:noProof/>
          <w:sz w:val="21"/>
        </w:rPr>
        <w:tab/>
        <w:t>Wang, Z.</w:t>
      </w:r>
      <w:r w:rsidRPr="004D5B5D">
        <w:rPr>
          <w:rFonts w:ascii="Times New Roman" w:hAnsi="Times New Roman" w:cs="Times New Roman"/>
          <w:i/>
          <w:noProof/>
          <w:sz w:val="21"/>
        </w:rPr>
        <w:t xml:space="preserve"> et al.</w:t>
      </w:r>
      <w:r w:rsidRPr="004D5B5D">
        <w:rPr>
          <w:rFonts w:ascii="Times New Roman" w:hAnsi="Times New Roman" w:cs="Times New Roman"/>
          <w:noProof/>
          <w:sz w:val="21"/>
        </w:rPr>
        <w:t xml:space="preserve"> Dispersed emergence and protracted domestication of polyploid wheat uncovered by mosaic ancestral haploblock inference. </w:t>
      </w:r>
      <w:r w:rsidRPr="004D5B5D">
        <w:rPr>
          <w:rFonts w:ascii="Times New Roman" w:hAnsi="Times New Roman" w:cs="Times New Roman"/>
          <w:i/>
          <w:noProof/>
          <w:sz w:val="21"/>
        </w:rPr>
        <w:t>Nat. Commun.</w:t>
      </w:r>
      <w:r w:rsidRPr="004D5B5D">
        <w:rPr>
          <w:rFonts w:ascii="Times New Roman" w:hAnsi="Times New Roman" w:cs="Times New Roman"/>
          <w:noProof/>
          <w:sz w:val="21"/>
        </w:rPr>
        <w:t xml:space="preserve"> </w:t>
      </w:r>
      <w:r w:rsidRPr="004D5B5D">
        <w:rPr>
          <w:rFonts w:ascii="Times New Roman" w:hAnsi="Times New Roman" w:cs="Times New Roman"/>
          <w:b/>
          <w:noProof/>
          <w:sz w:val="21"/>
        </w:rPr>
        <w:t>13</w:t>
      </w:r>
      <w:r w:rsidRPr="004D5B5D">
        <w:rPr>
          <w:rFonts w:ascii="Times New Roman" w:hAnsi="Times New Roman" w:cs="Times New Roman"/>
          <w:noProof/>
          <w:sz w:val="21"/>
        </w:rPr>
        <w:t xml:space="preserve">, 3891 (2022). </w:t>
      </w:r>
      <w:hyperlink r:id="rId23" w:history="1">
        <w:r w:rsidRPr="004D5B5D">
          <w:rPr>
            <w:rStyle w:val="af6"/>
            <w:rFonts w:ascii="Times New Roman" w:hAnsi="Times New Roman" w:cs="Times New Roman"/>
            <w:noProof/>
            <w:sz w:val="21"/>
          </w:rPr>
          <w:t>https://doi.org:10.1038/s41467-022-31581-0</w:t>
        </w:r>
      </w:hyperlink>
    </w:p>
    <w:p w14:paraId="04C2ABBA" w14:textId="62A7E5B4" w:rsidR="00EC4C5F" w:rsidRDefault="00254819">
      <w:pPr>
        <w:spacing w:line="360" w:lineRule="auto"/>
        <w:jc w:val="both"/>
        <w:rPr>
          <w:rFonts w:ascii="Times New Roman" w:eastAsiaTheme="minorEastAsia" w:hAnsi="Times New Roman" w:cs="Times New Roman"/>
          <w:b/>
          <w:sz w:val="24"/>
        </w:rPr>
      </w:pPr>
      <w:r w:rsidRPr="004D5B5D">
        <w:rPr>
          <w:rFonts w:ascii="Times New Roman" w:eastAsiaTheme="minorEastAsia" w:hAnsi="Times New Roman" w:cs="Times New Roman"/>
          <w:b/>
        </w:rPr>
        <w:fldChar w:fldCharType="end"/>
      </w:r>
    </w:p>
    <w:sectPr w:rsidR="00EC4C5F">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475AAB" w14:textId="77777777" w:rsidR="00152B84" w:rsidRDefault="00152B84" w:rsidP="00771A88">
      <w:r>
        <w:separator/>
      </w:r>
    </w:p>
  </w:endnote>
  <w:endnote w:type="continuationSeparator" w:id="0">
    <w:p w14:paraId="318E5116" w14:textId="77777777" w:rsidR="00152B84" w:rsidRDefault="00152B84" w:rsidP="00771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D12F3" w14:textId="77777777" w:rsidR="00152B84" w:rsidRDefault="00152B84" w:rsidP="00771A88">
      <w:r>
        <w:separator/>
      </w:r>
    </w:p>
  </w:footnote>
  <w:footnote w:type="continuationSeparator" w:id="0">
    <w:p w14:paraId="74525E70" w14:textId="77777777" w:rsidR="00152B84" w:rsidRDefault="00152B84" w:rsidP="00771A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wMTEzMLI0tDA3NzJR0lEKTi0uzszPAymwrAUApMHzVywAAAA="/>
    <w:docVar w:name="commondata" w:val="eyJoZGlkIjoiMmZkZmUyYjg1NDYzMDAxNTRlYjg5NWE5Y2U4NWU3ODUifQ=="/>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129FC"/>
    <w:rsid w:val="BE778FB4"/>
    <w:rsid w:val="BFDB8943"/>
    <w:rsid w:val="DEFFF23E"/>
    <w:rsid w:val="EF750DD4"/>
    <w:rsid w:val="0001214A"/>
    <w:rsid w:val="000212C1"/>
    <w:rsid w:val="00021CF7"/>
    <w:rsid w:val="000238F1"/>
    <w:rsid w:val="000267D3"/>
    <w:rsid w:val="000268F0"/>
    <w:rsid w:val="00026E32"/>
    <w:rsid w:val="0002743D"/>
    <w:rsid w:val="00027B40"/>
    <w:rsid w:val="0003039F"/>
    <w:rsid w:val="0003142F"/>
    <w:rsid w:val="00036E7A"/>
    <w:rsid w:val="00037D79"/>
    <w:rsid w:val="00043A7E"/>
    <w:rsid w:val="0004758A"/>
    <w:rsid w:val="00050AC2"/>
    <w:rsid w:val="000518CD"/>
    <w:rsid w:val="0005620C"/>
    <w:rsid w:val="000571EE"/>
    <w:rsid w:val="00057C8D"/>
    <w:rsid w:val="00062395"/>
    <w:rsid w:val="00064E55"/>
    <w:rsid w:val="00065B6C"/>
    <w:rsid w:val="0007341A"/>
    <w:rsid w:val="0007611A"/>
    <w:rsid w:val="00076196"/>
    <w:rsid w:val="00084973"/>
    <w:rsid w:val="000872BB"/>
    <w:rsid w:val="00090DBF"/>
    <w:rsid w:val="00095B9C"/>
    <w:rsid w:val="00097029"/>
    <w:rsid w:val="000A3FDE"/>
    <w:rsid w:val="000B0611"/>
    <w:rsid w:val="000B4C93"/>
    <w:rsid w:val="000B64B8"/>
    <w:rsid w:val="000C68BF"/>
    <w:rsid w:val="000C6DF1"/>
    <w:rsid w:val="000C774F"/>
    <w:rsid w:val="000C7A22"/>
    <w:rsid w:val="000C7E7C"/>
    <w:rsid w:val="000D042F"/>
    <w:rsid w:val="000D4A76"/>
    <w:rsid w:val="000D568B"/>
    <w:rsid w:val="000D7CD7"/>
    <w:rsid w:val="000E0598"/>
    <w:rsid w:val="000E123E"/>
    <w:rsid w:val="000E2121"/>
    <w:rsid w:val="000E525F"/>
    <w:rsid w:val="000E74EE"/>
    <w:rsid w:val="000F1CA1"/>
    <w:rsid w:val="000F25A0"/>
    <w:rsid w:val="000F42A3"/>
    <w:rsid w:val="000F55BE"/>
    <w:rsid w:val="000F58D6"/>
    <w:rsid w:val="00100AB2"/>
    <w:rsid w:val="0010151C"/>
    <w:rsid w:val="00103E7A"/>
    <w:rsid w:val="001056E9"/>
    <w:rsid w:val="00105A0A"/>
    <w:rsid w:val="001073C3"/>
    <w:rsid w:val="00107B95"/>
    <w:rsid w:val="00107BCF"/>
    <w:rsid w:val="00110694"/>
    <w:rsid w:val="00111223"/>
    <w:rsid w:val="00115F47"/>
    <w:rsid w:val="001201FD"/>
    <w:rsid w:val="00121A26"/>
    <w:rsid w:val="00121EF2"/>
    <w:rsid w:val="00123E82"/>
    <w:rsid w:val="001335E6"/>
    <w:rsid w:val="00134493"/>
    <w:rsid w:val="00143F9D"/>
    <w:rsid w:val="0014428C"/>
    <w:rsid w:val="00152B84"/>
    <w:rsid w:val="001530EE"/>
    <w:rsid w:val="0015378E"/>
    <w:rsid w:val="001547E9"/>
    <w:rsid w:val="00154D44"/>
    <w:rsid w:val="00156A3E"/>
    <w:rsid w:val="001638BD"/>
    <w:rsid w:val="00164012"/>
    <w:rsid w:val="00164264"/>
    <w:rsid w:val="0016608E"/>
    <w:rsid w:val="001676E0"/>
    <w:rsid w:val="00167F5F"/>
    <w:rsid w:val="00171CB2"/>
    <w:rsid w:val="001734A8"/>
    <w:rsid w:val="00174661"/>
    <w:rsid w:val="001753B2"/>
    <w:rsid w:val="001760ED"/>
    <w:rsid w:val="00182DD2"/>
    <w:rsid w:val="001834FF"/>
    <w:rsid w:val="00184620"/>
    <w:rsid w:val="0018737D"/>
    <w:rsid w:val="0018775C"/>
    <w:rsid w:val="001946AF"/>
    <w:rsid w:val="00195AEE"/>
    <w:rsid w:val="0019728D"/>
    <w:rsid w:val="001A00FF"/>
    <w:rsid w:val="001A2843"/>
    <w:rsid w:val="001B0674"/>
    <w:rsid w:val="001B0A09"/>
    <w:rsid w:val="001B2E7B"/>
    <w:rsid w:val="001B69F9"/>
    <w:rsid w:val="001C5045"/>
    <w:rsid w:val="001D015F"/>
    <w:rsid w:val="001D12F5"/>
    <w:rsid w:val="001D58B4"/>
    <w:rsid w:val="001D7BAF"/>
    <w:rsid w:val="001E0DB1"/>
    <w:rsid w:val="001E3B57"/>
    <w:rsid w:val="001E43BB"/>
    <w:rsid w:val="001F2DA6"/>
    <w:rsid w:val="001F3A3C"/>
    <w:rsid w:val="001F5E44"/>
    <w:rsid w:val="00200E22"/>
    <w:rsid w:val="00201381"/>
    <w:rsid w:val="0020505A"/>
    <w:rsid w:val="002074B8"/>
    <w:rsid w:val="00210652"/>
    <w:rsid w:val="00211E7E"/>
    <w:rsid w:val="00211F2E"/>
    <w:rsid w:val="00216B16"/>
    <w:rsid w:val="002202F0"/>
    <w:rsid w:val="00231443"/>
    <w:rsid w:val="00232F5E"/>
    <w:rsid w:val="002375ED"/>
    <w:rsid w:val="00237CCC"/>
    <w:rsid w:val="00237D0C"/>
    <w:rsid w:val="00242819"/>
    <w:rsid w:val="00243482"/>
    <w:rsid w:val="0024415B"/>
    <w:rsid w:val="00246587"/>
    <w:rsid w:val="00246AF5"/>
    <w:rsid w:val="00246F7C"/>
    <w:rsid w:val="00247496"/>
    <w:rsid w:val="00253C34"/>
    <w:rsid w:val="00254819"/>
    <w:rsid w:val="00255966"/>
    <w:rsid w:val="00255AB5"/>
    <w:rsid w:val="002567A4"/>
    <w:rsid w:val="00256BB0"/>
    <w:rsid w:val="00260AF2"/>
    <w:rsid w:val="00263442"/>
    <w:rsid w:val="00263D0D"/>
    <w:rsid w:val="0026415C"/>
    <w:rsid w:val="002673C1"/>
    <w:rsid w:val="00270B50"/>
    <w:rsid w:val="00272649"/>
    <w:rsid w:val="00273177"/>
    <w:rsid w:val="002742CB"/>
    <w:rsid w:val="00280B04"/>
    <w:rsid w:val="00283984"/>
    <w:rsid w:val="00284691"/>
    <w:rsid w:val="00284ADF"/>
    <w:rsid w:val="00292C42"/>
    <w:rsid w:val="00295DB5"/>
    <w:rsid w:val="00296C0B"/>
    <w:rsid w:val="00297A78"/>
    <w:rsid w:val="002A0ABA"/>
    <w:rsid w:val="002A1DD2"/>
    <w:rsid w:val="002A459E"/>
    <w:rsid w:val="002B25EC"/>
    <w:rsid w:val="002C5767"/>
    <w:rsid w:val="002C7BC8"/>
    <w:rsid w:val="002D108A"/>
    <w:rsid w:val="002D5A9E"/>
    <w:rsid w:val="002D79A7"/>
    <w:rsid w:val="002F011B"/>
    <w:rsid w:val="002F2E55"/>
    <w:rsid w:val="002F351B"/>
    <w:rsid w:val="002F52AF"/>
    <w:rsid w:val="002F5928"/>
    <w:rsid w:val="00300936"/>
    <w:rsid w:val="00304A8C"/>
    <w:rsid w:val="00304DF4"/>
    <w:rsid w:val="00307DC7"/>
    <w:rsid w:val="00313EF4"/>
    <w:rsid w:val="003155A5"/>
    <w:rsid w:val="00316147"/>
    <w:rsid w:val="00320D87"/>
    <w:rsid w:val="0033290B"/>
    <w:rsid w:val="0033447E"/>
    <w:rsid w:val="0034437B"/>
    <w:rsid w:val="003454C5"/>
    <w:rsid w:val="00350534"/>
    <w:rsid w:val="00351BB5"/>
    <w:rsid w:val="00353223"/>
    <w:rsid w:val="003552BF"/>
    <w:rsid w:val="003563E1"/>
    <w:rsid w:val="00361D02"/>
    <w:rsid w:val="00367172"/>
    <w:rsid w:val="00371B9F"/>
    <w:rsid w:val="0037584A"/>
    <w:rsid w:val="00385449"/>
    <w:rsid w:val="00385502"/>
    <w:rsid w:val="00394415"/>
    <w:rsid w:val="0039520E"/>
    <w:rsid w:val="00395786"/>
    <w:rsid w:val="00396CBD"/>
    <w:rsid w:val="003A1997"/>
    <w:rsid w:val="003A1ED6"/>
    <w:rsid w:val="003A2E30"/>
    <w:rsid w:val="003A3272"/>
    <w:rsid w:val="003A64FA"/>
    <w:rsid w:val="003B1D42"/>
    <w:rsid w:val="003B1FDE"/>
    <w:rsid w:val="003B36FA"/>
    <w:rsid w:val="003B3C5A"/>
    <w:rsid w:val="003B442A"/>
    <w:rsid w:val="003C18B4"/>
    <w:rsid w:val="003E0D31"/>
    <w:rsid w:val="003E274F"/>
    <w:rsid w:val="003E51E5"/>
    <w:rsid w:val="003F1D01"/>
    <w:rsid w:val="0040112F"/>
    <w:rsid w:val="00405246"/>
    <w:rsid w:val="00407C4F"/>
    <w:rsid w:val="004130A3"/>
    <w:rsid w:val="00416CEE"/>
    <w:rsid w:val="0041706C"/>
    <w:rsid w:val="00423151"/>
    <w:rsid w:val="004345F7"/>
    <w:rsid w:val="004360B9"/>
    <w:rsid w:val="00436C10"/>
    <w:rsid w:val="00442C51"/>
    <w:rsid w:val="00445029"/>
    <w:rsid w:val="00445948"/>
    <w:rsid w:val="00451696"/>
    <w:rsid w:val="004537AD"/>
    <w:rsid w:val="00456670"/>
    <w:rsid w:val="00457043"/>
    <w:rsid w:val="004571FC"/>
    <w:rsid w:val="00462133"/>
    <w:rsid w:val="0046412D"/>
    <w:rsid w:val="00465962"/>
    <w:rsid w:val="00465E60"/>
    <w:rsid w:val="00477ABE"/>
    <w:rsid w:val="00480AAA"/>
    <w:rsid w:val="0048419E"/>
    <w:rsid w:val="00485211"/>
    <w:rsid w:val="00485808"/>
    <w:rsid w:val="00491F98"/>
    <w:rsid w:val="00493A74"/>
    <w:rsid w:val="004967F9"/>
    <w:rsid w:val="00497946"/>
    <w:rsid w:val="004A0F30"/>
    <w:rsid w:val="004A3E45"/>
    <w:rsid w:val="004B305B"/>
    <w:rsid w:val="004C3991"/>
    <w:rsid w:val="004C3A0B"/>
    <w:rsid w:val="004C5F60"/>
    <w:rsid w:val="004C6EB8"/>
    <w:rsid w:val="004D1BC6"/>
    <w:rsid w:val="004D45D8"/>
    <w:rsid w:val="004D5B5D"/>
    <w:rsid w:val="004D600C"/>
    <w:rsid w:val="004D7CEE"/>
    <w:rsid w:val="004E1256"/>
    <w:rsid w:val="004E330A"/>
    <w:rsid w:val="004E5BF4"/>
    <w:rsid w:val="004F3929"/>
    <w:rsid w:val="004F6E92"/>
    <w:rsid w:val="0050587E"/>
    <w:rsid w:val="00524C6F"/>
    <w:rsid w:val="005254FA"/>
    <w:rsid w:val="00530DBC"/>
    <w:rsid w:val="00533192"/>
    <w:rsid w:val="00536571"/>
    <w:rsid w:val="00541958"/>
    <w:rsid w:val="00544589"/>
    <w:rsid w:val="00554B10"/>
    <w:rsid w:val="00556A40"/>
    <w:rsid w:val="00556A92"/>
    <w:rsid w:val="00562281"/>
    <w:rsid w:val="00563C41"/>
    <w:rsid w:val="00565B81"/>
    <w:rsid w:val="00567B85"/>
    <w:rsid w:val="005703E9"/>
    <w:rsid w:val="00573DAA"/>
    <w:rsid w:val="00574209"/>
    <w:rsid w:val="00574D40"/>
    <w:rsid w:val="00581207"/>
    <w:rsid w:val="00587837"/>
    <w:rsid w:val="00591258"/>
    <w:rsid w:val="00593F0A"/>
    <w:rsid w:val="00596B99"/>
    <w:rsid w:val="00597018"/>
    <w:rsid w:val="005A2444"/>
    <w:rsid w:val="005A77B4"/>
    <w:rsid w:val="005B18DF"/>
    <w:rsid w:val="005B1DE7"/>
    <w:rsid w:val="005B2911"/>
    <w:rsid w:val="005B37F7"/>
    <w:rsid w:val="005B38D9"/>
    <w:rsid w:val="005B63F4"/>
    <w:rsid w:val="005C08DA"/>
    <w:rsid w:val="005C1011"/>
    <w:rsid w:val="005C11DF"/>
    <w:rsid w:val="005C39CF"/>
    <w:rsid w:val="005C6582"/>
    <w:rsid w:val="005C7BCF"/>
    <w:rsid w:val="005D72E6"/>
    <w:rsid w:val="005D736C"/>
    <w:rsid w:val="005E0373"/>
    <w:rsid w:val="005E09FA"/>
    <w:rsid w:val="005E6E84"/>
    <w:rsid w:val="005F0719"/>
    <w:rsid w:val="005F27B6"/>
    <w:rsid w:val="005F2FBC"/>
    <w:rsid w:val="005F371D"/>
    <w:rsid w:val="005F591D"/>
    <w:rsid w:val="005F61CE"/>
    <w:rsid w:val="005F6215"/>
    <w:rsid w:val="006012AF"/>
    <w:rsid w:val="00602068"/>
    <w:rsid w:val="006020E5"/>
    <w:rsid w:val="006022BB"/>
    <w:rsid w:val="00604107"/>
    <w:rsid w:val="006042F9"/>
    <w:rsid w:val="006057CC"/>
    <w:rsid w:val="00605E33"/>
    <w:rsid w:val="00607A2D"/>
    <w:rsid w:val="0061400B"/>
    <w:rsid w:val="006140FF"/>
    <w:rsid w:val="006149AF"/>
    <w:rsid w:val="00623A6F"/>
    <w:rsid w:val="00624045"/>
    <w:rsid w:val="00626FDF"/>
    <w:rsid w:val="00627E45"/>
    <w:rsid w:val="0063105B"/>
    <w:rsid w:val="006328FA"/>
    <w:rsid w:val="006337DB"/>
    <w:rsid w:val="0063790A"/>
    <w:rsid w:val="00642DDB"/>
    <w:rsid w:val="00645237"/>
    <w:rsid w:val="00647F88"/>
    <w:rsid w:val="00654E0B"/>
    <w:rsid w:val="006565A0"/>
    <w:rsid w:val="00656A79"/>
    <w:rsid w:val="00656FCF"/>
    <w:rsid w:val="00664560"/>
    <w:rsid w:val="0067629F"/>
    <w:rsid w:val="00677888"/>
    <w:rsid w:val="00680A6D"/>
    <w:rsid w:val="006812E1"/>
    <w:rsid w:val="00681A5F"/>
    <w:rsid w:val="00682365"/>
    <w:rsid w:val="006855AE"/>
    <w:rsid w:val="00685F02"/>
    <w:rsid w:val="006916A7"/>
    <w:rsid w:val="00694E77"/>
    <w:rsid w:val="006A17EC"/>
    <w:rsid w:val="006A477A"/>
    <w:rsid w:val="006B00F8"/>
    <w:rsid w:val="006B3686"/>
    <w:rsid w:val="006B7EA4"/>
    <w:rsid w:val="006C2188"/>
    <w:rsid w:val="006C5D95"/>
    <w:rsid w:val="006C5FBA"/>
    <w:rsid w:val="006D12F3"/>
    <w:rsid w:val="006D637C"/>
    <w:rsid w:val="006E059B"/>
    <w:rsid w:val="006E14F3"/>
    <w:rsid w:val="006E189C"/>
    <w:rsid w:val="006E2ED7"/>
    <w:rsid w:val="006F189E"/>
    <w:rsid w:val="006F35E8"/>
    <w:rsid w:val="006F6E69"/>
    <w:rsid w:val="0070099F"/>
    <w:rsid w:val="0070399D"/>
    <w:rsid w:val="00705686"/>
    <w:rsid w:val="007079E8"/>
    <w:rsid w:val="00710384"/>
    <w:rsid w:val="00711261"/>
    <w:rsid w:val="007129FC"/>
    <w:rsid w:val="00713B17"/>
    <w:rsid w:val="007204B7"/>
    <w:rsid w:val="00723DFA"/>
    <w:rsid w:val="00724823"/>
    <w:rsid w:val="00725069"/>
    <w:rsid w:val="00725F92"/>
    <w:rsid w:val="00732FBE"/>
    <w:rsid w:val="007401C2"/>
    <w:rsid w:val="00741D16"/>
    <w:rsid w:val="00750CC0"/>
    <w:rsid w:val="0075514E"/>
    <w:rsid w:val="00756590"/>
    <w:rsid w:val="00760F7C"/>
    <w:rsid w:val="007619F5"/>
    <w:rsid w:val="00761DC4"/>
    <w:rsid w:val="00766F65"/>
    <w:rsid w:val="00767ECC"/>
    <w:rsid w:val="007706FF"/>
    <w:rsid w:val="00771A88"/>
    <w:rsid w:val="00773213"/>
    <w:rsid w:val="00774896"/>
    <w:rsid w:val="00776023"/>
    <w:rsid w:val="00777042"/>
    <w:rsid w:val="00780348"/>
    <w:rsid w:val="00781BF2"/>
    <w:rsid w:val="00782D12"/>
    <w:rsid w:val="0078592C"/>
    <w:rsid w:val="00785D56"/>
    <w:rsid w:val="00786238"/>
    <w:rsid w:val="00795C48"/>
    <w:rsid w:val="007A28E9"/>
    <w:rsid w:val="007A415A"/>
    <w:rsid w:val="007A5A6F"/>
    <w:rsid w:val="007A653B"/>
    <w:rsid w:val="007B14BE"/>
    <w:rsid w:val="007B3E4A"/>
    <w:rsid w:val="007C3908"/>
    <w:rsid w:val="007D2AA2"/>
    <w:rsid w:val="007E15D1"/>
    <w:rsid w:val="007F7BDA"/>
    <w:rsid w:val="00800257"/>
    <w:rsid w:val="008027CB"/>
    <w:rsid w:val="00803BE5"/>
    <w:rsid w:val="00810D04"/>
    <w:rsid w:val="00816C97"/>
    <w:rsid w:val="0082369B"/>
    <w:rsid w:val="00826FE3"/>
    <w:rsid w:val="00827FEF"/>
    <w:rsid w:val="0083384E"/>
    <w:rsid w:val="00834B9D"/>
    <w:rsid w:val="00835B2D"/>
    <w:rsid w:val="0083778C"/>
    <w:rsid w:val="00846009"/>
    <w:rsid w:val="008502B6"/>
    <w:rsid w:val="00851C6B"/>
    <w:rsid w:val="008533D8"/>
    <w:rsid w:val="0085366D"/>
    <w:rsid w:val="00853B8A"/>
    <w:rsid w:val="00854B43"/>
    <w:rsid w:val="008560EC"/>
    <w:rsid w:val="008648B1"/>
    <w:rsid w:val="00864B1B"/>
    <w:rsid w:val="0086555F"/>
    <w:rsid w:val="00870E33"/>
    <w:rsid w:val="00873133"/>
    <w:rsid w:val="0087354D"/>
    <w:rsid w:val="00877F3E"/>
    <w:rsid w:val="00880602"/>
    <w:rsid w:val="00880885"/>
    <w:rsid w:val="008840E5"/>
    <w:rsid w:val="00884CE4"/>
    <w:rsid w:val="008911AA"/>
    <w:rsid w:val="008913E6"/>
    <w:rsid w:val="00891A7B"/>
    <w:rsid w:val="00892511"/>
    <w:rsid w:val="00894196"/>
    <w:rsid w:val="0089467D"/>
    <w:rsid w:val="00896D73"/>
    <w:rsid w:val="00897F6B"/>
    <w:rsid w:val="008A0812"/>
    <w:rsid w:val="008A74EA"/>
    <w:rsid w:val="008A7820"/>
    <w:rsid w:val="008B0D58"/>
    <w:rsid w:val="008B79BF"/>
    <w:rsid w:val="008C0F9B"/>
    <w:rsid w:val="008C69F5"/>
    <w:rsid w:val="008C75E7"/>
    <w:rsid w:val="008D4EB4"/>
    <w:rsid w:val="008E1AB3"/>
    <w:rsid w:val="008E7C52"/>
    <w:rsid w:val="008F1B46"/>
    <w:rsid w:val="008F622E"/>
    <w:rsid w:val="008F6B16"/>
    <w:rsid w:val="008F7074"/>
    <w:rsid w:val="00900E90"/>
    <w:rsid w:val="00900EB5"/>
    <w:rsid w:val="00904BB3"/>
    <w:rsid w:val="00907457"/>
    <w:rsid w:val="00912F3D"/>
    <w:rsid w:val="00914F28"/>
    <w:rsid w:val="00920258"/>
    <w:rsid w:val="009218E7"/>
    <w:rsid w:val="00921D87"/>
    <w:rsid w:val="0092756E"/>
    <w:rsid w:val="009278A2"/>
    <w:rsid w:val="00935ADA"/>
    <w:rsid w:val="00936070"/>
    <w:rsid w:val="00936CEB"/>
    <w:rsid w:val="0094109B"/>
    <w:rsid w:val="0094216D"/>
    <w:rsid w:val="00944A17"/>
    <w:rsid w:val="009538EE"/>
    <w:rsid w:val="00954666"/>
    <w:rsid w:val="00963D45"/>
    <w:rsid w:val="00967FE3"/>
    <w:rsid w:val="00971109"/>
    <w:rsid w:val="009712BC"/>
    <w:rsid w:val="00971887"/>
    <w:rsid w:val="00971FEC"/>
    <w:rsid w:val="00980DA3"/>
    <w:rsid w:val="00981395"/>
    <w:rsid w:val="00984240"/>
    <w:rsid w:val="0098459D"/>
    <w:rsid w:val="00984EEC"/>
    <w:rsid w:val="00985B25"/>
    <w:rsid w:val="00986397"/>
    <w:rsid w:val="00986BF0"/>
    <w:rsid w:val="0099341E"/>
    <w:rsid w:val="009A0855"/>
    <w:rsid w:val="009A1B27"/>
    <w:rsid w:val="009B01C9"/>
    <w:rsid w:val="009D3374"/>
    <w:rsid w:val="009D555A"/>
    <w:rsid w:val="009D5862"/>
    <w:rsid w:val="009E06A6"/>
    <w:rsid w:val="009E4D7F"/>
    <w:rsid w:val="009E54C3"/>
    <w:rsid w:val="009E5811"/>
    <w:rsid w:val="009E6DFD"/>
    <w:rsid w:val="009F5290"/>
    <w:rsid w:val="009F5A2E"/>
    <w:rsid w:val="00A01B77"/>
    <w:rsid w:val="00A07EC6"/>
    <w:rsid w:val="00A107B1"/>
    <w:rsid w:val="00A1101C"/>
    <w:rsid w:val="00A12905"/>
    <w:rsid w:val="00A159BA"/>
    <w:rsid w:val="00A16862"/>
    <w:rsid w:val="00A24902"/>
    <w:rsid w:val="00A257E0"/>
    <w:rsid w:val="00A40119"/>
    <w:rsid w:val="00A41286"/>
    <w:rsid w:val="00A42D85"/>
    <w:rsid w:val="00A46370"/>
    <w:rsid w:val="00A50E7A"/>
    <w:rsid w:val="00A531F1"/>
    <w:rsid w:val="00A54983"/>
    <w:rsid w:val="00A6068D"/>
    <w:rsid w:val="00A60860"/>
    <w:rsid w:val="00A626DC"/>
    <w:rsid w:val="00A64DB1"/>
    <w:rsid w:val="00A72C92"/>
    <w:rsid w:val="00A72E0B"/>
    <w:rsid w:val="00A77E7F"/>
    <w:rsid w:val="00A81E42"/>
    <w:rsid w:val="00A85CB9"/>
    <w:rsid w:val="00A8635B"/>
    <w:rsid w:val="00A94AD6"/>
    <w:rsid w:val="00A952D8"/>
    <w:rsid w:val="00AA0C2B"/>
    <w:rsid w:val="00AA3B43"/>
    <w:rsid w:val="00AA44F3"/>
    <w:rsid w:val="00AA7A6B"/>
    <w:rsid w:val="00AB2B96"/>
    <w:rsid w:val="00AB2EF1"/>
    <w:rsid w:val="00AB37B9"/>
    <w:rsid w:val="00AB4A33"/>
    <w:rsid w:val="00AC26B2"/>
    <w:rsid w:val="00AC423F"/>
    <w:rsid w:val="00AC56C7"/>
    <w:rsid w:val="00AD394E"/>
    <w:rsid w:val="00AD3F95"/>
    <w:rsid w:val="00AD4004"/>
    <w:rsid w:val="00AD54B0"/>
    <w:rsid w:val="00AD7901"/>
    <w:rsid w:val="00AE0B2B"/>
    <w:rsid w:val="00AE0DA7"/>
    <w:rsid w:val="00AE2CC0"/>
    <w:rsid w:val="00AE2D95"/>
    <w:rsid w:val="00AE2EC3"/>
    <w:rsid w:val="00AE32BA"/>
    <w:rsid w:val="00AE54B2"/>
    <w:rsid w:val="00AE5AC9"/>
    <w:rsid w:val="00AE6113"/>
    <w:rsid w:val="00B019C1"/>
    <w:rsid w:val="00B1239D"/>
    <w:rsid w:val="00B13598"/>
    <w:rsid w:val="00B1747E"/>
    <w:rsid w:val="00B17A58"/>
    <w:rsid w:val="00B17B2B"/>
    <w:rsid w:val="00B17D59"/>
    <w:rsid w:val="00B21EB4"/>
    <w:rsid w:val="00B21F3C"/>
    <w:rsid w:val="00B22D9F"/>
    <w:rsid w:val="00B3024F"/>
    <w:rsid w:val="00B3496B"/>
    <w:rsid w:val="00B35128"/>
    <w:rsid w:val="00B355AA"/>
    <w:rsid w:val="00B364D0"/>
    <w:rsid w:val="00B36C36"/>
    <w:rsid w:val="00B37A19"/>
    <w:rsid w:val="00B4497E"/>
    <w:rsid w:val="00B4511B"/>
    <w:rsid w:val="00B470E7"/>
    <w:rsid w:val="00B47950"/>
    <w:rsid w:val="00B50ED2"/>
    <w:rsid w:val="00B527D9"/>
    <w:rsid w:val="00B546E3"/>
    <w:rsid w:val="00B6061A"/>
    <w:rsid w:val="00B62F23"/>
    <w:rsid w:val="00B6520A"/>
    <w:rsid w:val="00B664B2"/>
    <w:rsid w:val="00B6692D"/>
    <w:rsid w:val="00B74978"/>
    <w:rsid w:val="00B7556C"/>
    <w:rsid w:val="00B7566D"/>
    <w:rsid w:val="00B958E6"/>
    <w:rsid w:val="00B96829"/>
    <w:rsid w:val="00BA3274"/>
    <w:rsid w:val="00BA39E3"/>
    <w:rsid w:val="00BA49C0"/>
    <w:rsid w:val="00BA4F2D"/>
    <w:rsid w:val="00BA567C"/>
    <w:rsid w:val="00BA5B0D"/>
    <w:rsid w:val="00BB6AEF"/>
    <w:rsid w:val="00BC01A6"/>
    <w:rsid w:val="00BC1C79"/>
    <w:rsid w:val="00BC2613"/>
    <w:rsid w:val="00BC5F77"/>
    <w:rsid w:val="00BC6B38"/>
    <w:rsid w:val="00BD50C5"/>
    <w:rsid w:val="00BE0399"/>
    <w:rsid w:val="00BE43C7"/>
    <w:rsid w:val="00BE4CE6"/>
    <w:rsid w:val="00BE7616"/>
    <w:rsid w:val="00BE7D12"/>
    <w:rsid w:val="00BE7F26"/>
    <w:rsid w:val="00BF0B28"/>
    <w:rsid w:val="00BF14A2"/>
    <w:rsid w:val="00BF36FE"/>
    <w:rsid w:val="00BF385C"/>
    <w:rsid w:val="00BF45E3"/>
    <w:rsid w:val="00BF55EA"/>
    <w:rsid w:val="00C0569B"/>
    <w:rsid w:val="00C1190A"/>
    <w:rsid w:val="00C14A81"/>
    <w:rsid w:val="00C2005F"/>
    <w:rsid w:val="00C20892"/>
    <w:rsid w:val="00C219B5"/>
    <w:rsid w:val="00C247BF"/>
    <w:rsid w:val="00C24AC4"/>
    <w:rsid w:val="00C24BCE"/>
    <w:rsid w:val="00C25A55"/>
    <w:rsid w:val="00C26297"/>
    <w:rsid w:val="00C3578A"/>
    <w:rsid w:val="00C363DA"/>
    <w:rsid w:val="00C41015"/>
    <w:rsid w:val="00C41347"/>
    <w:rsid w:val="00C41E5F"/>
    <w:rsid w:val="00C4256C"/>
    <w:rsid w:val="00C4283E"/>
    <w:rsid w:val="00C445BE"/>
    <w:rsid w:val="00C44DA9"/>
    <w:rsid w:val="00C46F96"/>
    <w:rsid w:val="00C52323"/>
    <w:rsid w:val="00C527C2"/>
    <w:rsid w:val="00C539E4"/>
    <w:rsid w:val="00C54B48"/>
    <w:rsid w:val="00C60285"/>
    <w:rsid w:val="00C61558"/>
    <w:rsid w:val="00C62A43"/>
    <w:rsid w:val="00C633C3"/>
    <w:rsid w:val="00C63B19"/>
    <w:rsid w:val="00C67A5F"/>
    <w:rsid w:val="00C67A8F"/>
    <w:rsid w:val="00C709C2"/>
    <w:rsid w:val="00C7147F"/>
    <w:rsid w:val="00C71E72"/>
    <w:rsid w:val="00C764A7"/>
    <w:rsid w:val="00C76FB6"/>
    <w:rsid w:val="00C80FDF"/>
    <w:rsid w:val="00C8124C"/>
    <w:rsid w:val="00C82EA3"/>
    <w:rsid w:val="00C84193"/>
    <w:rsid w:val="00C90214"/>
    <w:rsid w:val="00C9213A"/>
    <w:rsid w:val="00C92C69"/>
    <w:rsid w:val="00C95172"/>
    <w:rsid w:val="00CA1BDA"/>
    <w:rsid w:val="00CA3991"/>
    <w:rsid w:val="00CA706D"/>
    <w:rsid w:val="00CB167A"/>
    <w:rsid w:val="00CB1DA9"/>
    <w:rsid w:val="00CB1FD5"/>
    <w:rsid w:val="00CB513F"/>
    <w:rsid w:val="00CB52E7"/>
    <w:rsid w:val="00CB59BB"/>
    <w:rsid w:val="00CB76ED"/>
    <w:rsid w:val="00CC1866"/>
    <w:rsid w:val="00CC3F1B"/>
    <w:rsid w:val="00CC612C"/>
    <w:rsid w:val="00CC74FC"/>
    <w:rsid w:val="00CD495A"/>
    <w:rsid w:val="00CE005F"/>
    <w:rsid w:val="00CE07DE"/>
    <w:rsid w:val="00CE2BC0"/>
    <w:rsid w:val="00CE6D82"/>
    <w:rsid w:val="00CF08A8"/>
    <w:rsid w:val="00CF3395"/>
    <w:rsid w:val="00CF7045"/>
    <w:rsid w:val="00CF792B"/>
    <w:rsid w:val="00CF7B7B"/>
    <w:rsid w:val="00D0014D"/>
    <w:rsid w:val="00D01F2A"/>
    <w:rsid w:val="00D04273"/>
    <w:rsid w:val="00D048DA"/>
    <w:rsid w:val="00D05C65"/>
    <w:rsid w:val="00D102CE"/>
    <w:rsid w:val="00D13F20"/>
    <w:rsid w:val="00D17970"/>
    <w:rsid w:val="00D21163"/>
    <w:rsid w:val="00D214AF"/>
    <w:rsid w:val="00D2177D"/>
    <w:rsid w:val="00D2344B"/>
    <w:rsid w:val="00D2769F"/>
    <w:rsid w:val="00D30918"/>
    <w:rsid w:val="00D311DD"/>
    <w:rsid w:val="00D318F3"/>
    <w:rsid w:val="00D32D8D"/>
    <w:rsid w:val="00D33C2E"/>
    <w:rsid w:val="00D45EA3"/>
    <w:rsid w:val="00D4794F"/>
    <w:rsid w:val="00D55195"/>
    <w:rsid w:val="00D57230"/>
    <w:rsid w:val="00D573ED"/>
    <w:rsid w:val="00D601C8"/>
    <w:rsid w:val="00D60BAB"/>
    <w:rsid w:val="00D616AC"/>
    <w:rsid w:val="00D66698"/>
    <w:rsid w:val="00D7720E"/>
    <w:rsid w:val="00D920C1"/>
    <w:rsid w:val="00D924CE"/>
    <w:rsid w:val="00D930EB"/>
    <w:rsid w:val="00D93A54"/>
    <w:rsid w:val="00D97F1A"/>
    <w:rsid w:val="00DA03CE"/>
    <w:rsid w:val="00DA5AA4"/>
    <w:rsid w:val="00DB18F0"/>
    <w:rsid w:val="00DB194C"/>
    <w:rsid w:val="00DB45F4"/>
    <w:rsid w:val="00DB5F1D"/>
    <w:rsid w:val="00DB7155"/>
    <w:rsid w:val="00DC3B4E"/>
    <w:rsid w:val="00DC7C6E"/>
    <w:rsid w:val="00DD2024"/>
    <w:rsid w:val="00DD6C90"/>
    <w:rsid w:val="00DE2066"/>
    <w:rsid w:val="00DE38AE"/>
    <w:rsid w:val="00DE47F1"/>
    <w:rsid w:val="00DE4C9A"/>
    <w:rsid w:val="00DF1233"/>
    <w:rsid w:val="00DF304E"/>
    <w:rsid w:val="00DF305C"/>
    <w:rsid w:val="00DF469E"/>
    <w:rsid w:val="00DF5B44"/>
    <w:rsid w:val="00DF6637"/>
    <w:rsid w:val="00E0001A"/>
    <w:rsid w:val="00E04EDF"/>
    <w:rsid w:val="00E100A3"/>
    <w:rsid w:val="00E10303"/>
    <w:rsid w:val="00E15D2E"/>
    <w:rsid w:val="00E1686C"/>
    <w:rsid w:val="00E2237B"/>
    <w:rsid w:val="00E2690D"/>
    <w:rsid w:val="00E33D32"/>
    <w:rsid w:val="00E37602"/>
    <w:rsid w:val="00E50F5F"/>
    <w:rsid w:val="00E51E93"/>
    <w:rsid w:val="00E5731A"/>
    <w:rsid w:val="00E62101"/>
    <w:rsid w:val="00E63EC5"/>
    <w:rsid w:val="00E65531"/>
    <w:rsid w:val="00E73657"/>
    <w:rsid w:val="00E73EE0"/>
    <w:rsid w:val="00E763B7"/>
    <w:rsid w:val="00E77A63"/>
    <w:rsid w:val="00E80915"/>
    <w:rsid w:val="00E83AAC"/>
    <w:rsid w:val="00E929DC"/>
    <w:rsid w:val="00E93AF8"/>
    <w:rsid w:val="00EA1162"/>
    <w:rsid w:val="00EA7FF3"/>
    <w:rsid w:val="00EB0FEA"/>
    <w:rsid w:val="00EB2E8B"/>
    <w:rsid w:val="00EB3CAD"/>
    <w:rsid w:val="00EB589C"/>
    <w:rsid w:val="00EB77C5"/>
    <w:rsid w:val="00EC1F23"/>
    <w:rsid w:val="00EC4C5F"/>
    <w:rsid w:val="00EC4DD0"/>
    <w:rsid w:val="00EC5324"/>
    <w:rsid w:val="00ED0EBE"/>
    <w:rsid w:val="00ED3080"/>
    <w:rsid w:val="00ED5B72"/>
    <w:rsid w:val="00EE1E7D"/>
    <w:rsid w:val="00EE2427"/>
    <w:rsid w:val="00EE405C"/>
    <w:rsid w:val="00EF0D5D"/>
    <w:rsid w:val="00EF3C03"/>
    <w:rsid w:val="00EF6C55"/>
    <w:rsid w:val="00EF6F92"/>
    <w:rsid w:val="00F00F43"/>
    <w:rsid w:val="00F0121B"/>
    <w:rsid w:val="00F118FD"/>
    <w:rsid w:val="00F11F85"/>
    <w:rsid w:val="00F131BC"/>
    <w:rsid w:val="00F166AF"/>
    <w:rsid w:val="00F24851"/>
    <w:rsid w:val="00F24C3A"/>
    <w:rsid w:val="00F31C73"/>
    <w:rsid w:val="00F322D9"/>
    <w:rsid w:val="00F32CE1"/>
    <w:rsid w:val="00F347AF"/>
    <w:rsid w:val="00F34A48"/>
    <w:rsid w:val="00F35946"/>
    <w:rsid w:val="00F36ACA"/>
    <w:rsid w:val="00F429A8"/>
    <w:rsid w:val="00F50F96"/>
    <w:rsid w:val="00F50FB5"/>
    <w:rsid w:val="00F51204"/>
    <w:rsid w:val="00F516BD"/>
    <w:rsid w:val="00F54AAA"/>
    <w:rsid w:val="00F5505F"/>
    <w:rsid w:val="00F55826"/>
    <w:rsid w:val="00F569F5"/>
    <w:rsid w:val="00F57C4D"/>
    <w:rsid w:val="00F6367D"/>
    <w:rsid w:val="00F64B30"/>
    <w:rsid w:val="00F65499"/>
    <w:rsid w:val="00F672A6"/>
    <w:rsid w:val="00F701A4"/>
    <w:rsid w:val="00F739C4"/>
    <w:rsid w:val="00F73C78"/>
    <w:rsid w:val="00F74E87"/>
    <w:rsid w:val="00F80E71"/>
    <w:rsid w:val="00F8605E"/>
    <w:rsid w:val="00FA32C2"/>
    <w:rsid w:val="00FA3B48"/>
    <w:rsid w:val="00FA59E2"/>
    <w:rsid w:val="00FA631B"/>
    <w:rsid w:val="00FB31BC"/>
    <w:rsid w:val="00FB4EA4"/>
    <w:rsid w:val="00FB5181"/>
    <w:rsid w:val="00FB5EFC"/>
    <w:rsid w:val="00FB7237"/>
    <w:rsid w:val="00FC4F47"/>
    <w:rsid w:val="00FC639C"/>
    <w:rsid w:val="00FC7A9C"/>
    <w:rsid w:val="00FD0365"/>
    <w:rsid w:val="00FD47C0"/>
    <w:rsid w:val="00FD6C96"/>
    <w:rsid w:val="00FE1E4C"/>
    <w:rsid w:val="00FE31C5"/>
    <w:rsid w:val="416706A9"/>
    <w:rsid w:val="5DCCA375"/>
    <w:rsid w:val="6FFFA3E2"/>
    <w:rsid w:val="7379F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DEA92"/>
  <w15:docId w15:val="{D6432A46-125D-481C-A611-769272D5D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link w:val="10"/>
    <w:uiPriority w:val="9"/>
    <w:qFormat/>
    <w:pPr>
      <w:keepNext/>
      <w:keepLines/>
      <w:widowControl w:val="0"/>
      <w:kinsoku/>
      <w:autoSpaceDE/>
      <w:autoSpaceDN/>
      <w:adjustRightInd/>
      <w:snapToGrid/>
      <w:spacing w:before="340" w:after="330" w:line="578" w:lineRule="auto"/>
      <w:jc w:val="both"/>
      <w:textAlignment w:val="auto"/>
      <w:outlineLvl w:val="0"/>
    </w:pPr>
    <w:rPr>
      <w:rFonts w:asciiTheme="minorHAnsi" w:eastAsia="Times New Roman" w:hAnsiTheme="minorHAnsi" w:cstheme="minorBidi"/>
      <w:b/>
      <w:bCs/>
      <w:snapToGrid/>
      <w:color w:val="auto"/>
      <w:kern w:val="44"/>
      <w:sz w:val="24"/>
      <w:szCs w:val="44"/>
      <w:u w:val="single"/>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widowControl w:val="0"/>
      <w:kinsoku/>
      <w:autoSpaceDE/>
      <w:autoSpaceDN/>
      <w:adjustRightInd/>
      <w:snapToGrid/>
      <w:spacing w:before="280" w:after="290" w:line="376" w:lineRule="auto"/>
      <w:jc w:val="both"/>
      <w:textAlignment w:val="auto"/>
      <w:outlineLvl w:val="3"/>
    </w:pPr>
    <w:rPr>
      <w:rFonts w:asciiTheme="majorHAnsi" w:eastAsiaTheme="majorEastAsia" w:hAnsiTheme="majorHAnsi" w:cstheme="majorBidi"/>
      <w:bCs/>
      <w:snapToGrid/>
      <w:color w:val="auto"/>
      <w:kern w:val="2"/>
      <w:sz w:val="28"/>
      <w:szCs w:val="28"/>
    </w:rPr>
  </w:style>
  <w:style w:type="paragraph" w:styleId="5">
    <w:name w:val="heading 5"/>
    <w:basedOn w:val="a"/>
    <w:next w:val="a"/>
    <w:link w:val="50"/>
    <w:uiPriority w:val="9"/>
    <w:semiHidden/>
    <w:unhideWhenUsed/>
    <w:qFormat/>
    <w:pPr>
      <w:keepNext/>
      <w:keepLines/>
      <w:widowControl w:val="0"/>
      <w:kinsoku/>
      <w:autoSpaceDE/>
      <w:autoSpaceDN/>
      <w:adjustRightInd/>
      <w:snapToGrid/>
      <w:spacing w:before="280" w:after="290" w:line="376" w:lineRule="auto"/>
      <w:jc w:val="both"/>
      <w:textAlignment w:val="auto"/>
      <w:outlineLvl w:val="4"/>
    </w:pPr>
    <w:rPr>
      <w:rFonts w:asciiTheme="minorHAnsi" w:eastAsiaTheme="minorEastAsia" w:hAnsiTheme="minorHAnsi" w:cstheme="minorBidi"/>
      <w:bCs/>
      <w:snapToGrid/>
      <w:color w:val="auto"/>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style>
  <w:style w:type="paragraph" w:styleId="a5">
    <w:name w:val="endnote text"/>
    <w:basedOn w:val="a"/>
    <w:link w:val="a6"/>
    <w:uiPriority w:val="99"/>
    <w:semiHidden/>
    <w:unhideWhenUsed/>
    <w:pPr>
      <w:widowControl w:val="0"/>
      <w:kinsoku/>
      <w:autoSpaceDE/>
      <w:autoSpaceDN/>
      <w:adjustRightInd/>
      <w:spacing w:line="480" w:lineRule="auto"/>
      <w:textAlignment w:val="auto"/>
    </w:pPr>
    <w:rPr>
      <w:rFonts w:ascii="Times New Roman" w:eastAsiaTheme="minorEastAsia" w:hAnsi="Times New Roman" w:cstheme="minorBidi"/>
      <w:b/>
      <w:snapToGrid/>
      <w:color w:val="auto"/>
      <w:kern w:val="2"/>
      <w:szCs w:val="24"/>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pPr>
    <w:rPr>
      <w:sz w:val="18"/>
      <w:szCs w:val="18"/>
    </w:rPr>
  </w:style>
  <w:style w:type="paragraph" w:styleId="ab">
    <w:name w:val="header"/>
    <w:basedOn w:val="a"/>
    <w:link w:val="ac"/>
    <w:uiPriority w:val="99"/>
    <w:unhideWhenUsed/>
    <w:pPr>
      <w:tabs>
        <w:tab w:val="center" w:pos="4153"/>
        <w:tab w:val="right" w:pos="8306"/>
      </w:tabs>
      <w:jc w:val="center"/>
    </w:pPr>
    <w:rPr>
      <w:sz w:val="18"/>
      <w:szCs w:val="18"/>
    </w:rPr>
  </w:style>
  <w:style w:type="paragraph" w:styleId="ad">
    <w:name w:val="Subtitle"/>
    <w:basedOn w:val="3"/>
    <w:next w:val="a"/>
    <w:link w:val="ae"/>
    <w:uiPriority w:val="11"/>
    <w:qFormat/>
    <w:pPr>
      <w:widowControl w:val="0"/>
      <w:kinsoku/>
      <w:autoSpaceDE/>
      <w:autoSpaceDN/>
      <w:adjustRightInd/>
      <w:snapToGrid/>
      <w:spacing w:before="240" w:after="60" w:line="480" w:lineRule="auto"/>
      <w:jc w:val="both"/>
      <w:textAlignment w:val="auto"/>
      <w:outlineLvl w:val="1"/>
    </w:pPr>
    <w:rPr>
      <w:rFonts w:asciiTheme="minorHAnsi" w:eastAsiaTheme="minorEastAsia" w:hAnsiTheme="minorHAnsi" w:cstheme="minorBidi"/>
      <w:b w:val="0"/>
      <w:bCs w:val="0"/>
      <w:snapToGrid/>
      <w:color w:val="auto"/>
      <w:kern w:val="28"/>
    </w:rPr>
  </w:style>
  <w:style w:type="paragraph" w:styleId="af">
    <w:name w:val="Normal (Web)"/>
    <w:basedOn w:val="a"/>
    <w:uiPriority w:val="99"/>
    <w:unhideWhenUsed/>
    <w:pP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rPr>
  </w:style>
  <w:style w:type="paragraph" w:styleId="af0">
    <w:name w:val="annotation subject"/>
    <w:basedOn w:val="a3"/>
    <w:next w:val="a3"/>
    <w:link w:val="af1"/>
    <w:uiPriority w:val="99"/>
    <w:semiHidden/>
    <w:unhideWhenUsed/>
    <w:rPr>
      <w:b/>
      <w:bCs/>
    </w:rPr>
  </w:style>
  <w:style w:type="table" w:styleId="af2">
    <w:name w:val="Table Grid"/>
    <w:basedOn w:val="a1"/>
    <w:uiPriority w:val="39"/>
    <w:rPr>
      <w:rFonts w:ascii="Times New Roman" w:eastAsia="宋体" w:hAnsi="Times New Roman" w:cs="Times New Roman"/>
      <w:lang w:val="en-AU"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bCs/>
    </w:rPr>
  </w:style>
  <w:style w:type="character" w:styleId="af4">
    <w:name w:val="endnote reference"/>
    <w:basedOn w:val="a0"/>
    <w:uiPriority w:val="99"/>
    <w:semiHidden/>
    <w:unhideWhenUsed/>
    <w:rPr>
      <w:vertAlign w:val="superscript"/>
    </w:rPr>
  </w:style>
  <w:style w:type="character" w:styleId="af5">
    <w:name w:val="line number"/>
    <w:basedOn w:val="a0"/>
    <w:uiPriority w:val="99"/>
    <w:semiHidden/>
    <w:unhideWhenUsed/>
  </w:style>
  <w:style w:type="character" w:styleId="af6">
    <w:name w:val="Hyperlink"/>
    <w:basedOn w:val="a0"/>
    <w:uiPriority w:val="99"/>
    <w:unhideWhenUsed/>
    <w:qFormat/>
    <w:rPr>
      <w:color w:val="0563C1" w:themeColor="hyperlink"/>
      <w:u w:val="single"/>
    </w:rPr>
  </w:style>
  <w:style w:type="character" w:styleId="af7">
    <w:name w:val="annotation reference"/>
    <w:basedOn w:val="a0"/>
    <w:unhideWhenUsed/>
    <w:qFormat/>
    <w:rPr>
      <w:sz w:val="21"/>
      <w:szCs w:val="21"/>
    </w:rPr>
  </w:style>
  <w:style w:type="character" w:customStyle="1" w:styleId="ac">
    <w:name w:val="页眉 字符"/>
    <w:basedOn w:val="a0"/>
    <w:link w:val="ab"/>
    <w:uiPriority w:val="99"/>
    <w:rPr>
      <w:rFonts w:ascii="Arial" w:eastAsia="Arial" w:hAnsi="Arial" w:cs="Arial"/>
      <w:snapToGrid w:val="0"/>
      <w:color w:val="000000"/>
      <w:kern w:val="0"/>
      <w:sz w:val="18"/>
      <w:szCs w:val="18"/>
    </w:rPr>
  </w:style>
  <w:style w:type="character" w:customStyle="1" w:styleId="aa">
    <w:name w:val="页脚 字符"/>
    <w:basedOn w:val="a0"/>
    <w:link w:val="a9"/>
    <w:uiPriority w:val="99"/>
    <w:rPr>
      <w:rFonts w:ascii="Arial" w:eastAsia="Arial" w:hAnsi="Arial" w:cs="Arial"/>
      <w:snapToGrid w:val="0"/>
      <w:color w:val="000000"/>
      <w:kern w:val="0"/>
      <w:sz w:val="18"/>
      <w:szCs w:val="18"/>
    </w:rPr>
  </w:style>
  <w:style w:type="paragraph" w:customStyle="1" w:styleId="src">
    <w:name w:val="src"/>
    <w:basedOn w:val="a"/>
    <w:pP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rPr>
  </w:style>
  <w:style w:type="paragraph" w:styleId="af8">
    <w:name w:val="List Paragraph"/>
    <w:basedOn w:val="a"/>
    <w:uiPriority w:val="34"/>
    <w:qFormat/>
    <w:pPr>
      <w:ind w:firstLineChars="200" w:firstLine="420"/>
    </w:pPr>
  </w:style>
  <w:style w:type="character" w:customStyle="1" w:styleId="a4">
    <w:name w:val="批注文字 字符"/>
    <w:basedOn w:val="a0"/>
    <w:link w:val="a3"/>
    <w:rPr>
      <w:rFonts w:ascii="Arial" w:eastAsia="Arial" w:hAnsi="Arial" w:cs="Arial"/>
      <w:snapToGrid w:val="0"/>
      <w:color w:val="000000"/>
      <w:kern w:val="0"/>
      <w:szCs w:val="21"/>
    </w:rPr>
  </w:style>
  <w:style w:type="character" w:customStyle="1" w:styleId="af1">
    <w:name w:val="批注主题 字符"/>
    <w:basedOn w:val="a4"/>
    <w:link w:val="af0"/>
    <w:uiPriority w:val="99"/>
    <w:semiHidden/>
    <w:rPr>
      <w:rFonts w:ascii="Arial" w:eastAsia="Arial" w:hAnsi="Arial" w:cs="Arial"/>
      <w:b/>
      <w:bCs/>
      <w:snapToGrid w:val="0"/>
      <w:color w:val="000000"/>
      <w:kern w:val="0"/>
      <w:szCs w:val="21"/>
    </w:rPr>
  </w:style>
  <w:style w:type="character" w:customStyle="1" w:styleId="a8">
    <w:name w:val="批注框文本 字符"/>
    <w:basedOn w:val="a0"/>
    <w:link w:val="a7"/>
    <w:uiPriority w:val="99"/>
    <w:semiHidden/>
    <w:rPr>
      <w:rFonts w:ascii="Arial" w:eastAsia="Arial" w:hAnsi="Arial" w:cs="Arial"/>
      <w:snapToGrid w:val="0"/>
      <w:color w:val="000000"/>
      <w:kern w:val="0"/>
      <w:sz w:val="18"/>
      <w:szCs w:val="18"/>
    </w:rPr>
  </w:style>
  <w:style w:type="paragraph" w:customStyle="1" w:styleId="11">
    <w:name w:val="修订1"/>
    <w:hidden/>
    <w:uiPriority w:val="99"/>
    <w:semiHidden/>
    <w:rPr>
      <w:rFonts w:ascii="Arial" w:eastAsia="Arial" w:hAnsi="Arial" w:cs="Arial"/>
      <w:snapToGrid w:val="0"/>
      <w:color w:val="000000"/>
      <w:sz w:val="21"/>
      <w:szCs w:val="21"/>
    </w:rPr>
  </w:style>
  <w:style w:type="paragraph" w:customStyle="1" w:styleId="EndNoteBibliographyTitle">
    <w:name w:val="EndNote Bibliography Title"/>
    <w:basedOn w:val="a"/>
    <w:link w:val="EndNoteBibliographyTitle0"/>
    <w:pPr>
      <w:jc w:val="center"/>
    </w:pPr>
    <w:rPr>
      <w:sz w:val="20"/>
    </w:rPr>
  </w:style>
  <w:style w:type="character" w:customStyle="1" w:styleId="EndNoteBibliographyTitle0">
    <w:name w:val="EndNote Bibliography Title 字符"/>
    <w:basedOn w:val="a0"/>
    <w:link w:val="EndNoteBibliographyTitle"/>
    <w:rPr>
      <w:rFonts w:ascii="Arial" w:eastAsia="Arial" w:hAnsi="Arial" w:cs="Arial"/>
      <w:snapToGrid w:val="0"/>
      <w:color w:val="000000"/>
      <w:szCs w:val="21"/>
    </w:rPr>
  </w:style>
  <w:style w:type="paragraph" w:customStyle="1" w:styleId="EndNoteBibliography">
    <w:name w:val="EndNote Bibliography"/>
    <w:basedOn w:val="a"/>
    <w:link w:val="EndNoteBibliography0"/>
    <w:pPr>
      <w:jc w:val="both"/>
    </w:pPr>
    <w:rPr>
      <w:sz w:val="20"/>
    </w:rPr>
  </w:style>
  <w:style w:type="character" w:customStyle="1" w:styleId="EndNoteBibliography0">
    <w:name w:val="EndNote Bibliography 字符"/>
    <w:basedOn w:val="a0"/>
    <w:link w:val="EndNoteBibliography"/>
    <w:rPr>
      <w:rFonts w:ascii="Arial" w:eastAsia="Arial" w:hAnsi="Arial" w:cs="Arial"/>
      <w:snapToGrid w:val="0"/>
      <w:color w:val="000000"/>
      <w:szCs w:val="21"/>
    </w:rPr>
  </w:style>
  <w:style w:type="character" w:customStyle="1" w:styleId="20">
    <w:name w:val="标题 2 字符"/>
    <w:basedOn w:val="a0"/>
    <w:link w:val="2"/>
    <w:uiPriority w:val="9"/>
    <w:qFormat/>
    <w:rPr>
      <w:rFonts w:asciiTheme="majorHAnsi" w:eastAsiaTheme="majorEastAsia" w:hAnsiTheme="majorHAnsi" w:cstheme="majorBidi"/>
      <w:b/>
      <w:bCs/>
      <w:snapToGrid w:val="0"/>
      <w:color w:val="000000"/>
      <w:sz w:val="32"/>
      <w:szCs w:val="32"/>
    </w:rPr>
  </w:style>
  <w:style w:type="character" w:customStyle="1" w:styleId="30">
    <w:name w:val="标题 3 字符"/>
    <w:basedOn w:val="a0"/>
    <w:link w:val="3"/>
    <w:uiPriority w:val="9"/>
    <w:qFormat/>
    <w:rPr>
      <w:rFonts w:ascii="Arial" w:eastAsia="Arial" w:hAnsi="Arial" w:cs="Arial"/>
      <w:b/>
      <w:bCs/>
      <w:snapToGrid w:val="0"/>
      <w:color w:val="000000"/>
      <w:sz w:val="32"/>
      <w:szCs w:val="32"/>
    </w:rPr>
  </w:style>
  <w:style w:type="paragraph" w:customStyle="1" w:styleId="21">
    <w:name w:val="修订2"/>
    <w:hidden/>
    <w:uiPriority w:val="99"/>
    <w:unhideWhenUsed/>
    <w:rPr>
      <w:rFonts w:ascii="Arial" w:eastAsia="Arial" w:hAnsi="Arial" w:cs="Arial"/>
      <w:snapToGrid w:val="0"/>
      <w:color w:val="000000"/>
      <w:sz w:val="21"/>
      <w:szCs w:val="21"/>
    </w:rPr>
  </w:style>
  <w:style w:type="character" w:customStyle="1" w:styleId="12">
    <w:name w:val="未处理的提及1"/>
    <w:basedOn w:val="a0"/>
    <w:uiPriority w:val="99"/>
    <w:semiHidden/>
    <w:unhideWhenUsed/>
    <w:rPr>
      <w:color w:val="605E5C"/>
      <w:shd w:val="clear" w:color="auto" w:fill="E1DFDD"/>
    </w:rPr>
  </w:style>
  <w:style w:type="character" w:customStyle="1" w:styleId="10">
    <w:name w:val="标题 1 字符"/>
    <w:basedOn w:val="a0"/>
    <w:link w:val="1"/>
    <w:uiPriority w:val="9"/>
    <w:rPr>
      <w:rFonts w:eastAsia="Times New Roman"/>
      <w:b/>
      <w:bCs/>
      <w:kern w:val="44"/>
      <w:sz w:val="24"/>
      <w:szCs w:val="44"/>
      <w:u w:val="single"/>
    </w:rPr>
  </w:style>
  <w:style w:type="character" w:customStyle="1" w:styleId="40">
    <w:name w:val="标题 4 字符"/>
    <w:basedOn w:val="a0"/>
    <w:link w:val="4"/>
    <w:uiPriority w:val="9"/>
    <w:semiHidden/>
    <w:rPr>
      <w:rFonts w:asciiTheme="majorHAnsi" w:eastAsiaTheme="majorEastAsia" w:hAnsiTheme="majorHAnsi" w:cstheme="majorBidi"/>
      <w:bCs/>
      <w:kern w:val="2"/>
      <w:sz w:val="28"/>
      <w:szCs w:val="28"/>
    </w:rPr>
  </w:style>
  <w:style w:type="character" w:customStyle="1" w:styleId="50">
    <w:name w:val="标题 5 字符"/>
    <w:basedOn w:val="a0"/>
    <w:link w:val="5"/>
    <w:uiPriority w:val="9"/>
    <w:semiHidden/>
    <w:rPr>
      <w:bCs/>
      <w:kern w:val="2"/>
      <w:sz w:val="28"/>
      <w:szCs w:val="28"/>
    </w:rPr>
  </w:style>
  <w:style w:type="character" w:customStyle="1" w:styleId="a6">
    <w:name w:val="尾注文本 字符"/>
    <w:basedOn w:val="a0"/>
    <w:link w:val="a5"/>
    <w:uiPriority w:val="99"/>
    <w:semiHidden/>
    <w:rPr>
      <w:rFonts w:ascii="Times New Roman" w:hAnsi="Times New Roman"/>
      <w:b/>
      <w:kern w:val="2"/>
      <w:sz w:val="21"/>
      <w:szCs w:val="24"/>
    </w:rPr>
  </w:style>
  <w:style w:type="character" w:customStyle="1" w:styleId="ae">
    <w:name w:val="副标题 字符"/>
    <w:basedOn w:val="a0"/>
    <w:link w:val="ad"/>
    <w:uiPriority w:val="11"/>
    <w:rPr>
      <w:kern w:val="28"/>
      <w:sz w:val="32"/>
      <w:szCs w:val="32"/>
    </w:rPr>
  </w:style>
  <w:style w:type="paragraph" w:customStyle="1" w:styleId="22">
    <w:name w:val="标题2"/>
    <w:basedOn w:val="2"/>
    <w:qFormat/>
    <w:pPr>
      <w:widowControl w:val="0"/>
      <w:kinsoku/>
      <w:autoSpaceDE/>
      <w:autoSpaceDN/>
      <w:adjustRightInd/>
      <w:snapToGrid/>
      <w:spacing w:line="480" w:lineRule="auto"/>
      <w:jc w:val="both"/>
      <w:textAlignment w:val="auto"/>
    </w:pPr>
    <w:rPr>
      <w:rFonts w:ascii="Times New Roman" w:hAnsi="Times New Roman" w:cs="Times New Roman"/>
      <w:snapToGrid/>
      <w:color w:val="auto"/>
      <w:kern w:val="2"/>
      <w:sz w:val="24"/>
    </w:rPr>
  </w:style>
  <w:style w:type="paragraph" w:customStyle="1" w:styleId="31">
    <w:name w:val="标题3"/>
    <w:basedOn w:val="3"/>
    <w:next w:val="a"/>
    <w:qFormat/>
    <w:pPr>
      <w:widowControl w:val="0"/>
      <w:kinsoku/>
      <w:autoSpaceDE/>
      <w:autoSpaceDN/>
      <w:adjustRightInd/>
      <w:snapToGrid/>
      <w:spacing w:before="0" w:after="0" w:line="480" w:lineRule="auto"/>
      <w:jc w:val="both"/>
      <w:textAlignment w:val="auto"/>
    </w:pPr>
    <w:rPr>
      <w:rFonts w:asciiTheme="minorHAnsi" w:eastAsiaTheme="minorEastAsia" w:hAnsiTheme="minorHAnsi" w:cstheme="minorBidi"/>
      <w:b w:val="0"/>
      <w:snapToGrid/>
      <w:color w:val="auto"/>
      <w:kern w:val="2"/>
      <w:sz w:val="24"/>
    </w:rPr>
  </w:style>
  <w:style w:type="paragraph" w:customStyle="1" w:styleId="41">
    <w:name w:val="标题4"/>
    <w:basedOn w:val="4"/>
    <w:next w:val="a"/>
    <w:qFormat/>
    <w:pPr>
      <w:spacing w:before="0" w:after="0" w:line="480" w:lineRule="auto"/>
    </w:pPr>
    <w:rPr>
      <w:rFonts w:ascii="Times New Roman" w:hAnsi="Times New Roman" w:cs="Times New Roman"/>
      <w:b/>
      <w:sz w:val="24"/>
    </w:rPr>
  </w:style>
  <w:style w:type="paragraph" w:customStyle="1" w:styleId="51">
    <w:name w:val="标题5"/>
    <w:basedOn w:val="5"/>
    <w:next w:val="a"/>
    <w:qFormat/>
    <w:pPr>
      <w:spacing w:before="0" w:after="0" w:line="480" w:lineRule="auto"/>
    </w:pPr>
    <w:rPr>
      <w:rFonts w:cs="Times New Roman"/>
      <w:sz w:val="24"/>
    </w:rPr>
  </w:style>
  <w:style w:type="paragraph" w:customStyle="1" w:styleId="SMHeading">
    <w:name w:val="SM Heading"/>
    <w:basedOn w:val="1"/>
    <w:qFormat/>
    <w:pPr>
      <w:keepLines w:val="0"/>
      <w:spacing w:before="240" w:after="60" w:line="240" w:lineRule="auto"/>
    </w:pPr>
    <w:rPr>
      <w:rFonts w:eastAsiaTheme="minorEastAsia"/>
      <w:b w:val="0"/>
      <w:kern w:val="32"/>
      <w:sz w:val="21"/>
      <w:szCs w:val="24"/>
      <w:u w:val="none"/>
    </w:rPr>
  </w:style>
  <w:style w:type="character" w:customStyle="1" w:styleId="23">
    <w:name w:val="未处理的提及2"/>
    <w:basedOn w:val="a0"/>
    <w:uiPriority w:val="99"/>
    <w:semiHidden/>
    <w:unhideWhenUsed/>
    <w:rPr>
      <w:color w:val="605E5C"/>
      <w:shd w:val="clear" w:color="auto" w:fill="E1DFDD"/>
    </w:rPr>
  </w:style>
  <w:style w:type="character" w:customStyle="1" w:styleId="32">
    <w:name w:val="未处理的提及3"/>
    <w:basedOn w:val="a0"/>
    <w:uiPriority w:val="99"/>
    <w:semiHidden/>
    <w:unhideWhenUsed/>
    <w:rPr>
      <w:color w:val="605E5C"/>
      <w:shd w:val="clear" w:color="auto" w:fill="E1DFDD"/>
    </w:rPr>
  </w:style>
  <w:style w:type="character" w:customStyle="1" w:styleId="42">
    <w:name w:val="未处理的提及4"/>
    <w:basedOn w:val="a0"/>
    <w:uiPriority w:val="99"/>
    <w:semiHidden/>
    <w:unhideWhenUsed/>
    <w:rPr>
      <w:color w:val="605E5C"/>
      <w:shd w:val="clear" w:color="auto" w:fill="E1DFDD"/>
    </w:rPr>
  </w:style>
  <w:style w:type="paragraph" w:customStyle="1" w:styleId="24">
    <w:name w:val="修订2"/>
    <w:hidden/>
    <w:uiPriority w:val="99"/>
    <w:semiHidden/>
    <w:rPr>
      <w:rFonts w:ascii="Times New Roman" w:hAnsi="Times New Roman"/>
      <w:b/>
      <w:kern w:val="2"/>
      <w:sz w:val="21"/>
      <w:szCs w:val="24"/>
    </w:rPr>
  </w:style>
  <w:style w:type="character" w:customStyle="1" w:styleId="title-text">
    <w:name w:val="title-text"/>
    <w:basedOn w:val="a0"/>
  </w:style>
  <w:style w:type="character" w:customStyle="1" w:styleId="cf01">
    <w:name w:val="cf01"/>
    <w:basedOn w:val="a0"/>
    <w:rPr>
      <w:rFonts w:ascii="Microsoft YaHei UI" w:eastAsia="Microsoft YaHei UI" w:hAnsi="Microsoft YaHei UI" w:hint="eastAsia"/>
      <w:b/>
      <w:bCs/>
      <w:sz w:val="18"/>
      <w:szCs w:val="18"/>
    </w:rPr>
  </w:style>
  <w:style w:type="paragraph" w:customStyle="1" w:styleId="pf0">
    <w:name w:val="pf0"/>
    <w:basedOn w:val="a"/>
    <w:pP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rPr>
  </w:style>
  <w:style w:type="character" w:customStyle="1" w:styleId="52">
    <w:name w:val="未处理的提及5"/>
    <w:basedOn w:val="a0"/>
    <w:uiPriority w:val="99"/>
    <w:semiHidden/>
    <w:unhideWhenUsed/>
    <w:rPr>
      <w:color w:val="605E5C"/>
      <w:shd w:val="clear" w:color="auto" w:fill="E1DFDD"/>
    </w:rPr>
  </w:style>
  <w:style w:type="character" w:customStyle="1" w:styleId="UnresolvedMention1">
    <w:name w:val="Unresolved Mention1"/>
    <w:basedOn w:val="a0"/>
    <w:uiPriority w:val="99"/>
    <w:semiHidden/>
    <w:unhideWhenUsed/>
    <w:rPr>
      <w:color w:val="605E5C"/>
      <w:shd w:val="clear" w:color="auto" w:fill="E1DFDD"/>
    </w:rPr>
  </w:style>
  <w:style w:type="character" w:customStyle="1" w:styleId="6">
    <w:name w:val="未处理的提及6"/>
    <w:basedOn w:val="a0"/>
    <w:uiPriority w:val="99"/>
    <w:semiHidden/>
    <w:unhideWhenUsed/>
    <w:rPr>
      <w:color w:val="605E5C"/>
      <w:shd w:val="clear" w:color="auto" w:fill="E1DFDD"/>
    </w:rPr>
  </w:style>
  <w:style w:type="character" w:customStyle="1" w:styleId="UnresolvedMention2">
    <w:name w:val="Unresolved Mention2"/>
    <w:basedOn w:val="a0"/>
    <w:uiPriority w:val="99"/>
    <w:semiHidden/>
    <w:unhideWhenUsed/>
    <w:rPr>
      <w:color w:val="605E5C"/>
      <w:shd w:val="clear" w:color="auto" w:fill="E1DFDD"/>
    </w:rPr>
  </w:style>
  <w:style w:type="paragraph" w:customStyle="1" w:styleId="Revision1">
    <w:name w:val="Revision1"/>
    <w:hidden/>
    <w:uiPriority w:val="99"/>
    <w:semiHidden/>
    <w:rPr>
      <w:rFonts w:ascii="Times New Roman" w:hAnsi="Times New Roman"/>
      <w:b/>
      <w:kern w:val="2"/>
      <w:sz w:val="21"/>
      <w:szCs w:val="24"/>
    </w:rPr>
  </w:style>
  <w:style w:type="character" w:customStyle="1" w:styleId="7">
    <w:name w:val="未处理的提及7"/>
    <w:basedOn w:val="a0"/>
    <w:uiPriority w:val="99"/>
    <w:semiHidden/>
    <w:unhideWhenUsed/>
    <w:rPr>
      <w:color w:val="605E5C"/>
      <w:shd w:val="clear" w:color="auto" w:fill="E1DFDD"/>
    </w:rPr>
  </w:style>
  <w:style w:type="character" w:customStyle="1" w:styleId="UnresolvedMention3">
    <w:name w:val="Unresolved Mention3"/>
    <w:basedOn w:val="a0"/>
    <w:uiPriority w:val="99"/>
    <w:semiHidden/>
    <w:unhideWhenUsed/>
    <w:rsid w:val="00296C0B"/>
    <w:rPr>
      <w:color w:val="605E5C"/>
      <w:shd w:val="clear" w:color="auto" w:fill="E1DFDD"/>
    </w:rPr>
  </w:style>
  <w:style w:type="paragraph" w:styleId="TOC">
    <w:name w:val="TOC Heading"/>
    <w:basedOn w:val="1"/>
    <w:next w:val="a"/>
    <w:uiPriority w:val="39"/>
    <w:unhideWhenUsed/>
    <w:qFormat/>
    <w:rsid w:val="00105A0A"/>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rPr>
  </w:style>
  <w:style w:type="paragraph" w:styleId="TOC2">
    <w:name w:val="toc 2"/>
    <w:basedOn w:val="a"/>
    <w:next w:val="a"/>
    <w:autoRedefine/>
    <w:uiPriority w:val="39"/>
    <w:unhideWhenUsed/>
    <w:rsid w:val="00105A0A"/>
    <w:pPr>
      <w:kinsoku/>
      <w:autoSpaceDE/>
      <w:autoSpaceDN/>
      <w:adjustRightInd/>
      <w:snapToGrid/>
      <w:spacing w:after="100" w:line="259" w:lineRule="auto"/>
      <w:ind w:left="220"/>
      <w:textAlignment w:val="auto"/>
    </w:pPr>
    <w:rPr>
      <w:rFonts w:asciiTheme="minorHAnsi" w:eastAsiaTheme="minorEastAsia" w:hAnsiTheme="minorHAnsi" w:cs="Times New Roman"/>
      <w:snapToGrid/>
      <w:color w:val="auto"/>
      <w:sz w:val="22"/>
      <w:szCs w:val="22"/>
    </w:rPr>
  </w:style>
  <w:style w:type="paragraph" w:styleId="TOC1">
    <w:name w:val="toc 1"/>
    <w:basedOn w:val="a"/>
    <w:next w:val="a"/>
    <w:autoRedefine/>
    <w:uiPriority w:val="39"/>
    <w:unhideWhenUsed/>
    <w:rsid w:val="00105A0A"/>
    <w:pPr>
      <w:kinsoku/>
      <w:autoSpaceDE/>
      <w:autoSpaceDN/>
      <w:adjustRightInd/>
      <w:snapToGrid/>
      <w:spacing w:after="100" w:line="259" w:lineRule="auto"/>
      <w:textAlignment w:val="auto"/>
    </w:pPr>
    <w:rPr>
      <w:rFonts w:asciiTheme="minorHAnsi" w:eastAsiaTheme="minorEastAsia" w:hAnsiTheme="minorHAnsi" w:cs="Times New Roman"/>
      <w:snapToGrid/>
      <w:color w:val="auto"/>
      <w:sz w:val="22"/>
      <w:szCs w:val="22"/>
    </w:rPr>
  </w:style>
  <w:style w:type="paragraph" w:styleId="TOC3">
    <w:name w:val="toc 3"/>
    <w:basedOn w:val="a"/>
    <w:next w:val="a"/>
    <w:autoRedefine/>
    <w:uiPriority w:val="39"/>
    <w:unhideWhenUsed/>
    <w:rsid w:val="00105A0A"/>
    <w:pPr>
      <w:kinsoku/>
      <w:autoSpaceDE/>
      <w:autoSpaceDN/>
      <w:adjustRightInd/>
      <w:snapToGrid/>
      <w:spacing w:after="100" w:line="259" w:lineRule="auto"/>
      <w:ind w:left="440"/>
      <w:textAlignment w:val="auto"/>
    </w:pPr>
    <w:rPr>
      <w:rFonts w:asciiTheme="minorHAnsi" w:eastAsiaTheme="minorEastAsia" w:hAnsiTheme="minorHAnsi" w:cs="Times New Roman"/>
      <w:snapToGrid/>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doi.org:10.1038/s41467-022-31581-0" TargetMode="Externa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F0608-2E2B-4F7D-AEEA-D4AAFD98C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20</Pages>
  <Words>1738</Words>
  <Characters>9912</Characters>
  <Application>Microsoft Office Word</Application>
  <DocSecurity>0</DocSecurity>
  <Lines>82</Lines>
  <Paragraphs>23</Paragraphs>
  <ScaleCrop>false</ScaleCrop>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644188929@qq.com</dc:creator>
  <cp:lastModifiedBy>644188929@qq.com</cp:lastModifiedBy>
  <cp:revision>197</cp:revision>
  <cp:lastPrinted>2024-10-17T05:51:00Z</cp:lastPrinted>
  <dcterms:created xsi:type="dcterms:W3CDTF">2024-07-08T16:20:00Z</dcterms:created>
  <dcterms:modified xsi:type="dcterms:W3CDTF">2024-10-17T05:55:00Z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6975F2D6BE110DABA2434765170EB325_42</vt:lpwstr>
  </property>
</Properties>
</file>