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398DF" w14:textId="77777777" w:rsidR="00D0085B" w:rsidRPr="00DE1DEB" w:rsidRDefault="00D0085B" w:rsidP="00D0085B">
      <w:pPr>
        <w:spacing w:line="480" w:lineRule="auto"/>
        <w:jc w:val="both"/>
        <w:rPr>
          <w:b/>
          <w:bCs/>
        </w:rPr>
      </w:pPr>
      <w:r w:rsidRPr="00DE1DEB">
        <w:rPr>
          <w:b/>
          <w:bCs/>
        </w:rPr>
        <w:t>GABAergic neuron-to-glioma synapses in diffuse midline gliomas</w:t>
      </w:r>
    </w:p>
    <w:p w14:paraId="752C762E" w14:textId="77777777" w:rsidR="00D0085B" w:rsidRPr="00DE1DEB" w:rsidRDefault="00D0085B" w:rsidP="00D0085B">
      <w:pPr>
        <w:spacing w:line="480" w:lineRule="auto"/>
        <w:jc w:val="both"/>
      </w:pPr>
    </w:p>
    <w:p w14:paraId="45BEB461" w14:textId="77777777" w:rsidR="00D0085B" w:rsidRPr="00DE1DEB" w:rsidRDefault="00D0085B" w:rsidP="00D0085B">
      <w:pPr>
        <w:spacing w:line="480" w:lineRule="auto"/>
        <w:jc w:val="both"/>
      </w:pPr>
      <w:r w:rsidRPr="00DE1DEB">
        <w:t>Tara Barron</w:t>
      </w:r>
      <w:r w:rsidRPr="00DE1DEB">
        <w:rPr>
          <w:vertAlign w:val="superscript"/>
        </w:rPr>
        <w:t>1</w:t>
      </w:r>
      <w:r w:rsidRPr="00DE1DEB">
        <w:t xml:space="preserve">, </w:t>
      </w:r>
      <w:proofErr w:type="spellStart"/>
      <w:r w:rsidRPr="00DE1DEB">
        <w:t>Belgin</w:t>
      </w:r>
      <w:proofErr w:type="spellEnd"/>
      <w:r w:rsidRPr="00DE1DEB">
        <w:t xml:space="preserve"> </w:t>
      </w:r>
      <w:proofErr w:type="spellStart"/>
      <w:r w:rsidRPr="00DE1DEB">
        <w:t>Yal</w:t>
      </w:r>
      <w:r w:rsidRPr="00DE1DEB">
        <w:rPr>
          <w:lang w:val="tr-TR"/>
        </w:rPr>
        <w:t>çı</w:t>
      </w:r>
      <w:proofErr w:type="spellEnd"/>
      <w:r w:rsidRPr="00DE1DEB">
        <w:t>n</w:t>
      </w:r>
      <w:r w:rsidRPr="00DE1DEB">
        <w:rPr>
          <w:vertAlign w:val="superscript"/>
        </w:rPr>
        <w:t>1</w:t>
      </w:r>
      <w:r w:rsidRPr="00DE1DEB">
        <w:t xml:space="preserve">, </w:t>
      </w:r>
      <w:proofErr w:type="spellStart"/>
      <w:r w:rsidRPr="00DE1DEB">
        <w:t>Minhui</w:t>
      </w:r>
      <w:proofErr w:type="spellEnd"/>
      <w:r w:rsidRPr="00DE1DEB">
        <w:t xml:space="preserve"> Su</w:t>
      </w:r>
      <w:r w:rsidRPr="00DE1DEB">
        <w:rPr>
          <w:vertAlign w:val="superscript"/>
        </w:rPr>
        <w:t>1</w:t>
      </w:r>
      <w:r w:rsidRPr="00DE1DEB">
        <w:t>,</w:t>
      </w:r>
      <w:r w:rsidRPr="00DE1DEB">
        <w:rPr>
          <w:vertAlign w:val="superscript"/>
        </w:rPr>
        <w:t xml:space="preserve"> </w:t>
      </w:r>
      <w:proofErr w:type="spellStart"/>
      <w:r w:rsidRPr="00DE1DEB">
        <w:t>Youkyeong</w:t>
      </w:r>
      <w:proofErr w:type="spellEnd"/>
      <w:r w:rsidRPr="00DE1DEB">
        <w:t xml:space="preserve"> Gloria Byun</w:t>
      </w:r>
      <w:r w:rsidRPr="00DE1DEB">
        <w:rPr>
          <w:vertAlign w:val="superscript"/>
        </w:rPr>
        <w:t>1,2</w:t>
      </w:r>
      <w:r w:rsidRPr="00DE1DEB">
        <w:t xml:space="preserve">, </w:t>
      </w:r>
      <w:proofErr w:type="spellStart"/>
      <w:r>
        <w:t>Avishai</w:t>
      </w:r>
      <w:proofErr w:type="spellEnd"/>
      <w:r>
        <w:t xml:space="preserve"> Gavish</w:t>
      </w:r>
      <w:r w:rsidRPr="00DE1DEB">
        <w:rPr>
          <w:vertAlign w:val="superscript"/>
        </w:rPr>
        <w:t>1</w:t>
      </w:r>
      <w:r>
        <w:t xml:space="preserve">, </w:t>
      </w:r>
      <w:proofErr w:type="spellStart"/>
      <w:r w:rsidRPr="00DE1DEB">
        <w:t>Kiarash</w:t>
      </w:r>
      <w:proofErr w:type="spellEnd"/>
      <w:r w:rsidRPr="00DE1DEB">
        <w:t xml:space="preserve"> Shamardani</w:t>
      </w:r>
      <w:r w:rsidRPr="00DE1DEB">
        <w:rPr>
          <w:vertAlign w:val="superscript"/>
        </w:rPr>
        <w:t>1</w:t>
      </w:r>
      <w:r w:rsidRPr="00DE1DEB">
        <w:t xml:space="preserve">, </w:t>
      </w:r>
      <w:proofErr w:type="spellStart"/>
      <w:r w:rsidRPr="00DE1DEB">
        <w:t>Haojun</w:t>
      </w:r>
      <w:proofErr w:type="spellEnd"/>
      <w:r w:rsidRPr="00DE1DEB">
        <w:t xml:space="preserve"> Xu</w:t>
      </w:r>
      <w:r w:rsidRPr="00DE1DEB">
        <w:rPr>
          <w:vertAlign w:val="superscript"/>
        </w:rPr>
        <w:t>1</w:t>
      </w:r>
      <w:r w:rsidRPr="0070312C">
        <w:t>,</w:t>
      </w:r>
      <w:r>
        <w:rPr>
          <w:vertAlign w:val="superscript"/>
        </w:rPr>
        <w:t xml:space="preserve"> </w:t>
      </w:r>
      <w:r>
        <w:t>Lijun Ni</w:t>
      </w:r>
      <w:r w:rsidRPr="00DE1DEB">
        <w:rPr>
          <w:vertAlign w:val="superscript"/>
        </w:rPr>
        <w:t>1</w:t>
      </w:r>
      <w:r>
        <w:t xml:space="preserve">, </w:t>
      </w:r>
      <w:r w:rsidRPr="00DE1DEB">
        <w:t>Neeraj Soni</w:t>
      </w:r>
      <w:r w:rsidRPr="00DE1DEB">
        <w:rPr>
          <w:vertAlign w:val="superscript"/>
        </w:rPr>
        <w:t>1</w:t>
      </w:r>
      <w:r>
        <w:rPr>
          <w:vertAlign w:val="superscript"/>
        </w:rPr>
        <w:t>,2</w:t>
      </w:r>
      <w:r w:rsidRPr="00DE1DEB">
        <w:t xml:space="preserve">, </w:t>
      </w:r>
      <w:proofErr w:type="spellStart"/>
      <w:r w:rsidRPr="00DE1DEB">
        <w:t>Vilina</w:t>
      </w:r>
      <w:proofErr w:type="spellEnd"/>
      <w:r w:rsidRPr="00DE1DEB">
        <w:t xml:space="preserve"> Mehta</w:t>
      </w:r>
      <w:r w:rsidRPr="00DE1DEB">
        <w:rPr>
          <w:vertAlign w:val="superscript"/>
        </w:rPr>
        <w:t>1</w:t>
      </w:r>
      <w:r w:rsidRPr="00DE1DEB">
        <w:t>, Samin Maleki Jahan</w:t>
      </w:r>
      <w:r w:rsidRPr="00DE1DEB">
        <w:rPr>
          <w:vertAlign w:val="superscript"/>
        </w:rPr>
        <w:t>1</w:t>
      </w:r>
      <w:r w:rsidRPr="00DE1DEB">
        <w:t xml:space="preserve">, Yoon </w:t>
      </w:r>
      <w:r>
        <w:t xml:space="preserve">Seok </w:t>
      </w:r>
      <w:r w:rsidRPr="00DE1DEB">
        <w:t>Kim</w:t>
      </w:r>
      <w:r w:rsidRPr="00DE1DEB">
        <w:rPr>
          <w:vertAlign w:val="superscript"/>
        </w:rPr>
        <w:t>1</w:t>
      </w:r>
      <w:r w:rsidRPr="00DE1DEB">
        <w:t>, Kathryn R. Taylor</w:t>
      </w:r>
      <w:r w:rsidRPr="00DE1DEB">
        <w:rPr>
          <w:vertAlign w:val="superscript"/>
        </w:rPr>
        <w:t>1</w:t>
      </w:r>
      <w:r w:rsidRPr="00DE1DEB">
        <w:t xml:space="preserve">, </w:t>
      </w:r>
      <w:r>
        <w:t>Michael B. Keough</w:t>
      </w:r>
      <w:r w:rsidRPr="008A5788">
        <w:rPr>
          <w:vertAlign w:val="superscript"/>
        </w:rPr>
        <w:t>1</w:t>
      </w:r>
      <w:r>
        <w:t xml:space="preserve">, </w:t>
      </w:r>
      <w:r w:rsidRPr="00DE1DEB">
        <w:t>Michael A. Quezada</w:t>
      </w:r>
      <w:r w:rsidRPr="00DE1DEB">
        <w:rPr>
          <w:vertAlign w:val="superscript"/>
        </w:rPr>
        <w:t>1</w:t>
      </w:r>
      <w:r w:rsidRPr="00DE1DEB">
        <w:t xml:space="preserve">, </w:t>
      </w:r>
      <w:r>
        <w:t>Anna C. Geraghty</w:t>
      </w:r>
      <w:r w:rsidRPr="00DE1DEB">
        <w:rPr>
          <w:vertAlign w:val="superscript"/>
        </w:rPr>
        <w:t>1</w:t>
      </w:r>
      <w:r>
        <w:rPr>
          <w:vertAlign w:val="superscript"/>
        </w:rPr>
        <w:t xml:space="preserve">, </w:t>
      </w:r>
      <w:r>
        <w:t>Rebecca Mancusi</w:t>
      </w:r>
      <w:r w:rsidRPr="00DE1DEB">
        <w:rPr>
          <w:vertAlign w:val="superscript"/>
        </w:rPr>
        <w:t>1</w:t>
      </w:r>
      <w:r>
        <w:t xml:space="preserve">, </w:t>
      </w:r>
      <w:r w:rsidRPr="00DE1DEB">
        <w:t>Linh Thuy Vo</w:t>
      </w:r>
      <w:r w:rsidRPr="00DE1DEB">
        <w:rPr>
          <w:vertAlign w:val="superscript"/>
        </w:rPr>
        <w:t>1</w:t>
      </w:r>
      <w:r w:rsidRPr="00DE1DEB">
        <w:t>, Enrique Herrera Castañeda</w:t>
      </w:r>
      <w:r w:rsidRPr="00DE1DEB">
        <w:rPr>
          <w:vertAlign w:val="superscript"/>
        </w:rPr>
        <w:t>1</w:t>
      </w:r>
      <w:r w:rsidRPr="00DE1DEB">
        <w:t xml:space="preserve">, </w:t>
      </w:r>
      <w:proofErr w:type="spellStart"/>
      <w:r w:rsidRPr="00DE1DEB">
        <w:t>Pamelyn</w:t>
      </w:r>
      <w:proofErr w:type="spellEnd"/>
      <w:r w:rsidRPr="00DE1DEB">
        <w:t xml:space="preserve"> J</w:t>
      </w:r>
      <w:r>
        <w:t>.</w:t>
      </w:r>
      <w:r w:rsidRPr="00DE1DEB">
        <w:t xml:space="preserve"> Woo</w:t>
      </w:r>
      <w:r w:rsidRPr="00DE1DEB">
        <w:rPr>
          <w:vertAlign w:val="superscript"/>
        </w:rPr>
        <w:t>1</w:t>
      </w:r>
      <w:r w:rsidRPr="00DE1DEB">
        <w:t>, Claudia</w:t>
      </w:r>
      <w:r>
        <w:t xml:space="preserve"> K.</w:t>
      </w:r>
      <w:r w:rsidRPr="00DE1DEB">
        <w:t xml:space="preserve"> Petritsch</w:t>
      </w:r>
      <w:r>
        <w:rPr>
          <w:vertAlign w:val="superscript"/>
        </w:rPr>
        <w:t>3</w:t>
      </w:r>
      <w:r w:rsidRPr="00DE1DEB">
        <w:t>, Hannes Vogel</w:t>
      </w:r>
      <w:r>
        <w:rPr>
          <w:vertAlign w:val="superscript"/>
        </w:rPr>
        <w:t>4</w:t>
      </w:r>
      <w:r w:rsidRPr="00DE1DEB">
        <w:t>, Kai</w:t>
      </w:r>
      <w:r>
        <w:t xml:space="preserve"> </w:t>
      </w:r>
      <w:r w:rsidRPr="00DE1DEB">
        <w:t>Kaila</w:t>
      </w:r>
      <w:r w:rsidRPr="00B14AD8">
        <w:rPr>
          <w:vertAlign w:val="superscript"/>
        </w:rPr>
        <w:t>5,</w:t>
      </w:r>
      <w:r w:rsidRPr="00DE1DEB">
        <w:rPr>
          <w:vertAlign w:val="superscript"/>
        </w:rPr>
        <w:t>6</w:t>
      </w:r>
      <w:r>
        <w:rPr>
          <w:vertAlign w:val="superscript"/>
        </w:rPr>
        <w:t>,</w:t>
      </w:r>
      <w:r w:rsidRPr="00DE1DEB">
        <w:t>, Michelle Monje</w:t>
      </w:r>
      <w:r w:rsidRPr="00DE1DEB">
        <w:rPr>
          <w:vertAlign w:val="superscript"/>
        </w:rPr>
        <w:t>1,2,</w:t>
      </w:r>
      <w:r>
        <w:rPr>
          <w:vertAlign w:val="superscript"/>
        </w:rPr>
        <w:t>3,4</w:t>
      </w:r>
      <w:r w:rsidRPr="00DE1DEB">
        <w:rPr>
          <w:vertAlign w:val="superscript"/>
        </w:rPr>
        <w:t>*</w:t>
      </w:r>
    </w:p>
    <w:p w14:paraId="401AB5D8" w14:textId="77777777" w:rsidR="00D0085B" w:rsidRPr="00DE1DEB" w:rsidRDefault="00D0085B" w:rsidP="00D0085B">
      <w:pPr>
        <w:rPr>
          <w:b/>
          <w:bCs/>
        </w:rPr>
      </w:pPr>
    </w:p>
    <w:p w14:paraId="5BBEF9AE" w14:textId="77777777" w:rsidR="00D0085B" w:rsidRPr="00DE1DEB" w:rsidRDefault="00D0085B" w:rsidP="00D0085B">
      <w:r w:rsidRPr="00DE1DEB">
        <w:t>1 Department of Neurology and Neurological Sciences, Stanford University, Stanford CA 94305 USA</w:t>
      </w:r>
    </w:p>
    <w:p w14:paraId="487D7CB9" w14:textId="77777777" w:rsidR="00D0085B" w:rsidRPr="00DE1DEB" w:rsidRDefault="00D0085B" w:rsidP="00D0085B"/>
    <w:p w14:paraId="1126B05C" w14:textId="77777777" w:rsidR="00D0085B" w:rsidRPr="00DE1DEB" w:rsidRDefault="00D0085B" w:rsidP="00D0085B">
      <w:r w:rsidRPr="00DE1DEB">
        <w:t>2 Howard Hughes Medical Institute, Stanford University, Stanford CA 94305 USA</w:t>
      </w:r>
    </w:p>
    <w:p w14:paraId="14486329" w14:textId="77777777" w:rsidR="00D0085B" w:rsidRPr="00DE1DEB" w:rsidRDefault="00D0085B" w:rsidP="00D0085B"/>
    <w:p w14:paraId="3810D60A" w14:textId="77777777" w:rsidR="00D0085B" w:rsidRPr="00DE1DEB" w:rsidRDefault="00D0085B" w:rsidP="00D0085B">
      <w:r>
        <w:t>3</w:t>
      </w:r>
      <w:r w:rsidRPr="00DE1DEB">
        <w:t xml:space="preserve"> Department of Neurosurgery, Stanford University, Stanford CA 94305 USA</w:t>
      </w:r>
    </w:p>
    <w:p w14:paraId="78F015AC" w14:textId="77777777" w:rsidR="00D0085B" w:rsidRPr="00DE1DEB" w:rsidRDefault="00D0085B" w:rsidP="00D0085B"/>
    <w:p w14:paraId="2D7C51BC" w14:textId="77777777" w:rsidR="00D0085B" w:rsidRPr="00DE1DEB" w:rsidRDefault="00D0085B" w:rsidP="00D0085B">
      <w:r>
        <w:t>4</w:t>
      </w:r>
      <w:r w:rsidRPr="00DE1DEB">
        <w:t xml:space="preserve"> Department of Pathology, Stanford University, Stanford CA 94305 USA</w:t>
      </w:r>
    </w:p>
    <w:p w14:paraId="15586281" w14:textId="77777777" w:rsidR="00D0085B" w:rsidRPr="00DE1DEB" w:rsidRDefault="00D0085B" w:rsidP="00D0085B"/>
    <w:p w14:paraId="7AC7B418" w14:textId="77777777" w:rsidR="00D0085B" w:rsidRDefault="00D0085B" w:rsidP="00D0085B">
      <w:pPr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>5</w:t>
      </w:r>
      <w:r w:rsidRPr="00DE1DEB">
        <w:rPr>
          <w:color w:val="212121"/>
          <w:shd w:val="clear" w:color="auto" w:fill="FFFFFF"/>
        </w:rPr>
        <w:t xml:space="preserve"> </w:t>
      </w:r>
      <w:r>
        <w:rPr>
          <w:color w:val="212121"/>
          <w:shd w:val="clear" w:color="auto" w:fill="FFFFFF"/>
        </w:rPr>
        <w:t xml:space="preserve">Faculty of Bio- and Environmental Sciences (MIBS), University of Helsinki, Finland </w:t>
      </w:r>
    </w:p>
    <w:p w14:paraId="5A54F6A0" w14:textId="77777777" w:rsidR="00D0085B" w:rsidRDefault="00D0085B" w:rsidP="00D0085B">
      <w:pPr>
        <w:rPr>
          <w:color w:val="212121"/>
          <w:shd w:val="clear" w:color="auto" w:fill="FFFFFF"/>
        </w:rPr>
      </w:pPr>
    </w:p>
    <w:p w14:paraId="08864659" w14:textId="77777777" w:rsidR="00D0085B" w:rsidRPr="00DE1DEB" w:rsidRDefault="00D0085B" w:rsidP="00D0085B">
      <w:r>
        <w:rPr>
          <w:color w:val="212121"/>
          <w:shd w:val="clear" w:color="auto" w:fill="FFFFFF"/>
        </w:rPr>
        <w:t>6 Neuroscience Center (</w:t>
      </w:r>
      <w:proofErr w:type="spellStart"/>
      <w:r>
        <w:rPr>
          <w:color w:val="212121"/>
          <w:shd w:val="clear" w:color="auto" w:fill="FFFFFF"/>
        </w:rPr>
        <w:t>HiLIFE</w:t>
      </w:r>
      <w:proofErr w:type="spellEnd"/>
      <w:r>
        <w:rPr>
          <w:color w:val="212121"/>
          <w:shd w:val="clear" w:color="auto" w:fill="FFFFFF"/>
        </w:rPr>
        <w:t>), University of Helsinki, Finland</w:t>
      </w:r>
    </w:p>
    <w:p w14:paraId="22457F3A" w14:textId="77777777" w:rsidR="00D0085B" w:rsidRPr="00DE1DEB" w:rsidRDefault="00D0085B" w:rsidP="00D0085B"/>
    <w:p w14:paraId="5F2EA511" w14:textId="77777777" w:rsidR="00D0085B" w:rsidRPr="00DE1DEB" w:rsidRDefault="00D0085B" w:rsidP="00D0085B"/>
    <w:p w14:paraId="1B7F6494" w14:textId="77777777" w:rsidR="00D0085B" w:rsidRPr="00DE1DEB" w:rsidRDefault="00D0085B" w:rsidP="00D0085B">
      <w:r w:rsidRPr="00DE1DEB">
        <w:t>*Please send correspondence to: Michelle Monje MD PhD (mmonje@stanford.edu)</w:t>
      </w:r>
    </w:p>
    <w:p w14:paraId="01424EB9" w14:textId="77777777" w:rsidR="00D0085B" w:rsidRPr="00DE1DEB" w:rsidRDefault="00D0085B" w:rsidP="00D0085B">
      <w:r w:rsidRPr="00DE1DEB">
        <w:br w:type="page"/>
      </w:r>
    </w:p>
    <w:p w14:paraId="508B8D38" w14:textId="3B7AC68A" w:rsidR="00D0085B" w:rsidRPr="00D0085B" w:rsidRDefault="00D0085B">
      <w:pPr>
        <w:rPr>
          <w:b/>
          <w:bCs/>
        </w:rPr>
      </w:pPr>
      <w:r w:rsidRPr="00D0085B">
        <w:rPr>
          <w:b/>
          <w:bCs/>
        </w:rPr>
        <w:lastRenderedPageBreak/>
        <w:t>Table of Contents</w:t>
      </w:r>
    </w:p>
    <w:p w14:paraId="402C2699" w14:textId="77777777" w:rsidR="00D0085B" w:rsidRDefault="00D0085B"/>
    <w:p w14:paraId="181107EE" w14:textId="5C3CA2F8" w:rsidR="00D0085B" w:rsidRDefault="00D0085B">
      <w:r>
        <w:t>Supplementary Table 1</w:t>
      </w:r>
      <w:r w:rsidR="009712B7">
        <w:t>: Additional Statistical Information</w:t>
      </w:r>
      <w:r>
        <w:t>………………………………1</w:t>
      </w:r>
    </w:p>
    <w:p w14:paraId="0D0E50BA" w14:textId="4CC9166C" w:rsidR="00D0085B" w:rsidRDefault="009A4E10">
      <w:r>
        <w:t>Supplementary Video 1: GABAergic synapse in neuron-glioma co-culture……………...3</w:t>
      </w:r>
    </w:p>
    <w:p w14:paraId="0018D2F7" w14:textId="77777777" w:rsidR="00D0085B" w:rsidRDefault="00D0085B"/>
    <w:p w14:paraId="7361CE14" w14:textId="4BE60E27" w:rsidR="00D0085B" w:rsidRDefault="00D0085B">
      <w:r>
        <w:br w:type="page"/>
      </w:r>
    </w:p>
    <w:p w14:paraId="4DE21772" w14:textId="17D63B30" w:rsidR="00D0085B" w:rsidRPr="009712B7" w:rsidRDefault="00D0085B">
      <w:pPr>
        <w:rPr>
          <w:b/>
          <w:bCs/>
        </w:rPr>
      </w:pPr>
      <w:r w:rsidRPr="009712B7">
        <w:rPr>
          <w:b/>
          <w:bCs/>
        </w:rPr>
        <w:lastRenderedPageBreak/>
        <w:t>Supplementary Table 1</w:t>
      </w:r>
      <w:r w:rsidR="009712B7" w:rsidRPr="009712B7">
        <w:rPr>
          <w:b/>
          <w:bCs/>
        </w:rPr>
        <w:t xml:space="preserve">: </w:t>
      </w:r>
      <w:r w:rsidRPr="009712B7">
        <w:rPr>
          <w:b/>
          <w:bCs/>
        </w:rPr>
        <w:t xml:space="preserve">Additional </w:t>
      </w:r>
      <w:r w:rsidR="009712B7" w:rsidRPr="009712B7">
        <w:rPr>
          <w:b/>
          <w:bCs/>
        </w:rPr>
        <w:t>S</w:t>
      </w:r>
      <w:r w:rsidRPr="009712B7">
        <w:rPr>
          <w:b/>
          <w:bCs/>
        </w:rPr>
        <w:t xml:space="preserve">tatistical </w:t>
      </w:r>
      <w:r w:rsidR="009712B7" w:rsidRPr="009712B7">
        <w:rPr>
          <w:b/>
          <w:bCs/>
        </w:rPr>
        <w:t>I</w:t>
      </w:r>
      <w:r w:rsidRPr="009712B7">
        <w:rPr>
          <w:b/>
          <w:bCs/>
        </w:rPr>
        <w:t>nformation.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571"/>
        <w:gridCol w:w="1481"/>
        <w:gridCol w:w="1734"/>
        <w:gridCol w:w="1308"/>
        <w:gridCol w:w="2127"/>
      </w:tblGrid>
      <w:tr w:rsidR="009712B7" w:rsidRPr="005617C1" w14:paraId="2755DF37" w14:textId="77777777" w:rsidTr="00A576E0">
        <w:trPr>
          <w:jc w:val="center"/>
        </w:trPr>
        <w:tc>
          <w:tcPr>
            <w:tcW w:w="1165" w:type="dxa"/>
            <w:vAlign w:val="center"/>
          </w:tcPr>
          <w:p w14:paraId="4C9B8D62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Panel</w:t>
            </w:r>
          </w:p>
        </w:tc>
        <w:tc>
          <w:tcPr>
            <w:tcW w:w="1800" w:type="dxa"/>
            <w:vAlign w:val="center"/>
          </w:tcPr>
          <w:p w14:paraId="068BC391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Statistical test</w:t>
            </w:r>
          </w:p>
        </w:tc>
        <w:tc>
          <w:tcPr>
            <w:tcW w:w="1710" w:type="dxa"/>
            <w:vAlign w:val="center"/>
          </w:tcPr>
          <w:p w14:paraId="3ADA58C9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Sample size</w:t>
            </w:r>
          </w:p>
        </w:tc>
        <w:tc>
          <w:tcPr>
            <w:tcW w:w="2070" w:type="dxa"/>
            <w:vAlign w:val="center"/>
          </w:tcPr>
          <w:p w14:paraId="658CD8F4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1440" w:type="dxa"/>
            <w:vAlign w:val="center"/>
          </w:tcPr>
          <w:p w14:paraId="676C02D9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Test statistic</w:t>
            </w:r>
          </w:p>
        </w:tc>
        <w:tc>
          <w:tcPr>
            <w:tcW w:w="2605" w:type="dxa"/>
            <w:vAlign w:val="center"/>
          </w:tcPr>
          <w:p w14:paraId="35B6227D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95% confidence interval</w:t>
            </w:r>
          </w:p>
        </w:tc>
      </w:tr>
      <w:tr w:rsidR="009712B7" w:rsidRPr="005617C1" w14:paraId="39B7001D" w14:textId="77777777" w:rsidTr="00A576E0">
        <w:trPr>
          <w:jc w:val="center"/>
        </w:trPr>
        <w:tc>
          <w:tcPr>
            <w:tcW w:w="1165" w:type="dxa"/>
            <w:vAlign w:val="center"/>
          </w:tcPr>
          <w:p w14:paraId="24611799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Figure 3f</w:t>
            </w:r>
          </w:p>
        </w:tc>
        <w:tc>
          <w:tcPr>
            <w:tcW w:w="1800" w:type="dxa"/>
            <w:vAlign w:val="center"/>
          </w:tcPr>
          <w:p w14:paraId="3BD32186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Two-tailed paired Student’s t-test</w:t>
            </w:r>
          </w:p>
        </w:tc>
        <w:tc>
          <w:tcPr>
            <w:tcW w:w="1710" w:type="dxa"/>
            <w:vAlign w:val="center"/>
          </w:tcPr>
          <w:p w14:paraId="2DB9DC76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n = 7 cells from 5 mice</w:t>
            </w:r>
          </w:p>
        </w:tc>
        <w:tc>
          <w:tcPr>
            <w:tcW w:w="2070" w:type="dxa"/>
            <w:vAlign w:val="center"/>
          </w:tcPr>
          <w:p w14:paraId="4E4B58FB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sz w:val="20"/>
                <w:szCs w:val="20"/>
              </w:rPr>
              <w:t>P=0.0341</w:t>
            </w:r>
          </w:p>
        </w:tc>
        <w:tc>
          <w:tcPr>
            <w:tcW w:w="1440" w:type="dxa"/>
            <w:vAlign w:val="center"/>
          </w:tcPr>
          <w:p w14:paraId="3BA18547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sz w:val="20"/>
                <w:szCs w:val="20"/>
              </w:rPr>
              <w:t xml:space="preserve">t=2.731, </w:t>
            </w:r>
            <w:proofErr w:type="spellStart"/>
            <w:r w:rsidRPr="005617C1">
              <w:rPr>
                <w:rFonts w:ascii="Arial" w:hAnsi="Arial" w:cs="Arial"/>
                <w:sz w:val="20"/>
                <w:szCs w:val="20"/>
              </w:rPr>
              <w:t>df</w:t>
            </w:r>
            <w:proofErr w:type="spellEnd"/>
            <w:r w:rsidRPr="005617C1">
              <w:rPr>
                <w:rFonts w:ascii="Arial" w:hAnsi="Arial" w:cs="Arial"/>
                <w:sz w:val="20"/>
                <w:szCs w:val="20"/>
              </w:rPr>
              <w:t>=6</w:t>
            </w:r>
          </w:p>
        </w:tc>
        <w:tc>
          <w:tcPr>
            <w:tcW w:w="2605" w:type="dxa"/>
            <w:vAlign w:val="center"/>
          </w:tcPr>
          <w:p w14:paraId="3E82C471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-155.1 to -8.510</w:t>
            </w:r>
          </w:p>
        </w:tc>
      </w:tr>
      <w:tr w:rsidR="009712B7" w:rsidRPr="005617C1" w14:paraId="1F9F53CE" w14:textId="77777777" w:rsidTr="00A576E0">
        <w:trPr>
          <w:jc w:val="center"/>
        </w:trPr>
        <w:tc>
          <w:tcPr>
            <w:tcW w:w="1165" w:type="dxa"/>
            <w:vAlign w:val="center"/>
          </w:tcPr>
          <w:p w14:paraId="3C8C22F1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Figure 3g</w:t>
            </w:r>
          </w:p>
        </w:tc>
        <w:tc>
          <w:tcPr>
            <w:tcW w:w="1800" w:type="dxa"/>
            <w:vAlign w:val="center"/>
          </w:tcPr>
          <w:p w14:paraId="67253930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Repeated measures one-way ANOVA with Dunnett’s post hoc analysis</w:t>
            </w:r>
          </w:p>
        </w:tc>
        <w:tc>
          <w:tcPr>
            <w:tcW w:w="1710" w:type="dxa"/>
            <w:vAlign w:val="center"/>
          </w:tcPr>
          <w:p w14:paraId="1A0FC4C6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n = 4 cells from 3 mice</w:t>
            </w:r>
          </w:p>
        </w:tc>
        <w:tc>
          <w:tcPr>
            <w:tcW w:w="2070" w:type="dxa"/>
            <w:vAlign w:val="center"/>
          </w:tcPr>
          <w:p w14:paraId="69FCADB4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Control vs D-AP5 P=0.1787; Control vs NBQX P=0.1093; Control vs Bic P=0.0287</w:t>
            </w:r>
          </w:p>
        </w:tc>
        <w:tc>
          <w:tcPr>
            <w:tcW w:w="1440" w:type="dxa"/>
            <w:vAlign w:val="center"/>
          </w:tcPr>
          <w:p w14:paraId="1DA0C110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sz w:val="20"/>
                <w:szCs w:val="20"/>
              </w:rPr>
              <w:t>F=28.78</w:t>
            </w:r>
          </w:p>
        </w:tc>
        <w:tc>
          <w:tcPr>
            <w:tcW w:w="2605" w:type="dxa"/>
            <w:vAlign w:val="center"/>
          </w:tcPr>
          <w:p w14:paraId="3B1B4127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Control vs D-AP5 -12.51 to 47.83; Control vs NBQX -8.518 to 54.64; Control vs Bic 17.88 to 172.7</w:t>
            </w:r>
          </w:p>
        </w:tc>
      </w:tr>
      <w:tr w:rsidR="009712B7" w:rsidRPr="005617C1" w14:paraId="2094EB8B" w14:textId="77777777" w:rsidTr="00A576E0">
        <w:trPr>
          <w:jc w:val="center"/>
        </w:trPr>
        <w:tc>
          <w:tcPr>
            <w:tcW w:w="1165" w:type="dxa"/>
            <w:vAlign w:val="center"/>
          </w:tcPr>
          <w:p w14:paraId="3E5EC91F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Figure 4b</w:t>
            </w:r>
          </w:p>
        </w:tc>
        <w:tc>
          <w:tcPr>
            <w:tcW w:w="1800" w:type="dxa"/>
            <w:vAlign w:val="center"/>
          </w:tcPr>
          <w:p w14:paraId="55568872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Two-tailed paired Student’s t-test</w:t>
            </w:r>
          </w:p>
        </w:tc>
        <w:tc>
          <w:tcPr>
            <w:tcW w:w="1710" w:type="dxa"/>
            <w:vAlign w:val="center"/>
          </w:tcPr>
          <w:p w14:paraId="73BD639D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n = 3 cells from 3 mice</w:t>
            </w:r>
          </w:p>
        </w:tc>
        <w:tc>
          <w:tcPr>
            <w:tcW w:w="2070" w:type="dxa"/>
            <w:vAlign w:val="center"/>
          </w:tcPr>
          <w:p w14:paraId="43A374F2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sz w:val="20"/>
                <w:szCs w:val="20"/>
              </w:rPr>
              <w:t>P=0.0075</w:t>
            </w:r>
          </w:p>
        </w:tc>
        <w:tc>
          <w:tcPr>
            <w:tcW w:w="1440" w:type="dxa"/>
            <w:vAlign w:val="center"/>
          </w:tcPr>
          <w:p w14:paraId="70CA4BF1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sz w:val="20"/>
                <w:szCs w:val="20"/>
              </w:rPr>
              <w:t xml:space="preserve">t=11.46, </w:t>
            </w:r>
            <w:proofErr w:type="spellStart"/>
            <w:r w:rsidRPr="005617C1">
              <w:rPr>
                <w:rFonts w:ascii="Arial" w:hAnsi="Arial" w:cs="Arial"/>
                <w:sz w:val="20"/>
                <w:szCs w:val="20"/>
              </w:rPr>
              <w:t>df</w:t>
            </w:r>
            <w:proofErr w:type="spellEnd"/>
            <w:r w:rsidRPr="005617C1">
              <w:rPr>
                <w:rFonts w:ascii="Arial" w:hAnsi="Arial" w:cs="Arial"/>
                <w:sz w:val="20"/>
                <w:szCs w:val="20"/>
              </w:rPr>
              <w:t>=2</w:t>
            </w:r>
          </w:p>
        </w:tc>
        <w:tc>
          <w:tcPr>
            <w:tcW w:w="2605" w:type="dxa"/>
            <w:vAlign w:val="center"/>
          </w:tcPr>
          <w:p w14:paraId="1BD04933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sz w:val="20"/>
                <w:szCs w:val="20"/>
              </w:rPr>
              <w:t>15.79 to 34.77</w:t>
            </w:r>
          </w:p>
        </w:tc>
      </w:tr>
      <w:tr w:rsidR="009712B7" w:rsidRPr="005617C1" w14:paraId="70011275" w14:textId="77777777" w:rsidTr="00A576E0">
        <w:trPr>
          <w:jc w:val="center"/>
        </w:trPr>
        <w:tc>
          <w:tcPr>
            <w:tcW w:w="1165" w:type="dxa"/>
            <w:vAlign w:val="center"/>
          </w:tcPr>
          <w:p w14:paraId="0C1CE7F3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Figure 4d</w:t>
            </w:r>
          </w:p>
        </w:tc>
        <w:tc>
          <w:tcPr>
            <w:tcW w:w="1800" w:type="dxa"/>
            <w:vAlign w:val="center"/>
          </w:tcPr>
          <w:p w14:paraId="4BFB0E72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Two-tailed unpaired Student’s t-test</w:t>
            </w:r>
          </w:p>
        </w:tc>
        <w:tc>
          <w:tcPr>
            <w:tcW w:w="1710" w:type="dxa"/>
            <w:vAlign w:val="center"/>
          </w:tcPr>
          <w:p w14:paraId="79661BF4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mock</w:t>
            </w:r>
            <w:proofErr w:type="gramEnd"/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 xml:space="preserve"> stim, n = 6 mice; stim, n = 8 mice</w:t>
            </w:r>
          </w:p>
        </w:tc>
        <w:tc>
          <w:tcPr>
            <w:tcW w:w="2070" w:type="dxa"/>
            <w:vAlign w:val="center"/>
          </w:tcPr>
          <w:p w14:paraId="5D4B5919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sz w:val="20"/>
                <w:szCs w:val="20"/>
              </w:rPr>
              <w:t>P=0.0386</w:t>
            </w:r>
          </w:p>
        </w:tc>
        <w:tc>
          <w:tcPr>
            <w:tcW w:w="1440" w:type="dxa"/>
            <w:vAlign w:val="center"/>
          </w:tcPr>
          <w:p w14:paraId="2EA5FEDB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sz w:val="20"/>
                <w:szCs w:val="20"/>
              </w:rPr>
              <w:t xml:space="preserve">t=2.322, </w:t>
            </w:r>
            <w:proofErr w:type="spellStart"/>
            <w:r w:rsidRPr="005617C1">
              <w:rPr>
                <w:rFonts w:ascii="Arial" w:hAnsi="Arial" w:cs="Arial"/>
                <w:sz w:val="20"/>
                <w:szCs w:val="20"/>
              </w:rPr>
              <w:t>df</w:t>
            </w:r>
            <w:proofErr w:type="spellEnd"/>
            <w:r w:rsidRPr="005617C1">
              <w:rPr>
                <w:rFonts w:ascii="Arial" w:hAnsi="Arial" w:cs="Arial"/>
                <w:sz w:val="20"/>
                <w:szCs w:val="20"/>
              </w:rPr>
              <w:t>=12</w:t>
            </w:r>
          </w:p>
        </w:tc>
        <w:tc>
          <w:tcPr>
            <w:tcW w:w="2605" w:type="dxa"/>
            <w:vAlign w:val="center"/>
          </w:tcPr>
          <w:p w14:paraId="312EEB2E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sz w:val="20"/>
                <w:szCs w:val="20"/>
              </w:rPr>
              <w:t>0.002243 to 0.07062</w:t>
            </w:r>
          </w:p>
        </w:tc>
      </w:tr>
      <w:tr w:rsidR="009712B7" w:rsidRPr="005617C1" w14:paraId="5F36FBB8" w14:textId="77777777" w:rsidTr="00A576E0">
        <w:trPr>
          <w:trHeight w:val="998"/>
          <w:jc w:val="center"/>
        </w:trPr>
        <w:tc>
          <w:tcPr>
            <w:tcW w:w="1165" w:type="dxa"/>
            <w:vAlign w:val="center"/>
          </w:tcPr>
          <w:p w14:paraId="742E0F08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Figure 4e</w:t>
            </w:r>
          </w:p>
        </w:tc>
        <w:tc>
          <w:tcPr>
            <w:tcW w:w="1800" w:type="dxa"/>
            <w:vAlign w:val="center"/>
          </w:tcPr>
          <w:p w14:paraId="2603A1C4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One-way ANOVA with Dunnett's post hoc analysis and post-test for linear contrast</w:t>
            </w:r>
          </w:p>
        </w:tc>
        <w:tc>
          <w:tcPr>
            <w:tcW w:w="1710" w:type="dxa"/>
            <w:vAlign w:val="center"/>
          </w:tcPr>
          <w:p w14:paraId="7461996B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vehicle, n = 7 mice; low dose, n = 8 mice; high dose, n = 7 mice</w:t>
            </w:r>
          </w:p>
        </w:tc>
        <w:tc>
          <w:tcPr>
            <w:tcW w:w="2070" w:type="dxa"/>
            <w:vAlign w:val="center"/>
          </w:tcPr>
          <w:p w14:paraId="5F478712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Dunnett's post hoc: Vehicle vs LZP (low) P=0.4933, Vehicle vs LZP (high) P=0.0228; Linear contrast: P=0.0124</w:t>
            </w:r>
          </w:p>
        </w:tc>
        <w:tc>
          <w:tcPr>
            <w:tcW w:w="1440" w:type="dxa"/>
            <w:vAlign w:val="center"/>
          </w:tcPr>
          <w:p w14:paraId="56159847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F=3.926</w:t>
            </w:r>
          </w:p>
        </w:tc>
        <w:tc>
          <w:tcPr>
            <w:tcW w:w="2605" w:type="dxa"/>
            <w:vAlign w:val="center"/>
          </w:tcPr>
          <w:p w14:paraId="157FB45C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Dunnett's post hoc: Vehicle vs LZP (low) -0.07607 to 0.03018, Vehicle vs LZP (high) -0.1184 to -0.008693; Linear contrast: 0.007713 to 0.05585</w:t>
            </w:r>
          </w:p>
        </w:tc>
      </w:tr>
      <w:tr w:rsidR="009712B7" w:rsidRPr="005617C1" w14:paraId="59C36CBE" w14:textId="77777777" w:rsidTr="00A576E0">
        <w:trPr>
          <w:trHeight w:val="980"/>
          <w:jc w:val="center"/>
        </w:trPr>
        <w:tc>
          <w:tcPr>
            <w:tcW w:w="1165" w:type="dxa"/>
            <w:vAlign w:val="center"/>
          </w:tcPr>
          <w:p w14:paraId="5B63BAED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Figure 4f</w:t>
            </w:r>
          </w:p>
        </w:tc>
        <w:tc>
          <w:tcPr>
            <w:tcW w:w="1800" w:type="dxa"/>
            <w:vAlign w:val="center"/>
          </w:tcPr>
          <w:p w14:paraId="1C070452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One-way ANOVA with Dunnett's post hoc analysis and post-test for linear contrast</w:t>
            </w:r>
          </w:p>
        </w:tc>
        <w:tc>
          <w:tcPr>
            <w:tcW w:w="1710" w:type="dxa"/>
            <w:vAlign w:val="center"/>
          </w:tcPr>
          <w:p w14:paraId="543D78AF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</w:t>
            </w: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ehicle, n = 7 mice; low dose, n = 9 mice; high dose, n = 8 mice</w:t>
            </w:r>
          </w:p>
        </w:tc>
        <w:tc>
          <w:tcPr>
            <w:tcW w:w="2070" w:type="dxa"/>
            <w:vAlign w:val="center"/>
          </w:tcPr>
          <w:p w14:paraId="554BA292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Dunnett's post hoc: Vehicle vs LZP (low) P=0.325, Vehicle vs LZP (high) P=0.033; Linear contrast: P=0.0181</w:t>
            </w:r>
          </w:p>
        </w:tc>
        <w:tc>
          <w:tcPr>
            <w:tcW w:w="1440" w:type="dxa"/>
            <w:vAlign w:val="center"/>
          </w:tcPr>
          <w:p w14:paraId="51A8A270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F=3.287</w:t>
            </w:r>
          </w:p>
        </w:tc>
        <w:tc>
          <w:tcPr>
            <w:tcW w:w="2605" w:type="dxa"/>
            <w:vAlign w:val="center"/>
          </w:tcPr>
          <w:p w14:paraId="4D6C9600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Dunnett's post hoc: Vehicle vs LZP (low) -0.07882 to 0.02222, Vehicle vs LZP (high) -0.1081 to -0.004375; Linear contrast: 0.005314 to 0.05094</w:t>
            </w:r>
          </w:p>
        </w:tc>
      </w:tr>
      <w:tr w:rsidR="009712B7" w:rsidRPr="005617C1" w14:paraId="2AF380CB" w14:textId="77777777" w:rsidTr="00A576E0">
        <w:trPr>
          <w:trHeight w:val="989"/>
          <w:jc w:val="center"/>
        </w:trPr>
        <w:tc>
          <w:tcPr>
            <w:tcW w:w="1165" w:type="dxa"/>
            <w:vAlign w:val="center"/>
          </w:tcPr>
          <w:p w14:paraId="392FA0B2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Figure 4g</w:t>
            </w:r>
          </w:p>
        </w:tc>
        <w:tc>
          <w:tcPr>
            <w:tcW w:w="1800" w:type="dxa"/>
            <w:vAlign w:val="center"/>
          </w:tcPr>
          <w:p w14:paraId="7334A72D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One-way ANOVA with Dunnett's post hoc analysis and post-test for linear contrast</w:t>
            </w:r>
          </w:p>
        </w:tc>
        <w:tc>
          <w:tcPr>
            <w:tcW w:w="1710" w:type="dxa"/>
            <w:vAlign w:val="center"/>
          </w:tcPr>
          <w:p w14:paraId="45FE535F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vehicle, n = 8 mice; low dose, n = 8 mice; high dose, n = 6 mice</w:t>
            </w:r>
          </w:p>
        </w:tc>
        <w:tc>
          <w:tcPr>
            <w:tcW w:w="2070" w:type="dxa"/>
            <w:vAlign w:val="center"/>
          </w:tcPr>
          <w:p w14:paraId="48D13E40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Dunnett's post hoc: Vehicle vs LZP (low) P=0.1017, Vehicle vs LZP (high) P=0.0041; Linear contrast: P=0.0020</w:t>
            </w:r>
          </w:p>
        </w:tc>
        <w:tc>
          <w:tcPr>
            <w:tcW w:w="1440" w:type="dxa"/>
            <w:vAlign w:val="center"/>
          </w:tcPr>
          <w:p w14:paraId="1E4DF5D1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F=6.389</w:t>
            </w:r>
          </w:p>
        </w:tc>
        <w:tc>
          <w:tcPr>
            <w:tcW w:w="2605" w:type="dxa"/>
            <w:vAlign w:val="center"/>
          </w:tcPr>
          <w:p w14:paraId="2FDC213A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Dunnett's post hoc: Vehicle vs LZP (low) -0.1135 to 0.009312, Vehicle vs LZP (high) -0.1646 to -0.03198; Linear contrast: 0.02041 to 0.07818</w:t>
            </w:r>
          </w:p>
        </w:tc>
      </w:tr>
      <w:tr w:rsidR="009712B7" w:rsidRPr="005617C1" w14:paraId="718A1A53" w14:textId="77777777" w:rsidTr="00A576E0">
        <w:trPr>
          <w:trHeight w:val="791"/>
          <w:jc w:val="center"/>
        </w:trPr>
        <w:tc>
          <w:tcPr>
            <w:tcW w:w="1165" w:type="dxa"/>
            <w:vAlign w:val="center"/>
          </w:tcPr>
          <w:p w14:paraId="5AA0B39A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Figure 4i</w:t>
            </w:r>
          </w:p>
        </w:tc>
        <w:tc>
          <w:tcPr>
            <w:tcW w:w="1800" w:type="dxa"/>
            <w:vAlign w:val="center"/>
          </w:tcPr>
          <w:p w14:paraId="6216FC33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One-way ANOVA with Dunnett's post hoc analysis</w:t>
            </w:r>
          </w:p>
        </w:tc>
        <w:tc>
          <w:tcPr>
            <w:tcW w:w="1710" w:type="dxa"/>
            <w:vAlign w:val="center"/>
          </w:tcPr>
          <w:p w14:paraId="26D627E4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vehicle, n = 4 mice; low dose, n = 3 mice; high dose, n = 4 mice</w:t>
            </w:r>
          </w:p>
        </w:tc>
        <w:tc>
          <w:tcPr>
            <w:tcW w:w="2070" w:type="dxa"/>
            <w:vAlign w:val="center"/>
          </w:tcPr>
          <w:p w14:paraId="00C516DF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Dunnett's post hoc: Vehicle vs LZP (low) P=0.8637, Vehicle vs LZP (high) P=0.732</w:t>
            </w:r>
          </w:p>
        </w:tc>
        <w:tc>
          <w:tcPr>
            <w:tcW w:w="1440" w:type="dxa"/>
            <w:vAlign w:val="center"/>
          </w:tcPr>
          <w:p w14:paraId="240B0F9A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sz w:val="20"/>
                <w:szCs w:val="20"/>
              </w:rPr>
              <w:t>F=0.2463</w:t>
            </w:r>
          </w:p>
        </w:tc>
        <w:tc>
          <w:tcPr>
            <w:tcW w:w="2605" w:type="dxa"/>
            <w:vAlign w:val="center"/>
          </w:tcPr>
          <w:p w14:paraId="57624F53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Dunnett's post hoc: Vehicle vs LZP (low) -0.07107 to 0.1005, Vehicle vs LZP (high) -0.05918 to 0.09965</w:t>
            </w:r>
          </w:p>
        </w:tc>
      </w:tr>
      <w:tr w:rsidR="009712B7" w:rsidRPr="005617C1" w14:paraId="02119DA6" w14:textId="77777777" w:rsidTr="00A576E0">
        <w:trPr>
          <w:jc w:val="center"/>
        </w:trPr>
        <w:tc>
          <w:tcPr>
            <w:tcW w:w="1165" w:type="dxa"/>
            <w:vAlign w:val="center"/>
          </w:tcPr>
          <w:p w14:paraId="5A20CB5A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Extended Data Figure 6c</w:t>
            </w:r>
          </w:p>
        </w:tc>
        <w:tc>
          <w:tcPr>
            <w:tcW w:w="1800" w:type="dxa"/>
            <w:vAlign w:val="center"/>
          </w:tcPr>
          <w:p w14:paraId="3726166F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Two-tailed paired Student’s t-test</w:t>
            </w:r>
          </w:p>
        </w:tc>
        <w:tc>
          <w:tcPr>
            <w:tcW w:w="1710" w:type="dxa"/>
            <w:vAlign w:val="center"/>
          </w:tcPr>
          <w:p w14:paraId="4B3778E4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 xml:space="preserve">SU-DIPGVI: n = 4 mice per group; SU-DIPGXIII-FL: </w:t>
            </w: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n = 3 mice per group</w:t>
            </w:r>
          </w:p>
        </w:tc>
        <w:tc>
          <w:tcPr>
            <w:tcW w:w="2070" w:type="dxa"/>
            <w:vAlign w:val="center"/>
          </w:tcPr>
          <w:p w14:paraId="2A259121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SU-DIPGVI: P=0.1147; SU-DIPGXIII-FL: P=0.829</w:t>
            </w:r>
          </w:p>
        </w:tc>
        <w:tc>
          <w:tcPr>
            <w:tcW w:w="1440" w:type="dxa"/>
            <w:vAlign w:val="center"/>
          </w:tcPr>
          <w:p w14:paraId="7E3D71B5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 xml:space="preserve">SU-DIPGVI: </w:t>
            </w:r>
          </w:p>
          <w:p w14:paraId="16401AFA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sz w:val="20"/>
                <w:szCs w:val="20"/>
              </w:rPr>
              <w:t xml:space="preserve">t=2.204, </w:t>
            </w:r>
            <w:proofErr w:type="spellStart"/>
            <w:r w:rsidRPr="005617C1">
              <w:rPr>
                <w:rFonts w:ascii="Arial" w:hAnsi="Arial" w:cs="Arial"/>
                <w:sz w:val="20"/>
                <w:szCs w:val="20"/>
              </w:rPr>
              <w:t>df</w:t>
            </w:r>
            <w:proofErr w:type="spellEnd"/>
            <w:r w:rsidRPr="005617C1">
              <w:rPr>
                <w:rFonts w:ascii="Arial" w:hAnsi="Arial" w:cs="Arial"/>
                <w:sz w:val="20"/>
                <w:szCs w:val="20"/>
              </w:rPr>
              <w:t>=3</w:t>
            </w: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 xml:space="preserve">; SU-DIPGXIII-FL: </w:t>
            </w:r>
          </w:p>
          <w:p w14:paraId="3457A3CA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sz w:val="20"/>
                <w:szCs w:val="20"/>
              </w:rPr>
              <w:lastRenderedPageBreak/>
              <w:t xml:space="preserve">t=0.2455, </w:t>
            </w:r>
            <w:proofErr w:type="spellStart"/>
            <w:r w:rsidRPr="005617C1">
              <w:rPr>
                <w:rFonts w:ascii="Arial" w:hAnsi="Arial" w:cs="Arial"/>
                <w:sz w:val="20"/>
                <w:szCs w:val="20"/>
              </w:rPr>
              <w:t>df</w:t>
            </w:r>
            <w:proofErr w:type="spellEnd"/>
            <w:r w:rsidRPr="005617C1">
              <w:rPr>
                <w:rFonts w:ascii="Arial" w:hAnsi="Arial" w:cs="Arial"/>
                <w:sz w:val="20"/>
                <w:szCs w:val="20"/>
              </w:rPr>
              <w:t>=2</w:t>
            </w:r>
          </w:p>
        </w:tc>
        <w:tc>
          <w:tcPr>
            <w:tcW w:w="2605" w:type="dxa"/>
            <w:vAlign w:val="center"/>
          </w:tcPr>
          <w:p w14:paraId="2133545A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SU-DIPGVI: </w:t>
            </w:r>
          </w:p>
          <w:p w14:paraId="4937BD9D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sz w:val="20"/>
                <w:szCs w:val="20"/>
              </w:rPr>
              <w:t>-336.3 to 1852</w:t>
            </w: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 xml:space="preserve">; SU-DIPGXIII-FL: </w:t>
            </w:r>
          </w:p>
          <w:p w14:paraId="7A71FD5C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sz w:val="20"/>
                <w:szCs w:val="20"/>
              </w:rPr>
              <w:t>-1814 to 1618</w:t>
            </w:r>
          </w:p>
        </w:tc>
      </w:tr>
      <w:tr w:rsidR="009712B7" w:rsidRPr="005617C1" w14:paraId="39B44121" w14:textId="77777777" w:rsidTr="00A576E0">
        <w:trPr>
          <w:jc w:val="center"/>
        </w:trPr>
        <w:tc>
          <w:tcPr>
            <w:tcW w:w="1165" w:type="dxa"/>
            <w:vAlign w:val="center"/>
          </w:tcPr>
          <w:p w14:paraId="78D99A14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Extended Data Figure 6d</w:t>
            </w:r>
          </w:p>
        </w:tc>
        <w:tc>
          <w:tcPr>
            <w:tcW w:w="1800" w:type="dxa"/>
            <w:vAlign w:val="center"/>
          </w:tcPr>
          <w:p w14:paraId="4EF8FAFC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Two-tailed paired Student’s t-test</w:t>
            </w:r>
          </w:p>
        </w:tc>
        <w:tc>
          <w:tcPr>
            <w:tcW w:w="1710" w:type="dxa"/>
            <w:vAlign w:val="center"/>
          </w:tcPr>
          <w:p w14:paraId="40C180C5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n = 5 mice per group</w:t>
            </w:r>
          </w:p>
        </w:tc>
        <w:tc>
          <w:tcPr>
            <w:tcW w:w="2070" w:type="dxa"/>
            <w:vAlign w:val="center"/>
          </w:tcPr>
          <w:p w14:paraId="5A75DCA2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P=0.0078</w:t>
            </w:r>
          </w:p>
        </w:tc>
        <w:tc>
          <w:tcPr>
            <w:tcW w:w="1440" w:type="dxa"/>
            <w:vAlign w:val="center"/>
          </w:tcPr>
          <w:p w14:paraId="769E0F3C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sz w:val="20"/>
                <w:szCs w:val="20"/>
              </w:rPr>
              <w:t xml:space="preserve">t=4.936, </w:t>
            </w:r>
            <w:proofErr w:type="spellStart"/>
            <w:r w:rsidRPr="005617C1">
              <w:rPr>
                <w:rFonts w:ascii="Arial" w:hAnsi="Arial" w:cs="Arial"/>
                <w:sz w:val="20"/>
                <w:szCs w:val="20"/>
              </w:rPr>
              <w:t>df</w:t>
            </w:r>
            <w:proofErr w:type="spellEnd"/>
            <w:r w:rsidRPr="005617C1">
              <w:rPr>
                <w:rFonts w:ascii="Arial" w:hAnsi="Arial" w:cs="Arial"/>
                <w:sz w:val="20"/>
                <w:szCs w:val="20"/>
              </w:rPr>
              <w:t>=4</w:t>
            </w:r>
          </w:p>
        </w:tc>
        <w:tc>
          <w:tcPr>
            <w:tcW w:w="2605" w:type="dxa"/>
            <w:vAlign w:val="center"/>
          </w:tcPr>
          <w:p w14:paraId="28BB6F94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sz w:val="20"/>
                <w:szCs w:val="20"/>
              </w:rPr>
              <w:t>13.90 to 49.65</w:t>
            </w:r>
          </w:p>
        </w:tc>
      </w:tr>
      <w:tr w:rsidR="009712B7" w:rsidRPr="005617C1" w14:paraId="1BA63129" w14:textId="77777777" w:rsidTr="00A576E0">
        <w:trPr>
          <w:jc w:val="center"/>
        </w:trPr>
        <w:tc>
          <w:tcPr>
            <w:tcW w:w="1165" w:type="dxa"/>
            <w:vAlign w:val="center"/>
          </w:tcPr>
          <w:p w14:paraId="533369F3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Extended Data Figure 6e</w:t>
            </w:r>
          </w:p>
        </w:tc>
        <w:tc>
          <w:tcPr>
            <w:tcW w:w="1800" w:type="dxa"/>
            <w:vAlign w:val="center"/>
          </w:tcPr>
          <w:p w14:paraId="76747CBF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Two-tailed unpaired Student’s t-test</w:t>
            </w:r>
          </w:p>
        </w:tc>
        <w:tc>
          <w:tcPr>
            <w:tcW w:w="1710" w:type="dxa"/>
            <w:vAlign w:val="center"/>
          </w:tcPr>
          <w:p w14:paraId="6DE293AF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n = 3 mice per group</w:t>
            </w:r>
          </w:p>
        </w:tc>
        <w:tc>
          <w:tcPr>
            <w:tcW w:w="2070" w:type="dxa"/>
            <w:vAlign w:val="center"/>
          </w:tcPr>
          <w:p w14:paraId="28489AC9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P=0.0264</w:t>
            </w:r>
          </w:p>
        </w:tc>
        <w:tc>
          <w:tcPr>
            <w:tcW w:w="1440" w:type="dxa"/>
            <w:vAlign w:val="center"/>
          </w:tcPr>
          <w:p w14:paraId="0466CE64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sz w:val="20"/>
                <w:szCs w:val="20"/>
              </w:rPr>
              <w:t xml:space="preserve">t=3.435, </w:t>
            </w:r>
            <w:proofErr w:type="spellStart"/>
            <w:r w:rsidRPr="005617C1">
              <w:rPr>
                <w:rFonts w:ascii="Arial" w:hAnsi="Arial" w:cs="Arial"/>
                <w:sz w:val="20"/>
                <w:szCs w:val="20"/>
              </w:rPr>
              <w:t>df</w:t>
            </w:r>
            <w:proofErr w:type="spellEnd"/>
            <w:r w:rsidRPr="005617C1">
              <w:rPr>
                <w:rFonts w:ascii="Arial" w:hAnsi="Arial" w:cs="Arial"/>
                <w:sz w:val="20"/>
                <w:szCs w:val="20"/>
              </w:rPr>
              <w:t>=4</w:t>
            </w:r>
          </w:p>
        </w:tc>
        <w:tc>
          <w:tcPr>
            <w:tcW w:w="2605" w:type="dxa"/>
            <w:vAlign w:val="center"/>
          </w:tcPr>
          <w:p w14:paraId="77087CBC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sz w:val="20"/>
                <w:szCs w:val="20"/>
              </w:rPr>
              <w:t>7.595 to 71.60</w:t>
            </w:r>
          </w:p>
        </w:tc>
      </w:tr>
      <w:tr w:rsidR="009712B7" w:rsidRPr="005617C1" w14:paraId="6916DD98" w14:textId="77777777" w:rsidTr="00A576E0">
        <w:trPr>
          <w:jc w:val="center"/>
        </w:trPr>
        <w:tc>
          <w:tcPr>
            <w:tcW w:w="1165" w:type="dxa"/>
            <w:vAlign w:val="center"/>
          </w:tcPr>
          <w:p w14:paraId="51B8A4EC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Extended Data Figure 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800" w:type="dxa"/>
            <w:vAlign w:val="center"/>
          </w:tcPr>
          <w:p w14:paraId="339BBFF6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One-way ANOVA</w:t>
            </w:r>
          </w:p>
        </w:tc>
        <w:tc>
          <w:tcPr>
            <w:tcW w:w="1710" w:type="dxa"/>
            <w:vAlign w:val="center"/>
          </w:tcPr>
          <w:p w14:paraId="79200C1E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n = 3 wells per group</w:t>
            </w:r>
          </w:p>
        </w:tc>
        <w:tc>
          <w:tcPr>
            <w:tcW w:w="2070" w:type="dxa"/>
            <w:vAlign w:val="center"/>
          </w:tcPr>
          <w:p w14:paraId="5D7DCD3D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SU-DIPGVI: P=0.4200; SU-DIPGXIII-FL: P=0.6182</w:t>
            </w:r>
          </w:p>
        </w:tc>
        <w:tc>
          <w:tcPr>
            <w:tcW w:w="1440" w:type="dxa"/>
            <w:vAlign w:val="center"/>
          </w:tcPr>
          <w:p w14:paraId="3E377E0B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SU-DIPGVI: F=1.055; SU-DIPGXIII-FL: F=0.6259</w:t>
            </w:r>
          </w:p>
        </w:tc>
        <w:tc>
          <w:tcPr>
            <w:tcW w:w="2605" w:type="dxa"/>
            <w:vAlign w:val="center"/>
          </w:tcPr>
          <w:p w14:paraId="71EB4083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</w:tr>
      <w:tr w:rsidR="009712B7" w:rsidRPr="005617C1" w14:paraId="00A54486" w14:textId="77777777" w:rsidTr="00A576E0">
        <w:trPr>
          <w:jc w:val="center"/>
        </w:trPr>
        <w:tc>
          <w:tcPr>
            <w:tcW w:w="1165" w:type="dxa"/>
            <w:vAlign w:val="center"/>
          </w:tcPr>
          <w:p w14:paraId="2D4001BD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Extended Data Figure 7b</w:t>
            </w:r>
          </w:p>
        </w:tc>
        <w:tc>
          <w:tcPr>
            <w:tcW w:w="1800" w:type="dxa"/>
            <w:vAlign w:val="center"/>
          </w:tcPr>
          <w:p w14:paraId="0B8F6A42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Two-tailed unpaired Student’s t-test</w:t>
            </w:r>
          </w:p>
        </w:tc>
        <w:tc>
          <w:tcPr>
            <w:tcW w:w="1710" w:type="dxa"/>
            <w:vAlign w:val="center"/>
          </w:tcPr>
          <w:p w14:paraId="17EC1B1A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vehicle, n = 6 mice; LZP (high dose), n = 5 mice</w:t>
            </w:r>
          </w:p>
        </w:tc>
        <w:tc>
          <w:tcPr>
            <w:tcW w:w="2070" w:type="dxa"/>
            <w:vAlign w:val="center"/>
          </w:tcPr>
          <w:p w14:paraId="57D885F7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17C1">
              <w:rPr>
                <w:rFonts w:ascii="Arial" w:hAnsi="Arial" w:cs="Arial"/>
                <w:color w:val="000000"/>
                <w:sz w:val="20"/>
                <w:szCs w:val="20"/>
              </w:rPr>
              <w:t>P=0.0006</w:t>
            </w:r>
          </w:p>
        </w:tc>
        <w:tc>
          <w:tcPr>
            <w:tcW w:w="1440" w:type="dxa"/>
            <w:vAlign w:val="center"/>
          </w:tcPr>
          <w:p w14:paraId="2898468C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sz w:val="20"/>
                <w:szCs w:val="20"/>
              </w:rPr>
              <w:t xml:space="preserve">t=5.132, </w:t>
            </w:r>
            <w:proofErr w:type="spellStart"/>
            <w:r w:rsidRPr="005617C1">
              <w:rPr>
                <w:rFonts w:ascii="Arial" w:hAnsi="Arial" w:cs="Arial"/>
                <w:sz w:val="20"/>
                <w:szCs w:val="20"/>
              </w:rPr>
              <w:t>df</w:t>
            </w:r>
            <w:proofErr w:type="spellEnd"/>
            <w:r w:rsidRPr="005617C1">
              <w:rPr>
                <w:rFonts w:ascii="Arial" w:hAnsi="Arial" w:cs="Arial"/>
                <w:sz w:val="20"/>
                <w:szCs w:val="20"/>
              </w:rPr>
              <w:t>=9</w:t>
            </w:r>
          </w:p>
        </w:tc>
        <w:tc>
          <w:tcPr>
            <w:tcW w:w="2605" w:type="dxa"/>
            <w:vAlign w:val="center"/>
          </w:tcPr>
          <w:p w14:paraId="74D73F53" w14:textId="77777777" w:rsidR="009712B7" w:rsidRPr="005617C1" w:rsidRDefault="009712B7" w:rsidP="00A57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C1">
              <w:rPr>
                <w:rFonts w:ascii="Arial" w:hAnsi="Arial" w:cs="Arial"/>
                <w:sz w:val="20"/>
                <w:szCs w:val="20"/>
              </w:rPr>
              <w:t>1.532 to 3.948</w:t>
            </w:r>
          </w:p>
        </w:tc>
      </w:tr>
    </w:tbl>
    <w:p w14:paraId="5F427569" w14:textId="77777777" w:rsidR="009712B7" w:rsidRDefault="009712B7" w:rsidP="009712B7">
      <w:pPr>
        <w:rPr>
          <w:rFonts w:ascii="Arial" w:hAnsi="Arial" w:cs="Arial"/>
          <w:b/>
          <w:bCs/>
        </w:rPr>
      </w:pPr>
    </w:p>
    <w:p w14:paraId="050C86C9" w14:textId="77777777" w:rsidR="009712B7" w:rsidRDefault="009712B7"/>
    <w:p w14:paraId="20E1C1FC" w14:textId="77777777" w:rsidR="009A4E10" w:rsidRDefault="009A4E10"/>
    <w:p w14:paraId="79345489" w14:textId="77777777" w:rsidR="009A4E10" w:rsidRDefault="009A4E10"/>
    <w:p w14:paraId="64AD0D6E" w14:textId="77777777" w:rsidR="009A4E10" w:rsidRDefault="009A4E10"/>
    <w:p w14:paraId="56224402" w14:textId="77777777" w:rsidR="009A4E10" w:rsidRDefault="009A4E10"/>
    <w:p w14:paraId="0BDF5BE5" w14:textId="77777777" w:rsidR="009A4E10" w:rsidRDefault="009A4E10"/>
    <w:p w14:paraId="13159C29" w14:textId="77777777" w:rsidR="009A4E10" w:rsidRDefault="009A4E10"/>
    <w:p w14:paraId="0FE510AC" w14:textId="77777777" w:rsidR="009A4E10" w:rsidRDefault="009A4E10"/>
    <w:p w14:paraId="35E7F2BF" w14:textId="77777777" w:rsidR="009A4E10" w:rsidRDefault="009A4E10"/>
    <w:p w14:paraId="3F64FF6F" w14:textId="77777777" w:rsidR="009A4E10" w:rsidRDefault="009A4E10"/>
    <w:p w14:paraId="6B1CB2CF" w14:textId="77777777" w:rsidR="009A4E10" w:rsidRDefault="009A4E10"/>
    <w:p w14:paraId="17E6E9E5" w14:textId="77777777" w:rsidR="009A4E10" w:rsidRDefault="009A4E10"/>
    <w:p w14:paraId="0C63E871" w14:textId="77777777" w:rsidR="009A4E10" w:rsidRDefault="009A4E10"/>
    <w:p w14:paraId="7008EA72" w14:textId="77777777" w:rsidR="009A4E10" w:rsidRDefault="009A4E10"/>
    <w:p w14:paraId="0AC17EE1" w14:textId="77777777" w:rsidR="009A4E10" w:rsidRDefault="009A4E10"/>
    <w:p w14:paraId="2AEB91FE" w14:textId="77777777" w:rsidR="009A4E10" w:rsidRDefault="009A4E10"/>
    <w:p w14:paraId="55A77838" w14:textId="77777777" w:rsidR="009A4E10" w:rsidRDefault="009A4E10"/>
    <w:p w14:paraId="03CFC95D" w14:textId="77777777" w:rsidR="009A4E10" w:rsidRDefault="009A4E10"/>
    <w:p w14:paraId="453ABB9B" w14:textId="77777777" w:rsidR="009A4E10" w:rsidRDefault="009A4E10"/>
    <w:p w14:paraId="0E5A3A18" w14:textId="77777777" w:rsidR="009A4E10" w:rsidRDefault="009A4E10"/>
    <w:p w14:paraId="0108CBD3" w14:textId="77777777" w:rsidR="009A4E10" w:rsidRDefault="009A4E10"/>
    <w:p w14:paraId="528DE01B" w14:textId="77777777" w:rsidR="009A4E10" w:rsidRDefault="009A4E10"/>
    <w:p w14:paraId="25223F6A" w14:textId="77777777" w:rsidR="009A4E10" w:rsidRDefault="009A4E10"/>
    <w:p w14:paraId="26AB6F9B" w14:textId="77777777" w:rsidR="009A4E10" w:rsidRDefault="009A4E10"/>
    <w:p w14:paraId="0D2F36F5" w14:textId="77777777" w:rsidR="009A4E10" w:rsidRDefault="009A4E10"/>
    <w:p w14:paraId="5441DFE0" w14:textId="77777777" w:rsidR="009A4E10" w:rsidRDefault="009A4E10"/>
    <w:p w14:paraId="0B488D79" w14:textId="77777777" w:rsidR="009A4E10" w:rsidRDefault="009A4E10"/>
    <w:p w14:paraId="276ED077" w14:textId="77777777" w:rsidR="009A4E10" w:rsidRDefault="009A4E10"/>
    <w:p w14:paraId="751191A0" w14:textId="77777777" w:rsidR="009A4E10" w:rsidRDefault="009A4E10"/>
    <w:p w14:paraId="07C3C486" w14:textId="77777777" w:rsidR="009A4E10" w:rsidRDefault="009A4E10"/>
    <w:p w14:paraId="6E04FDBA" w14:textId="3E0CAFDF" w:rsidR="009A4E10" w:rsidRPr="009A4E10" w:rsidRDefault="009A4E10">
      <w:pPr>
        <w:rPr>
          <w:b/>
          <w:bCs/>
        </w:rPr>
      </w:pPr>
      <w:r w:rsidRPr="009A4E10">
        <w:rPr>
          <w:b/>
          <w:bCs/>
        </w:rPr>
        <w:lastRenderedPageBreak/>
        <w:t>Supplementary Video 1: GABAergic synapse in neuron-glioma co-culture</w:t>
      </w:r>
    </w:p>
    <w:p w14:paraId="6EC5FF5C" w14:textId="426FA0C1" w:rsidR="009A4E10" w:rsidRDefault="009A4E10">
      <w:r>
        <w:t xml:space="preserve">Three-dimensional reconstruction of confocal micrograph illustrating </w:t>
      </w:r>
      <w:r w:rsidRPr="00DE1DEB">
        <w:t>GABAergic neuron-to-glioma synaptic puncta</w:t>
      </w:r>
      <w:r>
        <w:t xml:space="preserve"> co-localization</w:t>
      </w:r>
      <w:r w:rsidRPr="00DE1DEB">
        <w:t xml:space="preserve"> in </w:t>
      </w:r>
      <w:proofErr w:type="spellStart"/>
      <w:r w:rsidRPr="00DE1DEB">
        <w:t>neuron</w:t>
      </w:r>
      <w:r>
        <w:t>+</w:t>
      </w:r>
      <w:r w:rsidRPr="00DE1DEB">
        <w:t>glioma</w:t>
      </w:r>
      <w:proofErr w:type="spellEnd"/>
      <w:r w:rsidRPr="00DE1DEB">
        <w:t xml:space="preserve"> co-cultures</w:t>
      </w:r>
      <w:r>
        <w:t>.</w:t>
      </w:r>
      <w:r w:rsidRPr="00DE1DEB">
        <w:t xml:space="preserve"> </w:t>
      </w:r>
      <w:r w:rsidRPr="00DE1DEB">
        <w:t xml:space="preserve">Patient-derived DMG cells (SU-DIPGXIII-FL; </w:t>
      </w:r>
      <w:proofErr w:type="spellStart"/>
      <w:r w:rsidRPr="00DE1DEB">
        <w:t>nestin</w:t>
      </w:r>
      <w:proofErr w:type="spellEnd"/>
      <w:r w:rsidRPr="00DE1DEB">
        <w:t xml:space="preserve">, blue) expressing GABRG2-GFP (green, postsynaptic) co-localizes with the presynaptic marker </w:t>
      </w:r>
      <w:proofErr w:type="spellStart"/>
      <w:r w:rsidRPr="00DE1DEB">
        <w:t>synapsin</w:t>
      </w:r>
      <w:proofErr w:type="spellEnd"/>
      <w:r w:rsidRPr="00DE1DEB">
        <w:t xml:space="preserve"> (white) on rat hippocampal neurons (neurofilament, red).</w:t>
      </w:r>
    </w:p>
    <w:sectPr w:rsidR="009A4E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B48B6" w14:textId="77777777" w:rsidR="009161F8" w:rsidRDefault="009161F8" w:rsidP="00D0085B">
      <w:r>
        <w:separator/>
      </w:r>
    </w:p>
  </w:endnote>
  <w:endnote w:type="continuationSeparator" w:id="0">
    <w:p w14:paraId="592A8D9D" w14:textId="77777777" w:rsidR="009161F8" w:rsidRDefault="009161F8" w:rsidP="00D00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4995F" w14:textId="77777777" w:rsidR="009161F8" w:rsidRDefault="009161F8" w:rsidP="00D0085B">
      <w:r>
        <w:separator/>
      </w:r>
    </w:p>
  </w:footnote>
  <w:footnote w:type="continuationSeparator" w:id="0">
    <w:p w14:paraId="4FA327D2" w14:textId="77777777" w:rsidR="009161F8" w:rsidRDefault="009161F8" w:rsidP="00D008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85B"/>
    <w:rsid w:val="001007F6"/>
    <w:rsid w:val="002A2444"/>
    <w:rsid w:val="003901CD"/>
    <w:rsid w:val="003E212F"/>
    <w:rsid w:val="005A36D4"/>
    <w:rsid w:val="00611D1F"/>
    <w:rsid w:val="009161F8"/>
    <w:rsid w:val="009712B7"/>
    <w:rsid w:val="009A4E10"/>
    <w:rsid w:val="00D0085B"/>
    <w:rsid w:val="00D544CF"/>
    <w:rsid w:val="00DF393F"/>
    <w:rsid w:val="00E14D26"/>
    <w:rsid w:val="00E6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1E9E5B"/>
  <w15:chartTrackingRefBased/>
  <w15:docId w15:val="{2E310C9C-BB2A-444D-BD04-91104109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85B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08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8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085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085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085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085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085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085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085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08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8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08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08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08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08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08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08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08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08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008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085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008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085B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008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085B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008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08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08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085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08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085B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008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085B"/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971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725</Words>
  <Characters>4135</Characters>
  <Application>Microsoft Office Word</Application>
  <DocSecurity>0</DocSecurity>
  <Lines>34</Lines>
  <Paragraphs>9</Paragraphs>
  <ScaleCrop>false</ScaleCrop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Barron</dc:creator>
  <cp:keywords/>
  <dc:description/>
  <cp:lastModifiedBy>Michelle Monje-Deisseroth MD PhD</cp:lastModifiedBy>
  <cp:revision>2</cp:revision>
  <dcterms:created xsi:type="dcterms:W3CDTF">2025-01-27T07:28:00Z</dcterms:created>
  <dcterms:modified xsi:type="dcterms:W3CDTF">2025-01-27T07:28:00Z</dcterms:modified>
</cp:coreProperties>
</file>