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A3E66" w14:textId="77777777" w:rsidR="00930582" w:rsidRPr="003102B2" w:rsidRDefault="00930582" w:rsidP="00930582">
      <w:pPr>
        <w:spacing w:after="120" w:line="240" w:lineRule="auto"/>
        <w:rPr>
          <w:rFonts w:eastAsia="Angsana New"/>
          <w:b/>
          <w:bCs w:val="0"/>
          <w:color w:val="000000" w:themeColor="text1"/>
          <w:sz w:val="24"/>
          <w:szCs w:val="24"/>
        </w:rPr>
      </w:pPr>
      <w:r w:rsidRPr="003102B2">
        <w:rPr>
          <w:rFonts w:eastAsia="Angsana New"/>
          <w:b/>
          <w:color w:val="000000" w:themeColor="text1"/>
          <w:sz w:val="24"/>
          <w:szCs w:val="24"/>
        </w:rPr>
        <w:t>A robustly rooted tree of eukaryotes reveals their excavate ancestry.</w:t>
      </w:r>
    </w:p>
    <w:p w14:paraId="027887B4" w14:textId="77777777" w:rsidR="00930582" w:rsidRPr="003102B2" w:rsidRDefault="00930582" w:rsidP="00930582">
      <w:pPr>
        <w:spacing w:after="120" w:line="240" w:lineRule="auto"/>
        <w:rPr>
          <w:rFonts w:eastAsia="Angsana New"/>
          <w:sz w:val="24"/>
          <w:szCs w:val="24"/>
        </w:rPr>
      </w:pPr>
      <w:r w:rsidRPr="003102B2">
        <w:rPr>
          <w:rFonts w:eastAsia="Angsana New"/>
          <w:sz w:val="24"/>
          <w:szCs w:val="24"/>
        </w:rPr>
        <w:t>Kelsey Williamson</w:t>
      </w:r>
      <w:r w:rsidRPr="003102B2">
        <w:rPr>
          <w:rFonts w:eastAsia="Angsana New"/>
          <w:sz w:val="24"/>
          <w:szCs w:val="24"/>
          <w:vertAlign w:val="superscript"/>
        </w:rPr>
        <w:t>1,*</w:t>
      </w:r>
      <w:r w:rsidRPr="003102B2">
        <w:rPr>
          <w:rFonts w:eastAsia="Angsana New"/>
          <w:sz w:val="24"/>
          <w:szCs w:val="24"/>
        </w:rPr>
        <w:t>, Laura Eme</w:t>
      </w:r>
      <w:r w:rsidRPr="003102B2">
        <w:rPr>
          <w:rFonts w:eastAsia="Angsana New"/>
          <w:sz w:val="24"/>
          <w:szCs w:val="24"/>
          <w:vertAlign w:val="superscript"/>
        </w:rPr>
        <w:t>1,2,3</w:t>
      </w:r>
      <w:r w:rsidRPr="003102B2">
        <w:rPr>
          <w:rFonts w:eastAsia="Angsana New"/>
          <w:sz w:val="24"/>
          <w:szCs w:val="24"/>
        </w:rPr>
        <w:t>, Hector Baños</w:t>
      </w:r>
      <w:r w:rsidRPr="003102B2">
        <w:rPr>
          <w:rFonts w:eastAsia="Angsana New"/>
          <w:sz w:val="24"/>
          <w:szCs w:val="24"/>
          <w:vertAlign w:val="superscript"/>
        </w:rPr>
        <w:t>1,4,5</w:t>
      </w:r>
      <w:r w:rsidRPr="003102B2">
        <w:rPr>
          <w:rFonts w:eastAsia="Angsana New"/>
          <w:sz w:val="24"/>
          <w:szCs w:val="24"/>
        </w:rPr>
        <w:t>, Charley G. P. McCarthy</w:t>
      </w:r>
      <w:r w:rsidRPr="003102B2">
        <w:rPr>
          <w:rFonts w:eastAsia="Angsana New"/>
          <w:sz w:val="24"/>
          <w:szCs w:val="24"/>
          <w:vertAlign w:val="superscript"/>
        </w:rPr>
        <w:t>1</w:t>
      </w:r>
      <w:r w:rsidRPr="003102B2">
        <w:rPr>
          <w:rFonts w:eastAsia="Angsana New"/>
          <w:sz w:val="24"/>
          <w:szCs w:val="24"/>
        </w:rPr>
        <w:t>, Edward Susko</w:t>
      </w:r>
      <w:r w:rsidRPr="003102B2">
        <w:rPr>
          <w:rFonts w:eastAsia="Angsana New"/>
          <w:sz w:val="24"/>
          <w:szCs w:val="24"/>
          <w:vertAlign w:val="superscript"/>
        </w:rPr>
        <w:t>4</w:t>
      </w:r>
      <w:r w:rsidRPr="003102B2">
        <w:rPr>
          <w:rFonts w:eastAsia="Angsana New"/>
          <w:sz w:val="24"/>
          <w:szCs w:val="24"/>
        </w:rPr>
        <w:t>, Ryoma Kamikawa</w:t>
      </w:r>
      <w:r w:rsidRPr="003102B2">
        <w:rPr>
          <w:rFonts w:eastAsia="Angsana New"/>
          <w:sz w:val="24"/>
          <w:szCs w:val="24"/>
          <w:vertAlign w:val="superscript"/>
        </w:rPr>
        <w:t>6</w:t>
      </w:r>
      <w:r w:rsidRPr="003102B2">
        <w:rPr>
          <w:rFonts w:eastAsia="Angsana New"/>
          <w:sz w:val="24"/>
          <w:szCs w:val="24"/>
        </w:rPr>
        <w:t>, Russell J. S. Orr</w:t>
      </w:r>
      <w:r w:rsidRPr="003102B2">
        <w:rPr>
          <w:rFonts w:eastAsia="Angsana New"/>
          <w:sz w:val="24"/>
          <w:szCs w:val="24"/>
          <w:vertAlign w:val="superscript"/>
        </w:rPr>
        <w:t>7,8</w:t>
      </w:r>
      <w:r w:rsidRPr="003102B2">
        <w:rPr>
          <w:rFonts w:eastAsia="Angsana New"/>
          <w:sz w:val="24"/>
          <w:szCs w:val="24"/>
        </w:rPr>
        <w:t>, Sergio A. Muñoz-Gómez</w:t>
      </w:r>
      <w:r w:rsidRPr="003102B2">
        <w:rPr>
          <w:rFonts w:eastAsia="Angsana New"/>
          <w:sz w:val="24"/>
          <w:szCs w:val="24"/>
          <w:vertAlign w:val="superscript"/>
        </w:rPr>
        <w:t>1,9</w:t>
      </w:r>
      <w:r w:rsidRPr="003102B2">
        <w:rPr>
          <w:rFonts w:eastAsia="Angsana New"/>
          <w:sz w:val="24"/>
          <w:szCs w:val="24"/>
        </w:rPr>
        <w:t xml:space="preserve">, </w:t>
      </w:r>
      <w:r w:rsidRPr="003102B2">
        <w:rPr>
          <w:rFonts w:eastAsia="Angsana New"/>
          <w:color w:val="000000" w:themeColor="text1"/>
          <w:sz w:val="24"/>
          <w:szCs w:val="24"/>
        </w:rPr>
        <w:t>Bui Quang Minh</w:t>
      </w:r>
      <w:r w:rsidRPr="003102B2">
        <w:rPr>
          <w:rFonts w:eastAsia="Angsana New"/>
          <w:color w:val="000000" w:themeColor="text1"/>
          <w:sz w:val="24"/>
          <w:szCs w:val="24"/>
          <w:vertAlign w:val="superscript"/>
        </w:rPr>
        <w:t>10</w:t>
      </w:r>
      <w:r w:rsidRPr="003102B2">
        <w:rPr>
          <w:rFonts w:eastAsia="Angsana New"/>
          <w:sz w:val="24"/>
          <w:szCs w:val="24"/>
        </w:rPr>
        <w:t>, Alastair G. B. Simpson</w:t>
      </w:r>
      <w:r w:rsidRPr="003102B2">
        <w:rPr>
          <w:rFonts w:eastAsia="Angsana New"/>
          <w:sz w:val="24"/>
          <w:szCs w:val="24"/>
          <w:vertAlign w:val="superscript"/>
        </w:rPr>
        <w:t>11</w:t>
      </w:r>
      <w:r w:rsidRPr="003102B2">
        <w:rPr>
          <w:rFonts w:eastAsia="Angsana New"/>
          <w:sz w:val="24"/>
          <w:szCs w:val="24"/>
        </w:rPr>
        <w:t>, and Andrew J. Roger</w:t>
      </w:r>
      <w:r w:rsidRPr="003102B2">
        <w:rPr>
          <w:rFonts w:eastAsia="Angsana New"/>
          <w:sz w:val="24"/>
          <w:szCs w:val="24"/>
          <w:vertAlign w:val="superscript"/>
        </w:rPr>
        <w:t>1,*</w:t>
      </w:r>
    </w:p>
    <w:p w14:paraId="64FAC427" w14:textId="77777777" w:rsidR="00930582" w:rsidRPr="003102B2" w:rsidRDefault="00930582" w:rsidP="00930582">
      <w:pPr>
        <w:pStyle w:val="ListParagraph"/>
        <w:numPr>
          <w:ilvl w:val="0"/>
          <w:numId w:val="1"/>
        </w:numPr>
        <w:spacing w:after="120"/>
        <w:rPr>
          <w:rFonts w:ascii="Times New Roman" w:eastAsia="Angsana New" w:hAnsi="Times New Roman" w:cs="Times New Roman"/>
        </w:rPr>
      </w:pPr>
      <w:r w:rsidRPr="003102B2">
        <w:rPr>
          <w:rFonts w:ascii="Times New Roman" w:eastAsia="Angsana New" w:hAnsi="Times New Roman" w:cs="Times New Roman"/>
        </w:rPr>
        <w:t>Department of Biochemistry and Molecular Biology, Institute of Comparative Genomics, Dalhousie University, Halifax NS, Canada</w:t>
      </w:r>
    </w:p>
    <w:p w14:paraId="0343FC1E" w14:textId="77777777" w:rsidR="00930582" w:rsidRPr="003102B2" w:rsidRDefault="00930582" w:rsidP="00930582">
      <w:pPr>
        <w:pStyle w:val="ListParagraph"/>
        <w:numPr>
          <w:ilvl w:val="0"/>
          <w:numId w:val="1"/>
        </w:numPr>
        <w:spacing w:after="120"/>
        <w:rPr>
          <w:rFonts w:ascii="Times New Roman" w:eastAsia="Angsana New" w:hAnsi="Times New Roman" w:cs="Times New Roman"/>
          <w:lang w:val="fr-FR"/>
        </w:rPr>
      </w:pPr>
      <w:r w:rsidRPr="003102B2">
        <w:rPr>
          <w:rFonts w:ascii="Times New Roman" w:eastAsia="Angsana New" w:hAnsi="Times New Roman" w:cs="Times New Roman"/>
          <w:lang w:val="fr-FR"/>
        </w:rPr>
        <w:t>Unité d’Ecologie, Systématique et Evolution Université Paris-Saclay, Gif-sur-Yvette, France</w:t>
      </w:r>
    </w:p>
    <w:p w14:paraId="622BBD40" w14:textId="77777777" w:rsidR="00930582" w:rsidRPr="003102B2" w:rsidRDefault="00930582" w:rsidP="00930582">
      <w:pPr>
        <w:pStyle w:val="ListParagraph"/>
        <w:numPr>
          <w:ilvl w:val="0"/>
          <w:numId w:val="1"/>
        </w:numPr>
        <w:spacing w:after="120"/>
        <w:rPr>
          <w:rFonts w:ascii="Times New Roman" w:eastAsia="Angsana New" w:hAnsi="Times New Roman" w:cs="Times New Roman"/>
        </w:rPr>
      </w:pPr>
      <w:r w:rsidRPr="003102B2">
        <w:rPr>
          <w:rFonts w:ascii="Times New Roman" w:eastAsia="Angsana New" w:hAnsi="Times New Roman" w:cs="Times New Roman"/>
        </w:rPr>
        <w:t>Department of Cell and Molecular Biology, University of Rhode Island, Kingston RI, USA</w:t>
      </w:r>
    </w:p>
    <w:p w14:paraId="43081C7D" w14:textId="77777777" w:rsidR="00930582" w:rsidRPr="003102B2" w:rsidRDefault="00930582" w:rsidP="00930582">
      <w:pPr>
        <w:pStyle w:val="ListParagraph"/>
        <w:numPr>
          <w:ilvl w:val="0"/>
          <w:numId w:val="1"/>
        </w:numPr>
        <w:spacing w:after="120"/>
        <w:rPr>
          <w:rFonts w:ascii="Times New Roman" w:eastAsia="Angsana New" w:hAnsi="Times New Roman" w:cs="Times New Roman"/>
        </w:rPr>
      </w:pPr>
      <w:r w:rsidRPr="003102B2">
        <w:rPr>
          <w:rFonts w:ascii="Times New Roman" w:eastAsia="Angsana New" w:hAnsi="Times New Roman" w:cs="Times New Roman"/>
        </w:rPr>
        <w:t>Department of Mathematics and Statistics, Institute of Comparative Genomics, Dalhousie University, Halifax NS, Canada</w:t>
      </w:r>
    </w:p>
    <w:p w14:paraId="2939C8E5" w14:textId="77777777" w:rsidR="00930582" w:rsidRPr="003102B2" w:rsidRDefault="00930582" w:rsidP="00930582">
      <w:pPr>
        <w:pStyle w:val="ListParagraph"/>
        <w:numPr>
          <w:ilvl w:val="0"/>
          <w:numId w:val="1"/>
        </w:numPr>
        <w:spacing w:after="120"/>
        <w:rPr>
          <w:rFonts w:ascii="Times New Roman" w:eastAsia="Angsana New" w:hAnsi="Times New Roman" w:cs="Times New Roman"/>
        </w:rPr>
      </w:pPr>
      <w:r w:rsidRPr="003102B2">
        <w:rPr>
          <w:rFonts w:ascii="Times New Roman" w:eastAsia="Angsana New" w:hAnsi="Times New Roman" w:cs="Times New Roman"/>
        </w:rPr>
        <w:t>Department of Mathematics, California State University San Bernardino, San Bernardino CA, USA</w:t>
      </w:r>
    </w:p>
    <w:p w14:paraId="28DCB8BB" w14:textId="77777777" w:rsidR="00930582" w:rsidRPr="003102B2" w:rsidRDefault="00930582" w:rsidP="00930582">
      <w:pPr>
        <w:pStyle w:val="ListParagraph"/>
        <w:numPr>
          <w:ilvl w:val="0"/>
          <w:numId w:val="1"/>
        </w:numPr>
        <w:spacing w:after="120"/>
        <w:rPr>
          <w:rFonts w:ascii="Times New Roman" w:eastAsia="Angsana New" w:hAnsi="Times New Roman" w:cs="Times New Roman"/>
        </w:rPr>
      </w:pPr>
      <w:r w:rsidRPr="003102B2">
        <w:rPr>
          <w:rFonts w:ascii="Times New Roman" w:eastAsia="Angsana New" w:hAnsi="Times New Roman" w:cs="Times New Roman"/>
          <w:lang w:val="en-US"/>
        </w:rPr>
        <w:t xml:space="preserve">Graduate School of Agriculture, </w:t>
      </w:r>
      <w:r w:rsidRPr="003102B2">
        <w:rPr>
          <w:rFonts w:ascii="Times New Roman" w:eastAsia="Angsana New" w:hAnsi="Times New Roman" w:cs="Times New Roman"/>
        </w:rPr>
        <w:t>Kyoto University, Kyoto, Japan</w:t>
      </w:r>
    </w:p>
    <w:p w14:paraId="36A7B8F9" w14:textId="77777777" w:rsidR="00930582" w:rsidRPr="003102B2" w:rsidRDefault="00930582" w:rsidP="00930582">
      <w:pPr>
        <w:pStyle w:val="ListParagraph"/>
        <w:numPr>
          <w:ilvl w:val="0"/>
          <w:numId w:val="1"/>
        </w:numPr>
        <w:spacing w:after="120"/>
        <w:rPr>
          <w:rFonts w:ascii="Times New Roman" w:eastAsia="Angsana New" w:hAnsi="Times New Roman" w:cs="Times New Roman"/>
        </w:rPr>
      </w:pPr>
      <w:r w:rsidRPr="003102B2">
        <w:rPr>
          <w:rFonts w:ascii="Times New Roman" w:eastAsia="Angsana New" w:hAnsi="Times New Roman" w:cs="Times New Roman"/>
        </w:rPr>
        <w:t>Section for Genetics and Evolutionary Biology, Department of Biosciences, University of Oslo, Oslo, Norway</w:t>
      </w:r>
    </w:p>
    <w:p w14:paraId="5B6FF688" w14:textId="77777777" w:rsidR="00930582" w:rsidRPr="003102B2" w:rsidRDefault="00930582" w:rsidP="00930582">
      <w:pPr>
        <w:pStyle w:val="ListParagraph"/>
        <w:numPr>
          <w:ilvl w:val="0"/>
          <w:numId w:val="1"/>
        </w:numPr>
        <w:spacing w:before="100" w:after="120"/>
        <w:ind w:right="720"/>
        <w:rPr>
          <w:rFonts w:ascii="Times New Roman" w:eastAsia="Times New Roman" w:hAnsi="Times New Roman" w:cs="Times New Roman"/>
        </w:rPr>
      </w:pPr>
      <w:r w:rsidRPr="003102B2">
        <w:rPr>
          <w:rFonts w:ascii="Times New Roman" w:eastAsia="Times New Roman" w:hAnsi="Times New Roman" w:cs="Times New Roman"/>
        </w:rPr>
        <w:t>Total Defence Division, Norwegian Defence Research Establishment FFI, Kjeller, Norway</w:t>
      </w:r>
    </w:p>
    <w:p w14:paraId="7151A395" w14:textId="77777777" w:rsidR="00930582" w:rsidRPr="003102B2" w:rsidRDefault="00930582" w:rsidP="00930582">
      <w:pPr>
        <w:pStyle w:val="ListParagraph"/>
        <w:numPr>
          <w:ilvl w:val="0"/>
          <w:numId w:val="1"/>
        </w:numPr>
        <w:spacing w:after="120"/>
        <w:rPr>
          <w:rFonts w:ascii="Times New Roman" w:eastAsia="Angsana New" w:hAnsi="Times New Roman" w:cs="Times New Roman"/>
        </w:rPr>
      </w:pPr>
      <w:r w:rsidRPr="003102B2">
        <w:rPr>
          <w:rFonts w:ascii="Times New Roman" w:eastAsia="Angsana New" w:hAnsi="Times New Roman" w:cs="Times New Roman"/>
        </w:rPr>
        <w:t>Department of Biological Sciences, Purdue University, West Lafayette IN, USA</w:t>
      </w:r>
    </w:p>
    <w:p w14:paraId="63FD85B6" w14:textId="77777777" w:rsidR="00930582" w:rsidRPr="003102B2" w:rsidRDefault="00930582" w:rsidP="00930582">
      <w:pPr>
        <w:pStyle w:val="ListParagraph"/>
        <w:numPr>
          <w:ilvl w:val="0"/>
          <w:numId w:val="1"/>
        </w:numPr>
        <w:spacing w:after="120"/>
        <w:rPr>
          <w:rFonts w:ascii="Times New Roman" w:eastAsia="Angsana New" w:hAnsi="Times New Roman" w:cs="Times New Roman"/>
        </w:rPr>
      </w:pPr>
      <w:r w:rsidRPr="003102B2">
        <w:rPr>
          <w:rFonts w:ascii="Times New Roman" w:eastAsia="Angsana New" w:hAnsi="Times New Roman" w:cs="Times New Roman"/>
        </w:rPr>
        <w:t>School of Computing, Australian National University, Canberra ACT, Australia</w:t>
      </w:r>
    </w:p>
    <w:p w14:paraId="0FFF7741" w14:textId="77777777" w:rsidR="00930582" w:rsidRPr="003102B2" w:rsidRDefault="00930582" w:rsidP="00930582">
      <w:pPr>
        <w:pStyle w:val="ListParagraph"/>
        <w:numPr>
          <w:ilvl w:val="0"/>
          <w:numId w:val="1"/>
        </w:numPr>
        <w:spacing w:after="120"/>
        <w:rPr>
          <w:rFonts w:ascii="Times New Roman" w:eastAsia="Angsana New" w:hAnsi="Times New Roman" w:cs="Times New Roman"/>
        </w:rPr>
      </w:pPr>
      <w:r w:rsidRPr="003102B2">
        <w:rPr>
          <w:rFonts w:ascii="Times New Roman" w:eastAsia="Angsana New" w:hAnsi="Times New Roman" w:cs="Times New Roman"/>
        </w:rPr>
        <w:t>Department of Biology, Institute of Comparative Genomics, Dalhousie University, Halifax NS, Canada</w:t>
      </w:r>
    </w:p>
    <w:p w14:paraId="568EADD0" w14:textId="77777777" w:rsidR="00930582" w:rsidRDefault="00930582" w:rsidP="00930582">
      <w:pPr>
        <w:spacing w:after="120" w:line="240" w:lineRule="auto"/>
        <w:rPr>
          <w:rFonts w:eastAsia="Angsana New"/>
          <w:b/>
          <w:bCs w:val="0"/>
          <w:sz w:val="24"/>
          <w:szCs w:val="24"/>
        </w:rPr>
      </w:pPr>
      <w:r w:rsidRPr="003102B2">
        <w:rPr>
          <w:rFonts w:eastAsia="Angsana New"/>
          <w:sz w:val="24"/>
          <w:szCs w:val="24"/>
        </w:rPr>
        <w:t xml:space="preserve">*To whom correspondence should be addressed: k.williamson@dal.ca and </w:t>
      </w:r>
      <w:hyperlink r:id="rId8" w:history="1">
        <w:r w:rsidRPr="003102B2">
          <w:rPr>
            <w:rStyle w:val="Hyperlink"/>
            <w:rFonts w:eastAsia="Angsana New"/>
            <w:sz w:val="24"/>
            <w:szCs w:val="24"/>
          </w:rPr>
          <w:t>andrew.roger@dal.c</w:t>
        </w:r>
        <w:r w:rsidRPr="003102B2">
          <w:rPr>
            <w:rStyle w:val="Hyperlink"/>
            <w:rFonts w:eastAsia="Angsana New"/>
            <w:b/>
            <w:sz w:val="24"/>
            <w:szCs w:val="24"/>
          </w:rPr>
          <w:t>a</w:t>
        </w:r>
      </w:hyperlink>
    </w:p>
    <w:p w14:paraId="794E7992" w14:textId="77777777" w:rsidR="00C21C8C" w:rsidRDefault="00C21C8C" w:rsidP="003C4A23">
      <w:pPr>
        <w:pStyle w:val="TOCHeading"/>
        <w:rPr>
          <w:rFonts w:eastAsia="Times New Roman" w:cs="Times New Roman"/>
          <w:bCs/>
          <w:color w:val="auto"/>
          <w:sz w:val="22"/>
          <w:szCs w:val="22"/>
        </w:rPr>
      </w:pPr>
    </w:p>
    <w:p w14:paraId="180E8660" w14:textId="77777777" w:rsidR="00C21C8C" w:rsidRDefault="00C21C8C">
      <w:pPr>
        <w:spacing w:before="0" w:beforeAutospacing="0" w:after="0" w:afterAutospacing="0" w:line="240" w:lineRule="auto"/>
      </w:pPr>
      <w:r>
        <w:rPr>
          <w:bCs w:val="0"/>
        </w:rPr>
        <w:br w:type="page"/>
      </w:r>
    </w:p>
    <w:sdt>
      <w:sdtPr>
        <w:rPr>
          <w:rFonts w:eastAsia="Times New Roman" w:cs="Times New Roman"/>
          <w:bCs/>
          <w:color w:val="auto"/>
          <w:sz w:val="22"/>
          <w:szCs w:val="22"/>
        </w:rPr>
        <w:id w:val="107781262"/>
        <w:docPartObj>
          <w:docPartGallery w:val="Table of Contents"/>
          <w:docPartUnique/>
        </w:docPartObj>
      </w:sdtPr>
      <w:sdtEndPr>
        <w:rPr>
          <w:noProof/>
        </w:rPr>
      </w:sdtEndPr>
      <w:sdtContent>
        <w:p w14:paraId="313728F4" w14:textId="529ACF46" w:rsidR="00800B61" w:rsidRPr="00D83F68" w:rsidRDefault="00D83F68" w:rsidP="003C4A23">
          <w:pPr>
            <w:pStyle w:val="TOCHeading"/>
            <w:rPr>
              <w:b/>
              <w:bCs/>
            </w:rPr>
          </w:pPr>
          <w:r w:rsidRPr="00D83F68">
            <w:rPr>
              <w:b/>
              <w:bCs/>
            </w:rPr>
            <w:t>Supplementary Information</w:t>
          </w:r>
        </w:p>
        <w:p w14:paraId="6029A92F" w14:textId="2B0E9602" w:rsidR="007500DE" w:rsidRDefault="002D11C1">
          <w:pPr>
            <w:pStyle w:val="TOC1"/>
            <w:tabs>
              <w:tab w:val="right" w:pos="9350"/>
            </w:tabs>
            <w:rPr>
              <w:rFonts w:asciiTheme="minorHAnsi" w:eastAsiaTheme="minorEastAsia" w:hAnsiTheme="minorHAnsi" w:cstheme="minorBidi"/>
              <w:b w:val="0"/>
              <w:caps w:val="0"/>
              <w:noProof/>
              <w:kern w:val="2"/>
              <w:sz w:val="24"/>
              <w:szCs w:val="24"/>
              <w:lang w:val="en-CA"/>
              <w14:ligatures w14:val="standardContextual"/>
            </w:rPr>
          </w:pPr>
          <w:r>
            <w:rPr>
              <w:bCs/>
            </w:rPr>
            <w:fldChar w:fldCharType="begin"/>
          </w:r>
          <w:r>
            <w:rPr>
              <w:bCs/>
            </w:rPr>
            <w:instrText xml:space="preserve"> TOC \o "1-3" \h \z \u </w:instrText>
          </w:r>
          <w:r>
            <w:rPr>
              <w:bCs/>
            </w:rPr>
            <w:fldChar w:fldCharType="separate"/>
          </w:r>
          <w:hyperlink w:anchor="_Toc181950919" w:history="1">
            <w:r w:rsidR="007500DE" w:rsidRPr="00C47CFE">
              <w:rPr>
                <w:rStyle w:val="Hyperlink"/>
                <w:noProof/>
              </w:rPr>
              <w:t>SUPPLEMENTARY METHODS</w:t>
            </w:r>
            <w:r w:rsidR="007500DE">
              <w:rPr>
                <w:noProof/>
                <w:webHidden/>
              </w:rPr>
              <w:tab/>
            </w:r>
            <w:r w:rsidR="007500DE">
              <w:rPr>
                <w:noProof/>
                <w:webHidden/>
              </w:rPr>
              <w:fldChar w:fldCharType="begin"/>
            </w:r>
            <w:r w:rsidR="007500DE">
              <w:rPr>
                <w:noProof/>
                <w:webHidden/>
              </w:rPr>
              <w:instrText xml:space="preserve"> PAGEREF _Toc181950919 \h </w:instrText>
            </w:r>
            <w:r w:rsidR="007500DE">
              <w:rPr>
                <w:noProof/>
                <w:webHidden/>
              </w:rPr>
            </w:r>
            <w:r w:rsidR="007500DE">
              <w:rPr>
                <w:noProof/>
                <w:webHidden/>
              </w:rPr>
              <w:fldChar w:fldCharType="separate"/>
            </w:r>
            <w:r w:rsidR="006C310C">
              <w:rPr>
                <w:noProof/>
                <w:webHidden/>
              </w:rPr>
              <w:t>3</w:t>
            </w:r>
            <w:r w:rsidR="007500DE">
              <w:rPr>
                <w:noProof/>
                <w:webHidden/>
              </w:rPr>
              <w:fldChar w:fldCharType="end"/>
            </w:r>
          </w:hyperlink>
        </w:p>
        <w:p w14:paraId="394C67CF" w14:textId="518AE483" w:rsidR="007500DE" w:rsidRDefault="007500DE">
          <w:pPr>
            <w:pStyle w:val="TOC2"/>
            <w:tabs>
              <w:tab w:val="right" w:pos="9350"/>
            </w:tabs>
            <w:rPr>
              <w:rFonts w:asciiTheme="minorHAnsi" w:eastAsiaTheme="minorEastAsia" w:hAnsiTheme="minorHAnsi" w:cstheme="minorBidi"/>
              <w:b w:val="0"/>
              <w:noProof/>
              <w:kern w:val="2"/>
              <w:sz w:val="24"/>
              <w:szCs w:val="24"/>
              <w:lang w:val="en-CA"/>
              <w14:ligatures w14:val="standardContextual"/>
            </w:rPr>
          </w:pPr>
          <w:hyperlink w:anchor="_Toc181950920" w:history="1">
            <w:r w:rsidRPr="00C47CFE">
              <w:rPr>
                <w:rStyle w:val="Hyperlink"/>
                <w:noProof/>
              </w:rPr>
              <w:t>Calculating the entropy of the posterior probability distribution</w:t>
            </w:r>
            <w:r>
              <w:rPr>
                <w:noProof/>
                <w:webHidden/>
              </w:rPr>
              <w:tab/>
            </w:r>
            <w:r>
              <w:rPr>
                <w:noProof/>
                <w:webHidden/>
              </w:rPr>
              <w:fldChar w:fldCharType="begin"/>
            </w:r>
            <w:r>
              <w:rPr>
                <w:noProof/>
                <w:webHidden/>
              </w:rPr>
              <w:instrText xml:space="preserve"> PAGEREF _Toc181950920 \h </w:instrText>
            </w:r>
            <w:r>
              <w:rPr>
                <w:noProof/>
                <w:webHidden/>
              </w:rPr>
            </w:r>
            <w:r>
              <w:rPr>
                <w:noProof/>
                <w:webHidden/>
              </w:rPr>
              <w:fldChar w:fldCharType="separate"/>
            </w:r>
            <w:r w:rsidR="006C310C">
              <w:rPr>
                <w:noProof/>
                <w:webHidden/>
              </w:rPr>
              <w:t>3</w:t>
            </w:r>
            <w:r>
              <w:rPr>
                <w:noProof/>
                <w:webHidden/>
              </w:rPr>
              <w:fldChar w:fldCharType="end"/>
            </w:r>
          </w:hyperlink>
        </w:p>
        <w:p w14:paraId="43375414" w14:textId="745942F5" w:rsidR="007500DE" w:rsidRDefault="007500DE">
          <w:pPr>
            <w:pStyle w:val="TOC2"/>
            <w:tabs>
              <w:tab w:val="right" w:pos="9350"/>
            </w:tabs>
            <w:rPr>
              <w:rFonts w:asciiTheme="minorHAnsi" w:eastAsiaTheme="minorEastAsia" w:hAnsiTheme="minorHAnsi" w:cstheme="minorBidi"/>
              <w:b w:val="0"/>
              <w:noProof/>
              <w:kern w:val="2"/>
              <w:sz w:val="24"/>
              <w:szCs w:val="24"/>
              <w:lang w:val="en-CA"/>
              <w14:ligatures w14:val="standardContextual"/>
            </w:rPr>
          </w:pPr>
          <w:hyperlink w:anchor="_Toc181950921" w:history="1">
            <w:r w:rsidRPr="00C47CFE">
              <w:rPr>
                <w:rStyle w:val="Hyperlink"/>
                <w:noProof/>
              </w:rPr>
              <w:t>Custom profile mixture model estimation with MEOW</w:t>
            </w:r>
            <w:r>
              <w:rPr>
                <w:noProof/>
                <w:webHidden/>
              </w:rPr>
              <w:tab/>
            </w:r>
            <w:r>
              <w:rPr>
                <w:noProof/>
                <w:webHidden/>
              </w:rPr>
              <w:fldChar w:fldCharType="begin"/>
            </w:r>
            <w:r>
              <w:rPr>
                <w:noProof/>
                <w:webHidden/>
              </w:rPr>
              <w:instrText xml:space="preserve"> PAGEREF _Toc181950921 \h </w:instrText>
            </w:r>
            <w:r>
              <w:rPr>
                <w:noProof/>
                <w:webHidden/>
              </w:rPr>
            </w:r>
            <w:r>
              <w:rPr>
                <w:noProof/>
                <w:webHidden/>
              </w:rPr>
              <w:fldChar w:fldCharType="separate"/>
            </w:r>
            <w:r w:rsidR="006C310C">
              <w:rPr>
                <w:noProof/>
                <w:webHidden/>
              </w:rPr>
              <w:t>3</w:t>
            </w:r>
            <w:r>
              <w:rPr>
                <w:noProof/>
                <w:webHidden/>
              </w:rPr>
              <w:fldChar w:fldCharType="end"/>
            </w:r>
          </w:hyperlink>
        </w:p>
        <w:p w14:paraId="3CA161FA" w14:textId="5AAA152C" w:rsidR="007500DE" w:rsidRDefault="007500DE">
          <w:pPr>
            <w:pStyle w:val="TOC2"/>
            <w:tabs>
              <w:tab w:val="right" w:pos="9350"/>
            </w:tabs>
            <w:rPr>
              <w:rFonts w:asciiTheme="minorHAnsi" w:eastAsiaTheme="minorEastAsia" w:hAnsiTheme="minorHAnsi" w:cstheme="minorBidi"/>
              <w:b w:val="0"/>
              <w:noProof/>
              <w:kern w:val="2"/>
              <w:sz w:val="24"/>
              <w:szCs w:val="24"/>
              <w:lang w:val="en-CA"/>
              <w14:ligatures w14:val="standardContextual"/>
            </w:rPr>
          </w:pPr>
          <w:hyperlink w:anchor="_Toc181950922" w:history="1">
            <w:r w:rsidRPr="00C47CFE">
              <w:rPr>
                <w:rStyle w:val="Hyperlink"/>
                <w:noProof/>
              </w:rPr>
              <w:t>2-fold corrected cross-validation</w:t>
            </w:r>
            <w:r>
              <w:rPr>
                <w:noProof/>
                <w:webHidden/>
              </w:rPr>
              <w:tab/>
            </w:r>
            <w:r>
              <w:rPr>
                <w:noProof/>
                <w:webHidden/>
              </w:rPr>
              <w:fldChar w:fldCharType="begin"/>
            </w:r>
            <w:r>
              <w:rPr>
                <w:noProof/>
                <w:webHidden/>
              </w:rPr>
              <w:instrText xml:space="preserve"> PAGEREF _Toc181950922 \h </w:instrText>
            </w:r>
            <w:r>
              <w:rPr>
                <w:noProof/>
                <w:webHidden/>
              </w:rPr>
            </w:r>
            <w:r>
              <w:rPr>
                <w:noProof/>
                <w:webHidden/>
              </w:rPr>
              <w:fldChar w:fldCharType="separate"/>
            </w:r>
            <w:r w:rsidR="006C310C">
              <w:rPr>
                <w:noProof/>
                <w:webHidden/>
              </w:rPr>
              <w:t>3</w:t>
            </w:r>
            <w:r>
              <w:rPr>
                <w:noProof/>
                <w:webHidden/>
              </w:rPr>
              <w:fldChar w:fldCharType="end"/>
            </w:r>
          </w:hyperlink>
        </w:p>
        <w:p w14:paraId="16387E14" w14:textId="42BCFB6A" w:rsidR="007500DE" w:rsidRDefault="007500DE">
          <w:pPr>
            <w:pStyle w:val="TOC2"/>
            <w:tabs>
              <w:tab w:val="right" w:pos="9350"/>
            </w:tabs>
            <w:rPr>
              <w:rFonts w:asciiTheme="minorHAnsi" w:eastAsiaTheme="minorEastAsia" w:hAnsiTheme="minorHAnsi" w:cstheme="minorBidi"/>
              <w:b w:val="0"/>
              <w:noProof/>
              <w:kern w:val="2"/>
              <w:sz w:val="24"/>
              <w:szCs w:val="24"/>
              <w:lang w:val="en-CA"/>
              <w14:ligatures w14:val="standardContextual"/>
            </w:rPr>
          </w:pPr>
          <w:hyperlink w:anchor="_Toc181950923" w:history="1">
            <w:r w:rsidRPr="00C47CFE">
              <w:rPr>
                <w:rStyle w:val="Hyperlink"/>
                <w:noProof/>
              </w:rPr>
              <w:t>Partitioning dataset based on compositional heterogeneity</w:t>
            </w:r>
            <w:r>
              <w:rPr>
                <w:noProof/>
                <w:webHidden/>
              </w:rPr>
              <w:tab/>
            </w:r>
            <w:r>
              <w:rPr>
                <w:noProof/>
                <w:webHidden/>
              </w:rPr>
              <w:fldChar w:fldCharType="begin"/>
            </w:r>
            <w:r>
              <w:rPr>
                <w:noProof/>
                <w:webHidden/>
              </w:rPr>
              <w:instrText xml:space="preserve"> PAGEREF _Toc181950923 \h </w:instrText>
            </w:r>
            <w:r>
              <w:rPr>
                <w:noProof/>
                <w:webHidden/>
              </w:rPr>
            </w:r>
            <w:r>
              <w:rPr>
                <w:noProof/>
                <w:webHidden/>
              </w:rPr>
              <w:fldChar w:fldCharType="separate"/>
            </w:r>
            <w:r w:rsidR="006C310C">
              <w:rPr>
                <w:noProof/>
                <w:webHidden/>
              </w:rPr>
              <w:t>4</w:t>
            </w:r>
            <w:r>
              <w:rPr>
                <w:noProof/>
                <w:webHidden/>
              </w:rPr>
              <w:fldChar w:fldCharType="end"/>
            </w:r>
          </w:hyperlink>
        </w:p>
        <w:p w14:paraId="104978F8" w14:textId="6AF1522E" w:rsidR="007500DE" w:rsidRDefault="007500DE">
          <w:pPr>
            <w:pStyle w:val="TOC2"/>
            <w:tabs>
              <w:tab w:val="right" w:pos="9350"/>
            </w:tabs>
            <w:rPr>
              <w:rFonts w:asciiTheme="minorHAnsi" w:eastAsiaTheme="minorEastAsia" w:hAnsiTheme="minorHAnsi" w:cstheme="minorBidi"/>
              <w:b w:val="0"/>
              <w:noProof/>
              <w:kern w:val="2"/>
              <w:sz w:val="24"/>
              <w:szCs w:val="24"/>
              <w:lang w:val="en-CA"/>
              <w14:ligatures w14:val="standardContextual"/>
            </w:rPr>
          </w:pPr>
          <w:hyperlink w:anchor="_Toc181950924" w:history="1">
            <w:r w:rsidRPr="00C47CFE">
              <w:rPr>
                <w:rStyle w:val="Hyperlink"/>
                <w:noProof/>
              </w:rPr>
              <w:t>Determining compositional biases within each partition</w:t>
            </w:r>
            <w:r>
              <w:rPr>
                <w:noProof/>
                <w:webHidden/>
              </w:rPr>
              <w:tab/>
            </w:r>
            <w:r>
              <w:rPr>
                <w:noProof/>
                <w:webHidden/>
              </w:rPr>
              <w:fldChar w:fldCharType="begin"/>
            </w:r>
            <w:r>
              <w:rPr>
                <w:noProof/>
                <w:webHidden/>
              </w:rPr>
              <w:instrText xml:space="preserve"> PAGEREF _Toc181950924 \h </w:instrText>
            </w:r>
            <w:r>
              <w:rPr>
                <w:noProof/>
                <w:webHidden/>
              </w:rPr>
            </w:r>
            <w:r>
              <w:rPr>
                <w:noProof/>
                <w:webHidden/>
              </w:rPr>
              <w:fldChar w:fldCharType="separate"/>
            </w:r>
            <w:r w:rsidR="006C310C">
              <w:rPr>
                <w:noProof/>
                <w:webHidden/>
              </w:rPr>
              <w:t>6</w:t>
            </w:r>
            <w:r>
              <w:rPr>
                <w:noProof/>
                <w:webHidden/>
              </w:rPr>
              <w:fldChar w:fldCharType="end"/>
            </w:r>
          </w:hyperlink>
        </w:p>
        <w:p w14:paraId="6DB2824E" w14:textId="3281CD23" w:rsidR="007500DE" w:rsidRDefault="007500DE">
          <w:pPr>
            <w:pStyle w:val="TOC2"/>
            <w:tabs>
              <w:tab w:val="right" w:pos="9350"/>
            </w:tabs>
            <w:rPr>
              <w:rFonts w:asciiTheme="minorHAnsi" w:eastAsiaTheme="minorEastAsia" w:hAnsiTheme="minorHAnsi" w:cstheme="minorBidi"/>
              <w:b w:val="0"/>
              <w:noProof/>
              <w:kern w:val="2"/>
              <w:sz w:val="24"/>
              <w:szCs w:val="24"/>
              <w:lang w:val="en-CA"/>
              <w14:ligatures w14:val="standardContextual"/>
            </w:rPr>
          </w:pPr>
          <w:hyperlink w:anchor="_Toc181950925" w:history="1">
            <w:r w:rsidRPr="00C47CFE">
              <w:rPr>
                <w:rStyle w:val="Hyperlink"/>
                <w:noProof/>
              </w:rPr>
              <w:t>Selecting optimum amino acid compositions to model for each partition</w:t>
            </w:r>
            <w:r>
              <w:rPr>
                <w:noProof/>
                <w:webHidden/>
              </w:rPr>
              <w:tab/>
            </w:r>
            <w:r>
              <w:rPr>
                <w:noProof/>
                <w:webHidden/>
              </w:rPr>
              <w:fldChar w:fldCharType="begin"/>
            </w:r>
            <w:r>
              <w:rPr>
                <w:noProof/>
                <w:webHidden/>
              </w:rPr>
              <w:instrText xml:space="preserve"> PAGEREF _Toc181950925 \h </w:instrText>
            </w:r>
            <w:r>
              <w:rPr>
                <w:noProof/>
                <w:webHidden/>
              </w:rPr>
            </w:r>
            <w:r>
              <w:rPr>
                <w:noProof/>
                <w:webHidden/>
              </w:rPr>
              <w:fldChar w:fldCharType="separate"/>
            </w:r>
            <w:r w:rsidR="006C310C">
              <w:rPr>
                <w:noProof/>
                <w:webHidden/>
              </w:rPr>
              <w:t>7</w:t>
            </w:r>
            <w:r>
              <w:rPr>
                <w:noProof/>
                <w:webHidden/>
              </w:rPr>
              <w:fldChar w:fldCharType="end"/>
            </w:r>
          </w:hyperlink>
        </w:p>
        <w:p w14:paraId="743DDDB9" w14:textId="0B071A1F" w:rsidR="007500DE" w:rsidRDefault="007500DE">
          <w:pPr>
            <w:pStyle w:val="TOC2"/>
            <w:tabs>
              <w:tab w:val="right" w:pos="9350"/>
            </w:tabs>
            <w:rPr>
              <w:rFonts w:asciiTheme="minorHAnsi" w:eastAsiaTheme="minorEastAsia" w:hAnsiTheme="minorHAnsi" w:cstheme="minorBidi"/>
              <w:b w:val="0"/>
              <w:noProof/>
              <w:kern w:val="2"/>
              <w:sz w:val="24"/>
              <w:szCs w:val="24"/>
              <w:lang w:val="en-CA"/>
              <w14:ligatures w14:val="standardContextual"/>
            </w:rPr>
          </w:pPr>
          <w:hyperlink w:anchor="_Toc181950926" w:history="1">
            <w:r w:rsidRPr="00C47CFE">
              <w:rPr>
                <w:rStyle w:val="Hyperlink"/>
                <w:noProof/>
              </w:rPr>
              <w:t>Topology testing</w:t>
            </w:r>
            <w:r>
              <w:rPr>
                <w:noProof/>
                <w:webHidden/>
              </w:rPr>
              <w:tab/>
            </w:r>
            <w:r>
              <w:rPr>
                <w:noProof/>
                <w:webHidden/>
              </w:rPr>
              <w:fldChar w:fldCharType="begin"/>
            </w:r>
            <w:r>
              <w:rPr>
                <w:noProof/>
                <w:webHidden/>
              </w:rPr>
              <w:instrText xml:space="preserve"> PAGEREF _Toc181950926 \h </w:instrText>
            </w:r>
            <w:r>
              <w:rPr>
                <w:noProof/>
                <w:webHidden/>
              </w:rPr>
            </w:r>
            <w:r>
              <w:rPr>
                <w:noProof/>
                <w:webHidden/>
              </w:rPr>
              <w:fldChar w:fldCharType="separate"/>
            </w:r>
            <w:r w:rsidR="006C310C">
              <w:rPr>
                <w:noProof/>
                <w:webHidden/>
              </w:rPr>
              <w:t>7</w:t>
            </w:r>
            <w:r>
              <w:rPr>
                <w:noProof/>
                <w:webHidden/>
              </w:rPr>
              <w:fldChar w:fldCharType="end"/>
            </w:r>
          </w:hyperlink>
        </w:p>
        <w:p w14:paraId="5686D9FF" w14:textId="50AA6210" w:rsidR="007500DE" w:rsidRDefault="007500DE">
          <w:pPr>
            <w:pStyle w:val="TOC1"/>
            <w:tabs>
              <w:tab w:val="right" w:pos="9350"/>
            </w:tabs>
            <w:rPr>
              <w:rFonts w:asciiTheme="minorHAnsi" w:eastAsiaTheme="minorEastAsia" w:hAnsiTheme="minorHAnsi" w:cstheme="minorBidi"/>
              <w:b w:val="0"/>
              <w:caps w:val="0"/>
              <w:noProof/>
              <w:kern w:val="2"/>
              <w:sz w:val="24"/>
              <w:szCs w:val="24"/>
              <w:lang w:val="en-CA"/>
              <w14:ligatures w14:val="standardContextual"/>
            </w:rPr>
          </w:pPr>
          <w:hyperlink w:anchor="_Toc181950927" w:history="1">
            <w:r w:rsidRPr="00C47CFE">
              <w:rPr>
                <w:rStyle w:val="Hyperlink"/>
                <w:noProof/>
              </w:rPr>
              <w:t>SUPPLEMENTARY REFERENCES</w:t>
            </w:r>
            <w:r>
              <w:rPr>
                <w:noProof/>
                <w:webHidden/>
              </w:rPr>
              <w:tab/>
            </w:r>
            <w:r>
              <w:rPr>
                <w:noProof/>
                <w:webHidden/>
              </w:rPr>
              <w:fldChar w:fldCharType="begin"/>
            </w:r>
            <w:r>
              <w:rPr>
                <w:noProof/>
                <w:webHidden/>
              </w:rPr>
              <w:instrText xml:space="preserve"> PAGEREF _Toc181950927 \h </w:instrText>
            </w:r>
            <w:r>
              <w:rPr>
                <w:noProof/>
                <w:webHidden/>
              </w:rPr>
            </w:r>
            <w:r>
              <w:rPr>
                <w:noProof/>
                <w:webHidden/>
              </w:rPr>
              <w:fldChar w:fldCharType="separate"/>
            </w:r>
            <w:r w:rsidR="006C310C">
              <w:rPr>
                <w:noProof/>
                <w:webHidden/>
              </w:rPr>
              <w:t>9</w:t>
            </w:r>
            <w:r>
              <w:rPr>
                <w:noProof/>
                <w:webHidden/>
              </w:rPr>
              <w:fldChar w:fldCharType="end"/>
            </w:r>
          </w:hyperlink>
        </w:p>
        <w:p w14:paraId="2C2AED63" w14:textId="0E65ED7F" w:rsidR="00800B61" w:rsidRDefault="002D11C1" w:rsidP="003C4A23">
          <w:r>
            <w:rPr>
              <w:rFonts w:asciiTheme="majorHAnsi" w:hAnsiTheme="majorHAnsi" w:cstheme="majorHAnsi"/>
            </w:rPr>
            <w:fldChar w:fldCharType="end"/>
          </w:r>
        </w:p>
      </w:sdtContent>
    </w:sdt>
    <w:p w14:paraId="5266E3F1" w14:textId="3BE233D8" w:rsidR="000E657D" w:rsidRPr="000E657D" w:rsidRDefault="00FC4423" w:rsidP="003C4A23">
      <w:r w:rsidRPr="000E657D">
        <w:br w:type="page"/>
      </w:r>
    </w:p>
    <w:p w14:paraId="65C16319" w14:textId="725CEEEB" w:rsidR="000E657D" w:rsidRPr="0031128F" w:rsidRDefault="000E657D" w:rsidP="0031128F">
      <w:pPr>
        <w:pStyle w:val="Heading1"/>
      </w:pPr>
      <w:bookmarkStart w:id="0" w:name="_Toc181950919"/>
      <w:r w:rsidRPr="005F6F28">
        <w:lastRenderedPageBreak/>
        <w:t>SUPPLEMENTARY METHODS</w:t>
      </w:r>
      <w:bookmarkEnd w:id="0"/>
    </w:p>
    <w:p w14:paraId="6AD04478" w14:textId="3271220F" w:rsidR="00A65379" w:rsidRPr="00A57982" w:rsidRDefault="00A57982" w:rsidP="003C4A23">
      <w:pPr>
        <w:rPr>
          <w:rStyle w:val="Heading2Char"/>
          <w:b w:val="0"/>
          <w:bCs w:val="0"/>
        </w:rPr>
      </w:pPr>
      <w:bookmarkStart w:id="1" w:name="_Toc181950920"/>
      <w:r w:rsidRPr="00F86C2A">
        <w:rPr>
          <w:rStyle w:val="Heading2Char"/>
        </w:rPr>
        <w:t>Calculating the entropy of the posterior probability distribution</w:t>
      </w:r>
      <w:bookmarkEnd w:id="1"/>
      <w:r w:rsidRPr="00F86C2A">
        <w:rPr>
          <w:rFonts w:eastAsiaTheme="majorEastAsia"/>
        </w:rPr>
        <w:t xml:space="preserve">. </w:t>
      </w:r>
      <w:r w:rsidR="005E6D5E" w:rsidRPr="00F86C2A">
        <w:rPr>
          <w:rFonts w:eastAsiaTheme="majorEastAsia"/>
        </w:rPr>
        <w:t>The entropy of the</w:t>
      </w:r>
      <w:r w:rsidR="005C5475">
        <w:rPr>
          <w:rFonts w:eastAsiaTheme="majorEastAsia"/>
        </w:rPr>
        <w:t xml:space="preserve"> posterior probability distribution for the</w:t>
      </w:r>
      <w:r w:rsidR="005E6D5E" w:rsidRPr="00F86C2A">
        <w:rPr>
          <w:rFonts w:eastAsiaTheme="majorEastAsia"/>
        </w:rPr>
        <w:t xml:space="preserve"> ancestral sequence at the root node of the Alphaproteobacteria was calculated </w:t>
      </w:r>
      <w:r w:rsidR="00E357E9" w:rsidRPr="00F86C2A">
        <w:rPr>
          <w:rFonts w:eastAsia="Angsana New"/>
        </w:rPr>
        <w:t>as:</w:t>
      </w:r>
      <w:r w:rsidR="00E357E9" w:rsidRPr="00441476">
        <w:br/>
      </w:r>
      <w:r w:rsidR="00E357E9" w:rsidRPr="00441476">
        <w:br/>
      </w:r>
      <m:oMathPara>
        <m:oMath>
          <m:r>
            <w:rPr>
              <w:rFonts w:ascii="Cambria Math" w:hAnsi="Cambria Math"/>
            </w:rPr>
            <m:t>Entropy= -</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π</m:t>
                  </m:r>
                </m:e>
                <m:sub>
                  <m:r>
                    <w:rPr>
                      <w:rFonts w:ascii="Cambria Math" w:hAnsi="Cambria Math"/>
                    </w:rPr>
                    <m:t>i</m:t>
                  </m:r>
                </m:sub>
              </m:sSub>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π</m:t>
                      </m:r>
                    </m:e>
                    <m:sub>
                      <m:r>
                        <w:rPr>
                          <w:rFonts w:ascii="Cambria Math" w:hAnsi="Cambria Math"/>
                        </w:rPr>
                        <m:t>i</m:t>
                      </m:r>
                    </m:sub>
                  </m:sSub>
                </m:e>
              </m:func>
            </m:e>
          </m:nary>
          <m:r>
            <m:rPr>
              <m:sty m:val="p"/>
            </m:rPr>
            <w:rPr>
              <w:rFonts w:ascii="Cambria Math" w:eastAsiaTheme="minorEastAsia" w:hAnsi="Cambria Math"/>
            </w:rPr>
            <w:br/>
          </m:r>
        </m:oMath>
        <m:oMath>
          <m:r>
            <m:rPr>
              <m:sty m:val="p"/>
            </m:rPr>
            <w:rPr>
              <w:rFonts w:ascii="Cambria Math" w:eastAsiaTheme="minorEastAsia" w:hAnsi="Cambria Math"/>
            </w:rPr>
            <w:br/>
          </m:r>
        </m:oMath>
      </m:oMathPara>
      <w:r w:rsidR="00E357E9" w:rsidRPr="00441476">
        <w:rPr>
          <w:rFonts w:eastAsia="Angsana New"/>
        </w:rPr>
        <w:t xml:space="preserve">where </w:t>
      </w:r>
      <m:oMath>
        <m:sSub>
          <m:sSubPr>
            <m:ctrlPr>
              <w:rPr>
                <w:rFonts w:ascii="Cambria Math" w:hAnsi="Cambria Math"/>
                <w:i/>
              </w:rPr>
            </m:ctrlPr>
          </m:sSubPr>
          <m:e>
            <m:r>
              <w:rPr>
                <w:rFonts w:ascii="Cambria Math" w:hAnsi="Cambria Math"/>
              </w:rPr>
              <m:t>π</m:t>
            </m:r>
          </m:e>
          <m:sub>
            <m:r>
              <w:rPr>
                <w:rFonts w:ascii="Cambria Math" w:hAnsi="Cambria Math"/>
              </w:rPr>
              <m:t>i</m:t>
            </m:r>
          </m:sub>
        </m:sSub>
      </m:oMath>
      <w:r w:rsidR="00E357E9" w:rsidRPr="00441476">
        <w:rPr>
          <w:rFonts w:eastAsia="Angsana New"/>
        </w:rPr>
        <w:t xml:space="preserve">is the posterior probability of state </w:t>
      </w:r>
      <m:oMath>
        <m:r>
          <w:rPr>
            <w:rFonts w:ascii="Cambria Math" w:eastAsiaTheme="minorEastAsia" w:hAnsi="Cambria Math"/>
          </w:rPr>
          <m:t>i</m:t>
        </m:r>
      </m:oMath>
      <w:r w:rsidR="00E357E9" w:rsidRPr="00441476">
        <w:rPr>
          <w:rFonts w:eastAsia="Angsana New"/>
        </w:rPr>
        <w:t xml:space="preserve"> for all </w:t>
      </w:r>
      <m:oMath>
        <m:r>
          <w:rPr>
            <w:rFonts w:ascii="Cambria Math" w:eastAsiaTheme="minorEastAsia" w:hAnsi="Cambria Math"/>
          </w:rPr>
          <m:t>n</m:t>
        </m:r>
      </m:oMath>
      <w:r w:rsidR="00E357E9" w:rsidRPr="00441476">
        <w:rPr>
          <w:rFonts w:eastAsia="Angsana New"/>
        </w:rPr>
        <w:t xml:space="preserve"> states. </w:t>
      </w:r>
    </w:p>
    <w:p w14:paraId="70980CAD" w14:textId="12066584" w:rsidR="000E657D" w:rsidRPr="005F6F28" w:rsidRDefault="000E657D" w:rsidP="003C4A23">
      <w:bookmarkStart w:id="2" w:name="_Toc181950921"/>
      <w:r w:rsidRPr="004523E0">
        <w:rPr>
          <w:rStyle w:val="Heading2Char"/>
        </w:rPr>
        <w:t>Custom profile mixture model estimation with MEOW</w:t>
      </w:r>
      <w:bookmarkEnd w:id="2"/>
      <w:r w:rsidRPr="005F6F28">
        <w:rPr>
          <w:b/>
        </w:rPr>
        <w:t xml:space="preserve">. </w:t>
      </w:r>
      <w:r w:rsidRPr="005F6F28">
        <w:t>The MEOW model</w:t>
      </w:r>
      <w:r w:rsidR="00011CA0">
        <w:t xml:space="preserve"> (</w:t>
      </w:r>
      <w:r w:rsidR="00011CA0" w:rsidRPr="00011CA0">
        <w:t>https://github.com/RogerLab/meow</w:t>
      </w:r>
      <w:r w:rsidR="00011CA0">
        <w:t>)</w:t>
      </w:r>
      <w:r w:rsidRPr="005F6F28">
        <w:t xml:space="preserve"> is an extension of the MAMMaL method </w:t>
      </w:r>
      <w:sdt>
        <w:sdtPr>
          <w:rPr>
            <w:color w:val="000000"/>
            <w:vertAlign w:val="superscript"/>
          </w:rPr>
          <w:tag w:val="MENDELEY_CITATION_v3_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"/>
          <w:id w:val="1350994521"/>
          <w:placeholder>
            <w:docPart w:val="CD23C62EC043BA44AB948AB09BA51197"/>
          </w:placeholder>
        </w:sdtPr>
        <w:sdtContent>
          <w:r w:rsidR="00720143" w:rsidRPr="00720143">
            <w:rPr>
              <w:color w:val="000000"/>
              <w:vertAlign w:val="superscript"/>
            </w:rPr>
            <w:t>1</w:t>
          </w:r>
        </w:sdtContent>
      </w:sdt>
      <w:r w:rsidRPr="005F6F28">
        <w:t xml:space="preserve"> that uses all variable sites in the alignment to estimate the site-profile classes. First, invariant sites in the alignment were removed from consideration and the site rates of the variable sites were estimated based on a guide tree (estimated using the LG+C60+G4 model with IQ-TREE) using the Discrete Gamma Probability Estimate (DGPE) method of site rate estimation </w:t>
      </w:r>
      <w:sdt>
        <w:sdtPr>
          <w:rPr>
            <w:color w:val="000000"/>
            <w:vertAlign w:val="superscript"/>
          </w:rPr>
          <w:tag w:val="MENDELEY_CITATION_v3_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"/>
          <w:id w:val="1023594746"/>
          <w:placeholder>
            <w:docPart w:val="CD23C62EC043BA44AB948AB09BA51197"/>
          </w:placeholder>
        </w:sdtPr>
        <w:sdtContent>
          <w:r w:rsidR="00720143" w:rsidRPr="00720143">
            <w:rPr>
              <w:color w:val="000000"/>
              <w:vertAlign w:val="superscript"/>
            </w:rPr>
            <w:t>2</w:t>
          </w:r>
        </w:sdtContent>
      </w:sdt>
      <w:r w:rsidRPr="005F6F28">
        <w:t>. Sites were then partitioned into a set corresponding to the top 25% of rates (“high-rate sites”) and the bottom 75% (“low-rate sites”). Site profile classes were then estimated separately from the high-rate sites and the low-rate sites using the MAMMaL approach. The final set of 80 site profile classes were generated by combining site profile classes estimated from these two sets of sites. Three different final sets of profile classes were generated by estimating different numbers of classes from each site-rate set: MEOW(80,0) estimated 80 classes from high-rate sites only, MEOW(40,40) estimated 40 classes from each of the high- and low-rate site sets, and MEOW(60,20) estimated 60 classes from high-rate sites and 20 from low-rate sites.</w:t>
      </w:r>
    </w:p>
    <w:p w14:paraId="5B480D59" w14:textId="1B96F6ED" w:rsidR="000E657D" w:rsidRPr="005F6F28" w:rsidRDefault="000E657D" w:rsidP="003C4A23">
      <w:bookmarkStart w:id="3" w:name="_Toc181950922"/>
      <w:r w:rsidRPr="004523E0">
        <w:rPr>
          <w:rStyle w:val="Heading2Char"/>
        </w:rPr>
        <w:t>2-fold corrected cross-validation</w:t>
      </w:r>
      <w:bookmarkEnd w:id="3"/>
      <w:r w:rsidRPr="005F6F28">
        <w:rPr>
          <w:b/>
        </w:rPr>
        <w:t>.</w:t>
      </w:r>
      <w:r w:rsidRPr="005F6F28">
        <w:t xml:space="preserve">  To select the optimal profile mixture model for our data we used the 2-fold corrected Cross-validation procedure (CV2) referred to as the Burman correction in Susko &amp; Roger </w:t>
      </w:r>
      <w:sdt>
        <w:sdtPr>
          <w:rPr>
            <w:color w:val="000000"/>
            <w:vertAlign w:val="superscript"/>
          </w:rPr>
          <w:tag w:val="MENDELEY_CITATION_v3_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"/>
          <w:id w:val="-2141651697"/>
          <w:placeholder>
            <w:docPart w:val="CD23C62EC043BA44AB948AB09BA51197"/>
          </w:placeholder>
        </w:sdtPr>
        <w:sdtContent>
          <w:r w:rsidR="00720143" w:rsidRPr="00720143">
            <w:rPr>
              <w:color w:val="000000"/>
              <w:vertAlign w:val="superscript"/>
            </w:rPr>
            <w:t>3</w:t>
          </w:r>
        </w:sdtContent>
      </w:sdt>
      <w:r w:rsidRPr="005F6F28">
        <w:t xml:space="preserve">.  For an alignment </w:t>
      </w:r>
      <w:r w:rsidRPr="005F6F28">
        <w:rPr>
          <w:b/>
          <w:i/>
          <w:iCs/>
        </w:rPr>
        <w:t>X</w:t>
      </w:r>
      <w:r w:rsidRPr="005F6F28">
        <w:t xml:space="preserve"> divided into two equal-sized non-overlapping sets of sites</w:t>
      </w:r>
      <w:r w:rsidRPr="005F6F28">
        <w:rPr>
          <w:i/>
          <w:iCs/>
        </w:rPr>
        <w:t xml:space="preserve"> </w:t>
      </w:r>
      <w:r w:rsidRPr="005F6F28">
        <w:rPr>
          <w:b/>
          <w:i/>
          <w:iCs/>
        </w:rPr>
        <w:t>y</w:t>
      </w:r>
      <w:r w:rsidRPr="005F6F28">
        <w:t xml:space="preserve"> and </w:t>
      </w:r>
      <w:r w:rsidRPr="005F6F28">
        <w:rPr>
          <w:b/>
          <w:i/>
          <w:iCs/>
        </w:rPr>
        <w:t>z</w:t>
      </w:r>
      <w:r w:rsidRPr="005F6F28">
        <w:t>, the 2-fold cross-validation score is given by</w:t>
      </w:r>
    </w:p>
    <w:p w14:paraId="6923D4A9" w14:textId="41205923" w:rsidR="000E657D" w:rsidRPr="00F864A8" w:rsidRDefault="000E657D" w:rsidP="003C4A23">
      <w:pPr>
        <w:rPr>
          <w:rFonts w:eastAsiaTheme="minorEastAsia"/>
        </w:rPr>
      </w:pPr>
      <m:oMathPara>
        <m:oMath>
          <m:r>
            <w:rPr>
              <w:rFonts w:ascii="Cambria Math" w:hAnsi="Cambria Math"/>
            </w:rPr>
            <m:t>lnL</m:t>
          </m:r>
          <m:d>
            <m:dPr>
              <m:ctrlPr>
                <w:rPr>
                  <w:rFonts w:ascii="Cambria Math" w:hAnsi="Cambria Math"/>
                </w:rPr>
              </m:ctrlPr>
            </m:dPr>
            <m:e>
              <m:r>
                <m:rPr>
                  <m:sty m:val="bi"/>
                </m:rPr>
                <w:rPr>
                  <w:rFonts w:ascii="Cambria Math" w:hAnsi="Cambria Math"/>
                </w:rPr>
                <m:t>X</m:t>
              </m:r>
              <m:r>
                <m:rPr>
                  <m:sty m:val="p"/>
                </m:rPr>
                <w:rPr>
                  <w:rFonts w:ascii="Cambria Math" w:hAnsi="Cambria Math"/>
                </w:rPr>
                <m:t>,</m:t>
              </m:r>
              <m:r>
                <w:rPr>
                  <w:rFonts w:ascii="Cambria Math" w:hAnsi="Cambria Math"/>
                </w:rPr>
                <m:t>T</m:t>
              </m:r>
              <m:r>
                <m:rPr>
                  <m:sty m:val="p"/>
                </m:rPr>
                <w:rPr>
                  <w:rFonts w:ascii="Cambria Math" w:hAnsi="Cambria Math"/>
                </w:rPr>
                <m:t>,</m:t>
              </m:r>
              <m:acc>
                <m:accPr>
                  <m:ctrlPr>
                    <w:rPr>
                      <w:rFonts w:ascii="Cambria Math" w:hAnsi="Cambria Math"/>
                    </w:rPr>
                  </m:ctrlPr>
                </m:accPr>
                <m:e>
                  <m:r>
                    <w:rPr>
                      <w:rFonts w:ascii="Cambria Math" w:hAnsi="Cambria Math"/>
                    </w:rPr>
                    <m:t>θ</m:t>
                  </m:r>
                </m:e>
              </m:acc>
              <m:r>
                <m:rPr>
                  <m:sty m:val="p"/>
                </m:rPr>
                <w:rPr>
                  <w:rFonts w:ascii="Cambria Math" w:hAnsi="Cambria Math"/>
                </w:rPr>
                <m:t>(</m:t>
              </m:r>
              <m:r>
                <m:rPr>
                  <m:sty m:val="bi"/>
                </m:rPr>
                <w:rPr>
                  <w:rFonts w:ascii="Cambria Math" w:hAnsi="Cambria Math"/>
                </w:rPr>
                <m:t>X</m:t>
              </m:r>
              <m:r>
                <m:rPr>
                  <m:sty m:val="p"/>
                </m:rPr>
                <w:rPr>
                  <w:rFonts w:ascii="Cambria Math" w:hAnsi="Cambria Math"/>
                </w:rPr>
                <m:t>)</m:t>
              </m:r>
            </m:e>
          </m:d>
          <m:r>
            <m:rPr>
              <m:sty m:val="p"/>
            </m:rPr>
            <w:rPr>
              <w:rFonts w:ascii="Cambria Math" w:hAnsi="Cambria Math"/>
            </w:rPr>
            <m:t>-</m:t>
          </m:r>
          <m:acc>
            <m:accPr>
              <m:ctrlPr>
                <w:rPr>
                  <w:rFonts w:ascii="Cambria Math" w:hAnsi="Cambria Math"/>
                </w:rPr>
              </m:ctrlPr>
            </m:accPr>
            <m:e>
              <m:r>
                <w:rPr>
                  <w:rFonts w:ascii="Cambria Math" w:hAnsi="Cambria Math"/>
                </w:rPr>
                <m:t>β</m:t>
              </m:r>
            </m:e>
          </m:acc>
        </m:oMath>
      </m:oMathPara>
    </w:p>
    <w:p w14:paraId="51920216" w14:textId="7F515273" w:rsidR="000E657D" w:rsidRPr="005F6F28" w:rsidRDefault="000E657D" w:rsidP="003C4A23">
      <w:r w:rsidRPr="005F6F28">
        <w:t xml:space="preserve">Where </w:t>
      </w:r>
      <w:r w:rsidRPr="005F6F28">
        <w:rPr>
          <w:i/>
          <w:iCs/>
        </w:rPr>
        <w:t>lnL(X,T,</w:t>
      </w:r>
      <m:oMath>
        <m:acc>
          <m:accPr>
            <m:ctrlPr>
              <w:rPr>
                <w:rFonts w:ascii="Cambria Math" w:hAnsi="Cambria Math"/>
                <w:i/>
              </w:rPr>
            </m:ctrlPr>
          </m:accPr>
          <m:e>
            <m:r>
              <w:rPr>
                <w:rFonts w:ascii="Cambria Math" w:hAnsi="Cambria Math"/>
              </w:rPr>
              <m:t>θ</m:t>
            </m:r>
          </m:e>
        </m:acc>
        <m:r>
          <w:rPr>
            <w:rFonts w:ascii="Cambria Math" w:hAnsi="Cambria Math"/>
          </w:rPr>
          <m:t>(X</m:t>
        </m:r>
      </m:oMath>
      <w:r w:rsidRPr="005F6F28">
        <w:rPr>
          <w:rFonts w:eastAsiaTheme="minorEastAsia"/>
          <w:i/>
        </w:rPr>
        <w:t>)</w:t>
      </w:r>
      <w:r w:rsidRPr="005F6F28">
        <w:rPr>
          <w:i/>
          <w:iCs/>
        </w:rPr>
        <w:t>)</w:t>
      </w:r>
      <w:r w:rsidRPr="005F6F28">
        <w:t xml:space="preserve"> is the maximized log-likelihood for the whole alignment </w:t>
      </w:r>
      <w:r w:rsidRPr="005F6F28">
        <w:rPr>
          <w:b/>
          <w:i/>
          <w:iCs/>
        </w:rPr>
        <w:t>X</w:t>
      </w:r>
      <w:r w:rsidRPr="005F6F28">
        <w:t xml:space="preserve"> and tree </w:t>
      </w:r>
      <w:r w:rsidRPr="005F6F28">
        <w:rPr>
          <w:i/>
          <w:iCs/>
        </w:rPr>
        <w:t>T</w:t>
      </w:r>
      <w:r w:rsidRPr="005F6F28">
        <w:t xml:space="preserve"> and adjustable parameters </w:t>
      </w:r>
      <m:oMath>
        <m:r>
          <w:rPr>
            <w:rFonts w:ascii="Cambria Math" w:hAnsi="Cambria Math"/>
          </w:rPr>
          <m:t>θ</m:t>
        </m:r>
      </m:oMath>
      <w:r w:rsidRPr="005F6F28">
        <w:t xml:space="preserve"> and </w:t>
      </w:r>
    </w:p>
    <w:p w14:paraId="2B12FB23" w14:textId="50075831" w:rsidR="000E657D" w:rsidRPr="00F864A8" w:rsidRDefault="00000000" w:rsidP="003C4A23">
      <w:pPr>
        <w:rPr>
          <w:rFonts w:eastAsiaTheme="minorEastAsia"/>
        </w:rPr>
      </w:pPr>
      <m:oMathPara>
        <m:oMath>
          <m:acc>
            <m:accPr>
              <m:ctrlPr>
                <w:rPr>
                  <w:rFonts w:ascii="Cambria Math" w:hAnsi="Cambria Math"/>
                </w:rPr>
              </m:ctrlPr>
            </m:accPr>
            <m:e>
              <m:r>
                <w:rPr>
                  <w:rFonts w:ascii="Cambria Math" w:hAnsi="Cambria Math"/>
                </w:rPr>
                <m:t>β</m:t>
              </m:r>
            </m:e>
          </m:acc>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d>
            <m:dPr>
              <m:begChr m:val="{"/>
              <m:endChr m:val="}"/>
              <m:ctrlPr>
                <w:rPr>
                  <w:rFonts w:ascii="Cambria Math" w:hAnsi="Cambria Math"/>
                </w:rPr>
              </m:ctrlPr>
            </m:dPr>
            <m:e>
              <m:r>
                <w:rPr>
                  <w:rFonts w:ascii="Cambria Math" w:hAnsi="Cambria Math"/>
                </w:rPr>
                <m:t>lnL</m:t>
              </m:r>
              <m:r>
                <m:rPr>
                  <m:sty m:val="p"/>
                </m:rPr>
                <w:rPr>
                  <w:rFonts w:ascii="Cambria Math" w:hAnsi="Cambria Math"/>
                </w:rPr>
                <m:t>[</m:t>
              </m:r>
              <m:r>
                <m:rPr>
                  <m:sty m:val="bi"/>
                </m:rPr>
                <w:rPr>
                  <w:rFonts w:ascii="Cambria Math" w:hAnsi="Cambria Math"/>
                </w:rPr>
                <m:t>y</m:t>
              </m:r>
              <m:r>
                <m:rPr>
                  <m:sty m:val="p"/>
                </m:rPr>
                <w:rPr>
                  <w:rFonts w:ascii="Cambria Math" w:hAnsi="Cambria Math"/>
                </w:rPr>
                <m:t>,</m:t>
              </m:r>
              <m:acc>
                <m:accPr>
                  <m:ctrlPr>
                    <w:rPr>
                      <w:rFonts w:ascii="Cambria Math" w:hAnsi="Cambria Math"/>
                    </w:rPr>
                  </m:ctrlPr>
                </m:accPr>
                <m:e>
                  <m:r>
                    <w:rPr>
                      <w:rFonts w:ascii="Cambria Math" w:hAnsi="Cambria Math"/>
                    </w:rPr>
                    <m:t>θ</m:t>
                  </m:r>
                </m:e>
              </m:acc>
              <m:d>
                <m:dPr>
                  <m:ctrlPr>
                    <w:rPr>
                      <w:rFonts w:ascii="Cambria Math" w:hAnsi="Cambria Math"/>
                    </w:rPr>
                  </m:ctrlPr>
                </m:dPr>
                <m:e>
                  <m:r>
                    <m:rPr>
                      <m:sty m:val="bi"/>
                    </m:rPr>
                    <w:rPr>
                      <w:rFonts w:ascii="Cambria Math" w:hAnsi="Cambria Math"/>
                    </w:rPr>
                    <m:t>y</m:t>
                  </m:r>
                </m:e>
              </m:d>
              <m:r>
                <m:rPr>
                  <m:sty m:val="p"/>
                </m:rPr>
                <w:rPr>
                  <w:rFonts w:ascii="Cambria Math" w:hAnsi="Cambria Math"/>
                </w:rPr>
                <m:t>]-</m:t>
              </m:r>
              <m:r>
                <w:rPr>
                  <w:rFonts w:ascii="Cambria Math" w:hAnsi="Cambria Math"/>
                </w:rPr>
                <m:t>lnL</m:t>
              </m:r>
              <m:r>
                <m:rPr>
                  <m:sty m:val="p"/>
                </m:rPr>
                <w:rPr>
                  <w:rFonts w:ascii="Cambria Math" w:hAnsi="Cambria Math"/>
                </w:rPr>
                <m:t>[</m:t>
              </m:r>
              <m:r>
                <m:rPr>
                  <m:sty m:val="bi"/>
                </m:rPr>
                <w:rPr>
                  <w:rFonts w:ascii="Cambria Math" w:hAnsi="Cambria Math"/>
                </w:rPr>
                <m:t>z</m:t>
              </m:r>
              <m:r>
                <m:rPr>
                  <m:sty m:val="p"/>
                </m:rPr>
                <w:rPr>
                  <w:rFonts w:ascii="Cambria Math" w:hAnsi="Cambria Math"/>
                </w:rPr>
                <m:t>,</m:t>
              </m:r>
              <m:acc>
                <m:accPr>
                  <m:ctrlPr>
                    <w:rPr>
                      <w:rFonts w:ascii="Cambria Math" w:hAnsi="Cambria Math"/>
                    </w:rPr>
                  </m:ctrlPr>
                </m:accPr>
                <m:e>
                  <m:r>
                    <w:rPr>
                      <w:rFonts w:ascii="Cambria Math" w:hAnsi="Cambria Math"/>
                    </w:rPr>
                    <m:t>θ</m:t>
                  </m:r>
                </m:e>
              </m:acc>
              <m:d>
                <m:dPr>
                  <m:ctrlPr>
                    <w:rPr>
                      <w:rFonts w:ascii="Cambria Math" w:hAnsi="Cambria Math"/>
                    </w:rPr>
                  </m:ctrlPr>
                </m:dPr>
                <m:e>
                  <m:r>
                    <m:rPr>
                      <m:sty m:val="bi"/>
                    </m:rPr>
                    <w:rPr>
                      <w:rFonts w:ascii="Cambria Math" w:hAnsi="Cambria Math"/>
                    </w:rPr>
                    <m:t>y</m:t>
                  </m:r>
                </m:e>
              </m:d>
              <m:r>
                <m:rPr>
                  <m:sty m:val="p"/>
                </m:rPr>
                <w:rPr>
                  <w:rFonts w:ascii="Cambria Math" w:hAnsi="Cambria Math"/>
                </w:rPr>
                <m:t>]+</m:t>
              </m:r>
              <m:r>
                <w:rPr>
                  <w:rFonts w:ascii="Cambria Math" w:hAnsi="Cambria Math"/>
                </w:rPr>
                <m:t>lnL</m:t>
              </m:r>
              <m:r>
                <m:rPr>
                  <m:sty m:val="p"/>
                </m:rPr>
                <w:rPr>
                  <w:rFonts w:ascii="Cambria Math" w:hAnsi="Cambria Math"/>
                </w:rPr>
                <m:t>[</m:t>
              </m:r>
              <m:r>
                <m:rPr>
                  <m:sty m:val="bi"/>
                </m:rPr>
                <w:rPr>
                  <w:rFonts w:ascii="Cambria Math" w:hAnsi="Cambria Math"/>
                </w:rPr>
                <m:t>z</m:t>
              </m:r>
              <m:r>
                <m:rPr>
                  <m:sty m:val="p"/>
                </m:rPr>
                <w:rPr>
                  <w:rFonts w:ascii="Cambria Math" w:hAnsi="Cambria Math"/>
                </w:rPr>
                <m:t>,</m:t>
              </m:r>
              <m:acc>
                <m:accPr>
                  <m:ctrlPr>
                    <w:rPr>
                      <w:rFonts w:ascii="Cambria Math" w:hAnsi="Cambria Math"/>
                    </w:rPr>
                  </m:ctrlPr>
                </m:accPr>
                <m:e>
                  <m:r>
                    <w:rPr>
                      <w:rFonts w:ascii="Cambria Math" w:hAnsi="Cambria Math"/>
                    </w:rPr>
                    <m:t>θ</m:t>
                  </m:r>
                </m:e>
              </m:acc>
              <m:d>
                <m:dPr>
                  <m:ctrlPr>
                    <w:rPr>
                      <w:rFonts w:ascii="Cambria Math" w:hAnsi="Cambria Math"/>
                    </w:rPr>
                  </m:ctrlPr>
                </m:dPr>
                <m:e>
                  <m:r>
                    <m:rPr>
                      <m:sty m:val="bi"/>
                    </m:rPr>
                    <w:rPr>
                      <w:rFonts w:ascii="Cambria Math" w:hAnsi="Cambria Math"/>
                    </w:rPr>
                    <m:t>z</m:t>
                  </m:r>
                </m:e>
              </m:d>
              <m:r>
                <m:rPr>
                  <m:sty m:val="p"/>
                </m:rPr>
                <w:rPr>
                  <w:rFonts w:ascii="Cambria Math" w:hAnsi="Cambria Math"/>
                </w:rPr>
                <m:t>]-</m:t>
              </m:r>
              <m:r>
                <w:rPr>
                  <w:rFonts w:ascii="Cambria Math" w:hAnsi="Cambria Math"/>
                </w:rPr>
                <m:t>lnL</m:t>
              </m:r>
              <m:r>
                <m:rPr>
                  <m:sty m:val="p"/>
                </m:rPr>
                <w:rPr>
                  <w:rFonts w:ascii="Cambria Math" w:hAnsi="Cambria Math"/>
                </w:rPr>
                <m:t>[</m:t>
              </m:r>
              <m:r>
                <m:rPr>
                  <m:sty m:val="bi"/>
                </m:rPr>
                <w:rPr>
                  <w:rFonts w:ascii="Cambria Math" w:hAnsi="Cambria Math"/>
                </w:rPr>
                <m:t>y</m:t>
              </m:r>
              <m:r>
                <m:rPr>
                  <m:sty m:val="p"/>
                </m:rPr>
                <w:rPr>
                  <w:rFonts w:ascii="Cambria Math" w:hAnsi="Cambria Math"/>
                </w:rPr>
                <m:t>,</m:t>
              </m:r>
              <m:acc>
                <m:accPr>
                  <m:ctrlPr>
                    <w:rPr>
                      <w:rFonts w:ascii="Cambria Math" w:hAnsi="Cambria Math"/>
                    </w:rPr>
                  </m:ctrlPr>
                </m:accPr>
                <m:e>
                  <m:r>
                    <w:rPr>
                      <w:rFonts w:ascii="Cambria Math" w:hAnsi="Cambria Math"/>
                    </w:rPr>
                    <m:t>θ</m:t>
                  </m:r>
                </m:e>
              </m:acc>
              <m:d>
                <m:dPr>
                  <m:ctrlPr>
                    <w:rPr>
                      <w:rFonts w:ascii="Cambria Math" w:hAnsi="Cambria Math"/>
                    </w:rPr>
                  </m:ctrlPr>
                </m:dPr>
                <m:e>
                  <m:r>
                    <m:rPr>
                      <m:sty m:val="bi"/>
                    </m:rPr>
                    <w:rPr>
                      <w:rFonts w:ascii="Cambria Math" w:hAnsi="Cambria Math"/>
                    </w:rPr>
                    <m:t>z</m:t>
                  </m:r>
                </m:e>
              </m:d>
              <m:r>
                <m:rPr>
                  <m:sty m:val="p"/>
                </m:rPr>
                <w:rPr>
                  <w:rFonts w:ascii="Cambria Math" w:hAnsi="Cambria Math"/>
                </w:rPr>
                <m:t>]</m:t>
              </m:r>
            </m:e>
          </m:d>
        </m:oMath>
      </m:oMathPara>
    </w:p>
    <w:p w14:paraId="123943F6" w14:textId="77777777" w:rsidR="000E657D" w:rsidRPr="005F6F28" w:rsidRDefault="000E657D" w:rsidP="003C4A23">
      <w:pPr>
        <w:rPr>
          <w:rFonts w:eastAsiaTheme="minorEastAsia"/>
        </w:rPr>
      </w:pPr>
      <w:r w:rsidRPr="005F6F28">
        <w:t xml:space="preserve">Where </w:t>
      </w:r>
      <m:oMath>
        <m:r>
          <w:rPr>
            <w:rFonts w:ascii="Cambria Math" w:hAnsi="Cambria Math"/>
          </w:rPr>
          <m:t>lnL[</m:t>
        </m:r>
        <m:r>
          <m:rPr>
            <m:sty m:val="bi"/>
          </m:rPr>
          <w:rPr>
            <w:rFonts w:ascii="Cambria Math" w:hAnsi="Cambria Math"/>
          </w:rPr>
          <m:t>y</m:t>
        </m:r>
        <m:r>
          <w:rPr>
            <w:rFonts w:ascii="Cambria Math" w:hAnsi="Cambria Math"/>
          </w:rPr>
          <m:t>,</m:t>
        </m:r>
        <m:acc>
          <m:accPr>
            <m:ctrlPr>
              <w:rPr>
                <w:rFonts w:ascii="Cambria Math" w:hAnsi="Cambria Math"/>
                <w:i/>
              </w:rPr>
            </m:ctrlPr>
          </m:accPr>
          <m:e>
            <m:r>
              <w:rPr>
                <w:rFonts w:ascii="Cambria Math" w:hAnsi="Cambria Math"/>
              </w:rPr>
              <m:t>θ</m:t>
            </m:r>
          </m:e>
        </m:acc>
        <m:d>
          <m:dPr>
            <m:ctrlPr>
              <w:rPr>
                <w:rFonts w:ascii="Cambria Math" w:hAnsi="Cambria Math"/>
                <w:i/>
              </w:rPr>
            </m:ctrlPr>
          </m:dPr>
          <m:e>
            <m:r>
              <m:rPr>
                <m:sty m:val="bi"/>
              </m:rPr>
              <w:rPr>
                <w:rFonts w:ascii="Cambria Math" w:hAnsi="Cambria Math"/>
              </w:rPr>
              <m:t>y</m:t>
            </m:r>
          </m:e>
        </m:d>
        <m:r>
          <w:rPr>
            <w:rFonts w:ascii="Cambria Math" w:hAnsi="Cambria Math"/>
          </w:rPr>
          <m:t>]</m:t>
        </m:r>
      </m:oMath>
      <w:r w:rsidRPr="005F6F28">
        <w:rPr>
          <w:rFonts w:eastAsiaTheme="minorEastAsia"/>
        </w:rPr>
        <w:t xml:space="preserve"> is the maximized log-likelihood of sites in </w:t>
      </w:r>
      <w:r w:rsidRPr="005F6F28">
        <w:rPr>
          <w:rFonts w:eastAsiaTheme="minorEastAsia"/>
          <w:b/>
          <w:i/>
          <w:iCs/>
        </w:rPr>
        <w:t>y</w:t>
      </w:r>
      <w:r w:rsidRPr="005F6F28">
        <w:rPr>
          <w:rFonts w:eastAsiaTheme="minorEastAsia"/>
        </w:rPr>
        <w:t xml:space="preserve"> and with the maximum likelihood estimates (MLE) of parameters on that same data and </w:t>
      </w:r>
      <m:oMath>
        <m:r>
          <w:rPr>
            <w:rFonts w:ascii="Cambria Math" w:hAnsi="Cambria Math"/>
          </w:rPr>
          <m:t>lnL[</m:t>
        </m:r>
        <m:r>
          <m:rPr>
            <m:sty m:val="bi"/>
          </m:rPr>
          <w:rPr>
            <w:rFonts w:ascii="Cambria Math" w:hAnsi="Cambria Math"/>
          </w:rPr>
          <m:t>z</m:t>
        </m:r>
        <m:r>
          <w:rPr>
            <w:rFonts w:ascii="Cambria Math" w:hAnsi="Cambria Math"/>
          </w:rPr>
          <m:t>,</m:t>
        </m:r>
        <m:acc>
          <m:accPr>
            <m:ctrlPr>
              <w:rPr>
                <w:rFonts w:ascii="Cambria Math" w:hAnsi="Cambria Math"/>
                <w:i/>
              </w:rPr>
            </m:ctrlPr>
          </m:accPr>
          <m:e>
            <m:r>
              <w:rPr>
                <w:rFonts w:ascii="Cambria Math" w:hAnsi="Cambria Math"/>
              </w:rPr>
              <m:t>θ</m:t>
            </m:r>
          </m:e>
        </m:acc>
        <m:d>
          <m:dPr>
            <m:ctrlPr>
              <w:rPr>
                <w:rFonts w:ascii="Cambria Math" w:hAnsi="Cambria Math"/>
                <w:i/>
              </w:rPr>
            </m:ctrlPr>
          </m:dPr>
          <m:e>
            <m:r>
              <m:rPr>
                <m:sty m:val="bi"/>
              </m:rPr>
              <w:rPr>
                <w:rFonts w:ascii="Cambria Math" w:hAnsi="Cambria Math"/>
              </w:rPr>
              <m:t>y</m:t>
            </m:r>
          </m:e>
        </m:d>
        <m:r>
          <w:rPr>
            <w:rFonts w:ascii="Cambria Math" w:hAnsi="Cambria Math"/>
          </w:rPr>
          <m:t>]</m:t>
        </m:r>
      </m:oMath>
      <w:r w:rsidRPr="005F6F28">
        <w:rPr>
          <w:rFonts w:eastAsiaTheme="minorEastAsia"/>
        </w:rPr>
        <w:t xml:space="preserve"> is the predicted log-likelihood of sites in </w:t>
      </w:r>
      <w:r w:rsidRPr="005F6F28">
        <w:rPr>
          <w:rFonts w:eastAsiaTheme="minorEastAsia"/>
          <w:b/>
          <w:i/>
          <w:iCs/>
        </w:rPr>
        <w:t xml:space="preserve">z </w:t>
      </w:r>
      <w:r w:rsidRPr="005F6F28">
        <w:rPr>
          <w:rFonts w:eastAsiaTheme="minorEastAsia"/>
        </w:rPr>
        <w:t xml:space="preserve">with parameters set to the MLEs based on sites </w:t>
      </w:r>
      <w:r w:rsidRPr="005F6F28">
        <w:rPr>
          <w:rFonts w:eastAsiaTheme="minorEastAsia"/>
          <w:b/>
          <w:i/>
          <w:iCs/>
        </w:rPr>
        <w:t xml:space="preserve">y </w:t>
      </w:r>
      <w:r w:rsidRPr="005F6F28">
        <w:rPr>
          <w:rFonts w:eastAsiaTheme="minorEastAsia"/>
          <w:b/>
        </w:rPr>
        <w:t>(</w:t>
      </w:r>
      <m:oMath>
        <m:r>
          <w:rPr>
            <w:rFonts w:ascii="Cambria Math" w:hAnsi="Cambria Math"/>
          </w:rPr>
          <m:t>lnL</m:t>
        </m:r>
        <m:d>
          <m:dPr>
            <m:begChr m:val="["/>
            <m:endChr m:val="]"/>
            <m:ctrlPr>
              <w:rPr>
                <w:rFonts w:ascii="Cambria Math" w:hAnsi="Cambria Math"/>
                <w:i/>
              </w:rPr>
            </m:ctrlPr>
          </m:dPr>
          <m:e>
            <m:r>
              <m:rPr>
                <m:sty m:val="bi"/>
              </m:rPr>
              <w:rPr>
                <w:rFonts w:ascii="Cambria Math" w:hAnsi="Cambria Math"/>
              </w:rPr>
              <m:t>z</m:t>
            </m:r>
            <m:r>
              <w:rPr>
                <w:rFonts w:ascii="Cambria Math" w:hAnsi="Cambria Math"/>
              </w:rPr>
              <m:t>,</m:t>
            </m:r>
            <m:acc>
              <m:accPr>
                <m:ctrlPr>
                  <w:rPr>
                    <w:rFonts w:ascii="Cambria Math" w:hAnsi="Cambria Math"/>
                    <w:i/>
                  </w:rPr>
                </m:ctrlPr>
              </m:accPr>
              <m:e>
                <m:r>
                  <w:rPr>
                    <w:rFonts w:ascii="Cambria Math" w:hAnsi="Cambria Math"/>
                  </w:rPr>
                  <m:t>θ</m:t>
                </m:r>
              </m:e>
            </m:acc>
            <m:d>
              <m:dPr>
                <m:ctrlPr>
                  <w:rPr>
                    <w:rFonts w:ascii="Cambria Math" w:hAnsi="Cambria Math"/>
                    <w:i/>
                  </w:rPr>
                </m:ctrlPr>
              </m:dPr>
              <m:e>
                <m:r>
                  <m:rPr>
                    <m:sty m:val="bi"/>
                  </m:rPr>
                  <w:rPr>
                    <w:rFonts w:ascii="Cambria Math" w:hAnsi="Cambria Math"/>
                  </w:rPr>
                  <m:t>z</m:t>
                </m:r>
              </m:e>
            </m:d>
          </m:e>
        </m:d>
        <m:r>
          <w:rPr>
            <w:rFonts w:ascii="Cambria Math" w:hAnsi="Cambria Math"/>
          </w:rPr>
          <m:t>and lnL[</m:t>
        </m:r>
        <m:r>
          <m:rPr>
            <m:sty m:val="bi"/>
          </m:rPr>
          <w:rPr>
            <w:rFonts w:ascii="Cambria Math" w:hAnsi="Cambria Math"/>
          </w:rPr>
          <m:t>y</m:t>
        </m:r>
        <m:r>
          <w:rPr>
            <w:rFonts w:ascii="Cambria Math" w:hAnsi="Cambria Math"/>
          </w:rPr>
          <m:t>,</m:t>
        </m:r>
        <m:acc>
          <m:accPr>
            <m:ctrlPr>
              <w:rPr>
                <w:rFonts w:ascii="Cambria Math" w:hAnsi="Cambria Math"/>
                <w:i/>
              </w:rPr>
            </m:ctrlPr>
          </m:accPr>
          <m:e>
            <m:r>
              <w:rPr>
                <w:rFonts w:ascii="Cambria Math" w:hAnsi="Cambria Math"/>
              </w:rPr>
              <m:t>θ</m:t>
            </m:r>
          </m:e>
        </m:acc>
        <m:d>
          <m:dPr>
            <m:ctrlPr>
              <w:rPr>
                <w:rFonts w:ascii="Cambria Math" w:hAnsi="Cambria Math"/>
                <w:i/>
              </w:rPr>
            </m:ctrlPr>
          </m:dPr>
          <m:e>
            <m:r>
              <m:rPr>
                <m:sty m:val="bi"/>
              </m:rPr>
              <w:rPr>
                <w:rFonts w:ascii="Cambria Math" w:hAnsi="Cambria Math"/>
              </w:rPr>
              <m:t>z</m:t>
            </m:r>
          </m:e>
        </m:d>
        <m:r>
          <w:rPr>
            <w:rFonts w:ascii="Cambria Math" w:hAnsi="Cambria Math"/>
          </w:rPr>
          <m:t>]</m:t>
        </m:r>
      </m:oMath>
      <w:r w:rsidRPr="005F6F28">
        <w:rPr>
          <w:rFonts w:eastAsiaTheme="minorEastAsia"/>
        </w:rPr>
        <w:t xml:space="preserve"> are defined similarly).</w:t>
      </w:r>
    </w:p>
    <w:p w14:paraId="39F0EA77" w14:textId="77777777" w:rsidR="000E657D" w:rsidRPr="005F6F28" w:rsidRDefault="000E657D" w:rsidP="003C4A23">
      <w:pPr>
        <w:pStyle w:val="NormalWeb"/>
        <w:rPr>
          <w:rFonts w:eastAsiaTheme="minorEastAsia"/>
        </w:rPr>
      </w:pPr>
      <w:r w:rsidRPr="005F6F28">
        <w:rPr>
          <w:rFonts w:eastAsiaTheme="minorEastAsia"/>
        </w:rPr>
        <w:t xml:space="preserve">To test model fit, half of the alignment sites were selected at random as a training set while the remaining were used as the test set, resulting in non-overlapping sets of equal sizes. This was done four more times, resulting in five total partitions. The roles of the training and testing sets were then switched to calculate CV2. We estimated the CV2 value for all partitions with all combinations of models (LG, C60, UDM64, MEOW(60,20), MEOW(40,40), MEOW(80,00)) and trees (all MLE trees estimated from the full dataset by each model). Table 1 </w:t>
      </w:r>
      <w:r w:rsidRPr="005F6F28">
        <w:t xml:space="preserve">summarizes the best CV2 values for each partition and model over all trees. </w:t>
      </w:r>
      <w:r w:rsidRPr="005F6F28">
        <w:rPr>
          <w:rFonts w:eastAsiaTheme="minorEastAsia"/>
        </w:rPr>
        <w:t>In all cases, the MEOW(60,20) model appears to fit the best of all tested models for each partition and so it was used for all subsequent analyses.</w:t>
      </w:r>
    </w:p>
    <w:p w14:paraId="6A5FB69D" w14:textId="3E90FF24" w:rsidR="000E657D" w:rsidRPr="00D83F68" w:rsidRDefault="000E657D" w:rsidP="003C4A23">
      <w:pPr>
        <w:pStyle w:val="Caption"/>
        <w:rPr>
          <w:i w:val="0"/>
          <w:color w:val="000000" w:themeColor="text1"/>
          <w:sz w:val="20"/>
        </w:rPr>
      </w:pPr>
      <w:r w:rsidRPr="00D83F68">
        <w:rPr>
          <w:i w:val="0"/>
          <w:color w:val="000000" w:themeColor="text1"/>
          <w:sz w:val="20"/>
        </w:rPr>
        <w:t xml:space="preserve">Table </w:t>
      </w:r>
      <w:r w:rsidRPr="00D83F68">
        <w:rPr>
          <w:i w:val="0"/>
          <w:color w:val="000000" w:themeColor="text1"/>
          <w:sz w:val="20"/>
        </w:rPr>
        <w:fldChar w:fldCharType="begin"/>
      </w:r>
      <w:r w:rsidRPr="00D83F68">
        <w:rPr>
          <w:i w:val="0"/>
          <w:color w:val="000000" w:themeColor="text1"/>
          <w:sz w:val="20"/>
        </w:rPr>
        <w:instrText xml:space="preserve"> SEQ Table \* ARABIC </w:instrText>
      </w:r>
      <w:r w:rsidRPr="00D83F68">
        <w:rPr>
          <w:i w:val="0"/>
          <w:color w:val="000000" w:themeColor="text1"/>
          <w:sz w:val="20"/>
        </w:rPr>
        <w:fldChar w:fldCharType="separate"/>
      </w:r>
      <w:r w:rsidR="006C310C">
        <w:rPr>
          <w:i w:val="0"/>
          <w:noProof/>
          <w:color w:val="000000" w:themeColor="text1"/>
          <w:sz w:val="20"/>
        </w:rPr>
        <w:t>1</w:t>
      </w:r>
      <w:r w:rsidRPr="00D83F68">
        <w:rPr>
          <w:i w:val="0"/>
          <w:color w:val="000000" w:themeColor="text1"/>
          <w:sz w:val="20"/>
        </w:rPr>
        <w:fldChar w:fldCharType="end"/>
      </w:r>
      <w:r w:rsidRPr="00D83F68">
        <w:rPr>
          <w:i w:val="0"/>
          <w:color w:val="000000" w:themeColor="text1"/>
          <w:sz w:val="20"/>
        </w:rPr>
        <w:t>.</w:t>
      </w:r>
      <w:r w:rsidRPr="00D83F68">
        <w:rPr>
          <w:i w:val="0"/>
          <w:color w:val="000000" w:themeColor="text1"/>
          <w:sz w:val="20"/>
        </w:rPr>
        <w:tab/>
        <w:t>The resulting 2-fold Cross-Validation for the five different partitions and the calculated mean. For each model, tree, and partition, CV2 values were estimated, but here we report only the best CV2 value per partition and model. The best value per column is shown in bold in the table.</w:t>
      </w:r>
    </w:p>
    <w:tbl>
      <w:tblPr>
        <w:tblW w:w="9611" w:type="dxa"/>
        <w:tblLook w:val="04A0" w:firstRow="1" w:lastRow="0" w:firstColumn="1" w:lastColumn="0" w:noHBand="0" w:noVBand="1"/>
      </w:tblPr>
      <w:tblGrid>
        <w:gridCol w:w="1590"/>
        <w:gridCol w:w="1336"/>
        <w:gridCol w:w="1337"/>
        <w:gridCol w:w="1337"/>
        <w:gridCol w:w="1337"/>
        <w:gridCol w:w="1337"/>
        <w:gridCol w:w="1337"/>
      </w:tblGrid>
      <w:tr w:rsidR="000E657D" w:rsidRPr="005F6F28" w14:paraId="222300B1" w14:textId="77777777" w:rsidTr="00621325">
        <w:trPr>
          <w:trHeight w:val="326"/>
        </w:trPr>
        <w:tc>
          <w:tcPr>
            <w:tcW w:w="1590" w:type="dxa"/>
            <w:tcBorders>
              <w:top w:val="single" w:sz="4" w:space="0" w:color="auto"/>
              <w:left w:val="single" w:sz="12" w:space="0" w:color="000000"/>
              <w:bottom w:val="single" w:sz="4" w:space="0" w:color="000000"/>
              <w:right w:val="single" w:sz="4" w:space="0" w:color="000000"/>
            </w:tcBorders>
            <w:shd w:val="clear" w:color="auto" w:fill="auto"/>
            <w:noWrap/>
            <w:vAlign w:val="bottom"/>
            <w:hideMark/>
          </w:tcPr>
          <w:p w14:paraId="74ED87A3" w14:textId="77777777" w:rsidR="000E657D" w:rsidRPr="005F6F28" w:rsidRDefault="000E657D" w:rsidP="003C4A23">
            <w:r w:rsidRPr="005F6F28">
              <w:t>Model</w:t>
            </w:r>
          </w:p>
        </w:tc>
        <w:tc>
          <w:tcPr>
            <w:tcW w:w="1336" w:type="dxa"/>
            <w:tcBorders>
              <w:top w:val="single" w:sz="4" w:space="0" w:color="auto"/>
              <w:left w:val="nil"/>
              <w:bottom w:val="single" w:sz="4" w:space="0" w:color="000000"/>
              <w:right w:val="single" w:sz="4" w:space="0" w:color="000000"/>
            </w:tcBorders>
            <w:shd w:val="clear" w:color="auto" w:fill="auto"/>
            <w:noWrap/>
            <w:vAlign w:val="bottom"/>
            <w:hideMark/>
          </w:tcPr>
          <w:p w14:paraId="577979EA" w14:textId="77777777" w:rsidR="000E657D" w:rsidRPr="005F6F28" w:rsidRDefault="000E657D" w:rsidP="003C4A23">
            <w:r w:rsidRPr="005F6F28">
              <w:t>Partition 1</w:t>
            </w:r>
          </w:p>
        </w:tc>
        <w:tc>
          <w:tcPr>
            <w:tcW w:w="1337" w:type="dxa"/>
            <w:tcBorders>
              <w:top w:val="single" w:sz="4" w:space="0" w:color="auto"/>
              <w:left w:val="nil"/>
              <w:bottom w:val="single" w:sz="4" w:space="0" w:color="000000"/>
              <w:right w:val="single" w:sz="4" w:space="0" w:color="000000"/>
            </w:tcBorders>
            <w:shd w:val="clear" w:color="auto" w:fill="auto"/>
            <w:noWrap/>
            <w:vAlign w:val="bottom"/>
            <w:hideMark/>
          </w:tcPr>
          <w:p w14:paraId="6A46F007" w14:textId="77777777" w:rsidR="000E657D" w:rsidRPr="005F6F28" w:rsidRDefault="000E657D" w:rsidP="003C4A23">
            <w:r w:rsidRPr="005F6F28">
              <w:t>Partition 2</w:t>
            </w:r>
          </w:p>
        </w:tc>
        <w:tc>
          <w:tcPr>
            <w:tcW w:w="1337" w:type="dxa"/>
            <w:tcBorders>
              <w:top w:val="single" w:sz="4" w:space="0" w:color="auto"/>
              <w:left w:val="nil"/>
              <w:bottom w:val="single" w:sz="4" w:space="0" w:color="000000"/>
              <w:right w:val="single" w:sz="4" w:space="0" w:color="000000"/>
            </w:tcBorders>
            <w:shd w:val="clear" w:color="auto" w:fill="auto"/>
            <w:noWrap/>
            <w:vAlign w:val="bottom"/>
            <w:hideMark/>
          </w:tcPr>
          <w:p w14:paraId="3E733D92" w14:textId="77777777" w:rsidR="000E657D" w:rsidRPr="005F6F28" w:rsidRDefault="000E657D" w:rsidP="003C4A23">
            <w:r w:rsidRPr="005F6F28">
              <w:t>Partition 3</w:t>
            </w:r>
          </w:p>
        </w:tc>
        <w:tc>
          <w:tcPr>
            <w:tcW w:w="1337" w:type="dxa"/>
            <w:tcBorders>
              <w:top w:val="single" w:sz="4" w:space="0" w:color="auto"/>
              <w:left w:val="nil"/>
              <w:bottom w:val="single" w:sz="4" w:space="0" w:color="000000"/>
              <w:right w:val="single" w:sz="4" w:space="0" w:color="000000"/>
            </w:tcBorders>
            <w:shd w:val="clear" w:color="auto" w:fill="auto"/>
            <w:noWrap/>
            <w:vAlign w:val="bottom"/>
            <w:hideMark/>
          </w:tcPr>
          <w:p w14:paraId="660DDBA2" w14:textId="77777777" w:rsidR="000E657D" w:rsidRPr="005F6F28" w:rsidRDefault="000E657D" w:rsidP="003C4A23">
            <w:r w:rsidRPr="005F6F28">
              <w:t>Partition 4</w:t>
            </w:r>
          </w:p>
        </w:tc>
        <w:tc>
          <w:tcPr>
            <w:tcW w:w="1337" w:type="dxa"/>
            <w:tcBorders>
              <w:top w:val="single" w:sz="4" w:space="0" w:color="auto"/>
              <w:left w:val="nil"/>
              <w:bottom w:val="single" w:sz="4" w:space="0" w:color="000000"/>
              <w:right w:val="single" w:sz="4" w:space="0" w:color="000000"/>
            </w:tcBorders>
            <w:shd w:val="clear" w:color="auto" w:fill="auto"/>
            <w:noWrap/>
            <w:vAlign w:val="bottom"/>
            <w:hideMark/>
          </w:tcPr>
          <w:p w14:paraId="3CAFCEA3" w14:textId="77777777" w:rsidR="000E657D" w:rsidRPr="005F6F28" w:rsidRDefault="000E657D" w:rsidP="003C4A23">
            <w:r w:rsidRPr="005F6F28">
              <w:t>Partition 5</w:t>
            </w:r>
          </w:p>
        </w:tc>
        <w:tc>
          <w:tcPr>
            <w:tcW w:w="1337" w:type="dxa"/>
            <w:tcBorders>
              <w:top w:val="single" w:sz="4" w:space="0" w:color="auto"/>
              <w:left w:val="nil"/>
              <w:bottom w:val="single" w:sz="4" w:space="0" w:color="000000"/>
              <w:right w:val="single" w:sz="12" w:space="0" w:color="000000"/>
            </w:tcBorders>
            <w:shd w:val="clear" w:color="auto" w:fill="auto"/>
            <w:noWrap/>
            <w:vAlign w:val="bottom"/>
            <w:hideMark/>
          </w:tcPr>
          <w:p w14:paraId="3F971590" w14:textId="77777777" w:rsidR="000E657D" w:rsidRPr="005F6F28" w:rsidRDefault="000E657D" w:rsidP="003C4A23">
            <w:r w:rsidRPr="005F6F28">
              <w:t>Mean CV2</w:t>
            </w:r>
          </w:p>
        </w:tc>
      </w:tr>
      <w:tr w:rsidR="000E657D" w:rsidRPr="005F6F28" w14:paraId="2106CC58" w14:textId="77777777" w:rsidTr="00621325">
        <w:trPr>
          <w:trHeight w:val="326"/>
        </w:trPr>
        <w:tc>
          <w:tcPr>
            <w:tcW w:w="1590" w:type="dxa"/>
            <w:tcBorders>
              <w:top w:val="nil"/>
              <w:left w:val="single" w:sz="12" w:space="0" w:color="000000"/>
              <w:bottom w:val="single" w:sz="4" w:space="0" w:color="000000"/>
              <w:right w:val="single" w:sz="4" w:space="0" w:color="000000"/>
            </w:tcBorders>
            <w:shd w:val="clear" w:color="auto" w:fill="auto"/>
            <w:noWrap/>
            <w:vAlign w:val="bottom"/>
            <w:hideMark/>
          </w:tcPr>
          <w:p w14:paraId="33DE55CD" w14:textId="77777777" w:rsidR="000E657D" w:rsidRPr="005F6F28" w:rsidRDefault="000E657D" w:rsidP="003C4A23">
            <w:r w:rsidRPr="005F6F28">
              <w:t>LG</w:t>
            </w:r>
          </w:p>
        </w:tc>
        <w:tc>
          <w:tcPr>
            <w:tcW w:w="1336" w:type="dxa"/>
            <w:tcBorders>
              <w:top w:val="nil"/>
              <w:left w:val="nil"/>
              <w:bottom w:val="single" w:sz="4" w:space="0" w:color="000000"/>
              <w:right w:val="single" w:sz="4" w:space="0" w:color="000000"/>
            </w:tcBorders>
            <w:shd w:val="clear" w:color="auto" w:fill="auto"/>
            <w:noWrap/>
            <w:vAlign w:val="bottom"/>
            <w:hideMark/>
          </w:tcPr>
          <w:p w14:paraId="738E6898" w14:textId="77777777" w:rsidR="000E657D" w:rsidRPr="005F6F28" w:rsidRDefault="000E657D" w:rsidP="003C4A23">
            <w:r w:rsidRPr="005F6F28">
              <w:t>-1,763,095</w:t>
            </w:r>
          </w:p>
        </w:tc>
        <w:tc>
          <w:tcPr>
            <w:tcW w:w="1337" w:type="dxa"/>
            <w:tcBorders>
              <w:top w:val="nil"/>
              <w:left w:val="nil"/>
              <w:bottom w:val="single" w:sz="4" w:space="0" w:color="000000"/>
              <w:right w:val="single" w:sz="4" w:space="0" w:color="000000"/>
            </w:tcBorders>
            <w:shd w:val="clear" w:color="auto" w:fill="auto"/>
            <w:noWrap/>
            <w:vAlign w:val="bottom"/>
            <w:hideMark/>
          </w:tcPr>
          <w:p w14:paraId="394F883B" w14:textId="77777777" w:rsidR="000E657D" w:rsidRPr="005F6F28" w:rsidRDefault="000E657D" w:rsidP="003C4A23">
            <w:r w:rsidRPr="005F6F28">
              <w:t>-1,763,145</w:t>
            </w:r>
          </w:p>
        </w:tc>
        <w:tc>
          <w:tcPr>
            <w:tcW w:w="1337" w:type="dxa"/>
            <w:tcBorders>
              <w:top w:val="nil"/>
              <w:left w:val="nil"/>
              <w:bottom w:val="single" w:sz="4" w:space="0" w:color="000000"/>
              <w:right w:val="single" w:sz="4" w:space="0" w:color="000000"/>
            </w:tcBorders>
            <w:shd w:val="clear" w:color="auto" w:fill="auto"/>
            <w:noWrap/>
            <w:vAlign w:val="bottom"/>
            <w:hideMark/>
          </w:tcPr>
          <w:p w14:paraId="3B2A0066" w14:textId="77777777" w:rsidR="000E657D" w:rsidRPr="005F6F28" w:rsidRDefault="000E657D" w:rsidP="003C4A23">
            <w:r w:rsidRPr="005F6F28">
              <w:t>-1,763,095</w:t>
            </w:r>
          </w:p>
        </w:tc>
        <w:tc>
          <w:tcPr>
            <w:tcW w:w="1337" w:type="dxa"/>
            <w:tcBorders>
              <w:top w:val="nil"/>
              <w:left w:val="nil"/>
              <w:bottom w:val="single" w:sz="4" w:space="0" w:color="000000"/>
              <w:right w:val="single" w:sz="4" w:space="0" w:color="000000"/>
            </w:tcBorders>
            <w:shd w:val="clear" w:color="auto" w:fill="auto"/>
            <w:noWrap/>
            <w:vAlign w:val="bottom"/>
            <w:hideMark/>
          </w:tcPr>
          <w:p w14:paraId="555E0F09" w14:textId="77777777" w:rsidR="000E657D" w:rsidRPr="005F6F28" w:rsidRDefault="000E657D" w:rsidP="003C4A23">
            <w:r w:rsidRPr="005F6F28">
              <w:t>-1,763,144</w:t>
            </w:r>
          </w:p>
        </w:tc>
        <w:tc>
          <w:tcPr>
            <w:tcW w:w="1337" w:type="dxa"/>
            <w:tcBorders>
              <w:top w:val="nil"/>
              <w:left w:val="nil"/>
              <w:bottom w:val="single" w:sz="4" w:space="0" w:color="000000"/>
              <w:right w:val="single" w:sz="4" w:space="0" w:color="000000"/>
            </w:tcBorders>
            <w:shd w:val="clear" w:color="auto" w:fill="auto"/>
            <w:noWrap/>
            <w:vAlign w:val="bottom"/>
            <w:hideMark/>
          </w:tcPr>
          <w:p w14:paraId="1473BF23" w14:textId="77777777" w:rsidR="000E657D" w:rsidRPr="005F6F28" w:rsidRDefault="000E657D" w:rsidP="003C4A23">
            <w:r w:rsidRPr="005F6F28">
              <w:t>-1,763,128</w:t>
            </w:r>
          </w:p>
        </w:tc>
        <w:tc>
          <w:tcPr>
            <w:tcW w:w="1337" w:type="dxa"/>
            <w:tcBorders>
              <w:top w:val="nil"/>
              <w:left w:val="nil"/>
              <w:bottom w:val="single" w:sz="4" w:space="0" w:color="000000"/>
              <w:right w:val="single" w:sz="12" w:space="0" w:color="000000"/>
            </w:tcBorders>
            <w:shd w:val="clear" w:color="auto" w:fill="auto"/>
            <w:noWrap/>
            <w:vAlign w:val="bottom"/>
            <w:hideMark/>
          </w:tcPr>
          <w:p w14:paraId="377866A6" w14:textId="77777777" w:rsidR="000E657D" w:rsidRPr="005F6F28" w:rsidRDefault="000E657D" w:rsidP="003C4A23">
            <w:r w:rsidRPr="005F6F28">
              <w:t>-1,763,121</w:t>
            </w:r>
          </w:p>
        </w:tc>
      </w:tr>
      <w:tr w:rsidR="000E657D" w:rsidRPr="005F6F28" w14:paraId="505D205F" w14:textId="77777777" w:rsidTr="00621325">
        <w:trPr>
          <w:trHeight w:val="326"/>
        </w:trPr>
        <w:tc>
          <w:tcPr>
            <w:tcW w:w="1590" w:type="dxa"/>
            <w:tcBorders>
              <w:top w:val="nil"/>
              <w:left w:val="single" w:sz="12" w:space="0" w:color="000000"/>
              <w:bottom w:val="single" w:sz="4" w:space="0" w:color="000000"/>
              <w:right w:val="single" w:sz="4" w:space="0" w:color="000000"/>
            </w:tcBorders>
            <w:shd w:val="clear" w:color="auto" w:fill="auto"/>
            <w:noWrap/>
            <w:vAlign w:val="bottom"/>
            <w:hideMark/>
          </w:tcPr>
          <w:p w14:paraId="1CD9FDE0" w14:textId="77777777" w:rsidR="000E657D" w:rsidRPr="005F6F28" w:rsidRDefault="000E657D" w:rsidP="003C4A23">
            <w:r w:rsidRPr="005F6F28">
              <w:t>C60</w:t>
            </w:r>
          </w:p>
        </w:tc>
        <w:tc>
          <w:tcPr>
            <w:tcW w:w="1336" w:type="dxa"/>
            <w:tcBorders>
              <w:top w:val="nil"/>
              <w:left w:val="nil"/>
              <w:bottom w:val="single" w:sz="4" w:space="0" w:color="000000"/>
              <w:right w:val="single" w:sz="4" w:space="0" w:color="000000"/>
            </w:tcBorders>
            <w:shd w:val="clear" w:color="auto" w:fill="auto"/>
            <w:noWrap/>
            <w:vAlign w:val="bottom"/>
            <w:hideMark/>
          </w:tcPr>
          <w:p w14:paraId="71ED2CCD" w14:textId="77777777" w:rsidR="000E657D" w:rsidRPr="005F6F28" w:rsidRDefault="000E657D" w:rsidP="003C4A23">
            <w:r w:rsidRPr="005F6F28">
              <w:t>-1,681,909</w:t>
            </w:r>
          </w:p>
        </w:tc>
        <w:tc>
          <w:tcPr>
            <w:tcW w:w="1337" w:type="dxa"/>
            <w:tcBorders>
              <w:top w:val="nil"/>
              <w:left w:val="nil"/>
              <w:bottom w:val="single" w:sz="4" w:space="0" w:color="000000"/>
              <w:right w:val="single" w:sz="4" w:space="0" w:color="000000"/>
            </w:tcBorders>
            <w:shd w:val="clear" w:color="auto" w:fill="auto"/>
            <w:noWrap/>
            <w:vAlign w:val="bottom"/>
            <w:hideMark/>
          </w:tcPr>
          <w:p w14:paraId="32DC97AE" w14:textId="77777777" w:rsidR="000E657D" w:rsidRPr="005F6F28" w:rsidRDefault="000E657D" w:rsidP="003C4A23">
            <w:r w:rsidRPr="005F6F28">
              <w:t>-1,681,891</w:t>
            </w:r>
          </w:p>
        </w:tc>
        <w:tc>
          <w:tcPr>
            <w:tcW w:w="1337" w:type="dxa"/>
            <w:tcBorders>
              <w:top w:val="nil"/>
              <w:left w:val="nil"/>
              <w:bottom w:val="single" w:sz="4" w:space="0" w:color="000000"/>
              <w:right w:val="single" w:sz="4" w:space="0" w:color="000000"/>
            </w:tcBorders>
            <w:shd w:val="clear" w:color="auto" w:fill="auto"/>
            <w:noWrap/>
            <w:vAlign w:val="bottom"/>
            <w:hideMark/>
          </w:tcPr>
          <w:p w14:paraId="53B3B491" w14:textId="77777777" w:rsidR="000E657D" w:rsidRPr="005F6F28" w:rsidRDefault="000E657D" w:rsidP="003C4A23">
            <w:r w:rsidRPr="005F6F28">
              <w:t>-1,681,896</w:t>
            </w:r>
          </w:p>
        </w:tc>
        <w:tc>
          <w:tcPr>
            <w:tcW w:w="1337" w:type="dxa"/>
            <w:tcBorders>
              <w:top w:val="nil"/>
              <w:left w:val="nil"/>
              <w:bottom w:val="single" w:sz="4" w:space="0" w:color="000000"/>
              <w:right w:val="single" w:sz="4" w:space="0" w:color="000000"/>
            </w:tcBorders>
            <w:shd w:val="clear" w:color="auto" w:fill="auto"/>
            <w:noWrap/>
            <w:vAlign w:val="bottom"/>
            <w:hideMark/>
          </w:tcPr>
          <w:p w14:paraId="30230E05" w14:textId="77777777" w:rsidR="000E657D" w:rsidRPr="005F6F28" w:rsidRDefault="000E657D" w:rsidP="003C4A23">
            <w:r w:rsidRPr="005F6F28">
              <w:t>-1,681,900</w:t>
            </w:r>
          </w:p>
        </w:tc>
        <w:tc>
          <w:tcPr>
            <w:tcW w:w="1337" w:type="dxa"/>
            <w:tcBorders>
              <w:top w:val="nil"/>
              <w:left w:val="nil"/>
              <w:bottom w:val="single" w:sz="4" w:space="0" w:color="000000"/>
              <w:right w:val="single" w:sz="4" w:space="0" w:color="000000"/>
            </w:tcBorders>
            <w:shd w:val="clear" w:color="auto" w:fill="auto"/>
            <w:noWrap/>
            <w:vAlign w:val="bottom"/>
            <w:hideMark/>
          </w:tcPr>
          <w:p w14:paraId="4BDDAC82" w14:textId="77777777" w:rsidR="000E657D" w:rsidRPr="005F6F28" w:rsidRDefault="000E657D" w:rsidP="003C4A23">
            <w:r w:rsidRPr="005F6F28">
              <w:t>-1,681,900</w:t>
            </w:r>
          </w:p>
        </w:tc>
        <w:tc>
          <w:tcPr>
            <w:tcW w:w="1337" w:type="dxa"/>
            <w:tcBorders>
              <w:top w:val="nil"/>
              <w:left w:val="nil"/>
              <w:bottom w:val="single" w:sz="4" w:space="0" w:color="000000"/>
              <w:right w:val="single" w:sz="12" w:space="0" w:color="000000"/>
            </w:tcBorders>
            <w:shd w:val="clear" w:color="auto" w:fill="auto"/>
            <w:noWrap/>
            <w:vAlign w:val="bottom"/>
            <w:hideMark/>
          </w:tcPr>
          <w:p w14:paraId="122FD723" w14:textId="77777777" w:rsidR="000E657D" w:rsidRPr="005F6F28" w:rsidRDefault="000E657D" w:rsidP="003C4A23">
            <w:r w:rsidRPr="005F6F28">
              <w:t>-1,681,899</w:t>
            </w:r>
          </w:p>
        </w:tc>
      </w:tr>
      <w:tr w:rsidR="000E657D" w:rsidRPr="005F6F28" w14:paraId="5DA0347C" w14:textId="77777777" w:rsidTr="00621325">
        <w:trPr>
          <w:trHeight w:val="326"/>
        </w:trPr>
        <w:tc>
          <w:tcPr>
            <w:tcW w:w="1590" w:type="dxa"/>
            <w:tcBorders>
              <w:top w:val="nil"/>
              <w:left w:val="single" w:sz="12" w:space="0" w:color="000000"/>
              <w:bottom w:val="single" w:sz="4" w:space="0" w:color="000000"/>
              <w:right w:val="single" w:sz="4" w:space="0" w:color="000000"/>
            </w:tcBorders>
            <w:shd w:val="clear" w:color="auto" w:fill="auto"/>
            <w:noWrap/>
            <w:vAlign w:val="bottom"/>
            <w:hideMark/>
          </w:tcPr>
          <w:p w14:paraId="1FAFC15E" w14:textId="77777777" w:rsidR="000E657D" w:rsidRPr="005F6F28" w:rsidRDefault="000E657D" w:rsidP="003C4A23">
            <w:r w:rsidRPr="005F6F28">
              <w:t>UDM64</w:t>
            </w:r>
          </w:p>
        </w:tc>
        <w:tc>
          <w:tcPr>
            <w:tcW w:w="1336" w:type="dxa"/>
            <w:tcBorders>
              <w:top w:val="nil"/>
              <w:left w:val="nil"/>
              <w:bottom w:val="single" w:sz="4" w:space="0" w:color="000000"/>
              <w:right w:val="single" w:sz="4" w:space="0" w:color="000000"/>
            </w:tcBorders>
            <w:shd w:val="clear" w:color="auto" w:fill="auto"/>
            <w:noWrap/>
            <w:vAlign w:val="bottom"/>
            <w:hideMark/>
          </w:tcPr>
          <w:p w14:paraId="3499F95B" w14:textId="77777777" w:rsidR="000E657D" w:rsidRPr="005F6F28" w:rsidRDefault="000E657D" w:rsidP="003C4A23">
            <w:r w:rsidRPr="005F6F28">
              <w:t>-1,676,842</w:t>
            </w:r>
          </w:p>
        </w:tc>
        <w:tc>
          <w:tcPr>
            <w:tcW w:w="1337" w:type="dxa"/>
            <w:tcBorders>
              <w:top w:val="nil"/>
              <w:left w:val="nil"/>
              <w:bottom w:val="single" w:sz="4" w:space="0" w:color="000000"/>
              <w:right w:val="single" w:sz="4" w:space="0" w:color="000000"/>
            </w:tcBorders>
            <w:shd w:val="clear" w:color="auto" w:fill="auto"/>
            <w:noWrap/>
            <w:vAlign w:val="bottom"/>
            <w:hideMark/>
          </w:tcPr>
          <w:p w14:paraId="11FFF978" w14:textId="77777777" w:rsidR="000E657D" w:rsidRPr="005F6F28" w:rsidRDefault="000E657D" w:rsidP="003C4A23">
            <w:r w:rsidRPr="005F6F28">
              <w:t>-1,676,854</w:t>
            </w:r>
          </w:p>
        </w:tc>
        <w:tc>
          <w:tcPr>
            <w:tcW w:w="1337" w:type="dxa"/>
            <w:tcBorders>
              <w:top w:val="nil"/>
              <w:left w:val="nil"/>
              <w:bottom w:val="single" w:sz="4" w:space="0" w:color="000000"/>
              <w:right w:val="single" w:sz="4" w:space="0" w:color="000000"/>
            </w:tcBorders>
            <w:shd w:val="clear" w:color="auto" w:fill="auto"/>
            <w:noWrap/>
            <w:vAlign w:val="bottom"/>
            <w:hideMark/>
          </w:tcPr>
          <w:p w14:paraId="2412292B" w14:textId="77777777" w:rsidR="000E657D" w:rsidRPr="005F6F28" w:rsidRDefault="000E657D" w:rsidP="003C4A23">
            <w:r w:rsidRPr="005F6F28">
              <w:t>-1,676,866</w:t>
            </w:r>
          </w:p>
        </w:tc>
        <w:tc>
          <w:tcPr>
            <w:tcW w:w="1337" w:type="dxa"/>
            <w:tcBorders>
              <w:top w:val="nil"/>
              <w:left w:val="nil"/>
              <w:bottom w:val="single" w:sz="4" w:space="0" w:color="000000"/>
              <w:right w:val="single" w:sz="4" w:space="0" w:color="000000"/>
            </w:tcBorders>
            <w:shd w:val="clear" w:color="auto" w:fill="auto"/>
            <w:noWrap/>
            <w:vAlign w:val="bottom"/>
            <w:hideMark/>
          </w:tcPr>
          <w:p w14:paraId="67C20F6A" w14:textId="77777777" w:rsidR="000E657D" w:rsidRPr="005F6F28" w:rsidRDefault="000E657D" w:rsidP="003C4A23">
            <w:r w:rsidRPr="005F6F28">
              <w:t>-1,676,873</w:t>
            </w:r>
          </w:p>
        </w:tc>
        <w:tc>
          <w:tcPr>
            <w:tcW w:w="1337" w:type="dxa"/>
            <w:tcBorders>
              <w:top w:val="nil"/>
              <w:left w:val="nil"/>
              <w:bottom w:val="single" w:sz="4" w:space="0" w:color="000000"/>
              <w:right w:val="single" w:sz="4" w:space="0" w:color="000000"/>
            </w:tcBorders>
            <w:shd w:val="clear" w:color="auto" w:fill="auto"/>
            <w:noWrap/>
            <w:vAlign w:val="bottom"/>
            <w:hideMark/>
          </w:tcPr>
          <w:p w14:paraId="1AD64993" w14:textId="77777777" w:rsidR="000E657D" w:rsidRPr="005F6F28" w:rsidRDefault="000E657D" w:rsidP="003C4A23">
            <w:r w:rsidRPr="005F6F28">
              <w:t>-1,676,880</w:t>
            </w:r>
          </w:p>
        </w:tc>
        <w:tc>
          <w:tcPr>
            <w:tcW w:w="1337" w:type="dxa"/>
            <w:tcBorders>
              <w:top w:val="nil"/>
              <w:left w:val="nil"/>
              <w:bottom w:val="single" w:sz="4" w:space="0" w:color="000000"/>
              <w:right w:val="single" w:sz="12" w:space="0" w:color="000000"/>
            </w:tcBorders>
            <w:shd w:val="clear" w:color="auto" w:fill="auto"/>
            <w:noWrap/>
            <w:vAlign w:val="bottom"/>
            <w:hideMark/>
          </w:tcPr>
          <w:p w14:paraId="29D14DBE" w14:textId="77777777" w:rsidR="000E657D" w:rsidRPr="005F6F28" w:rsidRDefault="000E657D" w:rsidP="003C4A23">
            <w:r w:rsidRPr="005F6F28">
              <w:t>-1,676,863</w:t>
            </w:r>
          </w:p>
        </w:tc>
      </w:tr>
      <w:tr w:rsidR="000E657D" w:rsidRPr="005F6F28" w14:paraId="0179E17F" w14:textId="77777777" w:rsidTr="00621325">
        <w:trPr>
          <w:trHeight w:val="326"/>
        </w:trPr>
        <w:tc>
          <w:tcPr>
            <w:tcW w:w="1590" w:type="dxa"/>
            <w:tcBorders>
              <w:top w:val="nil"/>
              <w:left w:val="single" w:sz="12" w:space="0" w:color="000000"/>
              <w:bottom w:val="single" w:sz="4" w:space="0" w:color="000000"/>
              <w:right w:val="single" w:sz="4" w:space="0" w:color="000000"/>
            </w:tcBorders>
            <w:shd w:val="clear" w:color="auto" w:fill="auto"/>
            <w:noWrap/>
            <w:vAlign w:val="bottom"/>
            <w:hideMark/>
          </w:tcPr>
          <w:p w14:paraId="660A574E" w14:textId="77777777" w:rsidR="000E657D" w:rsidRPr="005F6F28" w:rsidRDefault="000E657D" w:rsidP="003C4A23">
            <w:r w:rsidRPr="005F6F28">
              <w:t>MEOW(60,20)</w:t>
            </w:r>
          </w:p>
        </w:tc>
        <w:tc>
          <w:tcPr>
            <w:tcW w:w="1336" w:type="dxa"/>
            <w:tcBorders>
              <w:top w:val="nil"/>
              <w:left w:val="nil"/>
              <w:bottom w:val="single" w:sz="4" w:space="0" w:color="000000"/>
              <w:right w:val="single" w:sz="4" w:space="0" w:color="000000"/>
            </w:tcBorders>
            <w:shd w:val="clear" w:color="auto" w:fill="auto"/>
            <w:noWrap/>
            <w:vAlign w:val="bottom"/>
            <w:hideMark/>
          </w:tcPr>
          <w:p w14:paraId="35C43882" w14:textId="77777777" w:rsidR="000E657D" w:rsidRPr="005F6F28" w:rsidRDefault="000E657D" w:rsidP="003C4A23">
            <w:r w:rsidRPr="005F6F28">
              <w:t>-1,666,284</w:t>
            </w:r>
          </w:p>
        </w:tc>
        <w:tc>
          <w:tcPr>
            <w:tcW w:w="1337" w:type="dxa"/>
            <w:tcBorders>
              <w:top w:val="nil"/>
              <w:left w:val="nil"/>
              <w:bottom w:val="single" w:sz="4" w:space="0" w:color="000000"/>
              <w:right w:val="single" w:sz="4" w:space="0" w:color="000000"/>
            </w:tcBorders>
            <w:shd w:val="clear" w:color="auto" w:fill="auto"/>
            <w:noWrap/>
            <w:vAlign w:val="bottom"/>
            <w:hideMark/>
          </w:tcPr>
          <w:p w14:paraId="43B89FA7" w14:textId="77777777" w:rsidR="000E657D" w:rsidRPr="005F6F28" w:rsidRDefault="000E657D" w:rsidP="003C4A23">
            <w:r w:rsidRPr="005F6F28">
              <w:t>-1,666,557</w:t>
            </w:r>
          </w:p>
        </w:tc>
        <w:tc>
          <w:tcPr>
            <w:tcW w:w="1337" w:type="dxa"/>
            <w:tcBorders>
              <w:top w:val="nil"/>
              <w:left w:val="nil"/>
              <w:bottom w:val="single" w:sz="4" w:space="0" w:color="000000"/>
              <w:right w:val="single" w:sz="4" w:space="0" w:color="000000"/>
            </w:tcBorders>
            <w:shd w:val="clear" w:color="auto" w:fill="auto"/>
            <w:noWrap/>
            <w:vAlign w:val="bottom"/>
            <w:hideMark/>
          </w:tcPr>
          <w:p w14:paraId="1CD1AE00" w14:textId="77777777" w:rsidR="000E657D" w:rsidRPr="005F6F28" w:rsidRDefault="000E657D" w:rsidP="003C4A23">
            <w:r w:rsidRPr="005F6F28">
              <w:t>-1,666,333</w:t>
            </w:r>
          </w:p>
        </w:tc>
        <w:tc>
          <w:tcPr>
            <w:tcW w:w="1337" w:type="dxa"/>
            <w:tcBorders>
              <w:top w:val="nil"/>
              <w:left w:val="nil"/>
              <w:bottom w:val="single" w:sz="4" w:space="0" w:color="000000"/>
              <w:right w:val="single" w:sz="4" w:space="0" w:color="000000"/>
            </w:tcBorders>
            <w:shd w:val="clear" w:color="auto" w:fill="auto"/>
            <w:noWrap/>
            <w:vAlign w:val="bottom"/>
            <w:hideMark/>
          </w:tcPr>
          <w:p w14:paraId="330CF1CB" w14:textId="77777777" w:rsidR="000E657D" w:rsidRPr="005F6F28" w:rsidRDefault="000E657D" w:rsidP="003C4A23">
            <w:r w:rsidRPr="005F6F28">
              <w:t>-1,666,413</w:t>
            </w:r>
          </w:p>
        </w:tc>
        <w:tc>
          <w:tcPr>
            <w:tcW w:w="1337" w:type="dxa"/>
            <w:tcBorders>
              <w:top w:val="nil"/>
              <w:left w:val="nil"/>
              <w:bottom w:val="single" w:sz="4" w:space="0" w:color="000000"/>
              <w:right w:val="single" w:sz="4" w:space="0" w:color="000000"/>
            </w:tcBorders>
            <w:shd w:val="clear" w:color="auto" w:fill="auto"/>
            <w:noWrap/>
            <w:vAlign w:val="bottom"/>
            <w:hideMark/>
          </w:tcPr>
          <w:p w14:paraId="12A4D0A4" w14:textId="77777777" w:rsidR="000E657D" w:rsidRPr="005F6F28" w:rsidRDefault="000E657D" w:rsidP="003C4A23">
            <w:r w:rsidRPr="005F6F28">
              <w:t>-1,666,673</w:t>
            </w:r>
          </w:p>
        </w:tc>
        <w:tc>
          <w:tcPr>
            <w:tcW w:w="1337" w:type="dxa"/>
            <w:tcBorders>
              <w:top w:val="nil"/>
              <w:left w:val="nil"/>
              <w:bottom w:val="single" w:sz="4" w:space="0" w:color="000000"/>
              <w:right w:val="single" w:sz="12" w:space="0" w:color="000000"/>
            </w:tcBorders>
            <w:shd w:val="clear" w:color="auto" w:fill="auto"/>
            <w:noWrap/>
            <w:vAlign w:val="bottom"/>
            <w:hideMark/>
          </w:tcPr>
          <w:p w14:paraId="57E4D986" w14:textId="77777777" w:rsidR="000E657D" w:rsidRPr="005F6F28" w:rsidRDefault="000E657D" w:rsidP="003C4A23">
            <w:r w:rsidRPr="005F6F28">
              <w:t>-1,666,452</w:t>
            </w:r>
          </w:p>
        </w:tc>
      </w:tr>
      <w:tr w:rsidR="000E657D" w:rsidRPr="005F6F28" w14:paraId="0318FEE4" w14:textId="77777777" w:rsidTr="00621325">
        <w:trPr>
          <w:trHeight w:val="326"/>
        </w:trPr>
        <w:tc>
          <w:tcPr>
            <w:tcW w:w="1590" w:type="dxa"/>
            <w:tcBorders>
              <w:top w:val="nil"/>
              <w:left w:val="single" w:sz="12" w:space="0" w:color="000000"/>
              <w:bottom w:val="single" w:sz="4" w:space="0" w:color="000000"/>
              <w:right w:val="single" w:sz="4" w:space="0" w:color="000000"/>
            </w:tcBorders>
            <w:shd w:val="clear" w:color="auto" w:fill="auto"/>
            <w:noWrap/>
            <w:vAlign w:val="bottom"/>
            <w:hideMark/>
          </w:tcPr>
          <w:p w14:paraId="3BCC6342" w14:textId="77777777" w:rsidR="000E657D" w:rsidRPr="005F6F28" w:rsidRDefault="000E657D" w:rsidP="003C4A23">
            <w:r w:rsidRPr="005F6F28">
              <w:t>MEOW(40,40)</w:t>
            </w:r>
          </w:p>
        </w:tc>
        <w:tc>
          <w:tcPr>
            <w:tcW w:w="1336" w:type="dxa"/>
            <w:tcBorders>
              <w:top w:val="nil"/>
              <w:left w:val="nil"/>
              <w:bottom w:val="single" w:sz="4" w:space="0" w:color="000000"/>
              <w:right w:val="single" w:sz="4" w:space="0" w:color="000000"/>
            </w:tcBorders>
            <w:shd w:val="clear" w:color="auto" w:fill="auto"/>
            <w:noWrap/>
            <w:vAlign w:val="bottom"/>
            <w:hideMark/>
          </w:tcPr>
          <w:p w14:paraId="2B08B591" w14:textId="77777777" w:rsidR="000E657D" w:rsidRPr="005F6F28" w:rsidRDefault="000E657D" w:rsidP="003C4A23">
            <w:r w:rsidRPr="005F6F28">
              <w:t>-1,669,007</w:t>
            </w:r>
          </w:p>
        </w:tc>
        <w:tc>
          <w:tcPr>
            <w:tcW w:w="1337" w:type="dxa"/>
            <w:tcBorders>
              <w:top w:val="nil"/>
              <w:left w:val="nil"/>
              <w:bottom w:val="single" w:sz="4" w:space="0" w:color="000000"/>
              <w:right w:val="single" w:sz="4" w:space="0" w:color="000000"/>
            </w:tcBorders>
            <w:shd w:val="clear" w:color="auto" w:fill="auto"/>
            <w:noWrap/>
            <w:vAlign w:val="bottom"/>
            <w:hideMark/>
          </w:tcPr>
          <w:p w14:paraId="082A51C6" w14:textId="77777777" w:rsidR="000E657D" w:rsidRPr="005F6F28" w:rsidRDefault="000E657D" w:rsidP="003C4A23">
            <w:r w:rsidRPr="005F6F28">
              <w:t>-1,668,866</w:t>
            </w:r>
          </w:p>
        </w:tc>
        <w:tc>
          <w:tcPr>
            <w:tcW w:w="1337" w:type="dxa"/>
            <w:tcBorders>
              <w:top w:val="nil"/>
              <w:left w:val="nil"/>
              <w:bottom w:val="single" w:sz="4" w:space="0" w:color="000000"/>
              <w:right w:val="single" w:sz="4" w:space="0" w:color="000000"/>
            </w:tcBorders>
            <w:shd w:val="clear" w:color="auto" w:fill="auto"/>
            <w:noWrap/>
            <w:vAlign w:val="bottom"/>
            <w:hideMark/>
          </w:tcPr>
          <w:p w14:paraId="5A8FC117" w14:textId="77777777" w:rsidR="000E657D" w:rsidRPr="005F6F28" w:rsidRDefault="000E657D" w:rsidP="003C4A23">
            <w:r w:rsidRPr="005F6F28">
              <w:t>-1,668,933</w:t>
            </w:r>
          </w:p>
        </w:tc>
        <w:tc>
          <w:tcPr>
            <w:tcW w:w="1337" w:type="dxa"/>
            <w:tcBorders>
              <w:top w:val="nil"/>
              <w:left w:val="nil"/>
              <w:bottom w:val="single" w:sz="4" w:space="0" w:color="000000"/>
              <w:right w:val="single" w:sz="4" w:space="0" w:color="000000"/>
            </w:tcBorders>
            <w:shd w:val="clear" w:color="auto" w:fill="auto"/>
            <w:noWrap/>
            <w:vAlign w:val="bottom"/>
            <w:hideMark/>
          </w:tcPr>
          <w:p w14:paraId="57EF76FB" w14:textId="77777777" w:rsidR="000E657D" w:rsidRPr="005F6F28" w:rsidRDefault="000E657D" w:rsidP="003C4A23">
            <w:r w:rsidRPr="005F6F28">
              <w:t>-1,669,000</w:t>
            </w:r>
          </w:p>
        </w:tc>
        <w:tc>
          <w:tcPr>
            <w:tcW w:w="1337" w:type="dxa"/>
            <w:tcBorders>
              <w:top w:val="nil"/>
              <w:left w:val="nil"/>
              <w:bottom w:val="single" w:sz="4" w:space="0" w:color="000000"/>
              <w:right w:val="single" w:sz="4" w:space="0" w:color="000000"/>
            </w:tcBorders>
            <w:shd w:val="clear" w:color="auto" w:fill="auto"/>
            <w:noWrap/>
            <w:vAlign w:val="bottom"/>
            <w:hideMark/>
          </w:tcPr>
          <w:p w14:paraId="18B45D0B" w14:textId="77777777" w:rsidR="000E657D" w:rsidRPr="005F6F28" w:rsidRDefault="000E657D" w:rsidP="003C4A23">
            <w:r w:rsidRPr="005F6F28">
              <w:t>-1,668,944</w:t>
            </w:r>
          </w:p>
        </w:tc>
        <w:tc>
          <w:tcPr>
            <w:tcW w:w="1337" w:type="dxa"/>
            <w:tcBorders>
              <w:top w:val="nil"/>
              <w:left w:val="nil"/>
              <w:bottom w:val="single" w:sz="4" w:space="0" w:color="000000"/>
              <w:right w:val="single" w:sz="12" w:space="0" w:color="000000"/>
            </w:tcBorders>
            <w:shd w:val="clear" w:color="auto" w:fill="auto"/>
            <w:noWrap/>
            <w:vAlign w:val="bottom"/>
            <w:hideMark/>
          </w:tcPr>
          <w:p w14:paraId="5A622B03" w14:textId="77777777" w:rsidR="000E657D" w:rsidRPr="005F6F28" w:rsidRDefault="000E657D" w:rsidP="003C4A23">
            <w:r w:rsidRPr="005F6F28">
              <w:t>-1,668,950</w:t>
            </w:r>
          </w:p>
        </w:tc>
      </w:tr>
      <w:tr w:rsidR="000E657D" w:rsidRPr="005F6F28" w14:paraId="6E5D8F23" w14:textId="77777777" w:rsidTr="00621325">
        <w:trPr>
          <w:trHeight w:val="326"/>
        </w:trPr>
        <w:tc>
          <w:tcPr>
            <w:tcW w:w="1590" w:type="dxa"/>
            <w:tcBorders>
              <w:top w:val="nil"/>
              <w:left w:val="single" w:sz="12" w:space="0" w:color="000000"/>
              <w:bottom w:val="single" w:sz="12" w:space="0" w:color="000000"/>
              <w:right w:val="single" w:sz="4" w:space="0" w:color="000000"/>
            </w:tcBorders>
            <w:shd w:val="clear" w:color="auto" w:fill="auto"/>
            <w:noWrap/>
            <w:vAlign w:val="bottom"/>
            <w:hideMark/>
          </w:tcPr>
          <w:p w14:paraId="70F71A69" w14:textId="77777777" w:rsidR="000E657D" w:rsidRPr="005F6F28" w:rsidRDefault="000E657D" w:rsidP="003C4A23">
            <w:r w:rsidRPr="005F6F28">
              <w:t>MEOW(80,00)</w:t>
            </w:r>
          </w:p>
        </w:tc>
        <w:tc>
          <w:tcPr>
            <w:tcW w:w="1336" w:type="dxa"/>
            <w:tcBorders>
              <w:top w:val="nil"/>
              <w:left w:val="nil"/>
              <w:bottom w:val="single" w:sz="12" w:space="0" w:color="000000"/>
              <w:right w:val="single" w:sz="4" w:space="0" w:color="000000"/>
            </w:tcBorders>
            <w:shd w:val="clear" w:color="auto" w:fill="auto"/>
            <w:noWrap/>
            <w:vAlign w:val="bottom"/>
            <w:hideMark/>
          </w:tcPr>
          <w:p w14:paraId="52BD2715" w14:textId="77777777" w:rsidR="000E657D" w:rsidRPr="005F6F28" w:rsidRDefault="000E657D" w:rsidP="003C4A23">
            <w:r w:rsidRPr="005F6F28">
              <w:t>-1,670,380</w:t>
            </w:r>
          </w:p>
        </w:tc>
        <w:tc>
          <w:tcPr>
            <w:tcW w:w="1337" w:type="dxa"/>
            <w:tcBorders>
              <w:top w:val="nil"/>
              <w:left w:val="nil"/>
              <w:bottom w:val="single" w:sz="12" w:space="0" w:color="000000"/>
              <w:right w:val="single" w:sz="4" w:space="0" w:color="000000"/>
            </w:tcBorders>
            <w:shd w:val="clear" w:color="auto" w:fill="auto"/>
            <w:noWrap/>
            <w:vAlign w:val="bottom"/>
            <w:hideMark/>
          </w:tcPr>
          <w:p w14:paraId="3D9121A0" w14:textId="77777777" w:rsidR="000E657D" w:rsidRPr="005F6F28" w:rsidRDefault="000E657D" w:rsidP="003C4A23">
            <w:r w:rsidRPr="005F6F28">
              <w:t>-1,670,268</w:t>
            </w:r>
          </w:p>
        </w:tc>
        <w:tc>
          <w:tcPr>
            <w:tcW w:w="1337" w:type="dxa"/>
            <w:tcBorders>
              <w:top w:val="nil"/>
              <w:left w:val="nil"/>
              <w:bottom w:val="single" w:sz="12" w:space="0" w:color="000000"/>
              <w:right w:val="single" w:sz="4" w:space="0" w:color="000000"/>
            </w:tcBorders>
            <w:shd w:val="clear" w:color="auto" w:fill="auto"/>
            <w:noWrap/>
            <w:vAlign w:val="bottom"/>
            <w:hideMark/>
          </w:tcPr>
          <w:p w14:paraId="03C3DE88" w14:textId="77777777" w:rsidR="000E657D" w:rsidRPr="005F6F28" w:rsidRDefault="000E657D" w:rsidP="003C4A23">
            <w:r w:rsidRPr="005F6F28">
              <w:t>-1,670,182</w:t>
            </w:r>
          </w:p>
        </w:tc>
        <w:tc>
          <w:tcPr>
            <w:tcW w:w="1337" w:type="dxa"/>
            <w:tcBorders>
              <w:top w:val="nil"/>
              <w:left w:val="nil"/>
              <w:bottom w:val="single" w:sz="12" w:space="0" w:color="000000"/>
              <w:right w:val="single" w:sz="4" w:space="0" w:color="000000"/>
            </w:tcBorders>
            <w:shd w:val="clear" w:color="auto" w:fill="auto"/>
            <w:noWrap/>
            <w:vAlign w:val="bottom"/>
            <w:hideMark/>
          </w:tcPr>
          <w:p w14:paraId="0C3CADFF" w14:textId="77777777" w:rsidR="000E657D" w:rsidRPr="005F6F28" w:rsidRDefault="000E657D" w:rsidP="003C4A23">
            <w:r w:rsidRPr="005F6F28">
              <w:t>-1,670,531</w:t>
            </w:r>
          </w:p>
        </w:tc>
        <w:tc>
          <w:tcPr>
            <w:tcW w:w="1337" w:type="dxa"/>
            <w:tcBorders>
              <w:top w:val="nil"/>
              <w:left w:val="nil"/>
              <w:bottom w:val="single" w:sz="12" w:space="0" w:color="000000"/>
              <w:right w:val="single" w:sz="4" w:space="0" w:color="000000"/>
            </w:tcBorders>
            <w:shd w:val="clear" w:color="auto" w:fill="auto"/>
            <w:noWrap/>
            <w:vAlign w:val="bottom"/>
            <w:hideMark/>
          </w:tcPr>
          <w:p w14:paraId="0EEBD805" w14:textId="77777777" w:rsidR="000E657D" w:rsidRPr="005F6F28" w:rsidRDefault="000E657D" w:rsidP="003C4A23">
            <w:r w:rsidRPr="005F6F28">
              <w:t>-1,670,545</w:t>
            </w:r>
          </w:p>
        </w:tc>
        <w:tc>
          <w:tcPr>
            <w:tcW w:w="1337" w:type="dxa"/>
            <w:tcBorders>
              <w:top w:val="nil"/>
              <w:left w:val="nil"/>
              <w:bottom w:val="single" w:sz="12" w:space="0" w:color="000000"/>
              <w:right w:val="single" w:sz="12" w:space="0" w:color="000000"/>
            </w:tcBorders>
            <w:shd w:val="clear" w:color="auto" w:fill="auto"/>
            <w:noWrap/>
            <w:vAlign w:val="bottom"/>
            <w:hideMark/>
          </w:tcPr>
          <w:p w14:paraId="08CAFD21" w14:textId="77777777" w:rsidR="000E657D" w:rsidRPr="005F6F28" w:rsidRDefault="000E657D" w:rsidP="003C4A23">
            <w:r w:rsidRPr="005F6F28">
              <w:t>-1,670,381</w:t>
            </w:r>
          </w:p>
        </w:tc>
      </w:tr>
    </w:tbl>
    <w:p w14:paraId="16491BBE" w14:textId="66696D12" w:rsidR="000E657D" w:rsidRPr="005F6F28" w:rsidRDefault="000E657D" w:rsidP="003C4A23">
      <w:pPr>
        <w:pStyle w:val="NormalWeb"/>
      </w:pPr>
      <w:r w:rsidRPr="005F6F28">
        <w:rPr>
          <w:b/>
        </w:rPr>
        <w:br/>
      </w:r>
      <w:bookmarkStart w:id="4" w:name="_Toc181950923"/>
      <w:r w:rsidRPr="004523E0">
        <w:rPr>
          <w:rStyle w:val="Heading2Char"/>
        </w:rPr>
        <w:t>Partitioning dataset based on compositional heterogeneity</w:t>
      </w:r>
      <w:bookmarkEnd w:id="4"/>
      <w:r w:rsidRPr="005F6F28">
        <w:rPr>
          <w:b/>
        </w:rPr>
        <w:t xml:space="preserve">. </w:t>
      </w:r>
      <w:r w:rsidRPr="005F6F28">
        <w:t xml:space="preserve">First, the counts of all 20 amino acids were tabulated across an alignment for all taxa, including missing data when a taxon is absent. A chi-squared test of the null hypothesis that composition is homogeneous over taxa </w:t>
      </w:r>
      <w:sdt>
        <w:sdtPr>
          <w:rPr>
            <w:color w:val="000000"/>
            <w:vertAlign w:val="superscript"/>
          </w:rPr>
          <w:tag w:val="MENDELEY_CITATION_v3_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"/>
          <w:id w:val="646407374"/>
          <w:placeholder>
            <w:docPart w:val="CD23C62EC043BA44AB948AB09BA51197"/>
          </w:placeholder>
        </w:sdtPr>
        <w:sdtContent>
          <w:r w:rsidR="00720143" w:rsidRPr="00720143">
            <w:rPr>
              <w:color w:val="000000"/>
              <w:vertAlign w:val="superscript"/>
            </w:rPr>
            <w:t>4</w:t>
          </w:r>
        </w:sdtContent>
      </w:sdt>
      <w:r w:rsidRPr="005F6F28">
        <w:t xml:space="preserve"> was performed on these counts using the chisq.test() function in R.</w:t>
      </w:r>
      <w:r w:rsidR="00451459">
        <w:t xml:space="preserve"> </w:t>
      </w:r>
      <w:r w:rsidRPr="005F6F28">
        <w:t>The Pearson’s residuals for each taxon and amino acid from the chi-</w:t>
      </w:r>
      <w:r w:rsidRPr="005F6F28">
        <w:lastRenderedPageBreak/>
        <w:t>squared test were extracted from the output of the chisq.test() object in R. In this case, for each amino acid (aa) and taxon, the Pearson’s residual for that amino acid is calculated as:</w:t>
      </w:r>
    </w:p>
    <w:p w14:paraId="0DB9FC67" w14:textId="77777777" w:rsidR="000E657D" w:rsidRPr="00916A34" w:rsidRDefault="00000000" w:rsidP="003C4A23">
      <w:pPr>
        <w:pStyle w:val="NormalWeb"/>
      </w:pPr>
      <m:oMathPara>
        <m:oMath>
          <m:sSub>
            <m:sSubPr>
              <m:ctrlPr>
                <w:rPr>
                  <w:rFonts w:ascii="Cambria Math" w:hAnsi="Cambria Math"/>
                </w:rPr>
              </m:ctrlPr>
            </m:sSubPr>
            <m:e>
              <m:r>
                <w:rPr>
                  <w:rFonts w:ascii="Cambria Math" w:hAnsi="Cambria Math"/>
                </w:rPr>
                <m:t>R</m:t>
              </m:r>
            </m:e>
            <m:sub>
              <m:r>
                <w:rPr>
                  <w:rFonts w:ascii="Cambria Math" w:hAnsi="Cambria Math"/>
                </w:rPr>
                <m:t>p</m:t>
              </m:r>
            </m:sub>
          </m:sSub>
          <m:r>
            <m:rPr>
              <m:sty m:val="p"/>
            </m:rPr>
            <w:rPr>
              <w:rFonts w:ascii="Cambria Math" w:hAnsi="Cambria Math"/>
            </w:rPr>
            <m:t xml:space="preserve">= </m:t>
          </m:r>
          <m:f>
            <m:fPr>
              <m:ctrlPr>
                <w:rPr>
                  <w:rFonts w:ascii="Cambria Math" w:hAnsi="Cambria Math"/>
                </w:rPr>
              </m:ctrlPr>
            </m:fPr>
            <m:num>
              <m:r>
                <w:rPr>
                  <w:rFonts w:ascii="Cambria Math" w:hAnsi="Cambria Math"/>
                </w:rPr>
                <m:t>O</m:t>
              </m:r>
              <m:r>
                <m:rPr>
                  <m:sty m:val="p"/>
                </m:rPr>
                <w:rPr>
                  <w:rFonts w:ascii="Cambria Math" w:hAnsi="Cambria Math"/>
                </w:rPr>
                <m:t>-</m:t>
              </m:r>
              <m:r>
                <w:rPr>
                  <w:rFonts w:ascii="Cambria Math" w:hAnsi="Cambria Math"/>
                </w:rPr>
                <m:t>E</m:t>
              </m:r>
            </m:num>
            <m:den>
              <m:rad>
                <m:radPr>
                  <m:degHide m:val="1"/>
                  <m:ctrlPr>
                    <w:rPr>
                      <w:rFonts w:ascii="Cambria Math" w:hAnsi="Cambria Math"/>
                    </w:rPr>
                  </m:ctrlPr>
                </m:radPr>
                <m:deg/>
                <m:e>
                  <m:r>
                    <w:rPr>
                      <w:rFonts w:ascii="Cambria Math" w:hAnsi="Cambria Math"/>
                    </w:rPr>
                    <m:t>E</m:t>
                  </m:r>
                </m:e>
              </m:rad>
            </m:den>
          </m:f>
        </m:oMath>
      </m:oMathPara>
    </w:p>
    <w:p w14:paraId="3314AD9F" w14:textId="2D6A490F" w:rsidR="000E657D" w:rsidRPr="005F6F28" w:rsidRDefault="000E657D" w:rsidP="003C4A23">
      <w:pPr>
        <w:pStyle w:val="NormalWeb"/>
      </w:pPr>
      <w:r w:rsidRPr="005F6F28">
        <w:t xml:space="preserve">Where O is the observed count of the amino acid for that taxon and E is the expected count assuming homogeneous amino acid usage over taxa. If a taxon lacked a protein, each amino acid residual for that taxon was computed as missing data. These per-taxon residuals were collated together for all alignments into a 93-row, 20,000-column matrix where each row represented an alignment in the dataset, and each column represented an amino acid in a taxon (20 amino acids * 100 taxa = 20,000 columns). We treated this matrix of residuals as independent data distributions which can be clustered using a Gaussian mixture model </w:t>
      </w:r>
      <w:sdt>
        <w:sdtPr>
          <w:rPr>
            <w:color w:val="000000"/>
            <w:vertAlign w:val="superscript"/>
          </w:rPr>
          <w:tag w:val="MENDELEY_CITATION_v3_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"/>
          <w:id w:val="1659191292"/>
          <w:placeholder>
            <w:docPart w:val="CD23C62EC043BA44AB948AB09BA51197"/>
          </w:placeholder>
        </w:sdtPr>
        <w:sdtContent>
          <w:r w:rsidR="00720143" w:rsidRPr="00720143">
            <w:rPr>
              <w:color w:val="000000"/>
              <w:vertAlign w:val="superscript"/>
            </w:rPr>
            <w:t>5</w:t>
          </w:r>
        </w:sdtContent>
      </w:sdt>
      <w:r w:rsidRPr="005F6F28">
        <w:t xml:space="preserve">. Ten independent clusterings were performed using the “gaussian_pk_sj” model in the R package MixAll, which allowed for free weighting of cluster proportions and free variance among variables but equal variance within clusters (i.e., a diagonal covariance matrix). The number of clusters k was set to 5, to ensure artefacts arising from partitioning were kept to a minimum </w:t>
      </w:r>
      <w:sdt>
        <w:sdtPr>
          <w:rPr>
            <w:color w:val="000000"/>
            <w:vertAlign w:val="superscript"/>
          </w:rPr>
          <w:tag w:val="MENDELEY_CITATION_v3_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"/>
          <w:id w:val="1176542497"/>
          <w:placeholder>
            <w:docPart w:val="CD23C62EC043BA44AB948AB09BA51197"/>
          </w:placeholder>
        </w:sdtPr>
        <w:sdtContent>
          <w:r w:rsidR="00720143" w:rsidRPr="00720143">
            <w:rPr>
              <w:color w:val="000000"/>
              <w:vertAlign w:val="superscript"/>
            </w:rPr>
            <w:t>6,7</w:t>
          </w:r>
        </w:sdtContent>
      </w:sdt>
      <w:r w:rsidRPr="005F6F28">
        <w:t xml:space="preserve">. The criterion for model selection was set to BIC and a SemiSEM clustering strategy was used to handle missing data. The highest-scoring clustering run according to BIC across the ten independent clustering runs was chosen as the partitioning strategy to be used for this dataset. </w:t>
      </w:r>
    </w:p>
    <w:p w14:paraId="3B557B10" w14:textId="77777777" w:rsidR="000E657D" w:rsidRDefault="000E657D" w:rsidP="003C4A23">
      <w:pPr>
        <w:pStyle w:val="NormalWeb"/>
      </w:pPr>
      <w:r w:rsidRPr="005F6F28">
        <w:t>The chosen partitioning strategy produced 5 partitions of roughly equal gene and site totals, where partitions 3 and 4 were predominantly composed of nuclear-encoded/mitochondrial-localized genes and/or mitochondrial-encoded genes, and the other partitions were predominantly composed of nuclear-encoded genes (Table 2).</w:t>
      </w:r>
    </w:p>
    <w:p w14:paraId="595EE788" w14:textId="77777777" w:rsidR="000E657D" w:rsidRDefault="000E657D" w:rsidP="003C4A23">
      <w:r>
        <w:br w:type="page"/>
      </w:r>
    </w:p>
    <w:p w14:paraId="28E53AA1" w14:textId="22A8AB68" w:rsidR="000E657D" w:rsidRPr="00D83F68" w:rsidRDefault="000E657D" w:rsidP="003C4A23">
      <w:pPr>
        <w:pStyle w:val="Caption"/>
        <w:rPr>
          <w:i w:val="0"/>
          <w:color w:val="000000" w:themeColor="text1"/>
          <w:sz w:val="20"/>
        </w:rPr>
      </w:pPr>
      <w:r w:rsidRPr="00D83F68">
        <w:rPr>
          <w:i w:val="0"/>
          <w:color w:val="000000" w:themeColor="text1"/>
          <w:sz w:val="20"/>
        </w:rPr>
        <w:lastRenderedPageBreak/>
        <w:t xml:space="preserve">Table </w:t>
      </w:r>
      <w:r w:rsidRPr="00D83F68">
        <w:rPr>
          <w:i w:val="0"/>
          <w:color w:val="000000" w:themeColor="text1"/>
          <w:sz w:val="20"/>
        </w:rPr>
        <w:fldChar w:fldCharType="begin"/>
      </w:r>
      <w:r w:rsidRPr="00D83F68">
        <w:rPr>
          <w:i w:val="0"/>
          <w:color w:val="000000" w:themeColor="text1"/>
          <w:sz w:val="20"/>
        </w:rPr>
        <w:instrText xml:space="preserve"> SEQ Table \* ARABIC </w:instrText>
      </w:r>
      <w:r w:rsidRPr="00D83F68">
        <w:rPr>
          <w:i w:val="0"/>
          <w:color w:val="000000" w:themeColor="text1"/>
          <w:sz w:val="20"/>
        </w:rPr>
        <w:fldChar w:fldCharType="separate"/>
      </w:r>
      <w:r w:rsidR="006C310C">
        <w:rPr>
          <w:i w:val="0"/>
          <w:noProof/>
          <w:color w:val="000000" w:themeColor="text1"/>
          <w:sz w:val="20"/>
        </w:rPr>
        <w:t>2</w:t>
      </w:r>
      <w:r w:rsidRPr="00D83F68">
        <w:rPr>
          <w:i w:val="0"/>
          <w:color w:val="000000" w:themeColor="text1"/>
          <w:sz w:val="20"/>
        </w:rPr>
        <w:fldChar w:fldCharType="end"/>
      </w:r>
      <w:r w:rsidRPr="00D83F68">
        <w:rPr>
          <w:i w:val="0"/>
          <w:color w:val="000000" w:themeColor="text1"/>
          <w:sz w:val="20"/>
        </w:rPr>
        <w:t xml:space="preserve">. Gene content for each of the generated partitions. Genes are organized by the compartment in which they are encoded, and the total number of sites and average length of the alignment excluding gaps for each partition are reported. </w:t>
      </w:r>
    </w:p>
    <w:tbl>
      <w:tblPr>
        <w:tblW w:w="9360" w:type="dxa"/>
        <w:tblLayout w:type="fixed"/>
        <w:tblCellMar>
          <w:top w:w="100" w:type="dxa"/>
          <w:left w:w="100" w:type="dxa"/>
          <w:bottom w:w="100" w:type="dxa"/>
          <w:right w:w="100" w:type="dxa"/>
        </w:tblCellMar>
        <w:tblLook w:val="0600" w:firstRow="0" w:lastRow="0" w:firstColumn="0" w:lastColumn="0" w:noHBand="1" w:noVBand="1"/>
      </w:tblPr>
      <w:tblGrid>
        <w:gridCol w:w="983"/>
        <w:gridCol w:w="2268"/>
        <w:gridCol w:w="1417"/>
        <w:gridCol w:w="1418"/>
        <w:gridCol w:w="1134"/>
        <w:gridCol w:w="992"/>
        <w:gridCol w:w="1148"/>
      </w:tblGrid>
      <w:tr w:rsidR="000E657D" w:rsidRPr="005F6F28" w14:paraId="166E65F7" w14:textId="77777777">
        <w:tc>
          <w:tcPr>
            <w:tcW w:w="983" w:type="dxa"/>
            <w:tcBorders>
              <w:top w:val="single" w:sz="8" w:space="0" w:color="000000"/>
              <w:left w:val="single" w:sz="8" w:space="0" w:color="000000"/>
              <w:bottom w:val="single" w:sz="8" w:space="0" w:color="000000"/>
              <w:right w:val="single" w:sz="8" w:space="0" w:color="000000"/>
            </w:tcBorders>
            <w:shd w:val="clear" w:color="auto" w:fill="auto"/>
          </w:tcPr>
          <w:p w14:paraId="7D06ED61"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Partition</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14:paraId="0DCD999A"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Nuclear</w:t>
            </w: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14:paraId="238A6A0F"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Mitochondrial + Nuclear</w:t>
            </w:r>
          </w:p>
        </w:tc>
        <w:tc>
          <w:tcPr>
            <w:tcW w:w="1418" w:type="dxa"/>
            <w:tcBorders>
              <w:top w:val="single" w:sz="8" w:space="0" w:color="000000"/>
              <w:left w:val="single" w:sz="8" w:space="0" w:color="000000"/>
              <w:bottom w:val="single" w:sz="8" w:space="0" w:color="000000"/>
              <w:right w:val="single" w:sz="8" w:space="0" w:color="000000"/>
            </w:tcBorders>
            <w:shd w:val="clear" w:color="auto" w:fill="auto"/>
          </w:tcPr>
          <w:p w14:paraId="1013955F"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Mitochondrial</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14:paraId="5A5621C5"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Total genes</w:t>
            </w:r>
          </w:p>
        </w:tc>
        <w:tc>
          <w:tcPr>
            <w:tcW w:w="992" w:type="dxa"/>
            <w:tcBorders>
              <w:top w:val="single" w:sz="8" w:space="0" w:color="000000"/>
              <w:left w:val="single" w:sz="8" w:space="0" w:color="000000"/>
              <w:bottom w:val="single" w:sz="8" w:space="0" w:color="000000"/>
              <w:right w:val="single" w:sz="8" w:space="0" w:color="000000"/>
            </w:tcBorders>
            <w:shd w:val="clear" w:color="auto" w:fill="auto"/>
          </w:tcPr>
          <w:p w14:paraId="355A6E9D"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Total sites</w:t>
            </w:r>
          </w:p>
        </w:tc>
        <w:tc>
          <w:tcPr>
            <w:tcW w:w="1148" w:type="dxa"/>
            <w:tcBorders>
              <w:top w:val="single" w:sz="8" w:space="0" w:color="000000"/>
              <w:left w:val="single" w:sz="8" w:space="0" w:color="000000"/>
              <w:bottom w:val="single" w:sz="8" w:space="0" w:color="000000"/>
              <w:right w:val="single" w:sz="8" w:space="0" w:color="000000"/>
            </w:tcBorders>
            <w:shd w:val="clear" w:color="auto" w:fill="auto"/>
          </w:tcPr>
          <w:p w14:paraId="69525406"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Avg. Length Non-Gaps</w:t>
            </w:r>
          </w:p>
        </w:tc>
      </w:tr>
      <w:tr w:rsidR="000E657D" w:rsidRPr="005F6F28" w14:paraId="6FE765FC" w14:textId="77777777">
        <w:tc>
          <w:tcPr>
            <w:tcW w:w="983" w:type="dxa"/>
            <w:tcBorders>
              <w:top w:val="single" w:sz="8" w:space="0" w:color="000000"/>
              <w:left w:val="single" w:sz="8" w:space="0" w:color="000000"/>
              <w:bottom w:val="single" w:sz="8" w:space="0" w:color="000000"/>
              <w:right w:val="single" w:sz="8" w:space="0" w:color="000000"/>
            </w:tcBorders>
            <w:shd w:val="clear" w:color="auto" w:fill="auto"/>
          </w:tcPr>
          <w:p w14:paraId="244A6AE8"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14:paraId="55F40645" w14:textId="77777777" w:rsidR="000E657D" w:rsidRPr="005F6F28" w:rsidRDefault="000E657D">
            <w:pPr>
              <w:pStyle w:val="LO-normal"/>
              <w:widowControl w:val="0"/>
              <w:spacing w:line="360" w:lineRule="auto"/>
              <w:rPr>
                <w:rFonts w:ascii="Times New Roman" w:eastAsia="Times New Roman" w:hAnsi="Times New Roman" w:cs="Times New Roman"/>
                <w:sz w:val="18"/>
                <w:szCs w:val="18"/>
              </w:rPr>
            </w:pPr>
            <w:r w:rsidRPr="005F6F28">
              <w:rPr>
                <w:rFonts w:ascii="Times New Roman" w:eastAsia="Times New Roman" w:hAnsi="Times New Roman" w:cs="Times New Roman"/>
                <w:sz w:val="18"/>
                <w:szCs w:val="18"/>
              </w:rPr>
              <w:t>119, 1974, 21231, 2942, 3008, 3252, 49839, 90211, atpC, clpP, Der1-2, sucA</w:t>
            </w: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14:paraId="0DA1638E" w14:textId="77777777" w:rsidR="000E657D" w:rsidRPr="005F6F28" w:rsidRDefault="000E657D">
            <w:pPr>
              <w:pStyle w:val="LO-normal"/>
              <w:widowControl w:val="0"/>
              <w:spacing w:line="360" w:lineRule="auto"/>
              <w:rPr>
                <w:rFonts w:ascii="Times New Roman" w:eastAsia="Times New Roman" w:hAnsi="Times New Roman" w:cs="Times New Roman"/>
                <w:sz w:val="18"/>
                <w:szCs w:val="18"/>
              </w:rPr>
            </w:pPr>
            <w:r w:rsidRPr="005F6F28">
              <w:rPr>
                <w:rFonts w:ascii="Times New Roman" w:eastAsia="Times New Roman" w:hAnsi="Times New Roman" w:cs="Times New Roman"/>
                <w:sz w:val="18"/>
                <w:szCs w:val="18"/>
              </w:rPr>
              <w:t>atp9, rpl20</w:t>
            </w:r>
          </w:p>
        </w:tc>
        <w:tc>
          <w:tcPr>
            <w:tcW w:w="1418" w:type="dxa"/>
            <w:tcBorders>
              <w:top w:val="single" w:sz="8" w:space="0" w:color="000000"/>
              <w:left w:val="single" w:sz="8" w:space="0" w:color="000000"/>
              <w:bottom w:val="single" w:sz="8" w:space="0" w:color="000000"/>
              <w:right w:val="single" w:sz="8" w:space="0" w:color="000000"/>
            </w:tcBorders>
            <w:shd w:val="clear" w:color="auto" w:fill="auto"/>
          </w:tcPr>
          <w:p w14:paraId="0374F3F0" w14:textId="77777777" w:rsidR="000E657D" w:rsidRPr="005F6F28" w:rsidRDefault="000E657D">
            <w:pPr>
              <w:pStyle w:val="LO-normal"/>
              <w:widowControl w:val="0"/>
              <w:spacing w:line="360" w:lineRule="auto"/>
              <w:rPr>
                <w:rFonts w:ascii="Times New Roman" w:eastAsia="Times New Roman" w:hAnsi="Times New Roman" w:cs="Times New Roman"/>
                <w:sz w:val="18"/>
                <w:szCs w:val="18"/>
              </w:rPr>
            </w:pPr>
            <w:r w:rsidRPr="005F6F28">
              <w:rPr>
                <w:rFonts w:ascii="Times New Roman" w:eastAsia="Times New Roman" w:hAnsi="Times New Roman" w:cs="Times New Roman"/>
                <w:sz w:val="18"/>
                <w:szCs w:val="18"/>
              </w:rPr>
              <w:t>atp4, nad1, rps8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14:paraId="38BEFE41"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19</w:t>
            </w:r>
          </w:p>
        </w:tc>
        <w:tc>
          <w:tcPr>
            <w:tcW w:w="992" w:type="dxa"/>
            <w:tcBorders>
              <w:top w:val="single" w:sz="8" w:space="0" w:color="000000"/>
              <w:left w:val="single" w:sz="8" w:space="0" w:color="000000"/>
              <w:bottom w:val="single" w:sz="8" w:space="0" w:color="000000"/>
              <w:right w:val="single" w:sz="8" w:space="0" w:color="000000"/>
            </w:tcBorders>
            <w:shd w:val="clear" w:color="auto" w:fill="auto"/>
          </w:tcPr>
          <w:p w14:paraId="122CC2B5"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4597</w:t>
            </w:r>
          </w:p>
        </w:tc>
        <w:tc>
          <w:tcPr>
            <w:tcW w:w="1148" w:type="dxa"/>
            <w:tcBorders>
              <w:top w:val="single" w:sz="8" w:space="0" w:color="000000"/>
              <w:left w:val="single" w:sz="8" w:space="0" w:color="000000"/>
              <w:bottom w:val="single" w:sz="8" w:space="0" w:color="000000"/>
              <w:right w:val="single" w:sz="8" w:space="0" w:color="000000"/>
            </w:tcBorders>
            <w:shd w:val="clear" w:color="auto" w:fill="auto"/>
          </w:tcPr>
          <w:p w14:paraId="5A364AFB"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3330</w:t>
            </w:r>
          </w:p>
        </w:tc>
      </w:tr>
      <w:tr w:rsidR="000E657D" w:rsidRPr="005F6F28" w14:paraId="2098DC61" w14:textId="77777777">
        <w:tc>
          <w:tcPr>
            <w:tcW w:w="983" w:type="dxa"/>
            <w:tcBorders>
              <w:top w:val="single" w:sz="8" w:space="0" w:color="000000"/>
              <w:left w:val="single" w:sz="8" w:space="0" w:color="000000"/>
              <w:bottom w:val="single" w:sz="8" w:space="0" w:color="000000"/>
              <w:right w:val="single" w:sz="8" w:space="0" w:color="000000"/>
            </w:tcBorders>
            <w:shd w:val="clear" w:color="auto" w:fill="auto"/>
          </w:tcPr>
          <w:p w14:paraId="1B40567B"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14:paraId="0E426FBF" w14:textId="77777777" w:rsidR="000E657D" w:rsidRPr="005F6F28" w:rsidRDefault="000E657D">
            <w:pPr>
              <w:pStyle w:val="LO-normal"/>
              <w:widowControl w:val="0"/>
              <w:spacing w:line="360" w:lineRule="auto"/>
              <w:rPr>
                <w:rFonts w:ascii="Times New Roman" w:eastAsia="Times New Roman" w:hAnsi="Times New Roman" w:cs="Times New Roman"/>
                <w:sz w:val="18"/>
                <w:szCs w:val="18"/>
              </w:rPr>
            </w:pPr>
            <w:r w:rsidRPr="005F6F28">
              <w:rPr>
                <w:rFonts w:ascii="Times New Roman" w:eastAsia="Times New Roman" w:hAnsi="Times New Roman" w:cs="Times New Roman"/>
                <w:sz w:val="18"/>
                <w:szCs w:val="18"/>
              </w:rPr>
              <w:t>1092, 1378, 2282, 2811, 418, 4684, 5434, 5518, 8768, 9, Der11, Der3, Der5, Der6, Der7</w:t>
            </w: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14:paraId="25C5BBAB" w14:textId="77777777" w:rsidR="000E657D" w:rsidRPr="005F6F28" w:rsidRDefault="000E657D">
            <w:pPr>
              <w:pStyle w:val="LO-normal"/>
              <w:widowControl w:val="0"/>
              <w:spacing w:line="360" w:lineRule="auto"/>
              <w:rPr>
                <w:rFonts w:ascii="Times New Roman" w:eastAsia="Times New Roman" w:hAnsi="Times New Roman" w:cs="Times New Roman"/>
                <w:sz w:val="18"/>
                <w:szCs w:val="18"/>
              </w:rPr>
            </w:pPr>
            <w:r w:rsidRPr="005F6F28">
              <w:rPr>
                <w:rFonts w:ascii="Times New Roman" w:eastAsia="Times New Roman" w:hAnsi="Times New Roman" w:cs="Times New Roman"/>
                <w:sz w:val="18"/>
                <w:szCs w:val="18"/>
              </w:rPr>
              <w:t>atp3, rpl27, sdh2</w:t>
            </w:r>
          </w:p>
        </w:tc>
        <w:tc>
          <w:tcPr>
            <w:tcW w:w="1418" w:type="dxa"/>
            <w:tcBorders>
              <w:top w:val="single" w:sz="8" w:space="0" w:color="000000"/>
              <w:left w:val="single" w:sz="8" w:space="0" w:color="000000"/>
              <w:bottom w:val="single" w:sz="8" w:space="0" w:color="000000"/>
              <w:right w:val="single" w:sz="8" w:space="0" w:color="000000"/>
            </w:tcBorders>
            <w:shd w:val="clear" w:color="auto" w:fill="auto"/>
          </w:tcPr>
          <w:p w14:paraId="2DBD5B53" w14:textId="77777777" w:rsidR="000E657D" w:rsidRPr="005F6F28" w:rsidRDefault="000E657D">
            <w:pPr>
              <w:pStyle w:val="LO-normal"/>
              <w:widowControl w:val="0"/>
              <w:spacing w:line="360" w:lineRule="auto"/>
              <w:rPr>
                <w:rFonts w:ascii="Times New Roman" w:eastAsia="Times New Roman" w:hAnsi="Times New Roman" w:cs="Times New Roman"/>
                <w:sz w:val="18"/>
                <w:szCs w:val="18"/>
              </w:rPr>
            </w:pPr>
            <w:r w:rsidRPr="005F6F28">
              <w:rPr>
                <w:rFonts w:ascii="Times New Roman" w:eastAsia="Times New Roman" w:hAnsi="Times New Roman" w:cs="Times New Roman"/>
                <w:sz w:val="18"/>
                <w:szCs w:val="18"/>
              </w:rPr>
              <w:t>atp8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14:paraId="54654E93"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19</w:t>
            </w:r>
          </w:p>
        </w:tc>
        <w:tc>
          <w:tcPr>
            <w:tcW w:w="992" w:type="dxa"/>
            <w:tcBorders>
              <w:top w:val="single" w:sz="8" w:space="0" w:color="000000"/>
              <w:left w:val="single" w:sz="8" w:space="0" w:color="000000"/>
              <w:bottom w:val="single" w:sz="8" w:space="0" w:color="000000"/>
              <w:right w:val="single" w:sz="8" w:space="0" w:color="000000"/>
            </w:tcBorders>
            <w:shd w:val="clear" w:color="auto" w:fill="auto"/>
          </w:tcPr>
          <w:p w14:paraId="4D844BEC"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4993</w:t>
            </w:r>
          </w:p>
        </w:tc>
        <w:tc>
          <w:tcPr>
            <w:tcW w:w="1148" w:type="dxa"/>
            <w:tcBorders>
              <w:top w:val="single" w:sz="8" w:space="0" w:color="000000"/>
              <w:left w:val="single" w:sz="8" w:space="0" w:color="000000"/>
              <w:bottom w:val="single" w:sz="8" w:space="0" w:color="000000"/>
              <w:right w:val="single" w:sz="8" w:space="0" w:color="000000"/>
            </w:tcBorders>
            <w:shd w:val="clear" w:color="auto" w:fill="auto"/>
          </w:tcPr>
          <w:p w14:paraId="67617380"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3726</w:t>
            </w:r>
          </w:p>
        </w:tc>
      </w:tr>
      <w:tr w:rsidR="000E657D" w:rsidRPr="005F6F28" w14:paraId="0A7CA2D6" w14:textId="77777777">
        <w:tc>
          <w:tcPr>
            <w:tcW w:w="983" w:type="dxa"/>
            <w:tcBorders>
              <w:top w:val="single" w:sz="8" w:space="0" w:color="000000"/>
              <w:left w:val="single" w:sz="8" w:space="0" w:color="000000"/>
              <w:bottom w:val="single" w:sz="8" w:space="0" w:color="000000"/>
              <w:right w:val="single" w:sz="8" w:space="0" w:color="000000"/>
            </w:tcBorders>
            <w:shd w:val="clear" w:color="auto" w:fill="auto"/>
          </w:tcPr>
          <w:p w14:paraId="234B37C7"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14:paraId="17A78C29" w14:textId="77777777" w:rsidR="000E657D" w:rsidRPr="005F6F28" w:rsidRDefault="000E657D">
            <w:pPr>
              <w:pStyle w:val="LO-normal"/>
              <w:widowControl w:val="0"/>
              <w:spacing w:line="360" w:lineRule="auto"/>
              <w:rPr>
                <w:rFonts w:ascii="Times New Roman" w:eastAsia="Times New Roman" w:hAnsi="Times New Roman" w:cs="Times New Roman"/>
                <w:sz w:val="18"/>
                <w:szCs w:val="18"/>
              </w:rPr>
            </w:pPr>
            <w:r w:rsidRPr="005F6F28">
              <w:rPr>
                <w:rFonts w:ascii="Times New Roman" w:eastAsia="Times New Roman" w:hAnsi="Times New Roman" w:cs="Times New Roman"/>
                <w:sz w:val="18"/>
                <w:szCs w:val="18"/>
              </w:rPr>
              <w:t>1140, 15631, 15911, 27742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14:paraId="11B8C395" w14:textId="77777777" w:rsidR="000E657D" w:rsidRPr="005F6F28" w:rsidRDefault="000E657D">
            <w:pPr>
              <w:pStyle w:val="LO-normal"/>
              <w:widowControl w:val="0"/>
              <w:spacing w:line="360" w:lineRule="auto"/>
              <w:rPr>
                <w:rFonts w:ascii="Times New Roman" w:eastAsia="Times New Roman" w:hAnsi="Times New Roman" w:cs="Times New Roman"/>
                <w:sz w:val="18"/>
                <w:szCs w:val="18"/>
              </w:rPr>
            </w:pPr>
            <w:r w:rsidRPr="005F6F28">
              <w:rPr>
                <w:rFonts w:ascii="Times New Roman" w:eastAsia="Times New Roman" w:hAnsi="Times New Roman" w:cs="Times New Roman"/>
                <w:sz w:val="18"/>
                <w:szCs w:val="18"/>
              </w:rPr>
              <w:t>atp1, nad10, nad7, nad8, rpl11, rpl1, rpl2, rps14, rps2, tufA</w:t>
            </w:r>
          </w:p>
        </w:tc>
        <w:tc>
          <w:tcPr>
            <w:tcW w:w="1418" w:type="dxa"/>
            <w:tcBorders>
              <w:top w:val="single" w:sz="8" w:space="0" w:color="000000"/>
              <w:left w:val="single" w:sz="8" w:space="0" w:color="000000"/>
              <w:bottom w:val="single" w:sz="8" w:space="0" w:color="000000"/>
              <w:right w:val="single" w:sz="8" w:space="0" w:color="000000"/>
            </w:tcBorders>
            <w:shd w:val="clear" w:color="auto" w:fill="auto"/>
          </w:tcPr>
          <w:p w14:paraId="7833F7ED" w14:textId="77777777" w:rsidR="000E657D" w:rsidRPr="005F6F28" w:rsidRDefault="000E657D">
            <w:pPr>
              <w:pStyle w:val="LO-normal"/>
              <w:widowControl w:val="0"/>
              <w:spacing w:line="360" w:lineRule="auto"/>
              <w:rPr>
                <w:rFonts w:ascii="Times New Roman" w:eastAsia="Times New Roman" w:hAnsi="Times New Roman" w:cs="Times New Roman"/>
                <w:sz w:val="18"/>
                <w:szCs w:val="18"/>
              </w:rPr>
            </w:pPr>
            <w:r w:rsidRPr="005F6F28">
              <w:rPr>
                <w:rFonts w:ascii="Times New Roman" w:eastAsia="Times New Roman" w:hAnsi="Times New Roman" w:cs="Times New Roman"/>
                <w:sz w:val="18"/>
                <w:szCs w:val="18"/>
              </w:rPr>
              <w:t>cob, rpl31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14:paraId="7CBB4644"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16</w:t>
            </w:r>
          </w:p>
        </w:tc>
        <w:tc>
          <w:tcPr>
            <w:tcW w:w="992" w:type="dxa"/>
            <w:tcBorders>
              <w:top w:val="single" w:sz="8" w:space="0" w:color="000000"/>
              <w:left w:val="single" w:sz="8" w:space="0" w:color="000000"/>
              <w:bottom w:val="single" w:sz="8" w:space="0" w:color="000000"/>
              <w:right w:val="single" w:sz="8" w:space="0" w:color="000000"/>
            </w:tcBorders>
            <w:shd w:val="clear" w:color="auto" w:fill="auto"/>
          </w:tcPr>
          <w:p w14:paraId="3783929E"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3212</w:t>
            </w:r>
          </w:p>
        </w:tc>
        <w:tc>
          <w:tcPr>
            <w:tcW w:w="1148" w:type="dxa"/>
            <w:tcBorders>
              <w:top w:val="single" w:sz="8" w:space="0" w:color="000000"/>
              <w:left w:val="single" w:sz="8" w:space="0" w:color="000000"/>
              <w:bottom w:val="single" w:sz="8" w:space="0" w:color="000000"/>
              <w:right w:val="single" w:sz="8" w:space="0" w:color="000000"/>
            </w:tcBorders>
            <w:shd w:val="clear" w:color="auto" w:fill="auto"/>
          </w:tcPr>
          <w:p w14:paraId="4D9C913D"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2547</w:t>
            </w:r>
          </w:p>
        </w:tc>
      </w:tr>
      <w:tr w:rsidR="000E657D" w:rsidRPr="005F6F28" w14:paraId="50C517F1" w14:textId="77777777">
        <w:tc>
          <w:tcPr>
            <w:tcW w:w="983" w:type="dxa"/>
            <w:tcBorders>
              <w:top w:val="single" w:sz="8" w:space="0" w:color="000000"/>
              <w:left w:val="single" w:sz="8" w:space="0" w:color="000000"/>
              <w:bottom w:val="single" w:sz="8" w:space="0" w:color="000000"/>
              <w:right w:val="single" w:sz="8" w:space="0" w:color="000000"/>
            </w:tcBorders>
            <w:shd w:val="clear" w:color="auto" w:fill="auto"/>
          </w:tcPr>
          <w:p w14:paraId="6A7F9EC4"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14:paraId="3CFAB9CB" w14:textId="77777777" w:rsidR="000E657D" w:rsidRPr="005F6F28" w:rsidRDefault="000E657D">
            <w:pPr>
              <w:pStyle w:val="LO-normal"/>
              <w:widowControl w:val="0"/>
              <w:spacing w:line="360" w:lineRule="auto"/>
              <w:rPr>
                <w:rFonts w:ascii="Times New Roman" w:eastAsia="Times New Roman" w:hAnsi="Times New Roman" w:cs="Times New Roman"/>
                <w:sz w:val="18"/>
                <w:szCs w:val="18"/>
              </w:rPr>
            </w:pPr>
            <w:r w:rsidRPr="005F6F28">
              <w:rPr>
                <w:rFonts w:ascii="Times New Roman" w:eastAsia="Times New Roman" w:hAnsi="Times New Roman" w:cs="Times New Roman"/>
                <w:sz w:val="18"/>
                <w:szCs w:val="18"/>
              </w:rPr>
              <w:t>1052, hslV</w:t>
            </w: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14:paraId="79B66C7F" w14:textId="77777777" w:rsidR="000E657D" w:rsidRPr="005F6F28" w:rsidRDefault="000E657D">
            <w:pPr>
              <w:pStyle w:val="LO-normal"/>
              <w:widowControl w:val="0"/>
              <w:spacing w:line="360" w:lineRule="auto"/>
              <w:rPr>
                <w:rFonts w:ascii="Times New Roman" w:eastAsia="Times New Roman" w:hAnsi="Times New Roman" w:cs="Times New Roman"/>
                <w:sz w:val="18"/>
                <w:szCs w:val="18"/>
              </w:rPr>
            </w:pPr>
            <w:r w:rsidRPr="005F6F28">
              <w:rPr>
                <w:rFonts w:ascii="Times New Roman" w:eastAsia="Times New Roman" w:hAnsi="Times New Roman" w:cs="Times New Roman"/>
                <w:sz w:val="18"/>
                <w:szCs w:val="18"/>
              </w:rPr>
              <w:t>cox11, nad11, nad2, nad4l, nad9, rpl16, rpl6, rps19, rps4</w:t>
            </w:r>
          </w:p>
        </w:tc>
        <w:tc>
          <w:tcPr>
            <w:tcW w:w="1418" w:type="dxa"/>
            <w:tcBorders>
              <w:top w:val="single" w:sz="8" w:space="0" w:color="000000"/>
              <w:left w:val="single" w:sz="8" w:space="0" w:color="000000"/>
              <w:bottom w:val="single" w:sz="8" w:space="0" w:color="000000"/>
              <w:right w:val="single" w:sz="8" w:space="0" w:color="000000"/>
            </w:tcBorders>
            <w:shd w:val="clear" w:color="auto" w:fill="auto"/>
          </w:tcPr>
          <w:p w14:paraId="666D367A" w14:textId="77777777" w:rsidR="000E657D" w:rsidRPr="005F6F28" w:rsidRDefault="000E657D">
            <w:pPr>
              <w:pStyle w:val="LO-normal"/>
              <w:widowControl w:val="0"/>
              <w:spacing w:line="360" w:lineRule="auto"/>
              <w:rPr>
                <w:rFonts w:ascii="Times New Roman" w:eastAsia="Times New Roman" w:hAnsi="Times New Roman" w:cs="Times New Roman"/>
                <w:sz w:val="18"/>
                <w:szCs w:val="18"/>
              </w:rPr>
            </w:pPr>
            <w:r w:rsidRPr="005F6F28">
              <w:rPr>
                <w:rFonts w:ascii="Times New Roman" w:eastAsia="Times New Roman" w:hAnsi="Times New Roman" w:cs="Times New Roman"/>
                <w:sz w:val="18"/>
                <w:szCs w:val="18"/>
              </w:rPr>
              <w:t>atp6, ccmFC, cox1, cox3, nad3, nad4, nad5, nad6, tatC</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14:paraId="06CFC75B"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20</w:t>
            </w:r>
          </w:p>
        </w:tc>
        <w:tc>
          <w:tcPr>
            <w:tcW w:w="992" w:type="dxa"/>
            <w:tcBorders>
              <w:top w:val="single" w:sz="8" w:space="0" w:color="000000"/>
              <w:left w:val="single" w:sz="8" w:space="0" w:color="000000"/>
              <w:bottom w:val="single" w:sz="8" w:space="0" w:color="000000"/>
              <w:right w:val="single" w:sz="8" w:space="0" w:color="000000"/>
            </w:tcBorders>
            <w:shd w:val="clear" w:color="auto" w:fill="auto"/>
          </w:tcPr>
          <w:p w14:paraId="6C1FAA26"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4661</w:t>
            </w:r>
          </w:p>
        </w:tc>
        <w:tc>
          <w:tcPr>
            <w:tcW w:w="1148" w:type="dxa"/>
            <w:tcBorders>
              <w:top w:val="single" w:sz="8" w:space="0" w:color="000000"/>
              <w:left w:val="single" w:sz="8" w:space="0" w:color="000000"/>
              <w:bottom w:val="single" w:sz="8" w:space="0" w:color="000000"/>
              <w:right w:val="single" w:sz="8" w:space="0" w:color="000000"/>
            </w:tcBorders>
            <w:shd w:val="clear" w:color="auto" w:fill="auto"/>
          </w:tcPr>
          <w:p w14:paraId="15CF6792"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3383</w:t>
            </w:r>
          </w:p>
        </w:tc>
      </w:tr>
      <w:tr w:rsidR="000E657D" w:rsidRPr="005F6F28" w14:paraId="48B77888" w14:textId="77777777">
        <w:tc>
          <w:tcPr>
            <w:tcW w:w="983" w:type="dxa"/>
            <w:tcBorders>
              <w:top w:val="single" w:sz="8" w:space="0" w:color="000000"/>
              <w:left w:val="single" w:sz="8" w:space="0" w:color="000000"/>
              <w:bottom w:val="single" w:sz="8" w:space="0" w:color="000000"/>
              <w:right w:val="single" w:sz="8" w:space="0" w:color="000000"/>
            </w:tcBorders>
            <w:shd w:val="clear" w:color="auto" w:fill="auto"/>
          </w:tcPr>
          <w:p w14:paraId="34345277"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5</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14:paraId="564C77DF" w14:textId="77777777" w:rsidR="000E657D" w:rsidRPr="005F6F28" w:rsidRDefault="000E657D">
            <w:pPr>
              <w:pStyle w:val="LO-normal"/>
              <w:widowControl w:val="0"/>
              <w:spacing w:line="360" w:lineRule="auto"/>
              <w:rPr>
                <w:rFonts w:ascii="Times New Roman" w:eastAsia="Times New Roman" w:hAnsi="Times New Roman" w:cs="Times New Roman"/>
                <w:sz w:val="18"/>
                <w:szCs w:val="18"/>
              </w:rPr>
            </w:pPr>
            <w:r w:rsidRPr="005F6F28">
              <w:rPr>
                <w:rFonts w:ascii="Times New Roman" w:eastAsia="Times New Roman" w:hAnsi="Times New Roman" w:cs="Times New Roman"/>
                <w:sz w:val="18"/>
                <w:szCs w:val="18"/>
              </w:rPr>
              <w:t>15632, 16172, 2000, 21468, 22332, 3060, 342, 3735, 4140, 72, 778, 8455, 8754, Der13, ksgA, lpd, ndufaf5, trmE</w:t>
            </w: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14:paraId="4E9F7B48" w14:textId="77777777" w:rsidR="000E657D" w:rsidRPr="005F6F28" w:rsidRDefault="000E657D">
            <w:pPr>
              <w:pStyle w:val="LO-normal"/>
              <w:widowControl w:val="0"/>
              <w:spacing w:line="360" w:lineRule="auto"/>
              <w:rPr>
                <w:rFonts w:ascii="Times New Roman" w:eastAsia="Times New Roman" w:hAnsi="Times New Roman" w:cs="Times New Roman"/>
                <w:sz w:val="18"/>
                <w:szCs w:val="18"/>
              </w:rPr>
            </w:pPr>
            <w:r w:rsidRPr="005F6F28">
              <w:rPr>
                <w:rFonts w:ascii="Times New Roman" w:eastAsia="Times New Roman" w:hAnsi="Times New Roman" w:cs="Times New Roman"/>
                <w:sz w:val="18"/>
                <w:szCs w:val="18"/>
              </w:rPr>
              <w:t>cox2</w:t>
            </w:r>
          </w:p>
        </w:tc>
        <w:tc>
          <w:tcPr>
            <w:tcW w:w="1418" w:type="dxa"/>
            <w:tcBorders>
              <w:top w:val="single" w:sz="8" w:space="0" w:color="000000"/>
              <w:left w:val="single" w:sz="8" w:space="0" w:color="000000"/>
              <w:bottom w:val="single" w:sz="8" w:space="0" w:color="000000"/>
              <w:right w:val="single" w:sz="8" w:space="0" w:color="000000"/>
            </w:tcBorders>
            <w:shd w:val="clear" w:color="auto" w:fill="auto"/>
          </w:tcPr>
          <w:p w14:paraId="574947C1" w14:textId="77777777" w:rsidR="000E657D" w:rsidRPr="005F6F28" w:rsidRDefault="000E657D">
            <w:pPr>
              <w:pStyle w:val="LO-normal"/>
              <w:widowControl w:val="0"/>
              <w:spacing w:line="360" w:lineRule="auto"/>
              <w:rPr>
                <w:rFonts w:ascii="Times New Roman" w:eastAsia="Times New Roman" w:hAnsi="Times New Roman" w:cs="Times New Roman"/>
                <w:sz w:val="18"/>
                <w:szCs w:val="18"/>
              </w:rPr>
            </w:pPr>
            <w:r w:rsidRPr="005F6F28">
              <w:rPr>
                <w:rFonts w:ascii="Times New Roman" w:eastAsia="Times New Roman" w:hAnsi="Times New Roman" w:cs="Times New Roman"/>
                <w:sz w:val="18"/>
                <w:szCs w:val="18"/>
              </w:rPr>
              <w:t>N/A</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14:paraId="3152A5B5"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19</w:t>
            </w:r>
          </w:p>
        </w:tc>
        <w:tc>
          <w:tcPr>
            <w:tcW w:w="992" w:type="dxa"/>
            <w:tcBorders>
              <w:top w:val="single" w:sz="8" w:space="0" w:color="000000"/>
              <w:left w:val="single" w:sz="8" w:space="0" w:color="000000"/>
              <w:bottom w:val="single" w:sz="8" w:space="0" w:color="000000"/>
              <w:right w:val="single" w:sz="8" w:space="0" w:color="000000"/>
            </w:tcBorders>
            <w:shd w:val="clear" w:color="auto" w:fill="auto"/>
          </w:tcPr>
          <w:p w14:paraId="4AABEE7D"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4999</w:t>
            </w:r>
          </w:p>
        </w:tc>
        <w:tc>
          <w:tcPr>
            <w:tcW w:w="1148" w:type="dxa"/>
            <w:tcBorders>
              <w:top w:val="single" w:sz="8" w:space="0" w:color="000000"/>
              <w:left w:val="single" w:sz="8" w:space="0" w:color="000000"/>
              <w:bottom w:val="single" w:sz="8" w:space="0" w:color="000000"/>
              <w:right w:val="single" w:sz="8" w:space="0" w:color="000000"/>
            </w:tcBorders>
            <w:shd w:val="clear" w:color="auto" w:fill="auto"/>
          </w:tcPr>
          <w:p w14:paraId="40E9142A"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3388</w:t>
            </w:r>
          </w:p>
        </w:tc>
      </w:tr>
      <w:tr w:rsidR="000E657D" w:rsidRPr="005F6F28" w14:paraId="2610DE71" w14:textId="77777777">
        <w:tc>
          <w:tcPr>
            <w:tcW w:w="983" w:type="dxa"/>
            <w:tcBorders>
              <w:top w:val="single" w:sz="8" w:space="0" w:color="000000"/>
              <w:left w:val="single" w:sz="8" w:space="0" w:color="000000"/>
              <w:bottom w:val="single" w:sz="8" w:space="0" w:color="000000"/>
              <w:right w:val="single" w:sz="8" w:space="0" w:color="000000"/>
            </w:tcBorders>
            <w:shd w:val="clear" w:color="auto" w:fill="auto"/>
          </w:tcPr>
          <w:p w14:paraId="4197DB1D"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Totals</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14:paraId="79BDBBFA"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53</w:t>
            </w: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14:paraId="7EE15ADB"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25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Pr>
          <w:p w14:paraId="26677946"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15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14:paraId="6AA433B1"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93</w:t>
            </w:r>
          </w:p>
        </w:tc>
        <w:tc>
          <w:tcPr>
            <w:tcW w:w="992" w:type="dxa"/>
            <w:tcBorders>
              <w:top w:val="single" w:sz="8" w:space="0" w:color="000000"/>
              <w:left w:val="single" w:sz="8" w:space="0" w:color="000000"/>
              <w:bottom w:val="single" w:sz="8" w:space="0" w:color="000000"/>
              <w:right w:val="single" w:sz="8" w:space="0" w:color="000000"/>
            </w:tcBorders>
            <w:shd w:val="clear" w:color="auto" w:fill="auto"/>
          </w:tcPr>
          <w:p w14:paraId="385FEF28"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22462</w:t>
            </w:r>
          </w:p>
        </w:tc>
        <w:tc>
          <w:tcPr>
            <w:tcW w:w="1148" w:type="dxa"/>
            <w:tcBorders>
              <w:top w:val="single" w:sz="8" w:space="0" w:color="000000"/>
              <w:left w:val="single" w:sz="8" w:space="0" w:color="000000"/>
              <w:bottom w:val="single" w:sz="8" w:space="0" w:color="000000"/>
              <w:right w:val="single" w:sz="8" w:space="0" w:color="000000"/>
            </w:tcBorders>
            <w:shd w:val="clear" w:color="auto" w:fill="auto"/>
          </w:tcPr>
          <w:p w14:paraId="5366B3E9" w14:textId="77777777" w:rsidR="000E657D" w:rsidRPr="005F6F28" w:rsidRDefault="000E657D">
            <w:pPr>
              <w:pStyle w:val="LO-normal"/>
              <w:widowControl w:val="0"/>
              <w:spacing w:line="360" w:lineRule="auto"/>
              <w:rPr>
                <w:rFonts w:ascii="Times New Roman" w:eastAsia="Times New Roman" w:hAnsi="Times New Roman" w:cs="Times New Roman"/>
                <w:b/>
                <w:sz w:val="18"/>
                <w:szCs w:val="18"/>
              </w:rPr>
            </w:pPr>
            <w:r w:rsidRPr="005F6F28">
              <w:rPr>
                <w:rFonts w:ascii="Times New Roman" w:eastAsia="Times New Roman" w:hAnsi="Times New Roman" w:cs="Times New Roman"/>
                <w:b/>
                <w:sz w:val="18"/>
                <w:szCs w:val="18"/>
              </w:rPr>
              <w:t>16376</w:t>
            </w:r>
          </w:p>
        </w:tc>
      </w:tr>
    </w:tbl>
    <w:p w14:paraId="74F2D66F" w14:textId="05B270B8" w:rsidR="002C2D99" w:rsidRPr="00441476" w:rsidRDefault="00C4660C" w:rsidP="002C2D99">
      <w:pPr>
        <w:jc w:val="both"/>
        <w:rPr>
          <w:rFonts w:eastAsia="Angsana New"/>
        </w:rPr>
      </w:pPr>
      <w:bookmarkStart w:id="5" w:name="_Toc181950924"/>
      <w:r w:rsidRPr="002C2D99">
        <w:rPr>
          <w:rStyle w:val="Heading2Char"/>
        </w:rPr>
        <w:t>Determining compositional biases within each partition</w:t>
      </w:r>
      <w:bookmarkEnd w:id="5"/>
      <w:r>
        <w:rPr>
          <w:b/>
          <w:bCs w:val="0"/>
        </w:rPr>
        <w:t xml:space="preserve">. </w:t>
      </w:r>
      <w:r w:rsidR="002C2D99" w:rsidRPr="00441476">
        <w:rPr>
          <w:rFonts w:eastAsia="Angsana New"/>
        </w:rPr>
        <w:t xml:space="preserve">Compositional bias was first measured from partitioned sequence data using a binomial test of two proportions </w:t>
      </w:r>
      <w:sdt>
        <w:sdtPr>
          <w:rPr>
            <w:rFonts w:eastAsia="Angsana New"/>
            <w:color w:val="000000"/>
            <w:vertAlign w:val="superscript"/>
          </w:rPr>
          <w:tag w:val="MENDELEY_CITATION_v3_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"/>
          <w:id w:val="-1891100357"/>
          <w:placeholder>
            <w:docPart w:val="22F28643A6E0FC4293DA87D37DCAE990"/>
          </w:placeholder>
        </w:sdtPr>
        <w:sdtContent>
          <w:r w:rsidR="00720143" w:rsidRPr="00720143">
            <w:rPr>
              <w:rFonts w:eastAsia="Angsana New"/>
              <w:color w:val="000000"/>
              <w:vertAlign w:val="superscript"/>
            </w:rPr>
            <w:t>8</w:t>
          </w:r>
        </w:sdtContent>
      </w:sdt>
      <w:r w:rsidR="002C2D99" w:rsidRPr="00441476">
        <w:rPr>
          <w:rFonts w:eastAsia="Angsana New"/>
        </w:rPr>
        <w:t xml:space="preserve">. This requires dividing the taxa into two groups. A chi-squared test was conducted on the amino acid counts across partitions for each taxon and Pearson’s residuals were extracted. UPGMA hierarchical clustering of taxa was performed based on these residuals and taxa were separated into two groups. For each amino acid, a Z-score representing the </w:t>
      </w:r>
      <w:r w:rsidR="002C2D99" w:rsidRPr="00441476">
        <w:rPr>
          <w:rFonts w:eastAsia="Angsana New"/>
        </w:rPr>
        <w:lastRenderedPageBreak/>
        <w:t>difference in the count of that amino acid between the two groups was computed using the following equation:</w:t>
      </w:r>
    </w:p>
    <w:p w14:paraId="23194ED8" w14:textId="77777777" w:rsidR="002C2D99" w:rsidRPr="00441476" w:rsidRDefault="002C2D99" w:rsidP="002C2D99">
      <w:pPr>
        <w:jc w:val="both"/>
        <w:rPr>
          <w:rStyle w:val="hgkelc"/>
          <w:rFonts w:eastAsia="Angsana New"/>
          <w:lang w:val="en"/>
        </w:rPr>
      </w:pPr>
      <m:oMathPara>
        <m:oMath>
          <m:r>
            <w:rPr>
              <w:rFonts w:ascii="Cambria Math" w:eastAsia="Angsana New" w:hAnsi="Cambria Math"/>
            </w:rPr>
            <m:t xml:space="preserve">Z= </m:t>
          </m:r>
          <m:f>
            <m:fPr>
              <m:ctrlPr>
                <w:rPr>
                  <w:rStyle w:val="hgkelc"/>
                  <w:rFonts w:ascii="Cambria Math" w:hAnsi="Cambria Math"/>
                  <w:lang w:val="en"/>
                </w:rPr>
              </m:ctrlPr>
            </m:fPr>
            <m:num>
              <m:sSub>
                <m:sSubPr>
                  <m:ctrlPr>
                    <w:rPr>
                      <w:rFonts w:ascii="Cambria Math" w:eastAsia="Angsana New" w:hAnsi="Cambria Math"/>
                      <w:i/>
                    </w:rPr>
                  </m:ctrlPr>
                </m:sSubPr>
                <m:e>
                  <m:acc>
                    <m:accPr>
                      <m:ctrlPr>
                        <w:rPr>
                          <w:rStyle w:val="hgkelc"/>
                          <w:rFonts w:ascii="Cambria Math" w:hAnsi="Cambria Math"/>
                          <w:lang w:val="en"/>
                        </w:rPr>
                      </m:ctrlPr>
                    </m:accPr>
                    <m:e>
                      <m:r>
                        <m:rPr>
                          <m:sty m:val="p"/>
                        </m:rPr>
                        <w:rPr>
                          <w:rStyle w:val="hgkelc"/>
                          <w:rFonts w:ascii="Cambria Math" w:hAnsi="Cambria Math"/>
                          <w:lang w:val="en"/>
                        </w:rPr>
                        <m:t>p</m:t>
                      </m:r>
                    </m:e>
                  </m:acc>
                </m:e>
                <m:sub>
                  <m:r>
                    <w:rPr>
                      <w:rFonts w:ascii="Cambria Math" w:eastAsia="Angsana New" w:hAnsi="Cambria Math"/>
                    </w:rPr>
                    <m:t>1</m:t>
                  </m:r>
                </m:sub>
              </m:sSub>
              <m:r>
                <m:rPr>
                  <m:sty m:val="p"/>
                </m:rPr>
                <w:rPr>
                  <w:rStyle w:val="hgkelc"/>
                  <w:rFonts w:ascii="Cambria Math" w:hAnsi="Cambria Math"/>
                  <w:lang w:val="en"/>
                </w:rPr>
                <m:t xml:space="preserve">- </m:t>
              </m:r>
              <m:sSub>
                <m:sSubPr>
                  <m:ctrlPr>
                    <w:rPr>
                      <w:rFonts w:ascii="Cambria Math" w:eastAsia="Angsana New" w:hAnsi="Cambria Math"/>
                      <w:i/>
                    </w:rPr>
                  </m:ctrlPr>
                </m:sSubPr>
                <m:e>
                  <m:acc>
                    <m:accPr>
                      <m:ctrlPr>
                        <w:rPr>
                          <w:rStyle w:val="hgkelc"/>
                          <w:rFonts w:ascii="Cambria Math" w:hAnsi="Cambria Math"/>
                          <w:lang w:val="en"/>
                        </w:rPr>
                      </m:ctrlPr>
                    </m:accPr>
                    <m:e>
                      <m:r>
                        <m:rPr>
                          <m:sty m:val="p"/>
                        </m:rPr>
                        <w:rPr>
                          <w:rStyle w:val="hgkelc"/>
                          <w:rFonts w:ascii="Cambria Math" w:hAnsi="Cambria Math"/>
                          <w:lang w:val="en"/>
                        </w:rPr>
                        <m:t>p</m:t>
                      </m:r>
                    </m:e>
                  </m:acc>
                </m:e>
                <m:sub>
                  <m:r>
                    <w:rPr>
                      <w:rFonts w:ascii="Cambria Math" w:eastAsia="Angsana New" w:hAnsi="Cambria Math"/>
                    </w:rPr>
                    <m:t>2</m:t>
                  </m:r>
                </m:sub>
              </m:sSub>
            </m:num>
            <m:den>
              <m:rad>
                <m:radPr>
                  <m:degHide m:val="1"/>
                  <m:ctrlPr>
                    <w:rPr>
                      <w:rStyle w:val="hgkelc"/>
                      <w:rFonts w:ascii="Cambria Math" w:hAnsi="Cambria Math"/>
                      <w:i/>
                      <w:lang w:val="en"/>
                    </w:rPr>
                  </m:ctrlPr>
                </m:radPr>
                <m:deg/>
                <m:e>
                  <m:acc>
                    <m:accPr>
                      <m:ctrlPr>
                        <w:rPr>
                          <w:rStyle w:val="hgkelc"/>
                          <w:rFonts w:ascii="Cambria Math" w:hAnsi="Cambria Math"/>
                          <w:lang w:val="en"/>
                        </w:rPr>
                      </m:ctrlPr>
                    </m:accPr>
                    <m:e>
                      <m:r>
                        <m:rPr>
                          <m:sty m:val="p"/>
                        </m:rPr>
                        <w:rPr>
                          <w:rStyle w:val="hgkelc"/>
                          <w:rFonts w:ascii="Cambria Math" w:hAnsi="Cambria Math"/>
                          <w:lang w:val="en"/>
                        </w:rPr>
                        <m:t>p</m:t>
                      </m:r>
                    </m:e>
                  </m:acc>
                  <m:d>
                    <m:dPr>
                      <m:ctrlPr>
                        <w:rPr>
                          <w:rStyle w:val="hgkelc"/>
                          <w:rFonts w:ascii="Cambria Math" w:hAnsi="Cambria Math"/>
                          <w:lang w:val="en"/>
                        </w:rPr>
                      </m:ctrlPr>
                    </m:dPr>
                    <m:e>
                      <m:r>
                        <m:rPr>
                          <m:sty m:val="p"/>
                        </m:rPr>
                        <w:rPr>
                          <w:rStyle w:val="hgkelc"/>
                          <w:rFonts w:ascii="Cambria Math" w:hAnsi="Cambria Math"/>
                          <w:lang w:val="en"/>
                        </w:rPr>
                        <m:t>1-</m:t>
                      </m:r>
                      <w:bookmarkStart w:id="6" w:name="_Hlk152928714"/>
                      <m:acc>
                        <m:accPr>
                          <m:ctrlPr>
                            <w:rPr>
                              <w:rStyle w:val="hgkelc"/>
                              <w:rFonts w:ascii="Cambria Math" w:hAnsi="Cambria Math"/>
                              <w:lang w:val="en"/>
                            </w:rPr>
                          </m:ctrlPr>
                        </m:accPr>
                        <m:e>
                          <m:r>
                            <m:rPr>
                              <m:sty m:val="p"/>
                            </m:rPr>
                            <w:rPr>
                              <w:rStyle w:val="hgkelc"/>
                              <w:rFonts w:ascii="Cambria Math" w:hAnsi="Cambria Math"/>
                              <w:lang w:val="en"/>
                            </w:rPr>
                            <m:t>p</m:t>
                          </m:r>
                        </m:e>
                      </m:acc>
                      <w:bookmarkEnd w:id="6"/>
                    </m:e>
                  </m:d>
                  <m:d>
                    <m:dPr>
                      <m:ctrlPr>
                        <w:rPr>
                          <w:rStyle w:val="hgkelc"/>
                          <w:rFonts w:ascii="Cambria Math" w:hAnsi="Cambria Math"/>
                          <w:lang w:val="en"/>
                        </w:rPr>
                      </m:ctrlPr>
                    </m:dPr>
                    <m:e>
                      <m:f>
                        <m:fPr>
                          <m:ctrlPr>
                            <w:rPr>
                              <w:rStyle w:val="hgkelc"/>
                              <w:rFonts w:ascii="Cambria Math" w:hAnsi="Cambria Math"/>
                              <w:lang w:val="en"/>
                            </w:rPr>
                          </m:ctrlPr>
                        </m:fPr>
                        <m:num>
                          <m:r>
                            <m:rPr>
                              <m:sty m:val="p"/>
                            </m:rPr>
                            <w:rPr>
                              <w:rStyle w:val="hgkelc"/>
                              <w:rFonts w:ascii="Cambria Math" w:hAnsi="Cambria Math"/>
                              <w:lang w:val="en"/>
                            </w:rPr>
                            <m:t>1</m:t>
                          </m:r>
                        </m:num>
                        <m:den>
                          <m:sSub>
                            <m:sSubPr>
                              <m:ctrlPr>
                                <w:rPr>
                                  <w:rStyle w:val="hgkelc"/>
                                  <w:rFonts w:ascii="Cambria Math" w:hAnsi="Cambria Math"/>
                                  <w:lang w:val="en"/>
                                </w:rPr>
                              </m:ctrlPr>
                            </m:sSubPr>
                            <m:e>
                              <m:r>
                                <m:rPr>
                                  <m:sty m:val="p"/>
                                </m:rPr>
                                <w:rPr>
                                  <w:rStyle w:val="hgkelc"/>
                                  <w:rFonts w:ascii="Cambria Math" w:hAnsi="Cambria Math"/>
                                  <w:lang w:val="en"/>
                                </w:rPr>
                                <m:t>n</m:t>
                              </m:r>
                            </m:e>
                            <m:sub>
                              <m:r>
                                <w:rPr>
                                  <w:rStyle w:val="hgkelc"/>
                                  <w:rFonts w:ascii="Cambria Math" w:hAnsi="Cambria Math"/>
                                  <w:lang w:val="en"/>
                                </w:rPr>
                                <m:t>1</m:t>
                              </m:r>
                            </m:sub>
                          </m:sSub>
                        </m:den>
                      </m:f>
                      <m:r>
                        <m:rPr>
                          <m:sty m:val="p"/>
                        </m:rPr>
                        <w:rPr>
                          <w:rStyle w:val="hgkelc"/>
                          <w:rFonts w:ascii="Cambria Math" w:hAnsi="Cambria Math"/>
                          <w:lang w:val="en"/>
                        </w:rPr>
                        <m:t>+</m:t>
                      </m:r>
                      <m:f>
                        <m:fPr>
                          <m:ctrlPr>
                            <w:rPr>
                              <w:rStyle w:val="hgkelc"/>
                              <w:rFonts w:ascii="Cambria Math" w:hAnsi="Cambria Math"/>
                              <w:lang w:val="en"/>
                            </w:rPr>
                          </m:ctrlPr>
                        </m:fPr>
                        <m:num>
                          <m:r>
                            <m:rPr>
                              <m:sty m:val="p"/>
                            </m:rPr>
                            <w:rPr>
                              <w:rStyle w:val="hgkelc"/>
                              <w:rFonts w:ascii="Cambria Math" w:hAnsi="Cambria Math"/>
                              <w:lang w:val="en"/>
                            </w:rPr>
                            <m:t>1</m:t>
                          </m:r>
                        </m:num>
                        <m:den>
                          <m:sSub>
                            <m:sSubPr>
                              <m:ctrlPr>
                                <w:rPr>
                                  <w:rStyle w:val="hgkelc"/>
                                  <w:rFonts w:ascii="Cambria Math" w:hAnsi="Cambria Math"/>
                                  <w:lang w:val="en"/>
                                </w:rPr>
                              </m:ctrlPr>
                            </m:sSubPr>
                            <m:e>
                              <m:r>
                                <m:rPr>
                                  <m:sty m:val="p"/>
                                </m:rPr>
                                <w:rPr>
                                  <w:rStyle w:val="hgkelc"/>
                                  <w:rFonts w:ascii="Cambria Math" w:hAnsi="Cambria Math"/>
                                  <w:lang w:val="en"/>
                                </w:rPr>
                                <m:t>n</m:t>
                              </m:r>
                            </m:e>
                            <m:sub>
                              <m:r>
                                <w:rPr>
                                  <w:rStyle w:val="hgkelc"/>
                                  <w:rFonts w:ascii="Cambria Math" w:hAnsi="Cambria Math"/>
                                  <w:lang w:val="en"/>
                                </w:rPr>
                                <m:t>2</m:t>
                              </m:r>
                            </m:sub>
                          </m:sSub>
                        </m:den>
                      </m:f>
                    </m:e>
                  </m:d>
                </m:e>
              </m:rad>
            </m:den>
          </m:f>
        </m:oMath>
      </m:oMathPara>
    </w:p>
    <w:p w14:paraId="1CF28B50" w14:textId="77777777" w:rsidR="002C2D99" w:rsidRPr="00441476" w:rsidRDefault="00000000" w:rsidP="002C2D99">
      <w:pPr>
        <w:jc w:val="both"/>
        <w:rPr>
          <w:rStyle w:val="hgkelc"/>
          <w:rFonts w:eastAsia="Angsana New"/>
          <w:lang w:val="en"/>
        </w:rPr>
      </w:pPr>
      <m:oMathPara>
        <m:oMath>
          <m:sSub>
            <m:sSubPr>
              <m:ctrlPr>
                <w:rPr>
                  <w:rFonts w:ascii="Cambria Math" w:eastAsia="Angsana New" w:hAnsi="Cambria Math"/>
                  <w:i/>
                </w:rPr>
              </m:ctrlPr>
            </m:sSubPr>
            <m:e>
              <m:acc>
                <m:accPr>
                  <m:ctrlPr>
                    <w:rPr>
                      <w:rStyle w:val="hgkelc"/>
                      <w:rFonts w:ascii="Cambria Math" w:hAnsi="Cambria Math"/>
                      <w:lang w:val="en"/>
                    </w:rPr>
                  </m:ctrlPr>
                </m:accPr>
                <m:e>
                  <m:r>
                    <m:rPr>
                      <m:sty m:val="p"/>
                    </m:rPr>
                    <w:rPr>
                      <w:rStyle w:val="hgkelc"/>
                      <w:rFonts w:ascii="Cambria Math" w:hAnsi="Cambria Math"/>
                      <w:lang w:val="en"/>
                    </w:rPr>
                    <m:t>p</m:t>
                  </m:r>
                </m:e>
              </m:acc>
            </m:e>
            <m:sub>
              <m:r>
                <w:rPr>
                  <w:rFonts w:ascii="Cambria Math" w:eastAsia="Angsana New" w:hAnsi="Cambria Math"/>
                </w:rPr>
                <m:t>1</m:t>
              </m:r>
            </m:sub>
          </m:sSub>
          <m:r>
            <w:rPr>
              <w:rFonts w:ascii="Cambria Math" w:eastAsia="Angsana New" w:hAnsi="Cambria Math"/>
            </w:rPr>
            <m:t xml:space="preserve">= </m:t>
          </m:r>
          <m:f>
            <m:fPr>
              <m:ctrlPr>
                <w:rPr>
                  <w:rFonts w:ascii="Cambria Math" w:eastAsia="Angsana New" w:hAnsi="Cambria Math"/>
                  <w:i/>
                </w:rPr>
              </m:ctrlPr>
            </m:fPr>
            <m:num>
              <m:sSub>
                <m:sSubPr>
                  <m:ctrlPr>
                    <w:rPr>
                      <w:rFonts w:ascii="Cambria Math" w:eastAsia="Angsana New" w:hAnsi="Cambria Math"/>
                      <w:i/>
                    </w:rPr>
                  </m:ctrlPr>
                </m:sSubPr>
                <m:e>
                  <m:r>
                    <w:rPr>
                      <w:rFonts w:ascii="Cambria Math" w:eastAsia="Angsana New" w:hAnsi="Cambria Math"/>
                    </w:rPr>
                    <m:t>X</m:t>
                  </m:r>
                </m:e>
                <m:sub>
                  <m:r>
                    <w:rPr>
                      <w:rFonts w:ascii="Cambria Math" w:eastAsia="Angsana New" w:hAnsi="Cambria Math"/>
                    </w:rPr>
                    <m:t>1</m:t>
                  </m:r>
                </m:sub>
              </m:sSub>
            </m:num>
            <m:den>
              <m:sSub>
                <m:sSubPr>
                  <m:ctrlPr>
                    <w:rPr>
                      <w:rFonts w:ascii="Cambria Math" w:eastAsia="Angsana New" w:hAnsi="Cambria Math"/>
                      <w:i/>
                    </w:rPr>
                  </m:ctrlPr>
                </m:sSubPr>
                <m:e>
                  <m:r>
                    <w:rPr>
                      <w:rFonts w:ascii="Cambria Math" w:eastAsia="Angsana New" w:hAnsi="Cambria Math"/>
                    </w:rPr>
                    <m:t>n</m:t>
                  </m:r>
                </m:e>
                <m:sub>
                  <m:r>
                    <w:rPr>
                      <w:rFonts w:ascii="Cambria Math" w:eastAsia="Angsana New" w:hAnsi="Cambria Math"/>
                    </w:rPr>
                    <m:t>1</m:t>
                  </m:r>
                </m:sub>
              </m:sSub>
            </m:den>
          </m:f>
          <m:r>
            <w:rPr>
              <w:rFonts w:ascii="Cambria Math" w:eastAsia="Angsana New" w:hAnsi="Cambria Math"/>
            </w:rPr>
            <m:t xml:space="preserve">, </m:t>
          </m:r>
          <m:sSub>
            <m:sSubPr>
              <m:ctrlPr>
                <w:rPr>
                  <w:rFonts w:ascii="Cambria Math" w:eastAsia="Angsana New" w:hAnsi="Cambria Math"/>
                  <w:i/>
                </w:rPr>
              </m:ctrlPr>
            </m:sSubPr>
            <m:e>
              <m:acc>
                <m:accPr>
                  <m:ctrlPr>
                    <w:rPr>
                      <w:rStyle w:val="hgkelc"/>
                      <w:rFonts w:ascii="Cambria Math" w:hAnsi="Cambria Math"/>
                      <w:lang w:val="en"/>
                    </w:rPr>
                  </m:ctrlPr>
                </m:accPr>
                <m:e>
                  <m:r>
                    <m:rPr>
                      <m:sty m:val="p"/>
                    </m:rPr>
                    <w:rPr>
                      <w:rStyle w:val="hgkelc"/>
                      <w:rFonts w:ascii="Cambria Math" w:hAnsi="Cambria Math"/>
                      <w:lang w:val="en"/>
                    </w:rPr>
                    <m:t>p</m:t>
                  </m:r>
                </m:e>
              </m:acc>
            </m:e>
            <m:sub>
              <m:r>
                <w:rPr>
                  <w:rFonts w:ascii="Cambria Math" w:eastAsia="Angsana New" w:hAnsi="Cambria Math"/>
                </w:rPr>
                <m:t>2</m:t>
              </m:r>
            </m:sub>
          </m:sSub>
          <m:r>
            <w:rPr>
              <w:rStyle w:val="hgkelc"/>
              <w:rFonts w:ascii="Cambria Math" w:hAnsi="Cambria Math"/>
              <w:lang w:val="en"/>
            </w:rPr>
            <m:t xml:space="preserve">= </m:t>
          </m:r>
          <m:f>
            <m:fPr>
              <m:ctrlPr>
                <w:rPr>
                  <w:rFonts w:ascii="Cambria Math" w:eastAsia="Angsana New" w:hAnsi="Cambria Math"/>
                  <w:i/>
                </w:rPr>
              </m:ctrlPr>
            </m:fPr>
            <m:num>
              <m:sSub>
                <m:sSubPr>
                  <m:ctrlPr>
                    <w:rPr>
                      <w:rFonts w:ascii="Cambria Math" w:eastAsia="Angsana New" w:hAnsi="Cambria Math"/>
                      <w:i/>
                    </w:rPr>
                  </m:ctrlPr>
                </m:sSubPr>
                <m:e>
                  <m:r>
                    <w:rPr>
                      <w:rFonts w:ascii="Cambria Math" w:eastAsia="Angsana New" w:hAnsi="Cambria Math"/>
                    </w:rPr>
                    <m:t>X</m:t>
                  </m:r>
                </m:e>
                <m:sub>
                  <m:r>
                    <w:rPr>
                      <w:rFonts w:ascii="Cambria Math" w:eastAsia="Angsana New" w:hAnsi="Cambria Math"/>
                    </w:rPr>
                    <m:t>2</m:t>
                  </m:r>
                </m:sub>
              </m:sSub>
            </m:num>
            <m:den>
              <m:sSub>
                <m:sSubPr>
                  <m:ctrlPr>
                    <w:rPr>
                      <w:rFonts w:ascii="Cambria Math" w:eastAsia="Angsana New" w:hAnsi="Cambria Math"/>
                      <w:i/>
                    </w:rPr>
                  </m:ctrlPr>
                </m:sSubPr>
                <m:e>
                  <m:r>
                    <w:rPr>
                      <w:rFonts w:ascii="Cambria Math" w:eastAsia="Angsana New" w:hAnsi="Cambria Math"/>
                    </w:rPr>
                    <m:t>n</m:t>
                  </m:r>
                </m:e>
                <m:sub>
                  <m:r>
                    <w:rPr>
                      <w:rFonts w:ascii="Cambria Math" w:eastAsia="Angsana New" w:hAnsi="Cambria Math"/>
                    </w:rPr>
                    <m:t>2</m:t>
                  </m:r>
                </m:sub>
              </m:sSub>
            </m:den>
          </m:f>
          <m:r>
            <w:rPr>
              <w:rStyle w:val="hgkelc"/>
              <w:rFonts w:ascii="Cambria Math" w:hAnsi="Cambria Math"/>
              <w:lang w:val="en"/>
            </w:rPr>
            <m:t xml:space="preserve">, </m:t>
          </m:r>
          <m:acc>
            <m:accPr>
              <m:ctrlPr>
                <w:rPr>
                  <w:rStyle w:val="hgkelc"/>
                  <w:rFonts w:ascii="Cambria Math" w:hAnsi="Cambria Math"/>
                  <w:lang w:val="en"/>
                </w:rPr>
              </m:ctrlPr>
            </m:accPr>
            <m:e>
              <m:r>
                <m:rPr>
                  <m:sty m:val="p"/>
                </m:rPr>
                <w:rPr>
                  <w:rStyle w:val="hgkelc"/>
                  <w:rFonts w:ascii="Cambria Math" w:hAnsi="Cambria Math"/>
                  <w:lang w:val="en"/>
                </w:rPr>
                <m:t>p</m:t>
              </m:r>
            </m:e>
          </m:acc>
          <m:r>
            <w:rPr>
              <w:rStyle w:val="hgkelc"/>
              <w:rFonts w:ascii="Cambria Math" w:hAnsi="Cambria Math"/>
              <w:lang w:val="en"/>
            </w:rPr>
            <m:t xml:space="preserve">= </m:t>
          </m:r>
          <m:f>
            <m:fPr>
              <m:ctrlPr>
                <w:rPr>
                  <w:rStyle w:val="hgkelc"/>
                  <w:rFonts w:ascii="Cambria Math" w:hAnsi="Cambria Math"/>
                  <w:i/>
                  <w:lang w:val="en"/>
                </w:rPr>
              </m:ctrlPr>
            </m:fPr>
            <m:num>
              <m:sSub>
                <m:sSubPr>
                  <m:ctrlPr>
                    <w:rPr>
                      <w:rFonts w:ascii="Cambria Math" w:eastAsia="Angsana New" w:hAnsi="Cambria Math"/>
                      <w:i/>
                    </w:rPr>
                  </m:ctrlPr>
                </m:sSubPr>
                <m:e>
                  <m:r>
                    <w:rPr>
                      <w:rFonts w:ascii="Cambria Math" w:eastAsia="Angsana New" w:hAnsi="Cambria Math"/>
                    </w:rPr>
                    <m:t>X</m:t>
                  </m:r>
                </m:e>
                <m:sub>
                  <m:r>
                    <w:rPr>
                      <w:rFonts w:ascii="Cambria Math" w:eastAsia="Angsana New" w:hAnsi="Cambria Math"/>
                    </w:rPr>
                    <m:t>1</m:t>
                  </m:r>
                </m:sub>
              </m:sSub>
              <m:r>
                <w:rPr>
                  <w:rStyle w:val="hgkelc"/>
                  <w:rFonts w:ascii="Cambria Math" w:hAnsi="Cambria Math"/>
                  <w:lang w:val="en"/>
                </w:rPr>
                <m:t>+</m:t>
              </m:r>
              <m:sSub>
                <m:sSubPr>
                  <m:ctrlPr>
                    <w:rPr>
                      <w:rFonts w:ascii="Cambria Math" w:eastAsia="Angsana New" w:hAnsi="Cambria Math"/>
                      <w:i/>
                    </w:rPr>
                  </m:ctrlPr>
                </m:sSubPr>
                <m:e>
                  <m:r>
                    <w:rPr>
                      <w:rFonts w:ascii="Cambria Math" w:eastAsia="Angsana New" w:hAnsi="Cambria Math"/>
                    </w:rPr>
                    <m:t>X</m:t>
                  </m:r>
                </m:e>
                <m:sub>
                  <m:r>
                    <w:rPr>
                      <w:rFonts w:ascii="Cambria Math" w:eastAsia="Angsana New" w:hAnsi="Cambria Math"/>
                    </w:rPr>
                    <m:t>2</m:t>
                  </m:r>
                </m:sub>
              </m:sSub>
            </m:num>
            <m:den>
              <m:sSub>
                <m:sSubPr>
                  <m:ctrlPr>
                    <w:rPr>
                      <w:rFonts w:ascii="Cambria Math" w:eastAsia="Angsana New" w:hAnsi="Cambria Math"/>
                      <w:i/>
                    </w:rPr>
                  </m:ctrlPr>
                </m:sSubPr>
                <m:e>
                  <m:r>
                    <w:rPr>
                      <w:rFonts w:ascii="Cambria Math" w:eastAsia="Angsana New" w:hAnsi="Cambria Math"/>
                    </w:rPr>
                    <m:t>n</m:t>
                  </m:r>
                </m:e>
                <m:sub>
                  <m:r>
                    <w:rPr>
                      <w:rFonts w:ascii="Cambria Math" w:eastAsia="Angsana New" w:hAnsi="Cambria Math"/>
                    </w:rPr>
                    <m:t>1</m:t>
                  </m:r>
                </m:sub>
              </m:sSub>
              <m:r>
                <w:rPr>
                  <w:rStyle w:val="hgkelc"/>
                  <w:rFonts w:ascii="Cambria Math" w:hAnsi="Cambria Math"/>
                  <w:lang w:val="en"/>
                </w:rPr>
                <m:t>+</m:t>
              </m:r>
              <m:sSub>
                <m:sSubPr>
                  <m:ctrlPr>
                    <w:rPr>
                      <w:rFonts w:ascii="Cambria Math" w:eastAsia="Angsana New" w:hAnsi="Cambria Math"/>
                      <w:i/>
                    </w:rPr>
                  </m:ctrlPr>
                </m:sSubPr>
                <m:e>
                  <m:r>
                    <w:rPr>
                      <w:rFonts w:ascii="Cambria Math" w:eastAsia="Angsana New" w:hAnsi="Cambria Math"/>
                    </w:rPr>
                    <m:t>n</m:t>
                  </m:r>
                </m:e>
                <m:sub>
                  <m:r>
                    <w:rPr>
                      <w:rFonts w:ascii="Cambria Math" w:eastAsia="Angsana New" w:hAnsi="Cambria Math"/>
                    </w:rPr>
                    <m:t>2</m:t>
                  </m:r>
                </m:sub>
              </m:sSub>
            </m:den>
          </m:f>
        </m:oMath>
      </m:oMathPara>
    </w:p>
    <w:p w14:paraId="6C82F429" w14:textId="75E6627D" w:rsidR="003C4A23" w:rsidRPr="002C2D99" w:rsidRDefault="002C2D99" w:rsidP="002C2D99">
      <w:pPr>
        <w:jc w:val="both"/>
        <w:rPr>
          <w:rFonts w:eastAsia="Angsana New"/>
        </w:rPr>
      </w:pPr>
      <w:r w:rsidRPr="00441476">
        <w:rPr>
          <w:rStyle w:val="hgkelc"/>
          <w:rFonts w:eastAsia="Angsana New"/>
        </w:rPr>
        <w:t>Where X</w:t>
      </w:r>
      <w:r w:rsidRPr="00441476">
        <w:rPr>
          <w:rStyle w:val="hgkelc"/>
          <w:rFonts w:eastAsia="Angsana New"/>
          <w:vertAlign w:val="subscript"/>
        </w:rPr>
        <w:t>1</w:t>
      </w:r>
      <w:r w:rsidRPr="00441476">
        <w:rPr>
          <w:rStyle w:val="hgkelc"/>
          <w:rFonts w:eastAsia="Angsana New"/>
        </w:rPr>
        <w:t xml:space="preserve"> and X</w:t>
      </w:r>
      <w:r w:rsidRPr="00441476">
        <w:rPr>
          <w:rStyle w:val="hgkelc"/>
          <w:rFonts w:eastAsia="Angsana New"/>
          <w:vertAlign w:val="subscript"/>
        </w:rPr>
        <w:t>2</w:t>
      </w:r>
      <w:r w:rsidRPr="00441476">
        <w:rPr>
          <w:rStyle w:val="hgkelc"/>
          <w:rFonts w:eastAsia="Angsana New"/>
        </w:rPr>
        <w:t xml:space="preserve"> are the total numbers of that amino acid in groups 1 and 2, and n</w:t>
      </w:r>
      <w:r w:rsidRPr="00441476">
        <w:rPr>
          <w:rStyle w:val="hgkelc"/>
          <w:rFonts w:eastAsia="Angsana New"/>
          <w:vertAlign w:val="subscript"/>
        </w:rPr>
        <w:t>1</w:t>
      </w:r>
      <w:r w:rsidRPr="00441476">
        <w:rPr>
          <w:rStyle w:val="hgkelc"/>
          <w:rFonts w:eastAsia="Angsana New"/>
        </w:rPr>
        <w:t xml:space="preserve"> and n</w:t>
      </w:r>
      <w:r w:rsidRPr="00441476">
        <w:rPr>
          <w:rStyle w:val="hgkelc"/>
          <w:rFonts w:eastAsia="Angsana New"/>
          <w:vertAlign w:val="subscript"/>
        </w:rPr>
        <w:t>2</w:t>
      </w:r>
      <w:r w:rsidRPr="00441476">
        <w:rPr>
          <w:rStyle w:val="hgkelc"/>
          <w:rFonts w:eastAsia="Angsana New"/>
        </w:rPr>
        <w:t xml:space="preserve"> are the total numbers of all amino acids in groups 1 and 2. Assuming independence over sites, the Z-score is expected to be distributed like a standard normal random variable under the null hypothesis p1 = p2. |Z| &gt; 1.96 indicates rejection of the null hypothesis at a significance level of p &lt; 0.05. Amino acids with Z &gt; 1.96 were placed into the “enriched” class, amino acids with Z &lt; -1.96 were placed into the “depleted” class. All other amino acids were placed into the “other” class.</w:t>
      </w:r>
    </w:p>
    <w:p w14:paraId="58598392" w14:textId="1024ABE4" w:rsidR="000E657D" w:rsidRPr="005F6F28" w:rsidRDefault="000E657D" w:rsidP="003C4A23">
      <w:pPr>
        <w:pStyle w:val="NormalWeb"/>
      </w:pPr>
      <w:bookmarkStart w:id="7" w:name="_Toc181950925"/>
      <w:r w:rsidRPr="004523E0">
        <w:rPr>
          <w:rStyle w:val="Heading2Char"/>
        </w:rPr>
        <w:t>Selecting optimum amino acid compositions to model for each partition</w:t>
      </w:r>
      <w:bookmarkEnd w:id="7"/>
      <w:r w:rsidRPr="005F6F28">
        <w:rPr>
          <w:b/>
        </w:rPr>
        <w:t xml:space="preserve">. </w:t>
      </w:r>
      <w:r w:rsidRPr="005F6F28">
        <w:t xml:space="preserve">The binomial test of two proportions gives initial sets, </w:t>
      </w:r>
      <m:oMath>
        <m:r>
          <m:rPr>
            <m:scr m:val="script"/>
          </m:rPr>
          <w:rPr>
            <w:rFonts w:ascii="Cambria Math" w:hAnsi="Cambria Math"/>
          </w:rPr>
          <m:t>G</m:t>
        </m:r>
      </m:oMath>
      <w:r w:rsidRPr="005F6F28">
        <w:t xml:space="preserve"> and </w:t>
      </w:r>
      <m:oMath>
        <m:r>
          <m:rPr>
            <m:scr m:val="script"/>
          </m:rPr>
          <w:rPr>
            <w:rFonts w:ascii="Cambria Math" w:hAnsi="Cambria Math"/>
          </w:rPr>
          <m:t>F</m:t>
        </m:r>
      </m:oMath>
      <w:r w:rsidRPr="005F6F28">
        <w:t>, of amino acids that are enriched or depleted in the two groups of taxa</w:t>
      </w:r>
      <w:r w:rsidR="00A4738E">
        <w:t xml:space="preserve"> – see Figshare (</w:t>
      </w:r>
      <w:r w:rsidR="000B231A" w:rsidRPr="000B231A">
        <w:t>https://figshare.com/s/59b28ecc0056dc8d0d03</w:t>
      </w:r>
      <w:r w:rsidR="00A4738E">
        <w:t>) for R script</w:t>
      </w:r>
      <w:r w:rsidRPr="005F6F28">
        <w:t xml:space="preserve">. These sets </w:t>
      </w:r>
      <w:r w:rsidRPr="003C4A23">
        <w:t>were further refined</w:t>
      </w:r>
      <w:r w:rsidRPr="005F6F28">
        <w:t xml:space="preserve"> as follows. From these initial sets, we constructed subsets, </w:t>
      </w:r>
      <m:oMath>
        <m:sSup>
          <m:sSupPr>
            <m:ctrlPr>
              <w:rPr>
                <w:rFonts w:ascii="Cambria Math" w:hAnsi="Cambria Math"/>
                <w:i/>
              </w:rPr>
            </m:ctrlPr>
          </m:sSupPr>
          <m:e>
            <m:r>
              <m:rPr>
                <m:scr m:val="script"/>
              </m:rPr>
              <w:rPr>
                <w:rFonts w:ascii="Cambria Math" w:hAnsi="Cambria Math"/>
              </w:rPr>
              <m:t>G</m:t>
            </m:r>
          </m:e>
          <m:sup>
            <m:r>
              <w:rPr>
                <w:rFonts w:ascii="Cambria Math" w:hAnsi="Cambria Math"/>
              </w:rPr>
              <m:t>'</m:t>
            </m:r>
          </m:sup>
        </m:sSup>
      </m:oMath>
      <w:r w:rsidRPr="005F6F28">
        <w:t xml:space="preserve"> and </w:t>
      </w:r>
      <m:oMath>
        <m:sSup>
          <m:sSupPr>
            <m:ctrlPr>
              <w:rPr>
                <w:rFonts w:ascii="Cambria Math" w:hAnsi="Cambria Math"/>
                <w:i/>
              </w:rPr>
            </m:ctrlPr>
          </m:sSupPr>
          <m:e>
            <m:r>
              <m:rPr>
                <m:scr m:val="script"/>
              </m:rPr>
              <w:rPr>
                <w:rFonts w:ascii="Cambria Math" w:hAnsi="Cambria Math"/>
              </w:rPr>
              <m:t>F</m:t>
            </m:r>
          </m:e>
          <m:sup>
            <m:r>
              <w:rPr>
                <w:rFonts w:ascii="Cambria Math" w:hAnsi="Cambria Math"/>
              </w:rPr>
              <m:t>'</m:t>
            </m:r>
          </m:sup>
        </m:sSup>
      </m:oMath>
      <w:r w:rsidRPr="005F6F28">
        <w:t xml:space="preserve"> of </w:t>
      </w:r>
      <m:oMath>
        <m:r>
          <m:rPr>
            <m:scr m:val="script"/>
          </m:rPr>
          <w:rPr>
            <w:rFonts w:ascii="Cambria Math" w:hAnsi="Cambria Math"/>
          </w:rPr>
          <m:t>G</m:t>
        </m:r>
      </m:oMath>
      <w:r w:rsidRPr="005F6F28">
        <w:t xml:space="preserve"> and </w:t>
      </w:r>
      <m:oMath>
        <m:r>
          <m:rPr>
            <m:scr m:val="script"/>
          </m:rPr>
          <w:rPr>
            <w:rFonts w:ascii="Cambria Math" w:hAnsi="Cambria Math"/>
          </w:rPr>
          <m:t>F</m:t>
        </m:r>
      </m:oMath>
      <w:r w:rsidRPr="005F6F28">
        <w:t xml:space="preserve">; we considered all possible subsets excluding the empty sets. For each subset, </w:t>
      </w:r>
      <m:oMath>
        <m:sSup>
          <m:sSupPr>
            <m:ctrlPr>
              <w:rPr>
                <w:rFonts w:ascii="Cambria Math" w:hAnsi="Cambria Math"/>
                <w:i/>
              </w:rPr>
            </m:ctrlPr>
          </m:sSupPr>
          <m:e>
            <m:r>
              <m:rPr>
                <m:scr m:val="script"/>
              </m:rPr>
              <w:rPr>
                <w:rFonts w:ascii="Cambria Math" w:hAnsi="Cambria Math"/>
              </w:rPr>
              <m:t>G</m:t>
            </m:r>
          </m:e>
          <m:sup>
            <m:r>
              <w:rPr>
                <w:rFonts w:ascii="Cambria Math" w:hAnsi="Cambria Math"/>
              </w:rPr>
              <m:t>'</m:t>
            </m:r>
          </m:sup>
        </m:sSup>
      </m:oMath>
      <w:r w:rsidRPr="005F6F28">
        <w:t xml:space="preserve"> and </w:t>
      </w:r>
      <m:oMath>
        <m:sSup>
          <m:sSupPr>
            <m:ctrlPr>
              <w:rPr>
                <w:rFonts w:ascii="Cambria Math" w:hAnsi="Cambria Math"/>
                <w:i/>
              </w:rPr>
            </m:ctrlPr>
          </m:sSupPr>
          <m:e>
            <m:r>
              <m:rPr>
                <m:scr m:val="script"/>
              </m:rPr>
              <w:rPr>
                <w:rFonts w:ascii="Cambria Math" w:hAnsi="Cambria Math"/>
              </w:rPr>
              <m:t>F</m:t>
            </m:r>
          </m:e>
          <m:sup>
            <m:r>
              <w:rPr>
                <w:rFonts w:ascii="Cambria Math" w:hAnsi="Cambria Math"/>
              </w:rPr>
              <m:t>'</m:t>
            </m:r>
          </m:sup>
        </m:sSup>
      </m:oMath>
      <w:r w:rsidRPr="005F6F28">
        <w:t xml:space="preserve">and each of the two groups of taxa, we obtained counts of the total number of </w:t>
      </w:r>
      <m:oMath>
        <m:sSup>
          <m:sSupPr>
            <m:ctrlPr>
              <w:rPr>
                <w:rFonts w:ascii="Cambria Math" w:hAnsi="Cambria Math"/>
                <w:i/>
              </w:rPr>
            </m:ctrlPr>
          </m:sSupPr>
          <m:e>
            <m:r>
              <m:rPr>
                <m:scr m:val="script"/>
              </m:rPr>
              <w:rPr>
                <w:rFonts w:ascii="Cambria Math" w:hAnsi="Cambria Math"/>
              </w:rPr>
              <m:t>G</m:t>
            </m:r>
          </m:e>
          <m:sup>
            <m:r>
              <w:rPr>
                <w:rFonts w:ascii="Cambria Math" w:hAnsi="Cambria Math"/>
              </w:rPr>
              <m:t>'</m:t>
            </m:r>
          </m:sup>
        </m:sSup>
      </m:oMath>
      <w:r w:rsidRPr="005F6F28">
        <w:t xml:space="preserve">amino acids and </w:t>
      </w:r>
      <m:oMath>
        <m:sSup>
          <m:sSupPr>
            <m:ctrlPr>
              <w:rPr>
                <w:rFonts w:ascii="Cambria Math" w:hAnsi="Cambria Math"/>
                <w:i/>
              </w:rPr>
            </m:ctrlPr>
          </m:sSupPr>
          <m:e>
            <m:r>
              <m:rPr>
                <m:scr m:val="script"/>
              </m:rPr>
              <w:rPr>
                <w:rFonts w:ascii="Cambria Math" w:hAnsi="Cambria Math"/>
              </w:rPr>
              <m:t>F</m:t>
            </m:r>
          </m:e>
          <m:sup>
            <m:r>
              <w:rPr>
                <w:rFonts w:ascii="Cambria Math" w:hAnsi="Cambria Math"/>
              </w:rPr>
              <m:t>'</m:t>
            </m:r>
          </m:sup>
        </m:sSup>
      </m:oMath>
      <w:r w:rsidRPr="005F6F28">
        <w:t xml:space="preserve">amino acids in the partition. This resulted in a </w:t>
      </w:r>
      <m:oMath>
        <m:r>
          <w:rPr>
            <w:rFonts w:ascii="Cambria Math" w:hAnsi="Cambria Math"/>
          </w:rPr>
          <m:t>2 x 2</m:t>
        </m:r>
      </m:oMath>
      <w:r w:rsidRPr="005F6F28">
        <w:t xml:space="preserve"> table of counts that was used to get a chi-square test statistic for the test of the null hypothesis that the probability of an amino acid being in </w:t>
      </w:r>
      <m:oMath>
        <m:sSup>
          <m:sSupPr>
            <m:ctrlPr>
              <w:rPr>
                <w:rFonts w:ascii="Cambria Math" w:hAnsi="Cambria Math"/>
                <w:i/>
              </w:rPr>
            </m:ctrlPr>
          </m:sSupPr>
          <m:e>
            <m:r>
              <m:rPr>
                <m:scr m:val="script"/>
              </m:rPr>
              <w:rPr>
                <w:rFonts w:ascii="Cambria Math" w:hAnsi="Cambria Math"/>
              </w:rPr>
              <m:t>G</m:t>
            </m:r>
          </m:e>
          <m:sup>
            <m:r>
              <w:rPr>
                <w:rFonts w:ascii="Cambria Math" w:hAnsi="Cambria Math"/>
              </w:rPr>
              <m:t>'</m:t>
            </m:r>
          </m:sup>
        </m:sSup>
      </m:oMath>
      <w:r w:rsidRPr="005F6F28">
        <w:t xml:space="preserve">, given that it is either in </w:t>
      </w:r>
      <m:oMath>
        <m:sSup>
          <m:sSupPr>
            <m:ctrlPr>
              <w:rPr>
                <w:rFonts w:ascii="Cambria Math" w:hAnsi="Cambria Math"/>
                <w:i/>
              </w:rPr>
            </m:ctrlPr>
          </m:sSupPr>
          <m:e>
            <m:r>
              <m:rPr>
                <m:scr m:val="script"/>
              </m:rPr>
              <w:rPr>
                <w:rFonts w:ascii="Cambria Math" w:hAnsi="Cambria Math"/>
              </w:rPr>
              <m:t>G</m:t>
            </m:r>
          </m:e>
          <m:sup>
            <m:r>
              <w:rPr>
                <w:rFonts w:ascii="Cambria Math" w:hAnsi="Cambria Math"/>
              </w:rPr>
              <m:t>'</m:t>
            </m:r>
          </m:sup>
        </m:sSup>
      </m:oMath>
      <w:r w:rsidRPr="005F6F28">
        <w:t xml:space="preserve"> or </w:t>
      </w:r>
      <m:oMath>
        <m:sSup>
          <m:sSupPr>
            <m:ctrlPr>
              <w:rPr>
                <w:rFonts w:ascii="Cambria Math" w:hAnsi="Cambria Math"/>
                <w:i/>
              </w:rPr>
            </m:ctrlPr>
          </m:sSupPr>
          <m:e>
            <m:r>
              <m:rPr>
                <m:scr m:val="script"/>
              </m:rPr>
              <w:rPr>
                <w:rFonts w:ascii="Cambria Math" w:hAnsi="Cambria Math"/>
              </w:rPr>
              <m:t>F</m:t>
            </m:r>
          </m:e>
          <m:sup>
            <m:r>
              <w:rPr>
                <w:rFonts w:ascii="Cambria Math" w:hAnsi="Cambria Math"/>
              </w:rPr>
              <m:t>'</m:t>
            </m:r>
          </m:sup>
        </m:sSup>
      </m:oMath>
      <w:r w:rsidRPr="005F6F28">
        <w:t xml:space="preserve">, is homogeneous over the two groups. </w:t>
      </w:r>
    </w:p>
    <w:p w14:paraId="7D195878" w14:textId="77777777" w:rsidR="000E657D" w:rsidRDefault="000E657D" w:rsidP="003C4A23">
      <w:pPr>
        <w:pStyle w:val="NormalWeb"/>
      </w:pPr>
      <w:r w:rsidRPr="005F6F28">
        <w:t xml:space="preserve">When this test statistic is large it suggests that heterogeneity of amino acid usage of amino acids in </w:t>
      </w:r>
      <m:oMath>
        <m:sSup>
          <m:sSupPr>
            <m:ctrlPr>
              <w:rPr>
                <w:rFonts w:ascii="Cambria Math" w:hAnsi="Cambria Math"/>
                <w:i/>
              </w:rPr>
            </m:ctrlPr>
          </m:sSupPr>
          <m:e>
            <m:r>
              <m:rPr>
                <m:scr m:val="script"/>
              </m:rPr>
              <w:rPr>
                <w:rFonts w:ascii="Cambria Math" w:hAnsi="Cambria Math"/>
              </w:rPr>
              <m:t>G</m:t>
            </m:r>
          </m:e>
          <m:sup>
            <m:r>
              <w:rPr>
                <w:rFonts w:ascii="Cambria Math" w:hAnsi="Cambria Math"/>
              </w:rPr>
              <m:t>'</m:t>
            </m:r>
          </m:sup>
        </m:sSup>
      </m:oMath>
      <w:r w:rsidRPr="005F6F28">
        <w:t xml:space="preserve"> and </w:t>
      </w:r>
      <m:oMath>
        <m:sSup>
          <m:sSupPr>
            <m:ctrlPr>
              <w:rPr>
                <w:rFonts w:ascii="Cambria Math" w:hAnsi="Cambria Math"/>
                <w:i/>
              </w:rPr>
            </m:ctrlPr>
          </m:sSupPr>
          <m:e>
            <m:r>
              <m:rPr>
                <m:scr m:val="script"/>
              </m:rPr>
              <w:rPr>
                <w:rFonts w:ascii="Cambria Math" w:hAnsi="Cambria Math"/>
              </w:rPr>
              <m:t>F</m:t>
            </m:r>
          </m:e>
          <m:sup>
            <m:r>
              <w:rPr>
                <w:rFonts w:ascii="Cambria Math" w:hAnsi="Cambria Math"/>
              </w:rPr>
              <m:t>'</m:t>
            </m:r>
          </m:sup>
        </m:sSup>
      </m:oMath>
      <w:r w:rsidRPr="005F6F28">
        <w:t xml:space="preserve">. Excluding amino acids not in these two groups makes it easier to detect the important subsets. Note that the degrees of freedom for the test are constant over choices of subsets </w:t>
      </w:r>
      <m:oMath>
        <m:sSup>
          <m:sSupPr>
            <m:ctrlPr>
              <w:rPr>
                <w:rFonts w:ascii="Cambria Math" w:hAnsi="Cambria Math"/>
                <w:i/>
              </w:rPr>
            </m:ctrlPr>
          </m:sSupPr>
          <m:e>
            <m:r>
              <m:rPr>
                <m:scr m:val="script"/>
              </m:rPr>
              <w:rPr>
                <w:rFonts w:ascii="Cambria Math" w:hAnsi="Cambria Math"/>
              </w:rPr>
              <m:t>G</m:t>
            </m:r>
          </m:e>
          <m:sup>
            <m:r>
              <w:rPr>
                <w:rFonts w:ascii="Cambria Math" w:hAnsi="Cambria Math"/>
              </w:rPr>
              <m:t>'</m:t>
            </m:r>
          </m:sup>
        </m:sSup>
      </m:oMath>
      <w:r w:rsidRPr="005F6F28">
        <w:t xml:space="preserve"> or </w:t>
      </w:r>
      <m:oMath>
        <m:sSup>
          <m:sSupPr>
            <m:ctrlPr>
              <w:rPr>
                <w:rFonts w:ascii="Cambria Math" w:hAnsi="Cambria Math"/>
                <w:i/>
              </w:rPr>
            </m:ctrlPr>
          </m:sSupPr>
          <m:e>
            <m:r>
              <m:rPr>
                <m:scr m:val="script"/>
              </m:rPr>
              <w:rPr>
                <w:rFonts w:ascii="Cambria Math" w:hAnsi="Cambria Math"/>
              </w:rPr>
              <m:t>F</m:t>
            </m:r>
          </m:e>
          <m:sup>
            <m:r>
              <w:rPr>
                <w:rFonts w:ascii="Cambria Math" w:hAnsi="Cambria Math"/>
              </w:rPr>
              <m:t>'</m:t>
            </m:r>
          </m:sup>
        </m:sSup>
      </m:oMath>
      <w:r w:rsidRPr="005F6F28">
        <w:t>, regardless of the sizes of each subset. The chi-squared test statistic was retained for each combination. Combinations were ranked by their chi-squared test statistic and the top 50 combinations were retained for GFmix analysis.</w:t>
      </w:r>
    </w:p>
    <w:p w14:paraId="14CF4CC5" w14:textId="77777777" w:rsidR="00A76B78" w:rsidRPr="00441476" w:rsidRDefault="00A76B78" w:rsidP="00A76B78">
      <w:pPr>
        <w:jc w:val="both"/>
        <w:rPr>
          <w:rFonts w:eastAsiaTheme="minorEastAsia"/>
        </w:rPr>
      </w:pPr>
      <w:bookmarkStart w:id="8" w:name="_Toc181950926"/>
      <w:r w:rsidRPr="007500DE">
        <w:rPr>
          <w:rStyle w:val="Heading2Char"/>
        </w:rPr>
        <w:t>Topology testing</w:t>
      </w:r>
      <w:bookmarkEnd w:id="8"/>
      <w:r w:rsidRPr="00441476">
        <w:rPr>
          <w:rStyle w:val="hgkelc"/>
          <w:rFonts w:eastAsia="Angsana New"/>
          <w:b/>
          <w:bCs w:val="0"/>
          <w:lang w:val="en"/>
        </w:rPr>
        <w:t xml:space="preserve">. </w:t>
      </w:r>
      <w:r w:rsidRPr="00441476">
        <w:rPr>
          <w:rStyle w:val="hgkelc"/>
          <w:rFonts w:eastAsia="Angsana New"/>
          <w:lang w:val="en"/>
        </w:rPr>
        <w:t>Each null hypothesis topology,</w:t>
      </w:r>
      <w:r w:rsidRPr="00441476">
        <w:rPr>
          <w:rStyle w:val="hgkelc"/>
          <w:rFonts w:eastAsia="Angsana New"/>
          <w:b/>
          <w:bCs w:val="0"/>
          <w:lang w:val="en"/>
        </w:rPr>
        <w:t xml:space="preserve"> </w:t>
      </w:r>
      <m:oMath>
        <m:sSub>
          <m:sSubPr>
            <m:ctrlPr>
              <w:rPr>
                <w:rStyle w:val="hgkelc"/>
                <w:rFonts w:ascii="Cambria Math" w:eastAsia="Angsana New" w:hAnsi="Cambria Math"/>
                <w:b/>
                <w:bCs w:val="0"/>
                <w:i/>
                <w:lang w:val="en"/>
              </w:rPr>
            </m:ctrlPr>
          </m:sSubPr>
          <m:e>
            <m:r>
              <m:rPr>
                <m:sty m:val="bi"/>
              </m:rPr>
              <w:rPr>
                <w:rStyle w:val="hgkelc"/>
                <w:rFonts w:ascii="Cambria Math" w:eastAsia="Angsana New" w:hAnsi="Cambria Math"/>
                <w:lang w:val="en"/>
              </w:rPr>
              <m:t>H</m:t>
            </m:r>
          </m:e>
          <m:sub>
            <m:r>
              <m:rPr>
                <m:sty m:val="bi"/>
              </m:rPr>
              <w:rPr>
                <w:rStyle w:val="hgkelc"/>
                <w:rFonts w:ascii="Cambria Math" w:eastAsia="Angsana New" w:hAnsi="Cambria Math"/>
                <w:lang w:val="en"/>
              </w:rPr>
              <m:t>0</m:t>
            </m:r>
          </m:sub>
        </m:sSub>
        <m:r>
          <m:rPr>
            <m:sty m:val="bi"/>
          </m:rPr>
          <w:rPr>
            <w:rStyle w:val="hgkelc"/>
            <w:rFonts w:ascii="Cambria Math" w:eastAsia="Angsana New" w:hAnsi="Cambria Math"/>
            <w:lang w:val="en"/>
          </w:rPr>
          <m:t>:</m:t>
        </m:r>
        <m:r>
          <m:rPr>
            <m:sty m:val="b"/>
          </m:rPr>
          <w:rPr>
            <w:rStyle w:val="hgkelc"/>
            <w:rFonts w:ascii="Cambria Math" w:eastAsia="Angsana New" w:hAnsi="Cambria Math"/>
            <w:lang w:val="en"/>
          </w:rPr>
          <m:t>τ</m:t>
        </m:r>
        <m:r>
          <m:rPr>
            <m:sty m:val="bi"/>
          </m:rPr>
          <w:rPr>
            <w:rStyle w:val="hgkelc"/>
            <w:rFonts w:ascii="Cambria Math" w:eastAsia="Angsana New" w:hAnsi="Cambria Math"/>
            <w:lang w:val="en"/>
          </w:rPr>
          <m:t>=</m:t>
        </m:r>
        <m:sSub>
          <m:sSubPr>
            <m:ctrlPr>
              <w:rPr>
                <w:rStyle w:val="hgkelc"/>
                <w:rFonts w:ascii="Cambria Math" w:eastAsia="Angsana New" w:hAnsi="Cambria Math"/>
                <w:b/>
                <w:bCs w:val="0"/>
                <w:i/>
                <w:lang w:val="en"/>
              </w:rPr>
            </m:ctrlPr>
          </m:sSubPr>
          <m:e>
            <m:r>
              <m:rPr>
                <m:sty m:val="b"/>
              </m:rPr>
              <w:rPr>
                <w:rStyle w:val="hgkelc"/>
                <w:rFonts w:ascii="Cambria Math" w:eastAsia="Angsana New" w:hAnsi="Cambria Math"/>
                <w:lang w:val="en"/>
              </w:rPr>
              <m:t>τ</m:t>
            </m:r>
          </m:e>
          <m:sub>
            <m:r>
              <m:rPr>
                <m:sty m:val="bi"/>
              </m:rPr>
              <w:rPr>
                <w:rStyle w:val="hgkelc"/>
                <w:rFonts w:ascii="Cambria Math" w:eastAsia="Angsana New" w:hAnsi="Cambria Math"/>
                <w:lang w:val="en"/>
              </w:rPr>
              <m:t>0</m:t>
            </m:r>
          </m:sub>
        </m:sSub>
      </m:oMath>
      <w:r w:rsidRPr="00441476">
        <w:rPr>
          <w:rStyle w:val="hgkelc"/>
          <w:rFonts w:eastAsia="Angsana New"/>
          <w:b/>
          <w:bCs w:val="0"/>
          <w:lang w:val="en"/>
        </w:rPr>
        <w:t xml:space="preserve">, </w:t>
      </w:r>
      <w:r w:rsidRPr="00441476">
        <w:rPr>
          <w:rStyle w:val="hgkelc"/>
          <w:rFonts w:eastAsia="Angsana New"/>
          <w:lang w:val="en"/>
        </w:rPr>
        <w:t xml:space="preserve">(e.g., an </w:t>
      </w:r>
      <w:r w:rsidRPr="00441476">
        <w:rPr>
          <w:rStyle w:val="hgkelc"/>
          <w:rFonts w:eastAsia="Angsana New"/>
          <w:i/>
          <w:iCs/>
          <w:lang w:val="en"/>
        </w:rPr>
        <w:t>Anaeramoeba</w:t>
      </w:r>
      <w:r w:rsidRPr="00441476">
        <w:rPr>
          <w:rStyle w:val="hgkelc"/>
          <w:rFonts w:eastAsia="Angsana New"/>
          <w:lang w:val="en"/>
        </w:rPr>
        <w:t xml:space="preserve"> root is the correct topology) was tested against the alternative topology OpiDip+ (</w:t>
      </w:r>
      <m:oMath>
        <m:sSub>
          <m:sSubPr>
            <m:ctrlPr>
              <w:rPr>
                <w:rStyle w:val="hgkelc"/>
                <w:rFonts w:ascii="Cambria Math" w:eastAsia="Angsana New" w:hAnsi="Cambria Math"/>
                <w:i/>
                <w:lang w:val="en"/>
              </w:rPr>
            </m:ctrlPr>
          </m:sSubPr>
          <m:e>
            <m:r>
              <w:rPr>
                <w:rStyle w:val="hgkelc"/>
                <w:rFonts w:ascii="Cambria Math" w:eastAsia="Angsana New" w:hAnsi="Cambria Math"/>
                <w:lang w:val="en"/>
              </w:rPr>
              <m:t>H</m:t>
            </m:r>
          </m:e>
          <m:sub>
            <m:r>
              <w:rPr>
                <w:rStyle w:val="hgkelc"/>
                <w:rFonts w:ascii="Cambria Math" w:eastAsia="Angsana New" w:hAnsi="Cambria Math"/>
                <w:lang w:val="en"/>
              </w:rPr>
              <m:t>A</m:t>
            </m:r>
          </m:sub>
        </m:sSub>
        <m:r>
          <w:rPr>
            <w:rStyle w:val="hgkelc"/>
            <w:rFonts w:ascii="Cambria Math" w:eastAsia="Angsana New" w:hAnsi="Cambria Math"/>
            <w:lang w:val="en"/>
          </w:rPr>
          <m:t>:</m:t>
        </m:r>
        <m:r>
          <m:rPr>
            <m:sty m:val="p"/>
          </m:rPr>
          <w:rPr>
            <w:rStyle w:val="hgkelc"/>
            <w:rFonts w:ascii="Cambria Math" w:eastAsia="Angsana New" w:hAnsi="Cambria Math"/>
            <w:lang w:val="en"/>
          </w:rPr>
          <m:t>τ</m:t>
        </m:r>
        <m:r>
          <w:rPr>
            <w:rStyle w:val="hgkelc"/>
            <w:rFonts w:ascii="Cambria Math" w:eastAsia="Angsana New" w:hAnsi="Cambria Math"/>
            <w:lang w:val="en"/>
          </w:rPr>
          <m:t>=</m:t>
        </m:r>
        <m:acc>
          <m:accPr>
            <m:ctrlPr>
              <w:rPr>
                <w:rStyle w:val="hgkelc"/>
                <w:rFonts w:ascii="Cambria Math" w:eastAsia="Angsana New" w:hAnsi="Cambria Math"/>
                <w:lang w:val="en"/>
              </w:rPr>
            </m:ctrlPr>
          </m:accPr>
          <m:e>
            <m:r>
              <m:rPr>
                <m:sty m:val="p"/>
              </m:rPr>
              <w:rPr>
                <w:rStyle w:val="hgkelc"/>
                <w:rFonts w:ascii="Cambria Math" w:eastAsia="Angsana New" w:hAnsi="Cambria Math"/>
                <w:lang w:val="en"/>
              </w:rPr>
              <m:t>τ</m:t>
            </m:r>
          </m:e>
        </m:acc>
      </m:oMath>
      <w:r w:rsidRPr="00441476">
        <w:rPr>
          <w:rStyle w:val="hgkelc"/>
          <w:rFonts w:eastAsia="Angsana New"/>
          <w:lang w:val="en"/>
        </w:rPr>
        <w:t xml:space="preserve">) using two different tests. Both tests use the likelihood ratio test statistic (LRS), defined as 2 times the difference in maximized log </w:t>
      </w:r>
      <w:r w:rsidRPr="00441476">
        <w:rPr>
          <w:rStyle w:val="hgkelc"/>
          <w:rFonts w:eastAsia="Angsana New"/>
          <w:lang w:val="en"/>
        </w:rPr>
        <w:lastRenderedPageBreak/>
        <w:t xml:space="preserve">likelihoods between the two trees: </w:t>
      </w:r>
      <m:oMath>
        <m:r>
          <w:rPr>
            <w:rStyle w:val="hgkelc"/>
            <w:rFonts w:ascii="Cambria Math" w:eastAsia="Angsana New" w:hAnsi="Cambria Math"/>
            <w:lang w:val="en"/>
          </w:rPr>
          <m:t>2</m:t>
        </m:r>
        <m:d>
          <m:dPr>
            <m:begChr m:val="["/>
            <m:endChr m:val="]"/>
            <m:ctrlPr>
              <w:rPr>
                <w:rStyle w:val="hgkelc"/>
                <w:rFonts w:ascii="Cambria Math" w:eastAsia="Angsana New" w:hAnsi="Cambria Math"/>
                <w:i/>
                <w:lang w:val="en"/>
              </w:rPr>
            </m:ctrlPr>
          </m:dPr>
          <m:e>
            <m:r>
              <w:rPr>
                <w:rStyle w:val="hgkelc"/>
                <w:rFonts w:ascii="Cambria Math" w:eastAsia="Angsana New" w:hAnsi="Cambria Math"/>
                <w:lang w:val="en"/>
              </w:rPr>
              <m:t>l</m:t>
            </m:r>
            <m:d>
              <m:dPr>
                <m:ctrlPr>
                  <w:rPr>
                    <w:rStyle w:val="hgkelc"/>
                    <w:rFonts w:ascii="Cambria Math" w:eastAsia="Angsana New" w:hAnsi="Cambria Math"/>
                    <w:i/>
                    <w:lang w:val="en"/>
                  </w:rPr>
                </m:ctrlPr>
              </m:dPr>
              <m:e>
                <m:acc>
                  <m:accPr>
                    <m:ctrlPr>
                      <w:rPr>
                        <w:rStyle w:val="hgkelc"/>
                        <w:rFonts w:ascii="Cambria Math" w:eastAsia="Angsana New" w:hAnsi="Cambria Math"/>
                        <w:lang w:val="en"/>
                      </w:rPr>
                    </m:ctrlPr>
                  </m:accPr>
                  <m:e>
                    <m:r>
                      <m:rPr>
                        <m:sty m:val="p"/>
                      </m:rPr>
                      <w:rPr>
                        <w:rStyle w:val="hgkelc"/>
                        <w:rFonts w:ascii="Cambria Math" w:eastAsia="Angsana New" w:hAnsi="Cambria Math"/>
                        <w:lang w:val="en"/>
                      </w:rPr>
                      <m:t>τ</m:t>
                    </m:r>
                  </m:e>
                </m:acc>
              </m:e>
            </m:d>
            <m:r>
              <w:rPr>
                <w:rStyle w:val="hgkelc"/>
                <w:rFonts w:ascii="Cambria Math" w:eastAsia="Angsana New" w:hAnsi="Cambria Math"/>
                <w:lang w:val="en"/>
              </w:rPr>
              <m:t>-l</m:t>
            </m:r>
            <m:d>
              <m:dPr>
                <m:ctrlPr>
                  <w:rPr>
                    <w:rStyle w:val="hgkelc"/>
                    <w:rFonts w:ascii="Cambria Math" w:eastAsia="Angsana New" w:hAnsi="Cambria Math"/>
                    <w:i/>
                    <w:lang w:val="en"/>
                  </w:rPr>
                </m:ctrlPr>
              </m:dPr>
              <m:e>
                <m:sSub>
                  <m:sSubPr>
                    <m:ctrlPr>
                      <w:rPr>
                        <w:rStyle w:val="hgkelc"/>
                        <w:rFonts w:ascii="Cambria Math" w:eastAsia="Angsana New" w:hAnsi="Cambria Math"/>
                        <w:i/>
                        <w:lang w:val="en"/>
                      </w:rPr>
                    </m:ctrlPr>
                  </m:sSubPr>
                  <m:e>
                    <m:r>
                      <m:rPr>
                        <m:sty m:val="p"/>
                      </m:rPr>
                      <w:rPr>
                        <w:rStyle w:val="hgkelc"/>
                        <w:rFonts w:ascii="Cambria Math" w:eastAsia="Angsana New" w:hAnsi="Cambria Math"/>
                        <w:lang w:val="en"/>
                      </w:rPr>
                      <m:t>τ</m:t>
                    </m:r>
                  </m:e>
                  <m:sub>
                    <m:r>
                      <w:rPr>
                        <w:rStyle w:val="hgkelc"/>
                        <w:rFonts w:ascii="Cambria Math" w:eastAsia="Angsana New" w:hAnsi="Cambria Math"/>
                        <w:lang w:val="en"/>
                      </w:rPr>
                      <m:t>0</m:t>
                    </m:r>
                  </m:sub>
                </m:sSub>
              </m:e>
            </m:d>
          </m:e>
        </m:d>
      </m:oMath>
      <w:r w:rsidRPr="00441476">
        <w:rPr>
          <w:rStyle w:val="hgkelc"/>
          <w:rFonts w:eastAsia="Angsana New"/>
          <w:lang w:val="en"/>
        </w:rPr>
        <w:t xml:space="preserve">. The p-value for the chi-squared test is then calculated as the probability that a chi-squared random variable with d degrees of freedom is larger than LRS, </w:t>
      </w:r>
      <m:oMath>
        <m:r>
          <w:rPr>
            <w:rStyle w:val="hgkelc"/>
            <w:rFonts w:ascii="Cambria Math" w:eastAsia="Angsana New" w:hAnsi="Cambria Math"/>
            <w:lang w:val="en"/>
          </w:rPr>
          <m:t>p</m:t>
        </m:r>
        <m:d>
          <m:dPr>
            <m:ctrlPr>
              <w:rPr>
                <w:rStyle w:val="hgkelc"/>
                <w:rFonts w:ascii="Cambria Math" w:eastAsia="Angsana New" w:hAnsi="Cambria Math"/>
                <w:i/>
                <w:lang w:val="en"/>
              </w:rPr>
            </m:ctrlPr>
          </m:dPr>
          <m:e>
            <m:sSub>
              <m:sSubPr>
                <m:ctrlPr>
                  <w:rPr>
                    <w:rStyle w:val="hgkelc"/>
                    <w:rFonts w:ascii="Cambria Math" w:eastAsia="Angsana New" w:hAnsi="Cambria Math"/>
                    <w:i/>
                    <w:lang w:val="en"/>
                  </w:rPr>
                </m:ctrlPr>
              </m:sSubPr>
              <m:e>
                <m:r>
                  <m:rPr>
                    <m:sty m:val="p"/>
                  </m:rPr>
                  <w:rPr>
                    <w:rStyle w:val="hgkelc"/>
                    <w:rFonts w:ascii="Cambria Math" w:eastAsia="Angsana New" w:hAnsi="Cambria Math"/>
                    <w:lang w:val="en"/>
                  </w:rPr>
                  <m:t>τ</m:t>
                </m:r>
              </m:e>
              <m:sub>
                <m:r>
                  <w:rPr>
                    <w:rStyle w:val="hgkelc"/>
                    <w:rFonts w:ascii="Cambria Math" w:eastAsia="Angsana New" w:hAnsi="Cambria Math"/>
                    <w:lang w:val="en"/>
                  </w:rPr>
                  <m:t>0</m:t>
                </m:r>
              </m:sub>
            </m:sSub>
            <m:r>
              <w:rPr>
                <w:rStyle w:val="hgkelc"/>
                <w:rFonts w:ascii="Cambria Math" w:eastAsia="Angsana New" w:hAnsi="Cambria Math"/>
                <w:lang w:val="en"/>
              </w:rPr>
              <m:t>,</m:t>
            </m:r>
            <m:acc>
              <m:accPr>
                <m:ctrlPr>
                  <w:rPr>
                    <w:rStyle w:val="hgkelc"/>
                    <w:rFonts w:ascii="Cambria Math" w:eastAsia="Angsana New" w:hAnsi="Cambria Math"/>
                    <w:lang w:val="en"/>
                  </w:rPr>
                </m:ctrlPr>
              </m:accPr>
              <m:e>
                <m:r>
                  <m:rPr>
                    <m:sty m:val="p"/>
                  </m:rPr>
                  <w:rPr>
                    <w:rStyle w:val="hgkelc"/>
                    <w:rFonts w:ascii="Cambria Math" w:eastAsia="Angsana New" w:hAnsi="Cambria Math"/>
                    <w:lang w:val="en"/>
                  </w:rPr>
                  <m:t>τ</m:t>
                </m:r>
              </m:e>
            </m:acc>
          </m:e>
        </m:d>
        <m:r>
          <w:rPr>
            <w:rStyle w:val="hgkelc"/>
            <w:rFonts w:ascii="Cambria Math" w:eastAsia="Angsana New" w:hAnsi="Cambria Math"/>
            <w:lang w:val="en"/>
          </w:rPr>
          <m:t>=P</m:t>
        </m:r>
        <m:d>
          <m:dPr>
            <m:begChr m:val="["/>
            <m:endChr m:val="]"/>
            <m:ctrlPr>
              <w:rPr>
                <w:rStyle w:val="hgkelc"/>
                <w:rFonts w:ascii="Cambria Math" w:eastAsia="Angsana New" w:hAnsi="Cambria Math"/>
                <w:i/>
                <w:lang w:val="en"/>
              </w:rPr>
            </m:ctrlPr>
          </m:dPr>
          <m:e>
            <m:sSubSup>
              <m:sSubSupPr>
                <m:ctrlPr>
                  <w:rPr>
                    <w:rStyle w:val="hgkelc"/>
                    <w:rFonts w:ascii="Cambria Math" w:eastAsia="Angsana New" w:hAnsi="Cambria Math"/>
                    <w:i/>
                    <w:lang w:val="en"/>
                  </w:rPr>
                </m:ctrlPr>
              </m:sSubSupPr>
              <m:e>
                <m:r>
                  <m:rPr>
                    <m:sty m:val="p"/>
                  </m:rPr>
                  <w:rPr>
                    <w:rStyle w:val="hgkelc"/>
                    <w:rFonts w:ascii="Cambria Math" w:eastAsia="Angsana New" w:hAnsi="Cambria Math"/>
                    <w:lang w:val="en"/>
                  </w:rPr>
                  <m:t>χ</m:t>
                </m:r>
              </m:e>
              <m:sub>
                <m:r>
                  <w:rPr>
                    <w:rStyle w:val="hgkelc"/>
                    <w:rFonts w:ascii="Cambria Math" w:eastAsia="Angsana New" w:hAnsi="Cambria Math"/>
                    <w:lang w:val="en"/>
                  </w:rPr>
                  <m:t>d</m:t>
                </m:r>
              </m:sub>
              <m:sup>
                <m:r>
                  <w:rPr>
                    <w:rStyle w:val="hgkelc"/>
                    <w:rFonts w:ascii="Cambria Math" w:eastAsia="Angsana New" w:hAnsi="Cambria Math"/>
                    <w:lang w:val="en"/>
                  </w:rPr>
                  <m:t>2</m:t>
                </m:r>
              </m:sup>
            </m:sSubSup>
            <m:r>
              <w:rPr>
                <w:rStyle w:val="hgkelc"/>
                <w:rFonts w:ascii="Cambria Math" w:eastAsia="Angsana New" w:hAnsi="Cambria Math"/>
                <w:lang w:val="en"/>
              </w:rPr>
              <m:t>&gt;LRS</m:t>
            </m:r>
          </m:e>
        </m:d>
      </m:oMath>
      <w:r w:rsidRPr="00441476">
        <w:rPr>
          <w:rStyle w:val="hgkelc"/>
          <w:rFonts w:eastAsia="Angsana New"/>
          <w:lang w:val="en"/>
        </w:rPr>
        <w:t xml:space="preserve">, where </w:t>
      </w:r>
      <w:r w:rsidRPr="00441476">
        <w:rPr>
          <w:rStyle w:val="hgkelc"/>
          <w:rFonts w:eastAsia="Angsana New"/>
          <w:i/>
          <w:iCs/>
          <w:lang w:val="en"/>
        </w:rPr>
        <w:t>d</w:t>
      </w:r>
      <w:r w:rsidRPr="00441476">
        <w:rPr>
          <w:b/>
          <w:bCs w:val="0"/>
        </w:rPr>
        <w:t xml:space="preserve"> </w:t>
      </w:r>
      <w:r w:rsidRPr="00441476">
        <w:t xml:space="preserve">is the number of 0 edge-lengths in the strict consensus tree of </w:t>
      </w:r>
      <m:oMath>
        <m:sSub>
          <m:sSubPr>
            <m:ctrlPr>
              <w:rPr>
                <w:rFonts w:ascii="Cambria Math" w:hAnsi="Cambria Math"/>
                <w:i/>
              </w:rPr>
            </m:ctrlPr>
          </m:sSubPr>
          <m:e>
            <m:r>
              <m:rPr>
                <m:sty m:val="p"/>
              </m:rPr>
              <w:rPr>
                <w:rFonts w:ascii="Cambria Math" w:hAnsi="Cambria Math"/>
              </w:rPr>
              <m:t>τ</m:t>
            </m:r>
            <m:ctrlPr>
              <w:rPr>
                <w:rFonts w:ascii="Cambria Math" w:hAnsi="Cambria Math"/>
              </w:rPr>
            </m:ctrlPr>
          </m:e>
          <m:sub>
            <m:r>
              <w:rPr>
                <w:rFonts w:ascii="Cambria Math" w:hAnsi="Cambria Math"/>
              </w:rPr>
              <m:t>0</m:t>
            </m:r>
          </m:sub>
        </m:sSub>
      </m:oMath>
      <w:r w:rsidRPr="00441476">
        <w:rPr>
          <w:rFonts w:eastAsiaTheme="minorEastAsia"/>
        </w:rPr>
        <w:t xml:space="preserve"> and </w:t>
      </w:r>
      <m:oMath>
        <m:acc>
          <m:accPr>
            <m:ctrlPr>
              <w:rPr>
                <w:rFonts w:ascii="Cambria Math" w:eastAsiaTheme="minorEastAsia" w:hAnsi="Cambria Math"/>
              </w:rPr>
            </m:ctrlPr>
          </m:accPr>
          <m:e>
            <m:r>
              <m:rPr>
                <m:sty m:val="p"/>
              </m:rPr>
              <w:rPr>
                <w:rFonts w:ascii="Cambria Math" w:eastAsiaTheme="minorEastAsia" w:hAnsi="Cambria Math"/>
              </w:rPr>
              <m:t>τ</m:t>
            </m:r>
          </m:e>
        </m:acc>
      </m:oMath>
      <w:r w:rsidRPr="00441476">
        <w:rPr>
          <w:rFonts w:eastAsiaTheme="minorEastAsia"/>
        </w:rPr>
        <w:t xml:space="preserve">. </w:t>
      </w:r>
    </w:p>
    <w:p w14:paraId="6FC0DA0F" w14:textId="77777777" w:rsidR="00A76B78" w:rsidRPr="00441476" w:rsidRDefault="00A76B78" w:rsidP="00A76B78">
      <w:pPr>
        <w:jc w:val="both"/>
        <w:rPr>
          <w:rFonts w:eastAsia="Angsana New"/>
          <w:color w:val="000000"/>
        </w:rPr>
      </w:pPr>
      <w:r w:rsidRPr="00441476">
        <w:t xml:space="preserve">The chi-squared test was developed as a conservative test for an alternative hypothesis tree that is fixed in advance and independent of the data; it is conservative in the sense that for a 5% test, the type I error rate or probability of false rejection of </w:t>
      </w:r>
      <m:oMath>
        <m:sSub>
          <m:sSubPr>
            <m:ctrlPr>
              <w:rPr>
                <w:rFonts w:ascii="Cambria Math" w:hAnsi="Cambria Math"/>
                <w:i/>
              </w:rPr>
            </m:ctrlPr>
          </m:sSubPr>
          <m:e>
            <m:r>
              <m:rPr>
                <m:sty m:val="p"/>
              </m:rPr>
              <w:rPr>
                <w:rFonts w:ascii="Cambria Math" w:hAnsi="Cambria Math"/>
              </w:rPr>
              <m:t>τ</m:t>
            </m:r>
            <m:ctrlPr>
              <w:rPr>
                <w:rFonts w:ascii="Cambria Math" w:hAnsi="Cambria Math"/>
              </w:rPr>
            </m:ctrlPr>
          </m:e>
          <m:sub>
            <m:r>
              <w:rPr>
                <w:rFonts w:ascii="Cambria Math" w:hAnsi="Cambria Math"/>
              </w:rPr>
              <m:t>0</m:t>
            </m:r>
          </m:sub>
        </m:sSub>
      </m:oMath>
      <w:r w:rsidRPr="00441476">
        <w:rPr>
          <w:rFonts w:eastAsiaTheme="minorEastAsia"/>
        </w:rPr>
        <w:t xml:space="preserve">, when true, is less than 5%. When the tree under the alternative hypothesis is estimated from the data, however, that type I error rate can get inflated. To adjust for this inflation, a Bonferroni correction was developed in </w:t>
      </w:r>
      <w:r w:rsidRPr="00441476">
        <w:rPr>
          <w:rFonts w:eastAsia="Angsana New"/>
          <w:color w:val="000000"/>
        </w:rPr>
        <w:t xml:space="preserve">Muñoz-Gómez et al. </w:t>
      </w:r>
      <w:sdt>
        <w:sdtPr>
          <w:rPr>
            <w:rFonts w:eastAsia="Angsana New"/>
            <w:color w:val="000000"/>
            <w:vertAlign w:val="superscript"/>
          </w:rPr>
          <w:tag w:val="MENDELEY_CITATION_v3_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"/>
          <w:id w:val="-1301378309"/>
          <w:placeholder>
            <w:docPart w:val="04593B131CD6DC48A9BFF98E0E30CE62"/>
          </w:placeholder>
        </w:sdtPr>
        <w:sdtContent>
          <w:r w:rsidRPr="00375561">
            <w:rPr>
              <w:rFonts w:eastAsia="Angsana New"/>
              <w:color w:val="000000"/>
              <w:vertAlign w:val="superscript"/>
            </w:rPr>
            <w:t>17</w:t>
          </w:r>
        </w:sdtContent>
      </w:sdt>
      <w:r w:rsidRPr="00441476">
        <w:rPr>
          <w:rFonts w:eastAsia="Angsana New"/>
          <w:color w:val="000000"/>
        </w:rPr>
        <w:t xml:space="preserve">; statistical properties were explored in Markowski and Susko </w:t>
      </w:r>
      <w:sdt>
        <w:sdtPr>
          <w:rPr>
            <w:rFonts w:eastAsia="Angsana New"/>
            <w:color w:val="000000"/>
            <w:vertAlign w:val="superscript"/>
          </w:rPr>
          <w:tag w:val="MENDELEY_CITATION_v3_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"/>
          <w:id w:val="697590445"/>
          <w:placeholder>
            <w:docPart w:val="04593B131CD6DC48A9BFF98E0E30CE62"/>
          </w:placeholder>
        </w:sdtPr>
        <w:sdtContent>
          <w:r w:rsidRPr="00375561">
            <w:rPr>
              <w:color w:val="000000"/>
              <w:vertAlign w:val="superscript"/>
            </w:rPr>
            <w:t>38</w:t>
          </w:r>
        </w:sdtContent>
      </w:sdt>
      <w:r w:rsidRPr="00441476">
        <w:rPr>
          <w:rFonts w:eastAsia="Angsana New"/>
          <w:color w:val="000000"/>
        </w:rPr>
        <w:t>. As implemented here, the Bonferroni-corrected p-value is calculated as</w:t>
      </w:r>
    </w:p>
    <w:p w14:paraId="547A7001" w14:textId="77777777" w:rsidR="00A76B78" w:rsidRPr="00441476" w:rsidRDefault="00A76B78" w:rsidP="00A76B78">
      <w:pPr>
        <w:jc w:val="both"/>
        <w:rPr>
          <w:rFonts w:eastAsia="Angsana New"/>
          <w:color w:val="000000"/>
        </w:rPr>
      </w:pPr>
      <m:oMathPara>
        <m:oMath>
          <m:r>
            <w:rPr>
              <w:rFonts w:ascii="Cambria Math" w:eastAsia="Angsana New" w:hAnsi="Cambria Math"/>
              <w:color w:val="000000"/>
            </w:rPr>
            <m:t>1-{1-p</m:t>
          </m:r>
          <m:sSup>
            <m:sSupPr>
              <m:ctrlPr>
                <w:rPr>
                  <w:rFonts w:ascii="Cambria Math" w:eastAsia="Angsana New" w:hAnsi="Cambria Math"/>
                  <w:i/>
                  <w:color w:val="000000"/>
                </w:rPr>
              </m:ctrlPr>
            </m:sSupPr>
            <m:e>
              <m:d>
                <m:dPr>
                  <m:ctrlPr>
                    <w:rPr>
                      <w:rFonts w:ascii="Cambria Math" w:eastAsia="Angsana New" w:hAnsi="Cambria Math"/>
                      <w:i/>
                      <w:color w:val="000000"/>
                    </w:rPr>
                  </m:ctrlPr>
                </m:dPr>
                <m:e>
                  <m:r>
                    <m:rPr>
                      <m:sty m:val="p"/>
                    </m:rPr>
                    <w:rPr>
                      <w:rFonts w:ascii="Cambria Math" w:eastAsia="Angsana New" w:hAnsi="Cambria Math"/>
                      <w:color w:val="000000"/>
                    </w:rPr>
                    <m:t>τ</m:t>
                  </m:r>
                  <m:r>
                    <w:rPr>
                      <w:rFonts w:ascii="Cambria Math" w:eastAsia="Angsana New" w:hAnsi="Cambria Math"/>
                      <w:color w:val="000000"/>
                    </w:rPr>
                    <m:t>,</m:t>
                  </m:r>
                  <m:acc>
                    <m:accPr>
                      <m:ctrlPr>
                        <w:rPr>
                          <w:rFonts w:ascii="Cambria Math" w:eastAsia="Angsana New" w:hAnsi="Cambria Math"/>
                          <w:color w:val="000000"/>
                        </w:rPr>
                      </m:ctrlPr>
                    </m:accPr>
                    <m:e>
                      <m:sSub>
                        <m:sSubPr>
                          <m:ctrlPr>
                            <w:rPr>
                              <w:rFonts w:ascii="Cambria Math" w:eastAsia="Angsana New" w:hAnsi="Cambria Math"/>
                              <w:i/>
                              <w:color w:val="000000"/>
                            </w:rPr>
                          </m:ctrlPr>
                        </m:sSubPr>
                        <m:e>
                          <m:r>
                            <m:rPr>
                              <m:sty m:val="p"/>
                            </m:rPr>
                            <w:rPr>
                              <w:rFonts w:ascii="Cambria Math" w:eastAsia="Angsana New" w:hAnsi="Cambria Math"/>
                              <w:color w:val="000000"/>
                            </w:rPr>
                            <m:t>τ</m:t>
                          </m:r>
                        </m:e>
                        <m:sub>
                          <m:r>
                            <w:rPr>
                              <w:rFonts w:ascii="Cambria Math" w:eastAsia="Angsana New" w:hAnsi="Cambria Math"/>
                              <w:color w:val="000000"/>
                            </w:rPr>
                            <m:t>0</m:t>
                          </m:r>
                        </m:sub>
                      </m:sSub>
                    </m:e>
                  </m:acc>
                </m:e>
              </m:d>
              <m:r>
                <w:rPr>
                  <w:rFonts w:ascii="Cambria Math" w:eastAsia="Angsana New" w:hAnsi="Cambria Math"/>
                  <w:color w:val="000000"/>
                </w:rPr>
                <m:t>}</m:t>
              </m:r>
            </m:e>
            <m:sup>
              <m:d>
                <m:dPr>
                  <m:begChr m:val="|"/>
                  <m:endChr m:val="|"/>
                  <m:ctrlPr>
                    <w:rPr>
                      <w:rFonts w:ascii="Cambria Math" w:eastAsia="Angsana New" w:hAnsi="Cambria Math"/>
                      <w:i/>
                      <w:color w:val="000000"/>
                    </w:rPr>
                  </m:ctrlPr>
                </m:dPr>
                <m:e>
                  <m:r>
                    <w:rPr>
                      <w:rFonts w:ascii="Cambria Math" w:eastAsia="Angsana New" w:hAnsi="Cambria Math"/>
                      <w:color w:val="000000"/>
                    </w:rPr>
                    <m:t>A</m:t>
                  </m:r>
                  <m:d>
                    <m:dPr>
                      <m:ctrlPr>
                        <w:rPr>
                          <w:rFonts w:ascii="Cambria Math" w:eastAsia="Angsana New" w:hAnsi="Cambria Math"/>
                          <w:i/>
                          <w:color w:val="000000"/>
                        </w:rPr>
                      </m:ctrlPr>
                    </m:dPr>
                    <m:e>
                      <m:sSub>
                        <m:sSubPr>
                          <m:ctrlPr>
                            <w:rPr>
                              <w:rFonts w:ascii="Cambria Math" w:eastAsia="Angsana New" w:hAnsi="Cambria Math"/>
                              <w:i/>
                              <w:color w:val="000000"/>
                            </w:rPr>
                          </m:ctrlPr>
                        </m:sSubPr>
                        <m:e>
                          <m:r>
                            <m:rPr>
                              <m:sty m:val="p"/>
                            </m:rPr>
                            <w:rPr>
                              <w:rFonts w:ascii="Cambria Math" w:eastAsia="Angsana New" w:hAnsi="Cambria Math"/>
                              <w:color w:val="000000"/>
                            </w:rPr>
                            <m:t>τ</m:t>
                          </m:r>
                        </m:e>
                        <m:sub>
                          <m:r>
                            <w:rPr>
                              <w:rFonts w:ascii="Cambria Math" w:eastAsia="Angsana New" w:hAnsi="Cambria Math"/>
                              <w:color w:val="000000"/>
                            </w:rPr>
                            <m:t>0</m:t>
                          </m:r>
                        </m:sub>
                      </m:sSub>
                    </m:e>
                  </m:d>
                </m:e>
              </m:d>
            </m:sup>
          </m:sSup>
        </m:oMath>
      </m:oMathPara>
    </w:p>
    <w:p w14:paraId="7827A842" w14:textId="77777777" w:rsidR="00A76B78" w:rsidRPr="00441476" w:rsidRDefault="00A76B78" w:rsidP="00A76B78">
      <w:pPr>
        <w:jc w:val="both"/>
        <w:rPr>
          <w:rFonts w:eastAsia="Angsana New"/>
          <w:color w:val="000000"/>
        </w:rPr>
      </w:pPr>
      <w:r w:rsidRPr="00441476">
        <w:rPr>
          <w:rFonts w:eastAsia="Angsana New"/>
          <w:color w:val="000000"/>
        </w:rPr>
        <w:t xml:space="preserve">where </w:t>
      </w:r>
      <m:oMath>
        <m:d>
          <m:dPr>
            <m:begChr m:val="|"/>
            <m:endChr m:val="|"/>
            <m:ctrlPr>
              <w:rPr>
                <w:rFonts w:ascii="Cambria Math" w:eastAsia="Angsana New" w:hAnsi="Cambria Math"/>
                <w:i/>
                <w:color w:val="000000"/>
              </w:rPr>
            </m:ctrlPr>
          </m:dPr>
          <m:e>
            <m:r>
              <w:rPr>
                <w:rFonts w:ascii="Cambria Math" w:eastAsia="Angsana New" w:hAnsi="Cambria Math"/>
                <w:color w:val="000000"/>
              </w:rPr>
              <m:t>A</m:t>
            </m:r>
            <m:d>
              <m:dPr>
                <m:ctrlPr>
                  <w:rPr>
                    <w:rFonts w:ascii="Cambria Math" w:eastAsia="Angsana New" w:hAnsi="Cambria Math"/>
                    <w:i/>
                    <w:color w:val="000000"/>
                  </w:rPr>
                </m:ctrlPr>
              </m:dPr>
              <m:e>
                <m:sSub>
                  <m:sSubPr>
                    <m:ctrlPr>
                      <w:rPr>
                        <w:rFonts w:ascii="Cambria Math" w:eastAsia="Angsana New" w:hAnsi="Cambria Math"/>
                        <w:i/>
                        <w:color w:val="000000"/>
                      </w:rPr>
                    </m:ctrlPr>
                  </m:sSubPr>
                  <m:e>
                    <m:r>
                      <m:rPr>
                        <m:sty m:val="p"/>
                      </m:rPr>
                      <w:rPr>
                        <w:rFonts w:ascii="Cambria Math" w:eastAsia="Angsana New" w:hAnsi="Cambria Math"/>
                        <w:color w:val="000000"/>
                      </w:rPr>
                      <m:t>τ</m:t>
                    </m:r>
                  </m:e>
                  <m:sub>
                    <m:r>
                      <w:rPr>
                        <w:rFonts w:ascii="Cambria Math" w:eastAsia="Angsana New" w:hAnsi="Cambria Math"/>
                        <w:color w:val="000000"/>
                      </w:rPr>
                      <m:t>0</m:t>
                    </m:r>
                  </m:sub>
                </m:sSub>
              </m:e>
            </m:d>
          </m:e>
        </m:d>
      </m:oMath>
      <w:r w:rsidRPr="00441476">
        <w:rPr>
          <w:rFonts w:eastAsia="Angsana New"/>
          <w:color w:val="000000"/>
        </w:rPr>
        <w:t xml:space="preserve"> is the number of topologies that are compatible with the strict consensus tree, excluding those that are also compatible with the root hypothesis; compatible in the sense that the strict consensus tree is a special case with some edge lengths set to 0.</w:t>
      </w:r>
    </w:p>
    <w:p w14:paraId="3BDB6079" w14:textId="2B006B0F" w:rsidR="0031128F" w:rsidRDefault="00A76B78" w:rsidP="007500DE">
      <w:pPr>
        <w:jc w:val="both"/>
        <w:rPr>
          <w:rFonts w:eastAsia="Angsana New"/>
          <w:color w:val="000000"/>
        </w:rPr>
      </w:pPr>
      <w:r w:rsidRPr="00441476">
        <w:rPr>
          <w:rFonts w:eastAsia="Angsana New"/>
          <w:color w:val="000000"/>
        </w:rPr>
        <w:t xml:space="preserve">The Bonferroni correction can be very conservative, and the chi-squared test is conservative enough as a test of a fixed-tree alternative that the bias induced via estimation of the tree under the alternative is sometimes not substantial </w:t>
      </w:r>
      <w:sdt>
        <w:sdtPr>
          <w:rPr>
            <w:rFonts w:eastAsia="Angsana New"/>
            <w:color w:val="000000"/>
            <w:vertAlign w:val="superscript"/>
          </w:rPr>
          <w:tag w:val="MENDELEY_CITATION_v3_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"/>
          <w:id w:val="-1128550623"/>
          <w:placeholder>
            <w:docPart w:val="04593B131CD6DC48A9BFF98E0E30CE62"/>
          </w:placeholder>
        </w:sdtPr>
        <w:sdtContent>
          <w:r w:rsidRPr="00375561">
            <w:rPr>
              <w:color w:val="000000"/>
              <w:vertAlign w:val="superscript"/>
            </w:rPr>
            <w:t>38</w:t>
          </w:r>
        </w:sdtContent>
      </w:sdt>
      <w:r w:rsidRPr="00441476">
        <w:rPr>
          <w:rFonts w:eastAsia="Angsana New"/>
          <w:color w:val="000000"/>
        </w:rPr>
        <w:t>. Consequently, we report results for both. If the Bonferroni test rejects, then there is very convincing evidence that the tested topology is incorrect.</w:t>
      </w:r>
    </w:p>
    <w:p w14:paraId="32E0A38D" w14:textId="30E1C15E" w:rsidR="007500DE" w:rsidRPr="007500DE" w:rsidRDefault="007500DE" w:rsidP="007500DE">
      <w:pPr>
        <w:spacing w:before="0" w:beforeAutospacing="0" w:after="0" w:afterAutospacing="0" w:line="240" w:lineRule="auto"/>
        <w:rPr>
          <w:rFonts w:eastAsia="Angsana New"/>
          <w:color w:val="000000"/>
        </w:rPr>
      </w:pPr>
      <w:r>
        <w:rPr>
          <w:rFonts w:eastAsia="Angsana New"/>
          <w:color w:val="000000"/>
        </w:rPr>
        <w:br w:type="page"/>
      </w:r>
    </w:p>
    <w:p w14:paraId="3E1098BE" w14:textId="779F9991" w:rsidR="004523E0" w:rsidRPr="004523E0" w:rsidRDefault="000E657D" w:rsidP="00FE2BD7">
      <w:pPr>
        <w:pStyle w:val="Heading1"/>
        <w:spacing w:before="100" w:line="240" w:lineRule="auto"/>
      </w:pPr>
      <w:bookmarkStart w:id="9" w:name="_Toc181950927"/>
      <w:r w:rsidRPr="005F6F28">
        <w:lastRenderedPageBreak/>
        <w:t>SUPPLEMENTARY REFERENCES</w:t>
      </w:r>
      <w:bookmarkEnd w:id="9"/>
    </w:p>
    <w:sdt>
      <w:sdtPr>
        <w:rPr>
          <w:sz w:val="21"/>
          <w:szCs w:val="21"/>
        </w:rPr>
        <w:tag w:val="MENDELEY_BIBLIOGRAPHY"/>
        <w:id w:val="629595656"/>
        <w:placeholder>
          <w:docPart w:val="CD23C62EC043BA44AB948AB09BA51197"/>
        </w:placeholder>
      </w:sdtPr>
      <w:sdtEndPr>
        <w:rPr>
          <w:sz w:val="22"/>
          <w:szCs w:val="22"/>
        </w:rPr>
      </w:sdtEndPr>
      <w:sdtContent>
        <w:p w14:paraId="54F2B956" w14:textId="77777777" w:rsidR="00720143" w:rsidRDefault="00720143" w:rsidP="00FE2BD7">
          <w:pPr>
            <w:autoSpaceDE w:val="0"/>
            <w:autoSpaceDN w:val="0"/>
            <w:spacing w:line="240" w:lineRule="auto"/>
            <w:ind w:hanging="640"/>
            <w:divId w:val="1950963671"/>
            <w:rPr>
              <w:sz w:val="24"/>
              <w:szCs w:val="24"/>
            </w:rPr>
          </w:pPr>
          <w:r>
            <w:t>1.</w:t>
          </w:r>
          <w:r>
            <w:tab/>
            <w:t xml:space="preserve">Susko, E., Lincker, L. &amp; Roger, A. J. Accelerated Estimation of Frequency Classes in Site-Heterogeneous Profile Mixture Models. </w:t>
          </w:r>
          <w:r>
            <w:rPr>
              <w:i/>
              <w:iCs/>
            </w:rPr>
            <w:t>Mol Biol Evol</w:t>
          </w:r>
          <w:r>
            <w:t xml:space="preserve"> </w:t>
          </w:r>
          <w:r>
            <w:rPr>
              <w:b/>
              <w:bCs w:val="0"/>
            </w:rPr>
            <w:t>35</w:t>
          </w:r>
          <w:r>
            <w:t>, 1266–1283 (2018).</w:t>
          </w:r>
        </w:p>
        <w:p w14:paraId="7EBD0137" w14:textId="77777777" w:rsidR="00720143" w:rsidRDefault="00720143" w:rsidP="00FE2BD7">
          <w:pPr>
            <w:autoSpaceDE w:val="0"/>
            <w:autoSpaceDN w:val="0"/>
            <w:spacing w:line="240" w:lineRule="auto"/>
            <w:ind w:hanging="640"/>
            <w:divId w:val="665329598"/>
          </w:pPr>
          <w:r>
            <w:t>2.</w:t>
          </w:r>
          <w:r>
            <w:tab/>
            <w:t xml:space="preserve">Susko, E., Field, C., Blouin, C. &amp; Roger, A. J. Estimation of rates-across-sites distributions in phylogenetic substitution models. </w:t>
          </w:r>
          <w:r>
            <w:rPr>
              <w:i/>
              <w:iCs/>
            </w:rPr>
            <w:t>Syst Biol</w:t>
          </w:r>
          <w:r>
            <w:t xml:space="preserve"> </w:t>
          </w:r>
          <w:r>
            <w:rPr>
              <w:b/>
              <w:bCs w:val="0"/>
            </w:rPr>
            <w:t>52</w:t>
          </w:r>
          <w:r>
            <w:t>, 594–603 (2003).</w:t>
          </w:r>
        </w:p>
        <w:p w14:paraId="33E4872E" w14:textId="77777777" w:rsidR="00720143" w:rsidRDefault="00720143" w:rsidP="00FE2BD7">
          <w:pPr>
            <w:autoSpaceDE w:val="0"/>
            <w:autoSpaceDN w:val="0"/>
            <w:spacing w:line="240" w:lineRule="auto"/>
            <w:ind w:hanging="640"/>
            <w:divId w:val="1796831641"/>
          </w:pPr>
          <w:r>
            <w:t>3.</w:t>
          </w:r>
          <w:r>
            <w:tab/>
            <w:t xml:space="preserve">Susko, E. &amp; Roger, A. J. On the Use of Information Criteria for Model Selection in Phylogenetics. </w:t>
          </w:r>
          <w:r>
            <w:rPr>
              <w:i/>
              <w:iCs/>
            </w:rPr>
            <w:t>Mol Biol Evol</w:t>
          </w:r>
          <w:r>
            <w:t xml:space="preserve"> </w:t>
          </w:r>
          <w:r>
            <w:rPr>
              <w:b/>
              <w:bCs w:val="0"/>
            </w:rPr>
            <w:t>37</w:t>
          </w:r>
          <w:r>
            <w:t>, 549–562 (2020).</w:t>
          </w:r>
        </w:p>
        <w:p w14:paraId="6122AE46" w14:textId="77777777" w:rsidR="00720143" w:rsidRDefault="00720143" w:rsidP="00FE2BD7">
          <w:pPr>
            <w:autoSpaceDE w:val="0"/>
            <w:autoSpaceDN w:val="0"/>
            <w:spacing w:line="240" w:lineRule="auto"/>
            <w:ind w:hanging="640"/>
            <w:divId w:val="1143545270"/>
          </w:pPr>
          <w:r>
            <w:t>4.</w:t>
          </w:r>
          <w:r>
            <w:tab/>
            <w:t xml:space="preserve">Foster, P. G. Modeling Compositional Heterogeneity. </w:t>
          </w:r>
          <w:r>
            <w:rPr>
              <w:i/>
              <w:iCs/>
            </w:rPr>
            <w:t>Syst Biol</w:t>
          </w:r>
          <w:r>
            <w:t xml:space="preserve"> </w:t>
          </w:r>
          <w:r>
            <w:rPr>
              <w:b/>
              <w:bCs w:val="0"/>
            </w:rPr>
            <w:t>53</w:t>
          </w:r>
          <w:r>
            <w:t>, 485–495 (2004).</w:t>
          </w:r>
        </w:p>
        <w:p w14:paraId="0A84A6F9" w14:textId="77777777" w:rsidR="00720143" w:rsidRDefault="00720143" w:rsidP="00FE2BD7">
          <w:pPr>
            <w:autoSpaceDE w:val="0"/>
            <w:autoSpaceDN w:val="0"/>
            <w:spacing w:line="240" w:lineRule="auto"/>
            <w:ind w:hanging="640"/>
            <w:divId w:val="1659378211"/>
          </w:pPr>
          <w:r>
            <w:t>5.</w:t>
          </w:r>
          <w:r>
            <w:tab/>
            <w:t xml:space="preserve">Reynolds, D. Gaussian Mixture Models. </w:t>
          </w:r>
          <w:r>
            <w:rPr>
              <w:i/>
              <w:iCs/>
            </w:rPr>
            <w:t>Encyclopedia of Biometrics</w:t>
          </w:r>
          <w:r>
            <w:t xml:space="preserve"> 659–663 (2009) doi:10.1007/978-0-387-73003-5_196.</w:t>
          </w:r>
        </w:p>
        <w:p w14:paraId="1E065562" w14:textId="77777777" w:rsidR="00720143" w:rsidRDefault="00720143" w:rsidP="00FE2BD7">
          <w:pPr>
            <w:autoSpaceDE w:val="0"/>
            <w:autoSpaceDN w:val="0"/>
            <w:spacing w:line="240" w:lineRule="auto"/>
            <w:ind w:hanging="640"/>
            <w:divId w:val="513804520"/>
          </w:pPr>
          <w:r>
            <w:t>6.</w:t>
          </w:r>
          <w:r>
            <w:tab/>
            <w:t xml:space="preserve">Susko, E. &amp; Roger, A. J. Long Branch Attraction Biases in Phylogenetics. </w:t>
          </w:r>
          <w:r>
            <w:rPr>
              <w:i/>
              <w:iCs/>
            </w:rPr>
            <w:t>Syst Biol</w:t>
          </w:r>
          <w:r>
            <w:t xml:space="preserve"> </w:t>
          </w:r>
          <w:r>
            <w:rPr>
              <w:b/>
              <w:bCs w:val="0"/>
            </w:rPr>
            <w:t>70</w:t>
          </w:r>
          <w:r>
            <w:t>, 838–843 (2021).</w:t>
          </w:r>
        </w:p>
        <w:p w14:paraId="7406498B" w14:textId="77777777" w:rsidR="00720143" w:rsidRDefault="00720143" w:rsidP="00FE2BD7">
          <w:pPr>
            <w:autoSpaceDE w:val="0"/>
            <w:autoSpaceDN w:val="0"/>
            <w:spacing w:line="240" w:lineRule="auto"/>
            <w:ind w:hanging="640"/>
            <w:divId w:val="147792104"/>
          </w:pPr>
          <w:r>
            <w:t>7.</w:t>
          </w:r>
          <w:r>
            <w:tab/>
            <w:t xml:space="preserve">Wang, H. C., Susko, E. &amp; Roger, A. J. The Relative Importance of Modeling Site Pattern Heterogeneity Versus Partition-Wise Heterotachy in Phylogenomic Inference. </w:t>
          </w:r>
          <w:r>
            <w:rPr>
              <w:i/>
              <w:iCs/>
            </w:rPr>
            <w:t>Syst Biol</w:t>
          </w:r>
          <w:r>
            <w:t xml:space="preserve"> </w:t>
          </w:r>
          <w:r>
            <w:rPr>
              <w:b/>
              <w:bCs w:val="0"/>
            </w:rPr>
            <w:t>68</w:t>
          </w:r>
          <w:r>
            <w:t>, 1003–1019 (2019).</w:t>
          </w:r>
        </w:p>
        <w:p w14:paraId="30405B7F" w14:textId="77777777" w:rsidR="00720143" w:rsidRDefault="00720143" w:rsidP="00FE2BD7">
          <w:pPr>
            <w:autoSpaceDE w:val="0"/>
            <w:autoSpaceDN w:val="0"/>
            <w:spacing w:line="240" w:lineRule="auto"/>
            <w:ind w:hanging="640"/>
            <w:divId w:val="1746604584"/>
          </w:pPr>
          <w:r>
            <w:t>8.</w:t>
          </w:r>
          <w:r>
            <w:tab/>
            <w:t xml:space="preserve">Baker, B. A. </w:t>
          </w:r>
          <w:r>
            <w:rPr>
              <w:i/>
              <w:iCs/>
            </w:rPr>
            <w:t>et al.</w:t>
          </w:r>
          <w:r>
            <w:t xml:space="preserve"> Several independent adaptations of archaea to hypersaline environments. </w:t>
          </w:r>
          <w:r>
            <w:rPr>
              <w:i/>
              <w:iCs/>
            </w:rPr>
            <w:t>bioRxiv</w:t>
          </w:r>
          <w:r>
            <w:t xml:space="preserve"> 2023.07.03.547478 (2023) doi:10.1101/2023.07.03.547478.</w:t>
          </w:r>
        </w:p>
        <w:p w14:paraId="3C841B30" w14:textId="77777777" w:rsidR="0031128F" w:rsidRDefault="00000000" w:rsidP="00FE2BD7">
          <w:pPr>
            <w:pStyle w:val="NormalWeb"/>
            <w:spacing w:line="240" w:lineRule="auto"/>
          </w:pPr>
        </w:p>
      </w:sdtContent>
    </w:sdt>
    <w:p w14:paraId="16614203" w14:textId="77777777" w:rsidR="0031128F" w:rsidRDefault="0031128F" w:rsidP="0031128F">
      <w:pPr>
        <w:pStyle w:val="NormalWeb"/>
        <w:rPr>
          <w:b/>
        </w:rPr>
      </w:pPr>
    </w:p>
    <w:p w14:paraId="000053B9" w14:textId="77777777" w:rsidR="0031128F" w:rsidRDefault="0031128F" w:rsidP="0031128F">
      <w:pPr>
        <w:pStyle w:val="NormalWeb"/>
        <w:rPr>
          <w:b/>
        </w:rPr>
      </w:pPr>
    </w:p>
    <w:p w14:paraId="240A4AE1" w14:textId="77777777" w:rsidR="0031128F" w:rsidRDefault="0031128F" w:rsidP="0031128F">
      <w:pPr>
        <w:pStyle w:val="NormalWeb"/>
        <w:rPr>
          <w:b/>
        </w:rPr>
      </w:pPr>
    </w:p>
    <w:p w14:paraId="0447CC87" w14:textId="77777777" w:rsidR="00F864A8" w:rsidRDefault="00F864A8" w:rsidP="0031128F">
      <w:pPr>
        <w:pStyle w:val="NormalWeb"/>
        <w:rPr>
          <w:b/>
        </w:rPr>
      </w:pPr>
    </w:p>
    <w:p w14:paraId="560456D3" w14:textId="18BF170C" w:rsidR="00561D12" w:rsidRPr="00E81F77" w:rsidRDefault="00561D12" w:rsidP="003C4A23">
      <w:pPr>
        <w:pStyle w:val="Caption"/>
        <w:rPr>
          <w:i w:val="0"/>
          <w:color w:val="000000" w:themeColor="text1"/>
          <w:sz w:val="24"/>
          <w:szCs w:val="24"/>
        </w:rPr>
      </w:pPr>
    </w:p>
    <w:sectPr w:rsidR="00561D12" w:rsidRPr="00E81F7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9175A" w14:textId="77777777" w:rsidR="00573C91" w:rsidRDefault="00573C91" w:rsidP="003C4A23">
      <w:r>
        <w:separator/>
      </w:r>
    </w:p>
  </w:endnote>
  <w:endnote w:type="continuationSeparator" w:id="0">
    <w:p w14:paraId="01471457" w14:textId="77777777" w:rsidR="00573C91" w:rsidRDefault="00573C91" w:rsidP="003C4A23">
      <w:r>
        <w:continuationSeparator/>
      </w:r>
    </w:p>
  </w:endnote>
  <w:endnote w:type="continuationNotice" w:id="1">
    <w:p w14:paraId="2BBF97AA" w14:textId="77777777" w:rsidR="00573C91" w:rsidRDefault="00573C91" w:rsidP="003C4A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Nova Light">
    <w:panose1 w:val="020B0302020104020203"/>
    <w:charset w:val="00"/>
    <w:family w:val="swiss"/>
    <w:pitch w:val="variable"/>
    <w:sig w:usb0="80000287" w:usb1="00000002"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94BED" w14:textId="77777777" w:rsidR="00573C91" w:rsidRDefault="00573C91" w:rsidP="003C4A23">
      <w:r>
        <w:separator/>
      </w:r>
    </w:p>
  </w:footnote>
  <w:footnote w:type="continuationSeparator" w:id="0">
    <w:p w14:paraId="7FA66768" w14:textId="77777777" w:rsidR="00573C91" w:rsidRDefault="00573C91" w:rsidP="003C4A23">
      <w:r>
        <w:continuationSeparator/>
      </w:r>
    </w:p>
  </w:footnote>
  <w:footnote w:type="continuationNotice" w:id="1">
    <w:p w14:paraId="1E566174" w14:textId="77777777" w:rsidR="00573C91" w:rsidRDefault="00573C91" w:rsidP="003C4A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533C4"/>
    <w:multiLevelType w:val="hybridMultilevel"/>
    <w:tmpl w:val="C6B0DA82"/>
    <w:lvl w:ilvl="0" w:tplc="0734BC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5035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686"/>
    <w:rsid w:val="00007062"/>
    <w:rsid w:val="00011CA0"/>
    <w:rsid w:val="000361A4"/>
    <w:rsid w:val="00040938"/>
    <w:rsid w:val="00075210"/>
    <w:rsid w:val="0009198C"/>
    <w:rsid w:val="000A074F"/>
    <w:rsid w:val="000B231A"/>
    <w:rsid w:val="000D0539"/>
    <w:rsid w:val="000D5286"/>
    <w:rsid w:val="000E657D"/>
    <w:rsid w:val="000F76EB"/>
    <w:rsid w:val="000F7EBA"/>
    <w:rsid w:val="00105E6D"/>
    <w:rsid w:val="0012025A"/>
    <w:rsid w:val="00135D44"/>
    <w:rsid w:val="001423A3"/>
    <w:rsid w:val="00142F29"/>
    <w:rsid w:val="001731CC"/>
    <w:rsid w:val="00175231"/>
    <w:rsid w:val="00186FB8"/>
    <w:rsid w:val="001A4C87"/>
    <w:rsid w:val="001B32E7"/>
    <w:rsid w:val="001B6031"/>
    <w:rsid w:val="001C063E"/>
    <w:rsid w:val="001D3B02"/>
    <w:rsid w:val="001D5E5C"/>
    <w:rsid w:val="001D64CF"/>
    <w:rsid w:val="002470AC"/>
    <w:rsid w:val="0026689A"/>
    <w:rsid w:val="002704C6"/>
    <w:rsid w:val="002A4E50"/>
    <w:rsid w:val="002C2D99"/>
    <w:rsid w:val="002D11C1"/>
    <w:rsid w:val="002E3E74"/>
    <w:rsid w:val="0031128F"/>
    <w:rsid w:val="00315234"/>
    <w:rsid w:val="00346E9D"/>
    <w:rsid w:val="00356322"/>
    <w:rsid w:val="00360BED"/>
    <w:rsid w:val="003C4A23"/>
    <w:rsid w:val="003D4E6D"/>
    <w:rsid w:val="003D53DE"/>
    <w:rsid w:val="003D6E5A"/>
    <w:rsid w:val="003E683A"/>
    <w:rsid w:val="003E6E05"/>
    <w:rsid w:val="00401347"/>
    <w:rsid w:val="00410636"/>
    <w:rsid w:val="00414614"/>
    <w:rsid w:val="00421750"/>
    <w:rsid w:val="0042443B"/>
    <w:rsid w:val="00451459"/>
    <w:rsid w:val="004523E0"/>
    <w:rsid w:val="00457DDC"/>
    <w:rsid w:val="004824D6"/>
    <w:rsid w:val="004B0E68"/>
    <w:rsid w:val="004B593C"/>
    <w:rsid w:val="004D1C50"/>
    <w:rsid w:val="004D4686"/>
    <w:rsid w:val="004D477F"/>
    <w:rsid w:val="004E1487"/>
    <w:rsid w:val="00504B16"/>
    <w:rsid w:val="005115C9"/>
    <w:rsid w:val="00561D12"/>
    <w:rsid w:val="005644F8"/>
    <w:rsid w:val="00566162"/>
    <w:rsid w:val="00573C91"/>
    <w:rsid w:val="005C15F2"/>
    <w:rsid w:val="005C5475"/>
    <w:rsid w:val="005C76A7"/>
    <w:rsid w:val="005D1B2F"/>
    <w:rsid w:val="005D5766"/>
    <w:rsid w:val="005D6BB0"/>
    <w:rsid w:val="005E6D5E"/>
    <w:rsid w:val="005E7C54"/>
    <w:rsid w:val="005F0E47"/>
    <w:rsid w:val="005F6F28"/>
    <w:rsid w:val="005F7778"/>
    <w:rsid w:val="00621325"/>
    <w:rsid w:val="00650845"/>
    <w:rsid w:val="00664142"/>
    <w:rsid w:val="00686C47"/>
    <w:rsid w:val="006C310C"/>
    <w:rsid w:val="006D323D"/>
    <w:rsid w:val="006F4507"/>
    <w:rsid w:val="00720143"/>
    <w:rsid w:val="00737634"/>
    <w:rsid w:val="007500DE"/>
    <w:rsid w:val="00752E23"/>
    <w:rsid w:val="00756FFD"/>
    <w:rsid w:val="00776A13"/>
    <w:rsid w:val="00790D21"/>
    <w:rsid w:val="007F1326"/>
    <w:rsid w:val="00800B61"/>
    <w:rsid w:val="00823DD0"/>
    <w:rsid w:val="00844C50"/>
    <w:rsid w:val="008A34E7"/>
    <w:rsid w:val="008C11BE"/>
    <w:rsid w:val="008C3B6F"/>
    <w:rsid w:val="009002DC"/>
    <w:rsid w:val="00902011"/>
    <w:rsid w:val="0090549F"/>
    <w:rsid w:val="009076A8"/>
    <w:rsid w:val="00912489"/>
    <w:rsid w:val="009134F2"/>
    <w:rsid w:val="00916A34"/>
    <w:rsid w:val="00920AAB"/>
    <w:rsid w:val="00925A7F"/>
    <w:rsid w:val="00930582"/>
    <w:rsid w:val="009350A4"/>
    <w:rsid w:val="009516AE"/>
    <w:rsid w:val="00953AAA"/>
    <w:rsid w:val="00997D61"/>
    <w:rsid w:val="009A437A"/>
    <w:rsid w:val="009A79E8"/>
    <w:rsid w:val="009E5B1E"/>
    <w:rsid w:val="00A20AE5"/>
    <w:rsid w:val="00A4738E"/>
    <w:rsid w:val="00A51695"/>
    <w:rsid w:val="00A5288C"/>
    <w:rsid w:val="00A57982"/>
    <w:rsid w:val="00A65379"/>
    <w:rsid w:val="00A76B78"/>
    <w:rsid w:val="00AD490A"/>
    <w:rsid w:val="00AD6CE8"/>
    <w:rsid w:val="00AE4925"/>
    <w:rsid w:val="00AF5CAF"/>
    <w:rsid w:val="00B47FA0"/>
    <w:rsid w:val="00B50B19"/>
    <w:rsid w:val="00B77273"/>
    <w:rsid w:val="00B826AB"/>
    <w:rsid w:val="00B85D77"/>
    <w:rsid w:val="00B9089B"/>
    <w:rsid w:val="00B92215"/>
    <w:rsid w:val="00B9531A"/>
    <w:rsid w:val="00BA0E2C"/>
    <w:rsid w:val="00BB067A"/>
    <w:rsid w:val="00BF1D97"/>
    <w:rsid w:val="00BF6E3A"/>
    <w:rsid w:val="00C12EE7"/>
    <w:rsid w:val="00C21C8C"/>
    <w:rsid w:val="00C24A0E"/>
    <w:rsid w:val="00C303CE"/>
    <w:rsid w:val="00C3183D"/>
    <w:rsid w:val="00C45FCD"/>
    <w:rsid w:val="00C4660C"/>
    <w:rsid w:val="00C666F8"/>
    <w:rsid w:val="00C70CDE"/>
    <w:rsid w:val="00C74639"/>
    <w:rsid w:val="00C94F35"/>
    <w:rsid w:val="00CB6AF5"/>
    <w:rsid w:val="00CD17B3"/>
    <w:rsid w:val="00CF1226"/>
    <w:rsid w:val="00D15CCD"/>
    <w:rsid w:val="00D40BB2"/>
    <w:rsid w:val="00D52729"/>
    <w:rsid w:val="00D70727"/>
    <w:rsid w:val="00D80B75"/>
    <w:rsid w:val="00D83F68"/>
    <w:rsid w:val="00DB28CC"/>
    <w:rsid w:val="00DB5B58"/>
    <w:rsid w:val="00E16130"/>
    <w:rsid w:val="00E21DFA"/>
    <w:rsid w:val="00E269B0"/>
    <w:rsid w:val="00E27DE3"/>
    <w:rsid w:val="00E27E20"/>
    <w:rsid w:val="00E32995"/>
    <w:rsid w:val="00E357E9"/>
    <w:rsid w:val="00E44B89"/>
    <w:rsid w:val="00E74FB3"/>
    <w:rsid w:val="00E81F77"/>
    <w:rsid w:val="00EC05FC"/>
    <w:rsid w:val="00EC382D"/>
    <w:rsid w:val="00ED4D3C"/>
    <w:rsid w:val="00ED6600"/>
    <w:rsid w:val="00EE75AD"/>
    <w:rsid w:val="00EF6AE5"/>
    <w:rsid w:val="00F025C5"/>
    <w:rsid w:val="00F02A92"/>
    <w:rsid w:val="00F1272D"/>
    <w:rsid w:val="00F16101"/>
    <w:rsid w:val="00F24F65"/>
    <w:rsid w:val="00F41EF4"/>
    <w:rsid w:val="00F448D2"/>
    <w:rsid w:val="00F864A8"/>
    <w:rsid w:val="00F86C2A"/>
    <w:rsid w:val="00F9572A"/>
    <w:rsid w:val="00FA2F15"/>
    <w:rsid w:val="00FA4437"/>
    <w:rsid w:val="00FB60ED"/>
    <w:rsid w:val="00FC4423"/>
    <w:rsid w:val="00FE2BD7"/>
    <w:rsid w:val="5BA93EB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728DB"/>
  <w15:chartTrackingRefBased/>
  <w15:docId w15:val="{EA316AD9-B883-45BE-AA13-36C50CADF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A23"/>
    <w:pPr>
      <w:spacing w:before="100" w:beforeAutospacing="1" w:after="100" w:afterAutospacing="1" w:line="360" w:lineRule="auto"/>
    </w:pPr>
    <w:rPr>
      <w:rFonts w:ascii="Times New Roman" w:eastAsia="Times New Roman" w:hAnsi="Times New Roman" w:cs="Times New Roman"/>
      <w:bCs/>
      <w:kern w:val="0"/>
      <w:sz w:val="22"/>
      <w:szCs w:val="22"/>
      <w:lang w:val="en-US"/>
      <w14:ligatures w14:val="none"/>
    </w:rPr>
  </w:style>
  <w:style w:type="paragraph" w:styleId="Heading1">
    <w:name w:val="heading 1"/>
    <w:basedOn w:val="Normal"/>
    <w:next w:val="Normal"/>
    <w:link w:val="Heading1Char"/>
    <w:autoRedefine/>
    <w:uiPriority w:val="9"/>
    <w:qFormat/>
    <w:rsid w:val="00650845"/>
    <w:pPr>
      <w:keepNext/>
      <w:keepLines/>
      <w:spacing w:before="24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4523E0"/>
    <w:pPr>
      <w:keepNext/>
      <w:keepLines/>
      <w:spacing w:before="40"/>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D4686"/>
    <w:pPr>
      <w:spacing w:after="200"/>
    </w:pPr>
    <w:rPr>
      <w:i/>
      <w:iCs/>
      <w:color w:val="44546A" w:themeColor="text2"/>
      <w:sz w:val="18"/>
      <w:szCs w:val="18"/>
    </w:rPr>
  </w:style>
  <w:style w:type="paragraph" w:styleId="Header">
    <w:name w:val="header"/>
    <w:basedOn w:val="Normal"/>
    <w:link w:val="HeaderChar"/>
    <w:uiPriority w:val="99"/>
    <w:unhideWhenUsed/>
    <w:rsid w:val="000A074F"/>
    <w:pPr>
      <w:tabs>
        <w:tab w:val="center" w:pos="4680"/>
        <w:tab w:val="right" w:pos="9360"/>
      </w:tabs>
    </w:pPr>
  </w:style>
  <w:style w:type="character" w:customStyle="1" w:styleId="HeaderChar">
    <w:name w:val="Header Char"/>
    <w:basedOn w:val="DefaultParagraphFont"/>
    <w:link w:val="Header"/>
    <w:uiPriority w:val="99"/>
    <w:rsid w:val="000A074F"/>
  </w:style>
  <w:style w:type="paragraph" w:styleId="Footer">
    <w:name w:val="footer"/>
    <w:basedOn w:val="Normal"/>
    <w:link w:val="FooterChar"/>
    <w:uiPriority w:val="99"/>
    <w:unhideWhenUsed/>
    <w:rsid w:val="000A074F"/>
    <w:pPr>
      <w:tabs>
        <w:tab w:val="center" w:pos="4680"/>
        <w:tab w:val="right" w:pos="9360"/>
      </w:tabs>
    </w:pPr>
  </w:style>
  <w:style w:type="character" w:customStyle="1" w:styleId="FooterChar">
    <w:name w:val="Footer Char"/>
    <w:basedOn w:val="DefaultParagraphFont"/>
    <w:link w:val="Footer"/>
    <w:uiPriority w:val="99"/>
    <w:rsid w:val="000A074F"/>
  </w:style>
  <w:style w:type="character" w:styleId="CommentReference">
    <w:name w:val="annotation reference"/>
    <w:basedOn w:val="DefaultParagraphFont"/>
    <w:uiPriority w:val="99"/>
    <w:semiHidden/>
    <w:unhideWhenUsed/>
    <w:rsid w:val="0042443B"/>
    <w:rPr>
      <w:sz w:val="16"/>
      <w:szCs w:val="16"/>
    </w:rPr>
  </w:style>
  <w:style w:type="paragraph" w:styleId="CommentText">
    <w:name w:val="annotation text"/>
    <w:basedOn w:val="Normal"/>
    <w:link w:val="CommentTextChar"/>
    <w:uiPriority w:val="99"/>
    <w:unhideWhenUsed/>
    <w:rsid w:val="0042443B"/>
    <w:rPr>
      <w:sz w:val="20"/>
      <w:szCs w:val="20"/>
    </w:rPr>
  </w:style>
  <w:style w:type="character" w:customStyle="1" w:styleId="CommentTextChar">
    <w:name w:val="Comment Text Char"/>
    <w:basedOn w:val="DefaultParagraphFont"/>
    <w:link w:val="CommentText"/>
    <w:uiPriority w:val="99"/>
    <w:rsid w:val="0042443B"/>
    <w:rPr>
      <w:sz w:val="20"/>
      <w:szCs w:val="20"/>
    </w:rPr>
  </w:style>
  <w:style w:type="paragraph" w:styleId="CommentSubject">
    <w:name w:val="annotation subject"/>
    <w:basedOn w:val="CommentText"/>
    <w:next w:val="CommentText"/>
    <w:link w:val="CommentSubjectChar"/>
    <w:uiPriority w:val="99"/>
    <w:semiHidden/>
    <w:unhideWhenUsed/>
    <w:rsid w:val="0042443B"/>
    <w:rPr>
      <w:b/>
      <w:bCs w:val="0"/>
    </w:rPr>
  </w:style>
  <w:style w:type="character" w:customStyle="1" w:styleId="CommentSubjectChar">
    <w:name w:val="Comment Subject Char"/>
    <w:basedOn w:val="CommentTextChar"/>
    <w:link w:val="CommentSubject"/>
    <w:uiPriority w:val="99"/>
    <w:semiHidden/>
    <w:rsid w:val="0042443B"/>
    <w:rPr>
      <w:b/>
      <w:bCs/>
      <w:sz w:val="20"/>
      <w:szCs w:val="20"/>
    </w:rPr>
  </w:style>
  <w:style w:type="paragraph" w:styleId="NormalWeb">
    <w:name w:val="Normal (Web)"/>
    <w:basedOn w:val="Normal"/>
    <w:uiPriority w:val="99"/>
    <w:unhideWhenUsed/>
    <w:rsid w:val="005F0E47"/>
  </w:style>
  <w:style w:type="paragraph" w:customStyle="1" w:styleId="LO-normal">
    <w:name w:val="LO-normal"/>
    <w:qFormat/>
    <w:rsid w:val="005F0E47"/>
    <w:pPr>
      <w:suppressAutoHyphens/>
      <w:spacing w:line="276" w:lineRule="auto"/>
    </w:pPr>
    <w:rPr>
      <w:rFonts w:ascii="Arial" w:eastAsia="Arial" w:hAnsi="Arial" w:cs="Arial"/>
      <w:kern w:val="0"/>
      <w:sz w:val="22"/>
      <w:szCs w:val="22"/>
      <w:lang w:val="en-US" w:eastAsia="zh-CN" w:bidi="hi-IN"/>
      <w14:ligatures w14:val="none"/>
    </w:rPr>
  </w:style>
  <w:style w:type="character" w:styleId="PlaceholderText">
    <w:name w:val="Placeholder Text"/>
    <w:basedOn w:val="DefaultParagraphFont"/>
    <w:uiPriority w:val="99"/>
    <w:semiHidden/>
    <w:rsid w:val="00CD17B3"/>
    <w:rPr>
      <w:color w:val="666666"/>
    </w:rPr>
  </w:style>
  <w:style w:type="character" w:customStyle="1" w:styleId="Heading1Char">
    <w:name w:val="Heading 1 Char"/>
    <w:basedOn w:val="DefaultParagraphFont"/>
    <w:link w:val="Heading1"/>
    <w:uiPriority w:val="9"/>
    <w:rsid w:val="00650845"/>
    <w:rPr>
      <w:rFonts w:ascii="Times New Roman" w:eastAsiaTheme="majorEastAsia" w:hAnsi="Times New Roman" w:cstheme="majorBidi"/>
      <w:b/>
      <w:color w:val="000000" w:themeColor="text1"/>
      <w:szCs w:val="32"/>
    </w:rPr>
  </w:style>
  <w:style w:type="paragraph" w:styleId="TOCHeading">
    <w:name w:val="TOC Heading"/>
    <w:basedOn w:val="Heading1"/>
    <w:next w:val="Normal"/>
    <w:uiPriority w:val="39"/>
    <w:unhideWhenUsed/>
    <w:qFormat/>
    <w:rsid w:val="00800B61"/>
    <w:pPr>
      <w:spacing w:before="480" w:line="276" w:lineRule="auto"/>
      <w:outlineLvl w:val="9"/>
    </w:pPr>
    <w:rPr>
      <w:b w:val="0"/>
      <w:bCs w:val="0"/>
      <w:sz w:val="28"/>
      <w:szCs w:val="28"/>
    </w:rPr>
  </w:style>
  <w:style w:type="paragraph" w:styleId="TOC1">
    <w:name w:val="toc 1"/>
    <w:basedOn w:val="Normal"/>
    <w:next w:val="Normal"/>
    <w:autoRedefine/>
    <w:uiPriority w:val="39"/>
    <w:unhideWhenUsed/>
    <w:rsid w:val="00800B61"/>
    <w:pPr>
      <w:spacing w:before="360"/>
    </w:pPr>
    <w:rPr>
      <w:rFonts w:asciiTheme="majorHAnsi" w:hAnsiTheme="majorHAnsi" w:cstheme="majorHAnsi"/>
      <w:b/>
      <w:bCs w:val="0"/>
      <w:caps/>
    </w:rPr>
  </w:style>
  <w:style w:type="paragraph" w:styleId="TOC2">
    <w:name w:val="toc 2"/>
    <w:basedOn w:val="Normal"/>
    <w:next w:val="Normal"/>
    <w:autoRedefine/>
    <w:uiPriority w:val="39"/>
    <w:unhideWhenUsed/>
    <w:rsid w:val="00800B61"/>
    <w:pPr>
      <w:spacing w:before="240"/>
    </w:pPr>
    <w:rPr>
      <w:rFonts w:cstheme="minorHAnsi"/>
      <w:b/>
      <w:bCs w:val="0"/>
      <w:sz w:val="20"/>
      <w:szCs w:val="20"/>
    </w:rPr>
  </w:style>
  <w:style w:type="paragraph" w:styleId="TOC3">
    <w:name w:val="toc 3"/>
    <w:basedOn w:val="Normal"/>
    <w:next w:val="Normal"/>
    <w:autoRedefine/>
    <w:uiPriority w:val="39"/>
    <w:unhideWhenUsed/>
    <w:rsid w:val="00800B61"/>
    <w:pPr>
      <w:ind w:left="240"/>
    </w:pPr>
    <w:rPr>
      <w:rFonts w:cstheme="minorHAnsi"/>
      <w:sz w:val="20"/>
      <w:szCs w:val="20"/>
    </w:rPr>
  </w:style>
  <w:style w:type="paragraph" w:styleId="TOC4">
    <w:name w:val="toc 4"/>
    <w:basedOn w:val="Normal"/>
    <w:next w:val="Normal"/>
    <w:autoRedefine/>
    <w:uiPriority w:val="39"/>
    <w:unhideWhenUsed/>
    <w:rsid w:val="00800B61"/>
    <w:pPr>
      <w:ind w:left="480"/>
    </w:pPr>
    <w:rPr>
      <w:rFonts w:cstheme="minorHAnsi"/>
      <w:sz w:val="20"/>
      <w:szCs w:val="20"/>
    </w:rPr>
  </w:style>
  <w:style w:type="paragraph" w:styleId="TOC5">
    <w:name w:val="toc 5"/>
    <w:basedOn w:val="Normal"/>
    <w:next w:val="Normal"/>
    <w:autoRedefine/>
    <w:uiPriority w:val="39"/>
    <w:unhideWhenUsed/>
    <w:rsid w:val="00800B61"/>
    <w:pPr>
      <w:ind w:left="720"/>
    </w:pPr>
    <w:rPr>
      <w:rFonts w:cstheme="minorHAnsi"/>
      <w:sz w:val="20"/>
      <w:szCs w:val="20"/>
    </w:rPr>
  </w:style>
  <w:style w:type="paragraph" w:styleId="TOC6">
    <w:name w:val="toc 6"/>
    <w:basedOn w:val="Normal"/>
    <w:next w:val="Normal"/>
    <w:autoRedefine/>
    <w:uiPriority w:val="39"/>
    <w:unhideWhenUsed/>
    <w:rsid w:val="00800B61"/>
    <w:pPr>
      <w:ind w:left="960"/>
    </w:pPr>
    <w:rPr>
      <w:rFonts w:cstheme="minorHAnsi"/>
      <w:sz w:val="20"/>
      <w:szCs w:val="20"/>
    </w:rPr>
  </w:style>
  <w:style w:type="paragraph" w:styleId="TOC7">
    <w:name w:val="toc 7"/>
    <w:basedOn w:val="Normal"/>
    <w:next w:val="Normal"/>
    <w:autoRedefine/>
    <w:uiPriority w:val="39"/>
    <w:unhideWhenUsed/>
    <w:rsid w:val="00800B61"/>
    <w:pPr>
      <w:ind w:left="1200"/>
    </w:pPr>
    <w:rPr>
      <w:rFonts w:cstheme="minorHAnsi"/>
      <w:sz w:val="20"/>
      <w:szCs w:val="20"/>
    </w:rPr>
  </w:style>
  <w:style w:type="paragraph" w:styleId="TOC8">
    <w:name w:val="toc 8"/>
    <w:basedOn w:val="Normal"/>
    <w:next w:val="Normal"/>
    <w:autoRedefine/>
    <w:uiPriority w:val="39"/>
    <w:unhideWhenUsed/>
    <w:rsid w:val="00800B61"/>
    <w:pPr>
      <w:ind w:left="1440"/>
    </w:pPr>
    <w:rPr>
      <w:rFonts w:cstheme="minorHAnsi"/>
      <w:sz w:val="20"/>
      <w:szCs w:val="20"/>
    </w:rPr>
  </w:style>
  <w:style w:type="paragraph" w:styleId="TOC9">
    <w:name w:val="toc 9"/>
    <w:basedOn w:val="Normal"/>
    <w:next w:val="Normal"/>
    <w:autoRedefine/>
    <w:uiPriority w:val="39"/>
    <w:unhideWhenUsed/>
    <w:rsid w:val="00800B61"/>
    <w:pPr>
      <w:ind w:left="1680"/>
    </w:pPr>
    <w:rPr>
      <w:rFonts w:cstheme="minorHAnsi"/>
      <w:sz w:val="20"/>
      <w:szCs w:val="20"/>
    </w:rPr>
  </w:style>
  <w:style w:type="character" w:styleId="Hyperlink">
    <w:name w:val="Hyperlink"/>
    <w:basedOn w:val="DefaultParagraphFont"/>
    <w:uiPriority w:val="99"/>
    <w:unhideWhenUsed/>
    <w:rsid w:val="00650845"/>
    <w:rPr>
      <w:color w:val="0563C1" w:themeColor="hyperlink"/>
      <w:u w:val="single"/>
    </w:rPr>
  </w:style>
  <w:style w:type="character" w:customStyle="1" w:styleId="Heading2Char">
    <w:name w:val="Heading 2 Char"/>
    <w:basedOn w:val="DefaultParagraphFont"/>
    <w:link w:val="Heading2"/>
    <w:uiPriority w:val="9"/>
    <w:rsid w:val="004523E0"/>
    <w:rPr>
      <w:rFonts w:ascii="Times New Roman" w:eastAsiaTheme="majorEastAsia" w:hAnsi="Times New Roman" w:cstheme="majorBidi"/>
      <w:b/>
      <w:color w:val="000000" w:themeColor="text1"/>
      <w:sz w:val="22"/>
      <w:szCs w:val="26"/>
    </w:rPr>
  </w:style>
  <w:style w:type="character" w:customStyle="1" w:styleId="hgkelc">
    <w:name w:val="hgkelc"/>
    <w:basedOn w:val="DefaultParagraphFont"/>
    <w:rsid w:val="002C2D99"/>
  </w:style>
  <w:style w:type="paragraph" w:styleId="ListParagraph">
    <w:name w:val="List Paragraph"/>
    <w:basedOn w:val="Normal"/>
    <w:uiPriority w:val="34"/>
    <w:qFormat/>
    <w:rsid w:val="00930582"/>
    <w:pPr>
      <w:spacing w:before="0" w:beforeAutospacing="0" w:after="0" w:afterAutospacing="0" w:line="240" w:lineRule="auto"/>
      <w:ind w:left="720"/>
      <w:contextualSpacing/>
    </w:pPr>
    <w:rPr>
      <w:rFonts w:ascii="Gill Sans Nova Light" w:eastAsiaTheme="minorHAnsi" w:hAnsi="Gill Sans Nova Light" w:cstheme="minorBidi"/>
      <w:bCs w:val="0"/>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68349">
      <w:bodyDiv w:val="1"/>
      <w:marLeft w:val="0"/>
      <w:marRight w:val="0"/>
      <w:marTop w:val="0"/>
      <w:marBottom w:val="0"/>
      <w:divBdr>
        <w:top w:val="none" w:sz="0" w:space="0" w:color="auto"/>
        <w:left w:val="none" w:sz="0" w:space="0" w:color="auto"/>
        <w:bottom w:val="none" w:sz="0" w:space="0" w:color="auto"/>
        <w:right w:val="none" w:sz="0" w:space="0" w:color="auto"/>
      </w:divBdr>
    </w:div>
    <w:div w:id="265425443">
      <w:bodyDiv w:val="1"/>
      <w:marLeft w:val="0"/>
      <w:marRight w:val="0"/>
      <w:marTop w:val="0"/>
      <w:marBottom w:val="0"/>
      <w:divBdr>
        <w:top w:val="none" w:sz="0" w:space="0" w:color="auto"/>
        <w:left w:val="none" w:sz="0" w:space="0" w:color="auto"/>
        <w:bottom w:val="none" w:sz="0" w:space="0" w:color="auto"/>
        <w:right w:val="none" w:sz="0" w:space="0" w:color="auto"/>
      </w:divBdr>
    </w:div>
    <w:div w:id="276722346">
      <w:bodyDiv w:val="1"/>
      <w:marLeft w:val="0"/>
      <w:marRight w:val="0"/>
      <w:marTop w:val="0"/>
      <w:marBottom w:val="0"/>
      <w:divBdr>
        <w:top w:val="none" w:sz="0" w:space="0" w:color="auto"/>
        <w:left w:val="none" w:sz="0" w:space="0" w:color="auto"/>
        <w:bottom w:val="none" w:sz="0" w:space="0" w:color="auto"/>
        <w:right w:val="none" w:sz="0" w:space="0" w:color="auto"/>
      </w:divBdr>
      <w:divsChild>
        <w:div w:id="92090005">
          <w:marLeft w:val="640"/>
          <w:marRight w:val="0"/>
          <w:marTop w:val="0"/>
          <w:marBottom w:val="0"/>
          <w:divBdr>
            <w:top w:val="none" w:sz="0" w:space="0" w:color="auto"/>
            <w:left w:val="none" w:sz="0" w:space="0" w:color="auto"/>
            <w:bottom w:val="none" w:sz="0" w:space="0" w:color="auto"/>
            <w:right w:val="none" w:sz="0" w:space="0" w:color="auto"/>
          </w:divBdr>
        </w:div>
        <w:div w:id="736974275">
          <w:marLeft w:val="640"/>
          <w:marRight w:val="0"/>
          <w:marTop w:val="0"/>
          <w:marBottom w:val="0"/>
          <w:divBdr>
            <w:top w:val="none" w:sz="0" w:space="0" w:color="auto"/>
            <w:left w:val="none" w:sz="0" w:space="0" w:color="auto"/>
            <w:bottom w:val="none" w:sz="0" w:space="0" w:color="auto"/>
            <w:right w:val="none" w:sz="0" w:space="0" w:color="auto"/>
          </w:divBdr>
        </w:div>
        <w:div w:id="763571158">
          <w:marLeft w:val="640"/>
          <w:marRight w:val="0"/>
          <w:marTop w:val="0"/>
          <w:marBottom w:val="0"/>
          <w:divBdr>
            <w:top w:val="none" w:sz="0" w:space="0" w:color="auto"/>
            <w:left w:val="none" w:sz="0" w:space="0" w:color="auto"/>
            <w:bottom w:val="none" w:sz="0" w:space="0" w:color="auto"/>
            <w:right w:val="none" w:sz="0" w:space="0" w:color="auto"/>
          </w:divBdr>
        </w:div>
        <w:div w:id="877279256">
          <w:marLeft w:val="640"/>
          <w:marRight w:val="0"/>
          <w:marTop w:val="0"/>
          <w:marBottom w:val="0"/>
          <w:divBdr>
            <w:top w:val="none" w:sz="0" w:space="0" w:color="auto"/>
            <w:left w:val="none" w:sz="0" w:space="0" w:color="auto"/>
            <w:bottom w:val="none" w:sz="0" w:space="0" w:color="auto"/>
            <w:right w:val="none" w:sz="0" w:space="0" w:color="auto"/>
          </w:divBdr>
        </w:div>
        <w:div w:id="1085539524">
          <w:marLeft w:val="640"/>
          <w:marRight w:val="0"/>
          <w:marTop w:val="0"/>
          <w:marBottom w:val="0"/>
          <w:divBdr>
            <w:top w:val="none" w:sz="0" w:space="0" w:color="auto"/>
            <w:left w:val="none" w:sz="0" w:space="0" w:color="auto"/>
            <w:bottom w:val="none" w:sz="0" w:space="0" w:color="auto"/>
            <w:right w:val="none" w:sz="0" w:space="0" w:color="auto"/>
          </w:divBdr>
        </w:div>
        <w:div w:id="1479029870">
          <w:marLeft w:val="640"/>
          <w:marRight w:val="0"/>
          <w:marTop w:val="0"/>
          <w:marBottom w:val="0"/>
          <w:divBdr>
            <w:top w:val="none" w:sz="0" w:space="0" w:color="auto"/>
            <w:left w:val="none" w:sz="0" w:space="0" w:color="auto"/>
            <w:bottom w:val="none" w:sz="0" w:space="0" w:color="auto"/>
            <w:right w:val="none" w:sz="0" w:space="0" w:color="auto"/>
          </w:divBdr>
        </w:div>
        <w:div w:id="1838691037">
          <w:marLeft w:val="640"/>
          <w:marRight w:val="0"/>
          <w:marTop w:val="0"/>
          <w:marBottom w:val="0"/>
          <w:divBdr>
            <w:top w:val="none" w:sz="0" w:space="0" w:color="auto"/>
            <w:left w:val="none" w:sz="0" w:space="0" w:color="auto"/>
            <w:bottom w:val="none" w:sz="0" w:space="0" w:color="auto"/>
            <w:right w:val="none" w:sz="0" w:space="0" w:color="auto"/>
          </w:divBdr>
        </w:div>
      </w:divsChild>
    </w:div>
    <w:div w:id="388114260">
      <w:bodyDiv w:val="1"/>
      <w:marLeft w:val="0"/>
      <w:marRight w:val="0"/>
      <w:marTop w:val="0"/>
      <w:marBottom w:val="0"/>
      <w:divBdr>
        <w:top w:val="none" w:sz="0" w:space="0" w:color="auto"/>
        <w:left w:val="none" w:sz="0" w:space="0" w:color="auto"/>
        <w:bottom w:val="none" w:sz="0" w:space="0" w:color="auto"/>
        <w:right w:val="none" w:sz="0" w:space="0" w:color="auto"/>
      </w:divBdr>
    </w:div>
    <w:div w:id="498160813">
      <w:bodyDiv w:val="1"/>
      <w:marLeft w:val="0"/>
      <w:marRight w:val="0"/>
      <w:marTop w:val="0"/>
      <w:marBottom w:val="0"/>
      <w:divBdr>
        <w:top w:val="none" w:sz="0" w:space="0" w:color="auto"/>
        <w:left w:val="none" w:sz="0" w:space="0" w:color="auto"/>
        <w:bottom w:val="none" w:sz="0" w:space="0" w:color="auto"/>
        <w:right w:val="none" w:sz="0" w:space="0" w:color="auto"/>
      </w:divBdr>
    </w:div>
    <w:div w:id="624970966">
      <w:bodyDiv w:val="1"/>
      <w:marLeft w:val="0"/>
      <w:marRight w:val="0"/>
      <w:marTop w:val="0"/>
      <w:marBottom w:val="0"/>
      <w:divBdr>
        <w:top w:val="none" w:sz="0" w:space="0" w:color="auto"/>
        <w:left w:val="none" w:sz="0" w:space="0" w:color="auto"/>
        <w:bottom w:val="none" w:sz="0" w:space="0" w:color="auto"/>
        <w:right w:val="none" w:sz="0" w:space="0" w:color="auto"/>
      </w:divBdr>
    </w:div>
    <w:div w:id="730080220">
      <w:bodyDiv w:val="1"/>
      <w:marLeft w:val="0"/>
      <w:marRight w:val="0"/>
      <w:marTop w:val="0"/>
      <w:marBottom w:val="0"/>
      <w:divBdr>
        <w:top w:val="none" w:sz="0" w:space="0" w:color="auto"/>
        <w:left w:val="none" w:sz="0" w:space="0" w:color="auto"/>
        <w:bottom w:val="none" w:sz="0" w:space="0" w:color="auto"/>
        <w:right w:val="none" w:sz="0" w:space="0" w:color="auto"/>
      </w:divBdr>
    </w:div>
    <w:div w:id="776290459">
      <w:bodyDiv w:val="1"/>
      <w:marLeft w:val="0"/>
      <w:marRight w:val="0"/>
      <w:marTop w:val="0"/>
      <w:marBottom w:val="0"/>
      <w:divBdr>
        <w:top w:val="none" w:sz="0" w:space="0" w:color="auto"/>
        <w:left w:val="none" w:sz="0" w:space="0" w:color="auto"/>
        <w:bottom w:val="none" w:sz="0" w:space="0" w:color="auto"/>
        <w:right w:val="none" w:sz="0" w:space="0" w:color="auto"/>
      </w:divBdr>
      <w:divsChild>
        <w:div w:id="3825317">
          <w:marLeft w:val="640"/>
          <w:marRight w:val="0"/>
          <w:marTop w:val="0"/>
          <w:marBottom w:val="0"/>
          <w:divBdr>
            <w:top w:val="none" w:sz="0" w:space="0" w:color="auto"/>
            <w:left w:val="none" w:sz="0" w:space="0" w:color="auto"/>
            <w:bottom w:val="none" w:sz="0" w:space="0" w:color="auto"/>
            <w:right w:val="none" w:sz="0" w:space="0" w:color="auto"/>
          </w:divBdr>
        </w:div>
        <w:div w:id="93602191">
          <w:marLeft w:val="640"/>
          <w:marRight w:val="0"/>
          <w:marTop w:val="0"/>
          <w:marBottom w:val="0"/>
          <w:divBdr>
            <w:top w:val="none" w:sz="0" w:space="0" w:color="auto"/>
            <w:left w:val="none" w:sz="0" w:space="0" w:color="auto"/>
            <w:bottom w:val="none" w:sz="0" w:space="0" w:color="auto"/>
            <w:right w:val="none" w:sz="0" w:space="0" w:color="auto"/>
          </w:divBdr>
        </w:div>
        <w:div w:id="688332506">
          <w:marLeft w:val="640"/>
          <w:marRight w:val="0"/>
          <w:marTop w:val="0"/>
          <w:marBottom w:val="0"/>
          <w:divBdr>
            <w:top w:val="none" w:sz="0" w:space="0" w:color="auto"/>
            <w:left w:val="none" w:sz="0" w:space="0" w:color="auto"/>
            <w:bottom w:val="none" w:sz="0" w:space="0" w:color="auto"/>
            <w:right w:val="none" w:sz="0" w:space="0" w:color="auto"/>
          </w:divBdr>
        </w:div>
        <w:div w:id="788160237">
          <w:marLeft w:val="640"/>
          <w:marRight w:val="0"/>
          <w:marTop w:val="0"/>
          <w:marBottom w:val="0"/>
          <w:divBdr>
            <w:top w:val="none" w:sz="0" w:space="0" w:color="auto"/>
            <w:left w:val="none" w:sz="0" w:space="0" w:color="auto"/>
            <w:bottom w:val="none" w:sz="0" w:space="0" w:color="auto"/>
            <w:right w:val="none" w:sz="0" w:space="0" w:color="auto"/>
          </w:divBdr>
        </w:div>
        <w:div w:id="872420491">
          <w:marLeft w:val="640"/>
          <w:marRight w:val="0"/>
          <w:marTop w:val="0"/>
          <w:marBottom w:val="0"/>
          <w:divBdr>
            <w:top w:val="none" w:sz="0" w:space="0" w:color="auto"/>
            <w:left w:val="none" w:sz="0" w:space="0" w:color="auto"/>
            <w:bottom w:val="none" w:sz="0" w:space="0" w:color="auto"/>
            <w:right w:val="none" w:sz="0" w:space="0" w:color="auto"/>
          </w:divBdr>
        </w:div>
        <w:div w:id="1281103730">
          <w:marLeft w:val="640"/>
          <w:marRight w:val="0"/>
          <w:marTop w:val="0"/>
          <w:marBottom w:val="0"/>
          <w:divBdr>
            <w:top w:val="none" w:sz="0" w:space="0" w:color="auto"/>
            <w:left w:val="none" w:sz="0" w:space="0" w:color="auto"/>
            <w:bottom w:val="none" w:sz="0" w:space="0" w:color="auto"/>
            <w:right w:val="none" w:sz="0" w:space="0" w:color="auto"/>
          </w:divBdr>
        </w:div>
        <w:div w:id="1572351403">
          <w:marLeft w:val="640"/>
          <w:marRight w:val="0"/>
          <w:marTop w:val="0"/>
          <w:marBottom w:val="0"/>
          <w:divBdr>
            <w:top w:val="none" w:sz="0" w:space="0" w:color="auto"/>
            <w:left w:val="none" w:sz="0" w:space="0" w:color="auto"/>
            <w:bottom w:val="none" w:sz="0" w:space="0" w:color="auto"/>
            <w:right w:val="none" w:sz="0" w:space="0" w:color="auto"/>
          </w:divBdr>
        </w:div>
        <w:div w:id="1879276948">
          <w:marLeft w:val="640"/>
          <w:marRight w:val="0"/>
          <w:marTop w:val="0"/>
          <w:marBottom w:val="0"/>
          <w:divBdr>
            <w:top w:val="none" w:sz="0" w:space="0" w:color="auto"/>
            <w:left w:val="none" w:sz="0" w:space="0" w:color="auto"/>
            <w:bottom w:val="none" w:sz="0" w:space="0" w:color="auto"/>
            <w:right w:val="none" w:sz="0" w:space="0" w:color="auto"/>
          </w:divBdr>
        </w:div>
      </w:divsChild>
    </w:div>
    <w:div w:id="1023554872">
      <w:bodyDiv w:val="1"/>
      <w:marLeft w:val="0"/>
      <w:marRight w:val="0"/>
      <w:marTop w:val="0"/>
      <w:marBottom w:val="0"/>
      <w:divBdr>
        <w:top w:val="none" w:sz="0" w:space="0" w:color="auto"/>
        <w:left w:val="none" w:sz="0" w:space="0" w:color="auto"/>
        <w:bottom w:val="none" w:sz="0" w:space="0" w:color="auto"/>
        <w:right w:val="none" w:sz="0" w:space="0" w:color="auto"/>
      </w:divBdr>
    </w:div>
    <w:div w:id="1294406738">
      <w:bodyDiv w:val="1"/>
      <w:marLeft w:val="0"/>
      <w:marRight w:val="0"/>
      <w:marTop w:val="0"/>
      <w:marBottom w:val="0"/>
      <w:divBdr>
        <w:top w:val="none" w:sz="0" w:space="0" w:color="auto"/>
        <w:left w:val="none" w:sz="0" w:space="0" w:color="auto"/>
        <w:bottom w:val="none" w:sz="0" w:space="0" w:color="auto"/>
        <w:right w:val="none" w:sz="0" w:space="0" w:color="auto"/>
      </w:divBdr>
    </w:div>
    <w:div w:id="1315254599">
      <w:bodyDiv w:val="1"/>
      <w:marLeft w:val="0"/>
      <w:marRight w:val="0"/>
      <w:marTop w:val="0"/>
      <w:marBottom w:val="0"/>
      <w:divBdr>
        <w:top w:val="none" w:sz="0" w:space="0" w:color="auto"/>
        <w:left w:val="none" w:sz="0" w:space="0" w:color="auto"/>
        <w:bottom w:val="none" w:sz="0" w:space="0" w:color="auto"/>
        <w:right w:val="none" w:sz="0" w:space="0" w:color="auto"/>
      </w:divBdr>
      <w:divsChild>
        <w:div w:id="147792104">
          <w:marLeft w:val="640"/>
          <w:marRight w:val="0"/>
          <w:marTop w:val="0"/>
          <w:marBottom w:val="0"/>
          <w:divBdr>
            <w:top w:val="none" w:sz="0" w:space="0" w:color="auto"/>
            <w:left w:val="none" w:sz="0" w:space="0" w:color="auto"/>
            <w:bottom w:val="none" w:sz="0" w:space="0" w:color="auto"/>
            <w:right w:val="none" w:sz="0" w:space="0" w:color="auto"/>
          </w:divBdr>
        </w:div>
        <w:div w:id="513804520">
          <w:marLeft w:val="640"/>
          <w:marRight w:val="0"/>
          <w:marTop w:val="0"/>
          <w:marBottom w:val="0"/>
          <w:divBdr>
            <w:top w:val="none" w:sz="0" w:space="0" w:color="auto"/>
            <w:left w:val="none" w:sz="0" w:space="0" w:color="auto"/>
            <w:bottom w:val="none" w:sz="0" w:space="0" w:color="auto"/>
            <w:right w:val="none" w:sz="0" w:space="0" w:color="auto"/>
          </w:divBdr>
        </w:div>
        <w:div w:id="665329598">
          <w:marLeft w:val="640"/>
          <w:marRight w:val="0"/>
          <w:marTop w:val="0"/>
          <w:marBottom w:val="0"/>
          <w:divBdr>
            <w:top w:val="none" w:sz="0" w:space="0" w:color="auto"/>
            <w:left w:val="none" w:sz="0" w:space="0" w:color="auto"/>
            <w:bottom w:val="none" w:sz="0" w:space="0" w:color="auto"/>
            <w:right w:val="none" w:sz="0" w:space="0" w:color="auto"/>
          </w:divBdr>
        </w:div>
        <w:div w:id="1143545270">
          <w:marLeft w:val="640"/>
          <w:marRight w:val="0"/>
          <w:marTop w:val="0"/>
          <w:marBottom w:val="0"/>
          <w:divBdr>
            <w:top w:val="none" w:sz="0" w:space="0" w:color="auto"/>
            <w:left w:val="none" w:sz="0" w:space="0" w:color="auto"/>
            <w:bottom w:val="none" w:sz="0" w:space="0" w:color="auto"/>
            <w:right w:val="none" w:sz="0" w:space="0" w:color="auto"/>
          </w:divBdr>
        </w:div>
        <w:div w:id="1659378211">
          <w:marLeft w:val="640"/>
          <w:marRight w:val="0"/>
          <w:marTop w:val="0"/>
          <w:marBottom w:val="0"/>
          <w:divBdr>
            <w:top w:val="none" w:sz="0" w:space="0" w:color="auto"/>
            <w:left w:val="none" w:sz="0" w:space="0" w:color="auto"/>
            <w:bottom w:val="none" w:sz="0" w:space="0" w:color="auto"/>
            <w:right w:val="none" w:sz="0" w:space="0" w:color="auto"/>
          </w:divBdr>
        </w:div>
        <w:div w:id="1746604584">
          <w:marLeft w:val="640"/>
          <w:marRight w:val="0"/>
          <w:marTop w:val="0"/>
          <w:marBottom w:val="0"/>
          <w:divBdr>
            <w:top w:val="none" w:sz="0" w:space="0" w:color="auto"/>
            <w:left w:val="none" w:sz="0" w:space="0" w:color="auto"/>
            <w:bottom w:val="none" w:sz="0" w:space="0" w:color="auto"/>
            <w:right w:val="none" w:sz="0" w:space="0" w:color="auto"/>
          </w:divBdr>
        </w:div>
        <w:div w:id="1796831641">
          <w:marLeft w:val="640"/>
          <w:marRight w:val="0"/>
          <w:marTop w:val="0"/>
          <w:marBottom w:val="0"/>
          <w:divBdr>
            <w:top w:val="none" w:sz="0" w:space="0" w:color="auto"/>
            <w:left w:val="none" w:sz="0" w:space="0" w:color="auto"/>
            <w:bottom w:val="none" w:sz="0" w:space="0" w:color="auto"/>
            <w:right w:val="none" w:sz="0" w:space="0" w:color="auto"/>
          </w:divBdr>
        </w:div>
        <w:div w:id="1950963671">
          <w:marLeft w:val="640"/>
          <w:marRight w:val="0"/>
          <w:marTop w:val="0"/>
          <w:marBottom w:val="0"/>
          <w:divBdr>
            <w:top w:val="none" w:sz="0" w:space="0" w:color="auto"/>
            <w:left w:val="none" w:sz="0" w:space="0" w:color="auto"/>
            <w:bottom w:val="none" w:sz="0" w:space="0" w:color="auto"/>
            <w:right w:val="none" w:sz="0" w:space="0" w:color="auto"/>
          </w:divBdr>
        </w:div>
      </w:divsChild>
    </w:div>
    <w:div w:id="1413771540">
      <w:bodyDiv w:val="1"/>
      <w:marLeft w:val="0"/>
      <w:marRight w:val="0"/>
      <w:marTop w:val="0"/>
      <w:marBottom w:val="0"/>
      <w:divBdr>
        <w:top w:val="none" w:sz="0" w:space="0" w:color="auto"/>
        <w:left w:val="none" w:sz="0" w:space="0" w:color="auto"/>
        <w:bottom w:val="none" w:sz="0" w:space="0" w:color="auto"/>
        <w:right w:val="none" w:sz="0" w:space="0" w:color="auto"/>
      </w:divBdr>
    </w:div>
    <w:div w:id="1422599547">
      <w:bodyDiv w:val="1"/>
      <w:marLeft w:val="0"/>
      <w:marRight w:val="0"/>
      <w:marTop w:val="0"/>
      <w:marBottom w:val="0"/>
      <w:divBdr>
        <w:top w:val="none" w:sz="0" w:space="0" w:color="auto"/>
        <w:left w:val="none" w:sz="0" w:space="0" w:color="auto"/>
        <w:bottom w:val="none" w:sz="0" w:space="0" w:color="auto"/>
        <w:right w:val="none" w:sz="0" w:space="0" w:color="auto"/>
      </w:divBdr>
      <w:divsChild>
        <w:div w:id="215514635">
          <w:marLeft w:val="640"/>
          <w:marRight w:val="0"/>
          <w:marTop w:val="0"/>
          <w:marBottom w:val="0"/>
          <w:divBdr>
            <w:top w:val="none" w:sz="0" w:space="0" w:color="auto"/>
            <w:left w:val="none" w:sz="0" w:space="0" w:color="auto"/>
            <w:bottom w:val="none" w:sz="0" w:space="0" w:color="auto"/>
            <w:right w:val="none" w:sz="0" w:space="0" w:color="auto"/>
          </w:divBdr>
        </w:div>
        <w:div w:id="947272752">
          <w:marLeft w:val="640"/>
          <w:marRight w:val="0"/>
          <w:marTop w:val="0"/>
          <w:marBottom w:val="0"/>
          <w:divBdr>
            <w:top w:val="none" w:sz="0" w:space="0" w:color="auto"/>
            <w:left w:val="none" w:sz="0" w:space="0" w:color="auto"/>
            <w:bottom w:val="none" w:sz="0" w:space="0" w:color="auto"/>
            <w:right w:val="none" w:sz="0" w:space="0" w:color="auto"/>
          </w:divBdr>
        </w:div>
        <w:div w:id="1056317206">
          <w:marLeft w:val="640"/>
          <w:marRight w:val="0"/>
          <w:marTop w:val="0"/>
          <w:marBottom w:val="0"/>
          <w:divBdr>
            <w:top w:val="none" w:sz="0" w:space="0" w:color="auto"/>
            <w:left w:val="none" w:sz="0" w:space="0" w:color="auto"/>
            <w:bottom w:val="none" w:sz="0" w:space="0" w:color="auto"/>
            <w:right w:val="none" w:sz="0" w:space="0" w:color="auto"/>
          </w:divBdr>
        </w:div>
        <w:div w:id="1264923305">
          <w:marLeft w:val="640"/>
          <w:marRight w:val="0"/>
          <w:marTop w:val="0"/>
          <w:marBottom w:val="0"/>
          <w:divBdr>
            <w:top w:val="none" w:sz="0" w:space="0" w:color="auto"/>
            <w:left w:val="none" w:sz="0" w:space="0" w:color="auto"/>
            <w:bottom w:val="none" w:sz="0" w:space="0" w:color="auto"/>
            <w:right w:val="none" w:sz="0" w:space="0" w:color="auto"/>
          </w:divBdr>
        </w:div>
        <w:div w:id="1355183666">
          <w:marLeft w:val="640"/>
          <w:marRight w:val="0"/>
          <w:marTop w:val="0"/>
          <w:marBottom w:val="0"/>
          <w:divBdr>
            <w:top w:val="none" w:sz="0" w:space="0" w:color="auto"/>
            <w:left w:val="none" w:sz="0" w:space="0" w:color="auto"/>
            <w:bottom w:val="none" w:sz="0" w:space="0" w:color="auto"/>
            <w:right w:val="none" w:sz="0" w:space="0" w:color="auto"/>
          </w:divBdr>
        </w:div>
        <w:div w:id="1596477308">
          <w:marLeft w:val="640"/>
          <w:marRight w:val="0"/>
          <w:marTop w:val="0"/>
          <w:marBottom w:val="0"/>
          <w:divBdr>
            <w:top w:val="none" w:sz="0" w:space="0" w:color="auto"/>
            <w:left w:val="none" w:sz="0" w:space="0" w:color="auto"/>
            <w:bottom w:val="none" w:sz="0" w:space="0" w:color="auto"/>
            <w:right w:val="none" w:sz="0" w:space="0" w:color="auto"/>
          </w:divBdr>
        </w:div>
        <w:div w:id="1953392003">
          <w:marLeft w:val="640"/>
          <w:marRight w:val="0"/>
          <w:marTop w:val="0"/>
          <w:marBottom w:val="0"/>
          <w:divBdr>
            <w:top w:val="none" w:sz="0" w:space="0" w:color="auto"/>
            <w:left w:val="none" w:sz="0" w:space="0" w:color="auto"/>
            <w:bottom w:val="none" w:sz="0" w:space="0" w:color="auto"/>
            <w:right w:val="none" w:sz="0" w:space="0" w:color="auto"/>
          </w:divBdr>
        </w:div>
        <w:div w:id="1953973418">
          <w:marLeft w:val="640"/>
          <w:marRight w:val="0"/>
          <w:marTop w:val="0"/>
          <w:marBottom w:val="0"/>
          <w:divBdr>
            <w:top w:val="none" w:sz="0" w:space="0" w:color="auto"/>
            <w:left w:val="none" w:sz="0" w:space="0" w:color="auto"/>
            <w:bottom w:val="none" w:sz="0" w:space="0" w:color="auto"/>
            <w:right w:val="none" w:sz="0" w:space="0" w:color="auto"/>
          </w:divBdr>
        </w:div>
      </w:divsChild>
    </w:div>
    <w:div w:id="1536431924">
      <w:bodyDiv w:val="1"/>
      <w:marLeft w:val="0"/>
      <w:marRight w:val="0"/>
      <w:marTop w:val="0"/>
      <w:marBottom w:val="0"/>
      <w:divBdr>
        <w:top w:val="none" w:sz="0" w:space="0" w:color="auto"/>
        <w:left w:val="none" w:sz="0" w:space="0" w:color="auto"/>
        <w:bottom w:val="none" w:sz="0" w:space="0" w:color="auto"/>
        <w:right w:val="none" w:sz="0" w:space="0" w:color="auto"/>
      </w:divBdr>
    </w:div>
    <w:div w:id="1543321272">
      <w:bodyDiv w:val="1"/>
      <w:marLeft w:val="0"/>
      <w:marRight w:val="0"/>
      <w:marTop w:val="0"/>
      <w:marBottom w:val="0"/>
      <w:divBdr>
        <w:top w:val="none" w:sz="0" w:space="0" w:color="auto"/>
        <w:left w:val="none" w:sz="0" w:space="0" w:color="auto"/>
        <w:bottom w:val="none" w:sz="0" w:space="0" w:color="auto"/>
        <w:right w:val="none" w:sz="0" w:space="0" w:color="auto"/>
      </w:divBdr>
    </w:div>
    <w:div w:id="1591429056">
      <w:bodyDiv w:val="1"/>
      <w:marLeft w:val="0"/>
      <w:marRight w:val="0"/>
      <w:marTop w:val="0"/>
      <w:marBottom w:val="0"/>
      <w:divBdr>
        <w:top w:val="none" w:sz="0" w:space="0" w:color="auto"/>
        <w:left w:val="none" w:sz="0" w:space="0" w:color="auto"/>
        <w:bottom w:val="none" w:sz="0" w:space="0" w:color="auto"/>
        <w:right w:val="none" w:sz="0" w:space="0" w:color="auto"/>
      </w:divBdr>
    </w:div>
    <w:div w:id="1618172294">
      <w:bodyDiv w:val="1"/>
      <w:marLeft w:val="0"/>
      <w:marRight w:val="0"/>
      <w:marTop w:val="0"/>
      <w:marBottom w:val="0"/>
      <w:divBdr>
        <w:top w:val="none" w:sz="0" w:space="0" w:color="auto"/>
        <w:left w:val="none" w:sz="0" w:space="0" w:color="auto"/>
        <w:bottom w:val="none" w:sz="0" w:space="0" w:color="auto"/>
        <w:right w:val="none" w:sz="0" w:space="0" w:color="auto"/>
      </w:divBdr>
    </w:div>
    <w:div w:id="163297682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roger@dal.c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23C62EC043BA44AB948AB09BA51197"/>
        <w:category>
          <w:name w:val="General"/>
          <w:gallery w:val="placeholder"/>
        </w:category>
        <w:types>
          <w:type w:val="bbPlcHdr"/>
        </w:types>
        <w:behaviors>
          <w:behavior w:val="content"/>
        </w:behaviors>
        <w:guid w:val="{565988EE-12E1-EB45-ADF2-0145DA586E4F}"/>
      </w:docPartPr>
      <w:docPartBody>
        <w:p w:rsidR="00663F92" w:rsidRDefault="00DD6B53" w:rsidP="00DD6B53">
          <w:pPr>
            <w:pStyle w:val="CD23C62EC043BA44AB948AB09BA51197"/>
          </w:pPr>
          <w:r w:rsidRPr="00495B65">
            <w:rPr>
              <w:rStyle w:val="PlaceholderText"/>
            </w:rPr>
            <w:t>Click or tap here to enter text.</w:t>
          </w:r>
        </w:p>
      </w:docPartBody>
    </w:docPart>
    <w:docPart>
      <w:docPartPr>
        <w:name w:val="22F28643A6E0FC4293DA87D37DCAE990"/>
        <w:category>
          <w:name w:val="General"/>
          <w:gallery w:val="placeholder"/>
        </w:category>
        <w:types>
          <w:type w:val="bbPlcHdr"/>
        </w:types>
        <w:behaviors>
          <w:behavior w:val="content"/>
        </w:behaviors>
        <w:guid w:val="{81E3FCDC-27A5-9946-98BC-5246B77049ED}"/>
      </w:docPartPr>
      <w:docPartBody>
        <w:p w:rsidR="00663F92" w:rsidRDefault="00DD6B53" w:rsidP="00DD6B53">
          <w:pPr>
            <w:pStyle w:val="22F28643A6E0FC4293DA87D37DCAE990"/>
          </w:pPr>
          <w:r w:rsidRPr="00AC08D9">
            <w:rPr>
              <w:rStyle w:val="PlaceholderText"/>
            </w:rPr>
            <w:t>Click or tap here to enter text.</w:t>
          </w:r>
        </w:p>
      </w:docPartBody>
    </w:docPart>
    <w:docPart>
      <w:docPartPr>
        <w:name w:val="04593B131CD6DC48A9BFF98E0E30CE62"/>
        <w:category>
          <w:name w:val="General"/>
          <w:gallery w:val="placeholder"/>
        </w:category>
        <w:types>
          <w:type w:val="bbPlcHdr"/>
        </w:types>
        <w:behaviors>
          <w:behavior w:val="content"/>
        </w:behaviors>
        <w:guid w:val="{D0265D61-60AE-3840-948D-0F750428BB62}"/>
      </w:docPartPr>
      <w:docPartBody>
        <w:p w:rsidR="00656B1D" w:rsidRDefault="00663F92" w:rsidP="00663F92">
          <w:pPr>
            <w:pStyle w:val="04593B131CD6DC48A9BFF98E0E30CE62"/>
          </w:pPr>
          <w:r w:rsidRPr="00AC08D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Nova Light">
    <w:panose1 w:val="020B0302020104020203"/>
    <w:charset w:val="00"/>
    <w:family w:val="swiss"/>
    <w:pitch w:val="variable"/>
    <w:sig w:usb0="80000287" w:usb1="00000002"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21A"/>
    <w:rsid w:val="0000268C"/>
    <w:rsid w:val="00270788"/>
    <w:rsid w:val="002A4E50"/>
    <w:rsid w:val="002E54CD"/>
    <w:rsid w:val="003C4428"/>
    <w:rsid w:val="0049021A"/>
    <w:rsid w:val="004B0E68"/>
    <w:rsid w:val="00504B16"/>
    <w:rsid w:val="005C15F2"/>
    <w:rsid w:val="00656B1D"/>
    <w:rsid w:val="00663F92"/>
    <w:rsid w:val="00752E23"/>
    <w:rsid w:val="00B77273"/>
    <w:rsid w:val="00C12CEA"/>
    <w:rsid w:val="00C303CE"/>
    <w:rsid w:val="00C70CDE"/>
    <w:rsid w:val="00DC380E"/>
    <w:rsid w:val="00DD6B5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3F92"/>
    <w:rPr>
      <w:color w:val="666666"/>
    </w:rPr>
  </w:style>
  <w:style w:type="paragraph" w:customStyle="1" w:styleId="CD23C62EC043BA44AB948AB09BA51197">
    <w:name w:val="CD23C62EC043BA44AB948AB09BA51197"/>
    <w:rsid w:val="00DD6B53"/>
  </w:style>
  <w:style w:type="paragraph" w:customStyle="1" w:styleId="22F28643A6E0FC4293DA87D37DCAE990">
    <w:name w:val="22F28643A6E0FC4293DA87D37DCAE990"/>
    <w:rsid w:val="00DD6B53"/>
  </w:style>
  <w:style w:type="paragraph" w:customStyle="1" w:styleId="04593B131CD6DC48A9BFF98E0E30CE62">
    <w:name w:val="04593B131CD6DC48A9BFF98E0E30CE62"/>
    <w:rsid w:val="00663F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70C16-F1D0-7E48-80BD-C633F71AC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2374</Words>
  <Characters>13537</Characters>
  <Application>Microsoft Office Word</Application>
  <DocSecurity>0</DocSecurity>
  <Lines>112</Lines>
  <Paragraphs>31</Paragraphs>
  <ScaleCrop>false</ScaleCrop>
  <Company/>
  <LinksUpToDate>false</LinksUpToDate>
  <CharactersWithSpaces>15880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Williamson</dc:creator>
  <cp:keywords/>
  <dc:description/>
  <cp:lastModifiedBy>Kelsey Williamson</cp:lastModifiedBy>
  <cp:revision>3</cp:revision>
  <cp:lastPrinted>2025-01-21T22:42:00Z</cp:lastPrinted>
  <dcterms:created xsi:type="dcterms:W3CDTF">2025-01-21T22:42:00Z</dcterms:created>
  <dcterms:modified xsi:type="dcterms:W3CDTF">2025-01-21T22:42:00Z</dcterms:modified>
</cp:coreProperties>
</file>