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4F39E" w14:textId="51FDF5C9" w:rsidR="006A2178" w:rsidRPr="00E876DA" w:rsidRDefault="00C62D4E" w:rsidP="006A2178">
      <w:pPr>
        <w:spacing w:line="480" w:lineRule="auto"/>
        <w:rPr>
          <w:rFonts w:ascii="Arial" w:hAnsi="Arial" w:cs="Arial"/>
          <w:b/>
          <w:bCs/>
          <w:sz w:val="28"/>
          <w:szCs w:val="28"/>
        </w:rPr>
      </w:pPr>
      <w:r w:rsidRPr="00E876DA">
        <w:rPr>
          <w:rFonts w:ascii="Arial" w:hAnsi="Arial" w:cs="Arial"/>
          <w:b/>
          <w:bCs/>
          <w:sz w:val="28"/>
          <w:szCs w:val="28"/>
        </w:rPr>
        <w:t>Supplementary Information for:</w:t>
      </w:r>
    </w:p>
    <w:p w14:paraId="03F73D90" w14:textId="77777777" w:rsidR="00C62D4E" w:rsidRDefault="00C62D4E" w:rsidP="006A2178">
      <w:pPr>
        <w:spacing w:line="480" w:lineRule="auto"/>
        <w:rPr>
          <w:rFonts w:ascii="Arial" w:hAnsi="Arial" w:cs="Arial"/>
          <w:b/>
          <w:bCs/>
        </w:rPr>
      </w:pPr>
    </w:p>
    <w:p w14:paraId="17C92E6A" w14:textId="77777777" w:rsidR="00C62D4E" w:rsidRDefault="00C62D4E" w:rsidP="00C62D4E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C62D4E">
        <w:rPr>
          <w:rFonts w:ascii="Arial" w:hAnsi="Arial" w:cs="Arial"/>
          <w:sz w:val="28"/>
          <w:szCs w:val="28"/>
        </w:rPr>
        <w:t xml:space="preserve">Regulated somatic hypermutation enhances antibody affinity maturation </w:t>
      </w:r>
    </w:p>
    <w:p w14:paraId="1C066383" w14:textId="77777777" w:rsidR="00C62D4E" w:rsidRPr="00C62D4E" w:rsidRDefault="00C62D4E" w:rsidP="00C62D4E">
      <w:pPr>
        <w:pStyle w:val="BodyText"/>
        <w:kinsoku w:val="0"/>
        <w:overflowPunct w:val="0"/>
        <w:spacing w:before="162" w:line="360" w:lineRule="auto"/>
        <w:ind w:left="387" w:right="387"/>
        <w:jc w:val="center"/>
        <w:rPr>
          <w:rFonts w:ascii="Arial" w:hAnsi="Arial" w:cs="Arial"/>
          <w:spacing w:val="-2"/>
          <w:sz w:val="20"/>
          <w:szCs w:val="20"/>
        </w:rPr>
      </w:pPr>
      <w:r w:rsidRPr="00C62D4E">
        <w:rPr>
          <w:rFonts w:ascii="Arial" w:hAnsi="Arial" w:cs="Arial"/>
          <w:sz w:val="20"/>
          <w:szCs w:val="20"/>
        </w:rPr>
        <w:t>Julia</w:t>
      </w:r>
      <w:r w:rsidRPr="00C62D4E">
        <w:rPr>
          <w:rFonts w:ascii="Arial" w:hAnsi="Arial" w:cs="Arial"/>
          <w:spacing w:val="-5"/>
          <w:sz w:val="20"/>
          <w:szCs w:val="20"/>
        </w:rPr>
        <w:t xml:space="preserve"> </w:t>
      </w:r>
      <w:r w:rsidRPr="00C62D4E">
        <w:rPr>
          <w:rFonts w:ascii="Arial" w:hAnsi="Arial" w:cs="Arial"/>
          <w:color w:val="000000" w:themeColor="text1"/>
          <w:sz w:val="20"/>
          <w:szCs w:val="20"/>
        </w:rPr>
        <w:t>Merkenschlager</w:t>
      </w:r>
      <w:r w:rsidRPr="00C62D4E">
        <w:rPr>
          <w:rFonts w:ascii="Arial" w:hAnsi="Arial" w:cs="Arial"/>
          <w:color w:val="000000" w:themeColor="text1"/>
          <w:sz w:val="20"/>
          <w:szCs w:val="20"/>
          <w:vertAlign w:val="superscript"/>
        </w:rPr>
        <w:t>#,</w:t>
      </w:r>
      <w:r w:rsidRPr="00C62D4E">
        <w:rPr>
          <w:rFonts w:ascii="Arial" w:hAnsi="Arial" w:cs="Arial"/>
          <w:color w:val="000000" w:themeColor="text1"/>
          <w:sz w:val="20"/>
          <w:szCs w:val="20"/>
        </w:rPr>
        <w:t>*</w:t>
      </w:r>
      <w:r w:rsidRPr="00C62D4E">
        <w:rPr>
          <w:rFonts w:ascii="Arial" w:hAnsi="Arial" w:cs="Arial"/>
          <w:color w:val="000000" w:themeColor="text1"/>
          <w:sz w:val="20"/>
          <w:szCs w:val="20"/>
          <w:vertAlign w:val="superscript"/>
        </w:rPr>
        <w:t>,1,8</w:t>
      </w:r>
      <w:r w:rsidRPr="00C62D4E">
        <w:rPr>
          <w:rFonts w:ascii="Arial" w:hAnsi="Arial" w:cs="Arial"/>
          <w:color w:val="000000" w:themeColor="text1"/>
          <w:sz w:val="20"/>
          <w:szCs w:val="20"/>
        </w:rPr>
        <w:t>, Andrew</w:t>
      </w:r>
      <w:r w:rsidRPr="00C62D4E">
        <w:rPr>
          <w:rFonts w:ascii="Arial" w:hAnsi="Arial" w:cs="Arial"/>
          <w:color w:val="000000" w:themeColor="text1"/>
          <w:spacing w:val="-5"/>
          <w:sz w:val="20"/>
          <w:szCs w:val="20"/>
        </w:rPr>
        <w:t xml:space="preserve"> </w:t>
      </w:r>
      <w:r w:rsidRPr="00C62D4E">
        <w:rPr>
          <w:rFonts w:ascii="Arial" w:hAnsi="Arial" w:cs="Arial"/>
          <w:color w:val="000000" w:themeColor="text1"/>
          <w:sz w:val="20"/>
          <w:szCs w:val="20"/>
        </w:rPr>
        <w:t>G.T.</w:t>
      </w:r>
      <w:r w:rsidRPr="00C62D4E">
        <w:rPr>
          <w:rFonts w:ascii="Arial" w:hAnsi="Arial" w:cs="Arial"/>
          <w:color w:val="000000" w:themeColor="text1"/>
          <w:spacing w:val="-4"/>
          <w:sz w:val="20"/>
          <w:szCs w:val="20"/>
        </w:rPr>
        <w:t xml:space="preserve"> </w:t>
      </w:r>
      <w:r w:rsidRPr="00C62D4E">
        <w:rPr>
          <w:rFonts w:ascii="Arial" w:hAnsi="Arial" w:cs="Arial"/>
          <w:color w:val="000000" w:themeColor="text1"/>
          <w:sz w:val="20"/>
          <w:szCs w:val="20"/>
        </w:rPr>
        <w:t>Pyo</w:t>
      </w:r>
      <w:r w:rsidRPr="00C62D4E">
        <w:rPr>
          <w:rFonts w:ascii="Arial" w:hAnsi="Arial" w:cs="Arial"/>
          <w:color w:val="000000" w:themeColor="text1"/>
          <w:sz w:val="20"/>
          <w:szCs w:val="20"/>
          <w:vertAlign w:val="superscript"/>
        </w:rPr>
        <w:t>#,2</w:t>
      </w:r>
      <w:r w:rsidRPr="00C62D4E">
        <w:rPr>
          <w:rFonts w:ascii="Arial" w:hAnsi="Arial" w:cs="Arial"/>
          <w:color w:val="000000" w:themeColor="text1"/>
          <w:sz w:val="20"/>
          <w:szCs w:val="20"/>
        </w:rPr>
        <w:t>,</w:t>
      </w:r>
      <w:r w:rsidRPr="00C62D4E">
        <w:rPr>
          <w:rFonts w:ascii="Arial" w:hAnsi="Arial" w:cs="Arial"/>
          <w:color w:val="000000" w:themeColor="text1"/>
          <w:spacing w:val="-4"/>
          <w:sz w:val="20"/>
          <w:szCs w:val="20"/>
        </w:rPr>
        <w:t xml:space="preserve"> Gabriela S. Silva Santos</w:t>
      </w:r>
      <w:r w:rsidRPr="00C62D4E">
        <w:rPr>
          <w:rFonts w:ascii="Arial" w:hAnsi="Arial" w:cs="Arial"/>
          <w:color w:val="000000" w:themeColor="text1"/>
          <w:sz w:val="20"/>
          <w:szCs w:val="20"/>
          <w:vertAlign w:val="superscript"/>
        </w:rPr>
        <w:t>1</w:t>
      </w:r>
      <w:r w:rsidRPr="00C62D4E">
        <w:rPr>
          <w:rFonts w:ascii="Arial" w:hAnsi="Arial" w:cs="Arial"/>
          <w:color w:val="000000" w:themeColor="text1"/>
          <w:spacing w:val="-4"/>
          <w:sz w:val="20"/>
          <w:szCs w:val="20"/>
        </w:rPr>
        <w:t>, Dennis</w:t>
      </w:r>
      <w:r w:rsidRPr="00C62D4E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Schaefer-Babajew</w:t>
      </w:r>
      <w:r w:rsidRPr="00C62D4E">
        <w:rPr>
          <w:rFonts w:ascii="Arial" w:hAnsi="Arial" w:cs="Arial"/>
          <w:color w:val="000000" w:themeColor="text1"/>
          <w:sz w:val="20"/>
          <w:szCs w:val="20"/>
          <w:vertAlign w:val="superscript"/>
        </w:rPr>
        <w:t>1</w:t>
      </w:r>
      <w:r w:rsidRPr="00C62D4E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,</w:t>
      </w:r>
      <w:r w:rsidRPr="00C62D4E">
        <w:rPr>
          <w:rStyle w:val="apple-converted-space"/>
          <w:rFonts w:ascii="Arial" w:eastAsiaTheme="majorEastAsia" w:hAnsi="Arial" w:cs="Arial"/>
          <w:color w:val="000000" w:themeColor="text1"/>
          <w:sz w:val="20"/>
          <w:szCs w:val="20"/>
          <w:shd w:val="clear" w:color="auto" w:fill="FFFFFF"/>
        </w:rPr>
        <w:t> Melissa Cipolla</w:t>
      </w:r>
      <w:r w:rsidRPr="00C62D4E">
        <w:rPr>
          <w:rFonts w:ascii="Arial" w:hAnsi="Arial" w:cs="Arial"/>
          <w:color w:val="000000" w:themeColor="text1"/>
          <w:sz w:val="20"/>
          <w:szCs w:val="20"/>
          <w:vertAlign w:val="superscript"/>
        </w:rPr>
        <w:t>1</w:t>
      </w:r>
      <w:r w:rsidRPr="00C62D4E">
        <w:rPr>
          <w:rStyle w:val="apple-converted-space"/>
          <w:rFonts w:ascii="Arial" w:eastAsiaTheme="majorEastAsia" w:hAnsi="Arial" w:cs="Arial"/>
          <w:color w:val="000000" w:themeColor="text1"/>
          <w:sz w:val="20"/>
          <w:szCs w:val="20"/>
          <w:shd w:val="clear" w:color="auto" w:fill="FFFFFF"/>
        </w:rPr>
        <w:t xml:space="preserve">, </w:t>
      </w:r>
      <w:r w:rsidRPr="00C62D4E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Harald Hartweger</w:t>
      </w:r>
      <w:r w:rsidRPr="00C62D4E">
        <w:rPr>
          <w:rFonts w:ascii="Arial" w:hAnsi="Arial" w:cs="Arial"/>
          <w:color w:val="000000" w:themeColor="text1"/>
          <w:sz w:val="20"/>
          <w:szCs w:val="20"/>
          <w:vertAlign w:val="superscript"/>
        </w:rPr>
        <w:t>1</w:t>
      </w:r>
      <w:r w:rsidRPr="00C62D4E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, Alexander D. Gitlin</w:t>
      </w:r>
      <w:r w:rsidRPr="00C62D4E">
        <w:rPr>
          <w:rFonts w:ascii="Arial" w:hAnsi="Arial" w:cs="Arial"/>
          <w:color w:val="000000" w:themeColor="text1"/>
          <w:sz w:val="20"/>
          <w:szCs w:val="20"/>
          <w:shd w:val="clear" w:color="auto" w:fill="FFFFFF"/>
          <w:vertAlign w:val="superscript"/>
        </w:rPr>
        <w:t>3,4</w:t>
      </w:r>
      <w:r w:rsidRPr="00C62D4E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, </w:t>
      </w:r>
      <w:r w:rsidRPr="00C62D4E">
        <w:rPr>
          <w:rFonts w:ascii="Arial" w:hAnsi="Arial" w:cs="Arial"/>
          <w:color w:val="000000" w:themeColor="text1"/>
          <w:spacing w:val="-4"/>
          <w:sz w:val="20"/>
          <w:szCs w:val="20"/>
        </w:rPr>
        <w:t xml:space="preserve"> </w:t>
      </w:r>
      <w:r w:rsidRPr="00C62D4E">
        <w:rPr>
          <w:rFonts w:ascii="Arial" w:hAnsi="Arial" w:cs="Arial"/>
          <w:color w:val="000000" w:themeColor="text1"/>
          <w:sz w:val="20"/>
          <w:szCs w:val="20"/>
        </w:rPr>
        <w:t>Ned</w:t>
      </w:r>
      <w:r w:rsidRPr="00C62D4E">
        <w:rPr>
          <w:rFonts w:ascii="Arial" w:hAnsi="Arial" w:cs="Arial"/>
          <w:color w:val="000000" w:themeColor="text1"/>
          <w:spacing w:val="-4"/>
          <w:sz w:val="20"/>
          <w:szCs w:val="20"/>
        </w:rPr>
        <w:t xml:space="preserve"> </w:t>
      </w:r>
      <w:r w:rsidRPr="00C62D4E">
        <w:rPr>
          <w:rFonts w:ascii="Arial" w:hAnsi="Arial" w:cs="Arial"/>
          <w:color w:val="000000" w:themeColor="text1"/>
          <w:sz w:val="20"/>
          <w:szCs w:val="20"/>
        </w:rPr>
        <w:t>S.</w:t>
      </w:r>
      <w:r w:rsidRPr="00C62D4E">
        <w:rPr>
          <w:rFonts w:ascii="Arial" w:hAnsi="Arial" w:cs="Arial"/>
          <w:color w:val="000000" w:themeColor="text1"/>
          <w:spacing w:val="-9"/>
          <w:sz w:val="20"/>
          <w:szCs w:val="20"/>
        </w:rPr>
        <w:t xml:space="preserve"> </w:t>
      </w:r>
      <w:r w:rsidRPr="00C62D4E">
        <w:rPr>
          <w:rFonts w:ascii="Arial" w:hAnsi="Arial" w:cs="Arial"/>
          <w:color w:val="000000" w:themeColor="text1"/>
          <w:spacing w:val="-2"/>
          <w:sz w:val="20"/>
          <w:szCs w:val="20"/>
        </w:rPr>
        <w:t>Wingreen</w:t>
      </w:r>
      <w:r w:rsidRPr="00C62D4E">
        <w:rPr>
          <w:rFonts w:ascii="Arial" w:hAnsi="Arial" w:cs="Arial"/>
          <w:color w:val="000000" w:themeColor="text1"/>
          <w:spacing w:val="-2"/>
          <w:sz w:val="20"/>
          <w:szCs w:val="20"/>
          <w:vertAlign w:val="superscript"/>
        </w:rPr>
        <w:t>*,5,6</w:t>
      </w:r>
      <w:r w:rsidRPr="00C62D4E">
        <w:rPr>
          <w:rFonts w:ascii="Arial" w:hAnsi="Arial" w:cs="Arial"/>
          <w:color w:val="000000" w:themeColor="text1"/>
          <w:spacing w:val="-2"/>
          <w:sz w:val="20"/>
          <w:szCs w:val="20"/>
        </w:rPr>
        <w:t>, and Michel C. Nussenzweig</w:t>
      </w:r>
      <w:r w:rsidRPr="00C62D4E">
        <w:rPr>
          <w:rFonts w:ascii="Arial" w:hAnsi="Arial" w:cs="Arial"/>
          <w:color w:val="000000" w:themeColor="text1"/>
          <w:spacing w:val="-2"/>
          <w:sz w:val="20"/>
          <w:szCs w:val="20"/>
          <w:vertAlign w:val="superscript"/>
        </w:rPr>
        <w:t>*,1,7</w:t>
      </w:r>
    </w:p>
    <w:p w14:paraId="3C246B9C" w14:textId="77777777" w:rsidR="00C62D4E" w:rsidRDefault="00C62D4E" w:rsidP="00C62D4E">
      <w:pPr>
        <w:shd w:val="clear" w:color="auto" w:fill="FFFFFF"/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5C412366" w14:textId="77777777" w:rsidR="00C62D4E" w:rsidRPr="00136A0D" w:rsidRDefault="00C62D4E" w:rsidP="00C62D4E">
      <w:pPr>
        <w:shd w:val="clear" w:color="auto" w:fill="FFFFFF"/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B6E8E">
        <w:rPr>
          <w:rFonts w:ascii="Arial" w:hAnsi="Arial" w:cs="Arial"/>
          <w:color w:val="000000" w:themeColor="text1"/>
          <w:sz w:val="20"/>
          <w:szCs w:val="20"/>
          <w:vertAlign w:val="superscript"/>
        </w:rPr>
        <w:t>#</w:t>
      </w:r>
      <w:r w:rsidRPr="00136A0D">
        <w:rPr>
          <w:rFonts w:ascii="Arial" w:hAnsi="Arial" w:cs="Arial"/>
          <w:color w:val="000000" w:themeColor="text1"/>
          <w:sz w:val="20"/>
          <w:szCs w:val="20"/>
        </w:rPr>
        <w:t>Co–first authors</w:t>
      </w:r>
    </w:p>
    <w:p w14:paraId="49F7F731" w14:textId="77777777" w:rsidR="00C62D4E" w:rsidRPr="009B22D1" w:rsidRDefault="00C62D4E" w:rsidP="00C62D4E">
      <w:pPr>
        <w:spacing w:line="360" w:lineRule="auto"/>
        <w:rPr>
          <w:rFonts w:ascii="Arial" w:hAnsi="Arial" w:cs="Arial"/>
          <w:color w:val="000000" w:themeColor="text1"/>
          <w:sz w:val="20"/>
          <w:szCs w:val="20"/>
          <w:lang w:eastAsia="zh-CN"/>
        </w:rPr>
      </w:pPr>
      <w:r w:rsidRPr="005139FA">
        <w:rPr>
          <w:rFonts w:ascii="Arial" w:hAnsi="Arial" w:cs="Arial"/>
          <w:color w:val="000000" w:themeColor="text1"/>
          <w:sz w:val="20"/>
          <w:szCs w:val="20"/>
          <w:vertAlign w:val="superscript"/>
          <w:lang w:eastAsia="zh-CN"/>
        </w:rPr>
        <w:t>1</w:t>
      </w:r>
      <w:r w:rsidRPr="009B22D1">
        <w:rPr>
          <w:rFonts w:ascii="Arial" w:hAnsi="Arial" w:cs="Arial"/>
          <w:color w:val="000000" w:themeColor="text1"/>
          <w:sz w:val="20"/>
          <w:szCs w:val="20"/>
          <w:lang w:eastAsia="zh-CN"/>
        </w:rPr>
        <w:t>Laboratory of Molecular Immunology, The Rockefeller University, New York, NY 10065, USA</w:t>
      </w:r>
    </w:p>
    <w:p w14:paraId="48D2E54C" w14:textId="77777777" w:rsidR="00C62D4E" w:rsidRDefault="00C62D4E" w:rsidP="00C62D4E">
      <w:pPr>
        <w:spacing w:line="360" w:lineRule="auto"/>
        <w:rPr>
          <w:rFonts w:ascii="Arial" w:hAnsi="Arial" w:cs="Arial"/>
          <w:sz w:val="20"/>
          <w:szCs w:val="20"/>
        </w:rPr>
      </w:pPr>
      <w:r w:rsidRPr="005139FA">
        <w:rPr>
          <w:rFonts w:ascii="Arial" w:hAnsi="Arial" w:cs="Arial"/>
          <w:sz w:val="20"/>
          <w:szCs w:val="20"/>
          <w:vertAlign w:val="superscript"/>
        </w:rPr>
        <w:t>2</w:t>
      </w:r>
      <w:r w:rsidRPr="009B22D1">
        <w:rPr>
          <w:rFonts w:ascii="Arial" w:hAnsi="Arial" w:cs="Arial"/>
          <w:sz w:val="20"/>
          <w:szCs w:val="20"/>
        </w:rPr>
        <w:t xml:space="preserve">Department of </w:t>
      </w:r>
      <w:r>
        <w:rPr>
          <w:rFonts w:ascii="Arial" w:hAnsi="Arial" w:cs="Arial"/>
          <w:sz w:val="20"/>
          <w:szCs w:val="20"/>
        </w:rPr>
        <w:t>Physics</w:t>
      </w:r>
      <w:r w:rsidRPr="009B22D1">
        <w:rPr>
          <w:rFonts w:ascii="Arial" w:hAnsi="Arial" w:cs="Arial"/>
          <w:sz w:val="20"/>
          <w:szCs w:val="20"/>
        </w:rPr>
        <w:t>, Princeton University, Princeton, New Jersey, 08544, USA</w:t>
      </w:r>
    </w:p>
    <w:p w14:paraId="5DB36DEC" w14:textId="77777777" w:rsidR="00C62D4E" w:rsidRDefault="00C62D4E" w:rsidP="00C62D4E">
      <w:pPr>
        <w:spacing w:line="360" w:lineRule="auto"/>
        <w:rPr>
          <w:rFonts w:ascii="Arial" w:hAnsi="Arial" w:cs="Arial"/>
          <w:color w:val="212121"/>
          <w:sz w:val="20"/>
          <w:szCs w:val="20"/>
          <w:shd w:val="clear" w:color="auto" w:fill="FFFFFF"/>
        </w:rPr>
      </w:pPr>
      <w:r w:rsidRPr="00AD722E">
        <w:rPr>
          <w:rFonts w:ascii="Arial" w:hAnsi="Arial" w:cs="Arial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212121"/>
          <w:sz w:val="20"/>
          <w:szCs w:val="20"/>
          <w:shd w:val="clear" w:color="auto" w:fill="FFFFFF"/>
        </w:rPr>
        <w:t>Immunology Program and Department of Pathology and Laboratory Medicine, M</w:t>
      </w:r>
      <w:r w:rsidRPr="00AD722E">
        <w:rPr>
          <w:rFonts w:ascii="Arial" w:hAnsi="Arial" w:cs="Arial"/>
          <w:color w:val="212121"/>
          <w:sz w:val="20"/>
          <w:szCs w:val="20"/>
          <w:shd w:val="clear" w:color="auto" w:fill="FFFFFF"/>
        </w:rPr>
        <w:t>emorial Sloan Kettering Cancer Center, New York, NY, USA</w:t>
      </w:r>
    </w:p>
    <w:p w14:paraId="478CE45B" w14:textId="77777777" w:rsidR="00C62D4E" w:rsidRDefault="00C62D4E" w:rsidP="00C62D4E">
      <w:pPr>
        <w:spacing w:line="360" w:lineRule="auto"/>
        <w:rPr>
          <w:rFonts w:ascii="Arial" w:hAnsi="Arial" w:cs="Arial"/>
          <w:color w:val="212121"/>
          <w:sz w:val="20"/>
          <w:szCs w:val="20"/>
          <w:shd w:val="clear" w:color="auto" w:fill="FFFFFF"/>
        </w:rPr>
      </w:pPr>
      <w:r w:rsidRPr="006F4140">
        <w:rPr>
          <w:rFonts w:ascii="Arial" w:hAnsi="Arial" w:cs="Arial"/>
          <w:color w:val="212121"/>
          <w:sz w:val="20"/>
          <w:szCs w:val="20"/>
          <w:shd w:val="clear" w:color="auto" w:fill="FFFFFF"/>
          <w:vertAlign w:val="superscript"/>
        </w:rPr>
        <w:t>4</w:t>
      </w:r>
      <w:r>
        <w:rPr>
          <w:rFonts w:ascii="Arial" w:hAnsi="Arial" w:cs="Arial"/>
          <w:color w:val="212121"/>
          <w:sz w:val="20"/>
          <w:szCs w:val="20"/>
          <w:shd w:val="clear" w:color="auto" w:fill="FFFFFF"/>
        </w:rPr>
        <w:t>Immunology and Microbial Pathogenesis Graduate Program, Weill Cornell Graduate School, New York, NY</w:t>
      </w:r>
    </w:p>
    <w:p w14:paraId="032146F0" w14:textId="77777777" w:rsidR="00C62D4E" w:rsidRPr="009B22D1" w:rsidRDefault="00C62D4E" w:rsidP="00C62D4E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>5</w:t>
      </w:r>
      <w:r w:rsidRPr="009B22D1">
        <w:rPr>
          <w:rFonts w:ascii="Arial" w:hAnsi="Arial" w:cs="Arial"/>
          <w:sz w:val="20"/>
          <w:szCs w:val="20"/>
        </w:rPr>
        <w:t>Department of Molecular Biology, Princeton University, Princeton, New Jersey, 08544, USA</w:t>
      </w:r>
    </w:p>
    <w:p w14:paraId="2EAB0A6E" w14:textId="77777777" w:rsidR="00C62D4E" w:rsidRPr="009B22D1" w:rsidRDefault="00C62D4E" w:rsidP="00C62D4E">
      <w:pPr>
        <w:spacing w:line="360" w:lineRule="auto"/>
        <w:rPr>
          <w:rFonts w:ascii="Arial" w:hAnsi="Arial" w:cs="Arial"/>
          <w:color w:val="000000" w:themeColor="text1"/>
          <w:sz w:val="20"/>
          <w:szCs w:val="20"/>
          <w:lang w:eastAsia="zh-CN"/>
        </w:rPr>
      </w:pPr>
      <w:r>
        <w:rPr>
          <w:rFonts w:ascii="Arial" w:hAnsi="Arial" w:cs="Arial"/>
          <w:color w:val="000000" w:themeColor="text1"/>
          <w:sz w:val="20"/>
          <w:szCs w:val="20"/>
          <w:vertAlign w:val="superscript"/>
        </w:rPr>
        <w:t>6</w:t>
      </w:r>
      <w:r w:rsidRPr="009B22D1">
        <w:rPr>
          <w:rFonts w:ascii="Arial" w:hAnsi="Arial" w:cs="Arial"/>
          <w:sz w:val="20"/>
          <w:szCs w:val="20"/>
        </w:rPr>
        <w:t>Lewis-Sigler Institute for Integrative Genomics, Princeton University, Princeton, New Jersey 08544, USA</w:t>
      </w:r>
    </w:p>
    <w:p w14:paraId="72BBDC00" w14:textId="77777777" w:rsidR="00C62D4E" w:rsidRDefault="00C62D4E" w:rsidP="00C62D4E">
      <w:pPr>
        <w:spacing w:line="360" w:lineRule="auto"/>
        <w:rPr>
          <w:rFonts w:ascii="Arial" w:hAnsi="Arial" w:cs="Arial"/>
          <w:color w:val="000000" w:themeColor="text1"/>
          <w:sz w:val="20"/>
          <w:szCs w:val="20"/>
          <w:lang w:eastAsia="zh-CN"/>
        </w:rPr>
      </w:pPr>
      <w:r>
        <w:rPr>
          <w:rFonts w:ascii="Arial" w:hAnsi="Arial" w:cs="Arial"/>
          <w:color w:val="000000" w:themeColor="text1"/>
          <w:sz w:val="20"/>
          <w:szCs w:val="20"/>
          <w:vertAlign w:val="superscript"/>
          <w:lang w:eastAsia="zh-CN"/>
        </w:rPr>
        <w:t>7</w:t>
      </w:r>
      <w:r w:rsidRPr="009B22D1">
        <w:rPr>
          <w:rFonts w:ascii="Arial" w:hAnsi="Arial" w:cs="Arial"/>
          <w:color w:val="000000" w:themeColor="text1"/>
          <w:sz w:val="20"/>
          <w:szCs w:val="20"/>
          <w:lang w:eastAsia="zh-CN"/>
        </w:rPr>
        <w:t>Howard Hughes Medical Institute, The Rockefeller University, New York, NY 10065, USA</w:t>
      </w:r>
    </w:p>
    <w:p w14:paraId="2BF3EC21" w14:textId="77777777" w:rsidR="00C62D4E" w:rsidRPr="00E9083F" w:rsidRDefault="00C62D4E" w:rsidP="00C62D4E">
      <w:pPr>
        <w:spacing w:line="360" w:lineRule="auto"/>
        <w:rPr>
          <w:rFonts w:ascii="Arial" w:hAnsi="Arial" w:cs="Arial"/>
          <w:color w:val="808080" w:themeColor="background1" w:themeShade="80"/>
          <w:sz w:val="20"/>
          <w:szCs w:val="20"/>
          <w:lang w:eastAsia="zh-CN"/>
        </w:rPr>
      </w:pPr>
      <w:r w:rsidRPr="004626D0">
        <w:rPr>
          <w:rFonts w:ascii="Arial" w:hAnsi="Arial" w:cs="Arial"/>
          <w:color w:val="000000" w:themeColor="text1"/>
          <w:sz w:val="20"/>
          <w:szCs w:val="20"/>
          <w:vertAlign w:val="superscript"/>
          <w:lang w:eastAsia="zh-CN"/>
        </w:rPr>
        <w:t>8</w:t>
      </w:r>
      <w:r w:rsidRPr="004626D0">
        <w:rPr>
          <w:rFonts w:ascii="Arial" w:hAnsi="Arial" w:cs="Arial"/>
          <w:color w:val="000000" w:themeColor="text1"/>
          <w:sz w:val="20"/>
          <w:szCs w:val="20"/>
          <w:lang w:eastAsia="zh-CN"/>
        </w:rPr>
        <w:t>Laboratory of Lymphocyte collaboration and competition,</w:t>
      </w:r>
      <w:r w:rsidRPr="004E24AA">
        <w:rPr>
          <w:rFonts w:ascii="Arial" w:hAnsi="Arial" w:cs="Arial"/>
          <w:color w:val="000000" w:themeColor="text1"/>
          <w:sz w:val="20"/>
          <w:szCs w:val="20"/>
          <w:lang w:eastAsia="zh-CN"/>
        </w:rPr>
        <w:t xml:space="preserve"> Harvard Medical School, Boston, MA 02115.</w:t>
      </w:r>
    </w:p>
    <w:p w14:paraId="47B678B1" w14:textId="77777777" w:rsidR="00C62D4E" w:rsidRPr="00E9083F" w:rsidRDefault="00C62D4E" w:rsidP="00C62D4E">
      <w:pPr>
        <w:spacing w:line="360" w:lineRule="auto"/>
        <w:rPr>
          <w:rFonts w:ascii="Arial" w:hAnsi="Arial" w:cs="Arial"/>
          <w:color w:val="808080" w:themeColor="background1" w:themeShade="80"/>
          <w:sz w:val="20"/>
          <w:szCs w:val="20"/>
          <w:lang w:eastAsia="zh-CN"/>
        </w:rPr>
      </w:pPr>
    </w:p>
    <w:p w14:paraId="3E40FBD0" w14:textId="77777777" w:rsidR="00C62D4E" w:rsidRPr="00E9083F" w:rsidRDefault="00C62D4E" w:rsidP="00C62D4E">
      <w:pPr>
        <w:spacing w:line="360" w:lineRule="auto"/>
        <w:rPr>
          <w:rFonts w:ascii="Arial" w:hAnsi="Arial" w:cs="Arial"/>
          <w:color w:val="808080" w:themeColor="background1" w:themeShade="80"/>
          <w:sz w:val="20"/>
          <w:szCs w:val="20"/>
          <w:lang w:eastAsia="zh-CN"/>
        </w:rPr>
      </w:pPr>
      <w:r w:rsidRPr="00E9083F">
        <w:rPr>
          <w:rFonts w:ascii="Arial" w:hAnsi="Arial" w:cs="Arial"/>
          <w:color w:val="808080" w:themeColor="background1" w:themeShade="80"/>
          <w:sz w:val="20"/>
          <w:szCs w:val="20"/>
          <w:u w:val="single"/>
          <w:lang w:eastAsia="zh-CN"/>
        </w:rPr>
        <w:t xml:space="preserve">* address correspondence to: </w:t>
      </w:r>
      <w:hyperlink r:id="rId6" w:history="1">
        <w:r w:rsidRPr="00E9083F">
          <w:rPr>
            <w:rStyle w:val="Hyperlink"/>
            <w:rFonts w:ascii="Arial" w:hAnsi="Arial" w:cs="Arial"/>
            <w:color w:val="808080" w:themeColor="background1" w:themeShade="80"/>
            <w:sz w:val="20"/>
            <w:szCs w:val="20"/>
            <w:lang w:eastAsia="zh-CN"/>
          </w:rPr>
          <w:t>julia_merkenschlager@hms.harvard.edu</w:t>
        </w:r>
      </w:hyperlink>
      <w:r w:rsidRPr="00E9083F">
        <w:rPr>
          <w:rFonts w:ascii="Arial" w:hAnsi="Arial" w:cs="Arial"/>
          <w:color w:val="808080" w:themeColor="background1" w:themeShade="80"/>
          <w:sz w:val="20"/>
          <w:szCs w:val="20"/>
          <w:lang w:eastAsia="zh-CN"/>
        </w:rPr>
        <w:t xml:space="preserve"> </w:t>
      </w:r>
      <w:r w:rsidRPr="00E9083F">
        <w:rPr>
          <w:rStyle w:val="Hyperlink"/>
          <w:rFonts w:ascii="Arial" w:hAnsi="Arial" w:cs="Arial"/>
          <w:color w:val="808080" w:themeColor="background1" w:themeShade="80"/>
          <w:sz w:val="20"/>
          <w:szCs w:val="20"/>
          <w:lang w:eastAsia="zh-CN"/>
        </w:rPr>
        <w:t xml:space="preserve">, </w:t>
      </w:r>
      <w:hyperlink r:id="rId7" w:history="1">
        <w:r w:rsidRPr="00E9083F">
          <w:rPr>
            <w:rStyle w:val="Hyperlink"/>
            <w:rFonts w:ascii="Arial" w:hAnsi="Arial" w:cs="Arial"/>
            <w:color w:val="808080" w:themeColor="background1" w:themeShade="80"/>
            <w:sz w:val="20"/>
            <w:szCs w:val="20"/>
            <w:lang w:eastAsia="zh-CN"/>
          </w:rPr>
          <w:t>nussen@rockefeller.edu</w:t>
        </w:r>
      </w:hyperlink>
      <w:r w:rsidRPr="00E9083F">
        <w:rPr>
          <w:rStyle w:val="Hyperlink"/>
          <w:rFonts w:ascii="Arial" w:hAnsi="Arial" w:cs="Arial"/>
          <w:color w:val="808080" w:themeColor="background1" w:themeShade="80"/>
          <w:sz w:val="20"/>
          <w:szCs w:val="20"/>
          <w:lang w:eastAsia="zh-CN"/>
        </w:rPr>
        <w:t xml:space="preserve"> </w:t>
      </w:r>
      <w:r w:rsidRPr="00E9083F">
        <w:rPr>
          <w:rFonts w:ascii="Arial" w:hAnsi="Arial" w:cs="Arial"/>
          <w:color w:val="808080" w:themeColor="background1" w:themeShade="80"/>
          <w:sz w:val="20"/>
          <w:szCs w:val="20"/>
          <w:u w:val="single"/>
          <w:lang w:eastAsia="zh-CN"/>
        </w:rPr>
        <w:t xml:space="preserve"> and </w:t>
      </w:r>
      <w:hyperlink r:id="rId8" w:history="1">
        <w:r w:rsidRPr="00E9083F">
          <w:rPr>
            <w:rStyle w:val="Hyperlink"/>
            <w:rFonts w:ascii="Arial" w:hAnsi="Arial" w:cs="Arial"/>
            <w:color w:val="808080" w:themeColor="background1" w:themeShade="80"/>
            <w:sz w:val="20"/>
            <w:szCs w:val="20"/>
            <w:lang w:eastAsia="zh-CN"/>
          </w:rPr>
          <w:t>wingreen@princeton.edu</w:t>
        </w:r>
      </w:hyperlink>
      <w:r w:rsidRPr="00E9083F">
        <w:rPr>
          <w:rFonts w:ascii="Arial" w:hAnsi="Arial" w:cs="Arial"/>
          <w:color w:val="808080" w:themeColor="background1" w:themeShade="80"/>
          <w:sz w:val="20"/>
          <w:szCs w:val="20"/>
          <w:lang w:eastAsia="zh-CN"/>
        </w:rPr>
        <w:t xml:space="preserve"> </w:t>
      </w:r>
    </w:p>
    <w:p w14:paraId="360E7E85" w14:textId="77777777" w:rsidR="00C62D4E" w:rsidRDefault="00C62D4E" w:rsidP="006A2178">
      <w:pPr>
        <w:spacing w:line="480" w:lineRule="auto"/>
        <w:rPr>
          <w:rFonts w:ascii="Arial" w:hAnsi="Arial" w:cs="Arial"/>
          <w:b/>
          <w:bCs/>
        </w:rPr>
      </w:pPr>
    </w:p>
    <w:p w14:paraId="3C2A698D" w14:textId="422014AC" w:rsidR="00C62D4E" w:rsidRDefault="00C62D4E" w:rsidP="00C62D4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ADAAA0E" w14:textId="77777777" w:rsidR="00C62D4E" w:rsidRDefault="00C62D4E" w:rsidP="00C62D4E">
      <w:pPr>
        <w:rPr>
          <w:rFonts w:ascii="Arial" w:hAnsi="Arial" w:cs="Arial"/>
          <w:b/>
          <w:bCs/>
        </w:rPr>
      </w:pPr>
    </w:p>
    <w:p w14:paraId="4CC44F17" w14:textId="7FF3840F" w:rsidR="00C62D4E" w:rsidRPr="00E876DA" w:rsidRDefault="00C62D4E" w:rsidP="00E876DA">
      <w:pPr>
        <w:spacing w:line="480" w:lineRule="auto"/>
        <w:rPr>
          <w:rFonts w:ascii="Arial" w:hAnsi="Arial" w:cs="Arial"/>
          <w:b/>
          <w:bCs/>
          <w:lang w:val="en-GB"/>
        </w:rPr>
      </w:pPr>
      <w:r w:rsidRPr="00C62D4E">
        <w:rPr>
          <w:rFonts w:ascii="Arial" w:hAnsi="Arial" w:cs="Arial"/>
          <w:b/>
          <w:bCs/>
          <w:lang w:val="en-GB"/>
        </w:rPr>
        <w:t xml:space="preserve">Supplementary </w:t>
      </w:r>
      <w:r w:rsidRPr="00E876DA">
        <w:rPr>
          <w:rFonts w:ascii="Arial" w:hAnsi="Arial" w:cs="Arial"/>
          <w:b/>
          <w:bCs/>
          <w:lang w:val="en-GB"/>
        </w:rPr>
        <w:t>D</w:t>
      </w:r>
      <w:r w:rsidRPr="00C62D4E">
        <w:rPr>
          <w:rFonts w:ascii="Arial" w:hAnsi="Arial" w:cs="Arial"/>
          <w:b/>
          <w:bCs/>
          <w:lang w:val="en-GB"/>
        </w:rPr>
        <w:t>ata Inventory</w:t>
      </w:r>
    </w:p>
    <w:p w14:paraId="4BB687B8" w14:textId="10CEB32D" w:rsidR="00E876DA" w:rsidRPr="00E876DA" w:rsidRDefault="00E876DA" w:rsidP="00E876DA">
      <w:pPr>
        <w:spacing w:line="480" w:lineRule="auto"/>
        <w:rPr>
          <w:rFonts w:ascii="Arial" w:hAnsi="Arial" w:cs="Arial"/>
          <w:lang w:val="en-GB"/>
        </w:rPr>
      </w:pPr>
    </w:p>
    <w:p w14:paraId="4CA79D11" w14:textId="04304742" w:rsidR="00E876DA" w:rsidRPr="00E876DA" w:rsidRDefault="00E876DA" w:rsidP="00E876DA">
      <w:pPr>
        <w:spacing w:line="480" w:lineRule="auto"/>
        <w:rPr>
          <w:rFonts w:ascii="Arial" w:hAnsi="Arial" w:cs="Arial"/>
        </w:rPr>
      </w:pPr>
      <w:r w:rsidRPr="00E876DA">
        <w:rPr>
          <w:rFonts w:ascii="Arial" w:hAnsi="Arial" w:cs="Arial"/>
          <w:b/>
          <w:bCs/>
        </w:rPr>
        <w:t xml:space="preserve">Table 1. </w:t>
      </w:r>
      <w:r w:rsidRPr="00E876DA">
        <w:rPr>
          <w:rFonts w:ascii="Arial" w:hAnsi="Arial" w:cs="Arial"/>
        </w:rPr>
        <w:t>Parameters used in the agent-based models.</w:t>
      </w:r>
    </w:p>
    <w:p w14:paraId="24825555" w14:textId="77777777" w:rsidR="00E876DA" w:rsidRPr="00E876DA" w:rsidRDefault="00E876DA" w:rsidP="00E876DA">
      <w:pPr>
        <w:spacing w:line="480" w:lineRule="auto"/>
        <w:rPr>
          <w:rFonts w:ascii="Arial" w:hAnsi="Arial" w:cs="Arial"/>
        </w:rPr>
      </w:pPr>
    </w:p>
    <w:p w14:paraId="18DECCD3" w14:textId="366481E9" w:rsidR="00E876DA" w:rsidRPr="00E876DA" w:rsidRDefault="00E876DA" w:rsidP="00E876DA">
      <w:pPr>
        <w:spacing w:line="480" w:lineRule="auto"/>
        <w:rPr>
          <w:rFonts w:ascii="Arial" w:hAnsi="Arial" w:cs="Arial"/>
        </w:rPr>
      </w:pPr>
      <w:r w:rsidRPr="00E876DA">
        <w:rPr>
          <w:rFonts w:ascii="Arial" w:hAnsi="Arial" w:cs="Arial"/>
          <w:b/>
          <w:bCs/>
        </w:rPr>
        <w:t>Table 2.</w:t>
      </w:r>
      <w:r w:rsidRPr="00E876DA">
        <w:rPr>
          <w:rFonts w:ascii="Arial" w:hAnsi="Arial" w:cs="Arial"/>
        </w:rPr>
        <w:t xml:space="preserve"> Table summarizes the average percentage of nodes (across all mice) as in </w:t>
      </w:r>
      <w:r w:rsidRPr="00E876DA">
        <w:rPr>
          <w:rFonts w:ascii="Arial" w:hAnsi="Arial" w:cs="Arial"/>
          <w:b/>
          <w:bCs/>
        </w:rPr>
        <w:t>Fig.2c.</w:t>
      </w:r>
    </w:p>
    <w:p w14:paraId="0933148B" w14:textId="77777777" w:rsidR="00E876DA" w:rsidRPr="00E876DA" w:rsidRDefault="00E876DA" w:rsidP="00E876DA">
      <w:pPr>
        <w:spacing w:line="480" w:lineRule="auto"/>
        <w:rPr>
          <w:rFonts w:ascii="Arial" w:hAnsi="Arial" w:cs="Arial"/>
        </w:rPr>
      </w:pPr>
    </w:p>
    <w:p w14:paraId="05A7C240" w14:textId="29930A7E" w:rsidR="00E876DA" w:rsidRPr="00E876DA" w:rsidRDefault="00E876DA" w:rsidP="00E876DA">
      <w:pPr>
        <w:spacing w:line="480" w:lineRule="auto"/>
        <w:rPr>
          <w:rFonts w:ascii="Arial" w:hAnsi="Arial" w:cs="Arial"/>
          <w:b/>
          <w:bCs/>
        </w:rPr>
      </w:pPr>
      <w:r w:rsidRPr="00E876DA">
        <w:rPr>
          <w:rFonts w:ascii="Arial" w:hAnsi="Arial" w:cs="Arial"/>
          <w:b/>
          <w:bCs/>
        </w:rPr>
        <w:t>Table 3.</w:t>
      </w:r>
      <w:r w:rsidRPr="00E876DA">
        <w:rPr>
          <w:rFonts w:ascii="Arial" w:hAnsi="Arial" w:cs="Arial"/>
        </w:rPr>
        <w:t xml:space="preserve"> Table summarizes the average number of sequences (across all mice) as in </w:t>
      </w:r>
      <w:r w:rsidRPr="00E876DA">
        <w:rPr>
          <w:rFonts w:ascii="Arial" w:hAnsi="Arial" w:cs="Arial"/>
          <w:b/>
          <w:bCs/>
        </w:rPr>
        <w:t>Fig. 2d</w:t>
      </w:r>
      <w:r w:rsidR="007F1DA3">
        <w:rPr>
          <w:rFonts w:ascii="Arial" w:hAnsi="Arial" w:cs="Arial"/>
          <w:b/>
          <w:bCs/>
        </w:rPr>
        <w:t>.</w:t>
      </w:r>
    </w:p>
    <w:p w14:paraId="4B76DF0F" w14:textId="77777777" w:rsidR="00E876DA" w:rsidRPr="00E876DA" w:rsidRDefault="00E876DA" w:rsidP="00E876DA">
      <w:pPr>
        <w:spacing w:line="480" w:lineRule="auto"/>
        <w:rPr>
          <w:rFonts w:ascii="Arial" w:hAnsi="Arial" w:cs="Arial"/>
          <w:b/>
          <w:bCs/>
        </w:rPr>
      </w:pPr>
    </w:p>
    <w:p w14:paraId="08383D96" w14:textId="5092A5F2" w:rsidR="00E876DA" w:rsidRPr="00E876DA" w:rsidRDefault="00E876DA" w:rsidP="00E876DA">
      <w:pPr>
        <w:spacing w:line="480" w:lineRule="auto"/>
        <w:rPr>
          <w:rFonts w:ascii="Arial" w:hAnsi="Arial" w:cs="Arial"/>
          <w:b/>
          <w:bCs/>
        </w:rPr>
      </w:pPr>
      <w:r w:rsidRPr="00E876DA">
        <w:rPr>
          <w:rFonts w:ascii="Arial" w:hAnsi="Arial" w:cs="Arial"/>
          <w:b/>
          <w:bCs/>
        </w:rPr>
        <w:t>Table 4.</w:t>
      </w:r>
      <w:r w:rsidRPr="00E876DA">
        <w:rPr>
          <w:rFonts w:ascii="Arial" w:hAnsi="Arial" w:cs="Arial"/>
        </w:rPr>
        <w:t xml:space="preserve"> Table summarizes the average percentage of nodes (across all mice) as in</w:t>
      </w:r>
      <w:r w:rsidRPr="00E876DA">
        <w:rPr>
          <w:rFonts w:ascii="Arial" w:hAnsi="Arial" w:cs="Arial"/>
          <w:b/>
          <w:bCs/>
        </w:rPr>
        <w:t xml:space="preserve"> Fig. 3c.</w:t>
      </w:r>
    </w:p>
    <w:p w14:paraId="1020D508" w14:textId="77777777" w:rsidR="00E876DA" w:rsidRPr="00E876DA" w:rsidRDefault="00E876DA" w:rsidP="00E876DA">
      <w:pPr>
        <w:spacing w:line="480" w:lineRule="auto"/>
        <w:rPr>
          <w:rFonts w:ascii="Arial" w:hAnsi="Arial" w:cs="Arial"/>
          <w:b/>
          <w:bCs/>
        </w:rPr>
      </w:pPr>
    </w:p>
    <w:p w14:paraId="330A3995" w14:textId="79588CDC" w:rsidR="00E876DA" w:rsidRPr="00E876DA" w:rsidRDefault="00E876DA" w:rsidP="00E876DA">
      <w:pPr>
        <w:spacing w:line="480" w:lineRule="auto"/>
        <w:rPr>
          <w:rFonts w:ascii="Arial" w:hAnsi="Arial" w:cs="Arial"/>
          <w:b/>
          <w:bCs/>
        </w:rPr>
      </w:pPr>
      <w:r w:rsidRPr="00E876DA">
        <w:rPr>
          <w:rFonts w:ascii="Arial" w:hAnsi="Arial" w:cs="Arial"/>
          <w:b/>
          <w:bCs/>
        </w:rPr>
        <w:t xml:space="preserve">Table 5. </w:t>
      </w:r>
      <w:r w:rsidRPr="00E876DA">
        <w:rPr>
          <w:rFonts w:ascii="Arial" w:hAnsi="Arial" w:cs="Arial"/>
        </w:rPr>
        <w:t xml:space="preserve">Table summarizes the average number of sequences as in </w:t>
      </w:r>
      <w:r w:rsidRPr="00E876DA">
        <w:rPr>
          <w:rFonts w:ascii="Arial" w:hAnsi="Arial" w:cs="Arial"/>
          <w:b/>
          <w:bCs/>
        </w:rPr>
        <w:t>Fig. 3d.</w:t>
      </w:r>
    </w:p>
    <w:p w14:paraId="691A4E7D" w14:textId="77777777" w:rsidR="00E876DA" w:rsidRPr="00E876DA" w:rsidRDefault="00E876DA" w:rsidP="00E876DA">
      <w:pPr>
        <w:spacing w:line="480" w:lineRule="auto"/>
        <w:rPr>
          <w:rFonts w:ascii="Arial" w:hAnsi="Arial" w:cs="Arial"/>
          <w:b/>
          <w:bCs/>
        </w:rPr>
      </w:pPr>
    </w:p>
    <w:p w14:paraId="35DC91D4" w14:textId="77777777" w:rsidR="00E876DA" w:rsidRPr="00E876DA" w:rsidRDefault="00E876DA" w:rsidP="00E876DA">
      <w:pPr>
        <w:spacing w:line="480" w:lineRule="auto"/>
        <w:rPr>
          <w:rFonts w:ascii="Arial" w:hAnsi="Arial" w:cs="Arial"/>
        </w:rPr>
      </w:pPr>
      <w:r w:rsidRPr="00E876DA">
        <w:rPr>
          <w:rFonts w:ascii="Arial" w:hAnsi="Arial" w:cs="Arial"/>
          <w:b/>
          <w:bCs/>
        </w:rPr>
        <w:t xml:space="preserve">Table 6. </w:t>
      </w:r>
      <w:r w:rsidRPr="00E876DA">
        <w:rPr>
          <w:rFonts w:ascii="Arial" w:hAnsi="Arial" w:cs="Arial"/>
        </w:rPr>
        <w:t xml:space="preserve">Table summarizes the antibodies used in the study. </w:t>
      </w:r>
    </w:p>
    <w:p w14:paraId="61347E42" w14:textId="77777777" w:rsidR="00E876DA" w:rsidRPr="00E876DA" w:rsidRDefault="00E876DA" w:rsidP="00E876DA">
      <w:pPr>
        <w:spacing w:line="480" w:lineRule="auto"/>
        <w:rPr>
          <w:rFonts w:ascii="Arial" w:hAnsi="Arial" w:cs="Arial"/>
        </w:rPr>
      </w:pPr>
    </w:p>
    <w:p w14:paraId="0E2486D9" w14:textId="77777777" w:rsidR="00E876DA" w:rsidRPr="00E876DA" w:rsidRDefault="00E876DA" w:rsidP="00E876DA">
      <w:pPr>
        <w:spacing w:line="480" w:lineRule="auto"/>
        <w:rPr>
          <w:rFonts w:ascii="Arial" w:hAnsi="Arial" w:cs="Arial"/>
          <w:b/>
          <w:bCs/>
        </w:rPr>
      </w:pPr>
    </w:p>
    <w:p w14:paraId="55898485" w14:textId="77777777" w:rsidR="00C62D4E" w:rsidRPr="00E876DA" w:rsidRDefault="00C62D4E" w:rsidP="006A2178">
      <w:pPr>
        <w:spacing w:line="480" w:lineRule="auto"/>
        <w:rPr>
          <w:rFonts w:ascii="Arial" w:hAnsi="Arial" w:cs="Arial"/>
          <w:b/>
          <w:bCs/>
        </w:rPr>
      </w:pPr>
    </w:p>
    <w:p w14:paraId="022BB8C6" w14:textId="77777777" w:rsidR="00C62D4E" w:rsidRPr="00E876DA" w:rsidRDefault="00C62D4E" w:rsidP="006A2178">
      <w:pPr>
        <w:spacing w:line="480" w:lineRule="auto"/>
        <w:rPr>
          <w:rFonts w:ascii="Arial" w:hAnsi="Arial" w:cs="Arial"/>
          <w:b/>
          <w:bCs/>
        </w:rPr>
      </w:pPr>
    </w:p>
    <w:p w14:paraId="0436FFF2" w14:textId="77777777" w:rsidR="00C62D4E" w:rsidRPr="00E876DA" w:rsidRDefault="00C62D4E" w:rsidP="006A2178">
      <w:pPr>
        <w:spacing w:line="480" w:lineRule="auto"/>
        <w:rPr>
          <w:rFonts w:ascii="Arial" w:hAnsi="Arial" w:cs="Arial"/>
          <w:b/>
          <w:bCs/>
        </w:rPr>
      </w:pPr>
    </w:p>
    <w:p w14:paraId="0B88F52D" w14:textId="665CD50E" w:rsidR="00E876DA" w:rsidRPr="00E876DA" w:rsidRDefault="00FF3A4A" w:rsidP="00FF3A4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EE5ECD3" w14:textId="20328482" w:rsidR="006A2178" w:rsidRDefault="006A2178" w:rsidP="006A2178">
      <w:pPr>
        <w:spacing w:line="480" w:lineRule="auto"/>
        <w:rPr>
          <w:rFonts w:ascii="Arial" w:hAnsi="Arial" w:cs="Arial"/>
          <w:b/>
          <w:bCs/>
        </w:rPr>
      </w:pPr>
      <w:r w:rsidRPr="00E876DA">
        <w:rPr>
          <w:rFonts w:ascii="Arial" w:hAnsi="Arial" w:cs="Arial"/>
          <w:b/>
          <w:bCs/>
        </w:rPr>
        <w:lastRenderedPageBreak/>
        <w:t>Tables</w:t>
      </w:r>
    </w:p>
    <w:p w14:paraId="6FDF3DDE" w14:textId="77777777" w:rsidR="00E876DA" w:rsidRPr="00E876DA" w:rsidRDefault="00E876DA" w:rsidP="006A2178">
      <w:pPr>
        <w:spacing w:line="480" w:lineRule="auto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2278"/>
        <w:gridCol w:w="2209"/>
        <w:gridCol w:w="2273"/>
      </w:tblGrid>
      <w:tr w:rsidR="006A2178" w:rsidRPr="00E876DA" w14:paraId="6165B5EF" w14:textId="77777777" w:rsidTr="00AC438E">
        <w:tc>
          <w:tcPr>
            <w:tcW w:w="2337" w:type="dxa"/>
          </w:tcPr>
          <w:p w14:paraId="25BB2043" w14:textId="77777777" w:rsidR="006A2178" w:rsidRPr="00E876DA" w:rsidRDefault="006A2178" w:rsidP="00AC438E">
            <w:pPr>
              <w:jc w:val="center"/>
              <w:rPr>
                <w:rFonts w:ascii="Arial" w:hAnsi="Arial" w:cs="Arial"/>
                <w:b/>
                <w:bCs/>
              </w:rPr>
            </w:pPr>
            <w:r w:rsidRPr="00E876DA">
              <w:rPr>
                <w:rFonts w:ascii="Arial" w:hAnsi="Arial" w:cs="Arial"/>
                <w:b/>
                <w:bCs/>
              </w:rPr>
              <w:t>Parameter</w:t>
            </w:r>
          </w:p>
        </w:tc>
        <w:tc>
          <w:tcPr>
            <w:tcW w:w="2337" w:type="dxa"/>
          </w:tcPr>
          <w:p w14:paraId="16D17A5E" w14:textId="77777777" w:rsidR="006A2178" w:rsidRPr="00E876DA" w:rsidRDefault="006A2178" w:rsidP="00AC438E">
            <w:pPr>
              <w:jc w:val="center"/>
              <w:rPr>
                <w:rFonts w:ascii="Arial" w:hAnsi="Arial" w:cs="Arial"/>
                <w:b/>
                <w:bCs/>
              </w:rPr>
            </w:pPr>
            <w:r w:rsidRPr="00E876DA">
              <w:rPr>
                <w:rFonts w:ascii="Arial" w:hAnsi="Arial" w:cs="Arial"/>
                <w:b/>
                <w:bCs/>
              </w:rPr>
              <w:t>Description</w:t>
            </w:r>
          </w:p>
        </w:tc>
        <w:tc>
          <w:tcPr>
            <w:tcW w:w="2338" w:type="dxa"/>
          </w:tcPr>
          <w:p w14:paraId="7D501B52" w14:textId="77777777" w:rsidR="006A2178" w:rsidRPr="00E876DA" w:rsidRDefault="006A2178" w:rsidP="00AC438E">
            <w:pPr>
              <w:jc w:val="center"/>
              <w:rPr>
                <w:rFonts w:ascii="Arial" w:hAnsi="Arial" w:cs="Arial"/>
                <w:b/>
                <w:bCs/>
              </w:rPr>
            </w:pPr>
            <w:r w:rsidRPr="00E876DA">
              <w:rPr>
                <w:rFonts w:ascii="Arial" w:hAnsi="Arial" w:cs="Arial"/>
                <w:b/>
                <w:bCs/>
              </w:rPr>
              <w:t>Value</w:t>
            </w:r>
          </w:p>
        </w:tc>
        <w:tc>
          <w:tcPr>
            <w:tcW w:w="2338" w:type="dxa"/>
          </w:tcPr>
          <w:p w14:paraId="05351B51" w14:textId="77777777" w:rsidR="006A2178" w:rsidRPr="00E876DA" w:rsidRDefault="006A2178" w:rsidP="00AC438E">
            <w:pPr>
              <w:jc w:val="center"/>
              <w:rPr>
                <w:rFonts w:ascii="Arial" w:hAnsi="Arial" w:cs="Arial"/>
                <w:b/>
                <w:bCs/>
              </w:rPr>
            </w:pPr>
            <w:r w:rsidRPr="00E876DA">
              <w:rPr>
                <w:rFonts w:ascii="Arial" w:hAnsi="Arial" w:cs="Arial"/>
                <w:b/>
                <w:bCs/>
              </w:rPr>
              <w:t>Reference</w:t>
            </w:r>
          </w:p>
        </w:tc>
      </w:tr>
      <w:tr w:rsidR="006A2178" w:rsidRPr="00E876DA" w14:paraId="1DCA1DEA" w14:textId="77777777" w:rsidTr="00AC438E">
        <w:tc>
          <w:tcPr>
            <w:tcW w:w="2337" w:type="dxa"/>
          </w:tcPr>
          <w:p w14:paraId="160184EB" w14:textId="77777777" w:rsidR="006A2178" w:rsidRPr="00E876DA" w:rsidRDefault="00000000" w:rsidP="00AC438E">
            <w:pPr>
              <w:jc w:val="center"/>
              <w:rPr>
                <w:rFonts w:ascii="Arial" w:hAnsi="Arial" w:cs="Arial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τ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Arial"/>
                      </w:rPr>
                      <m:t>B</m:t>
                    </m:r>
                  </m:sub>
                </m:sSub>
              </m:oMath>
            </m:oMathPara>
          </w:p>
        </w:tc>
        <w:tc>
          <w:tcPr>
            <w:tcW w:w="2337" w:type="dxa"/>
          </w:tcPr>
          <w:p w14:paraId="5354DED9" w14:textId="77777777" w:rsidR="006A2178" w:rsidRPr="00E876DA" w:rsidRDefault="006A2178" w:rsidP="00AC438E">
            <w:pPr>
              <w:jc w:val="center"/>
              <w:rPr>
                <w:rFonts w:ascii="Arial" w:hAnsi="Arial" w:cs="Arial"/>
              </w:rPr>
            </w:pPr>
            <w:r w:rsidRPr="00E876DA">
              <w:rPr>
                <w:rFonts w:ascii="Arial" w:hAnsi="Arial" w:cs="Arial"/>
              </w:rPr>
              <w:t>B cell lifetime in LZ</w:t>
            </w:r>
          </w:p>
        </w:tc>
        <w:tc>
          <w:tcPr>
            <w:tcW w:w="2338" w:type="dxa"/>
          </w:tcPr>
          <w:p w14:paraId="79F5FC80" w14:textId="77777777" w:rsidR="006A2178" w:rsidRPr="00E876DA" w:rsidRDefault="006A2178" w:rsidP="00AC438E">
            <w:pPr>
              <w:jc w:val="center"/>
              <w:rPr>
                <w:rFonts w:ascii="Arial" w:hAnsi="Arial" w:cs="Arial"/>
              </w:rPr>
            </w:pPr>
            <w:r w:rsidRPr="00E876DA">
              <w:rPr>
                <w:rFonts w:ascii="Arial" w:hAnsi="Arial" w:cs="Arial"/>
              </w:rPr>
              <w:t>8 h</w:t>
            </w:r>
          </w:p>
        </w:tc>
        <w:tc>
          <w:tcPr>
            <w:tcW w:w="2338" w:type="dxa"/>
          </w:tcPr>
          <w:p w14:paraId="6CE4BA40" w14:textId="4244719D" w:rsidR="006A2178" w:rsidRPr="00E876DA" w:rsidRDefault="006A2178" w:rsidP="00AC438E">
            <w:pPr>
              <w:jc w:val="center"/>
              <w:rPr>
                <w:rFonts w:ascii="Arial" w:hAnsi="Arial" w:cs="Arial"/>
              </w:rPr>
            </w:pPr>
            <w:r w:rsidRPr="00E876DA">
              <w:rPr>
                <w:rFonts w:ascii="Arial" w:hAnsi="Arial" w:cs="Arial"/>
              </w:rPr>
              <w:t>Thomas et al., 2019</w:t>
            </w:r>
            <w:r w:rsidRPr="00E876DA">
              <w:rPr>
                <w:rFonts w:ascii="Arial" w:hAnsi="Arial" w:cs="Arial"/>
              </w:rPr>
              <w:fldChar w:fldCharType="begin"/>
            </w:r>
            <w:r w:rsidR="00F23A5A">
              <w:rPr>
                <w:rFonts w:ascii="Arial" w:hAnsi="Arial" w:cs="Arial"/>
              </w:rPr>
              <w:instrText xml:space="preserve"> ADDIN EN.CITE &lt;EndNote&gt;&lt;Cite&gt;&lt;Author&gt;Thomas&lt;/Author&gt;&lt;Year&gt;2019&lt;/Year&gt;&lt;RecNum&gt;85&lt;/RecNum&gt;&lt;DisplayText&gt;&lt;style face="superscript"&gt;1&lt;/style&gt;&lt;/DisplayText&gt;&lt;record&gt;&lt;rec-number&gt;85&lt;/rec-number&gt;&lt;foreign-keys&gt;&lt;key app="EN" db-id="f2esvt59oeszt4eweaxptazax2xtapsw5a9s" timestamp="1736961248"&gt;85&lt;/key&gt;&lt;/foreign-keys&gt;&lt;ref-type name="Journal Article"&gt;17&lt;/ref-type&gt;&lt;contributors&gt;&lt;authors&gt;&lt;author&gt;Thomas, M. J.&lt;/author&gt;&lt;author&gt;Klein, U.&lt;/author&gt;&lt;author&gt;Lygeros, J.&lt;/author&gt;&lt;author&gt;Rodríguez Martínez, M.&lt;/author&gt;&lt;/authors&gt;&lt;/contributors&gt;&lt;auth-address&gt;IBM Research Zürich, Rüschlikon, Switzerland.&amp;#xD;ETH Zürich, Automatic Control Laboratory, Zurich, Switzerland.&amp;#xD;Experimental Haematology, Leeds Institute of Medical Research at St. James&amp;apos;s, University of Leeds, Leeds, United Kingdom.&lt;/auth-address&gt;&lt;titles&gt;&lt;title&gt;A Probabilistic Model of the Germinal Center Reaction&lt;/title&gt;&lt;secondary-title&gt;Front Immunol&lt;/secondary-title&gt;&lt;/titles&gt;&lt;periodical&gt;&lt;full-title&gt;Front Immunol&lt;/full-title&gt;&lt;/periodical&gt;&lt;pages&gt;689&lt;/pages&gt;&lt;volume&gt;10&lt;/volume&gt;&lt;edition&gt;20190403&lt;/edition&gt;&lt;keywords&gt;&lt;keyword&gt;Animals&lt;/keyword&gt;&lt;keyword&gt;B-Lymphocytes/cytology/*immunology&lt;/keyword&gt;&lt;keyword&gt;Germinal Center/cytology/*immunology&lt;/keyword&gt;&lt;keyword&gt;Humans&lt;/keyword&gt;&lt;keyword&gt;*Immunologic Memory&lt;/keyword&gt;&lt;keyword&gt;*Lymphocyte Activation&lt;/keyword&gt;&lt;keyword&gt;*Models, Immunological&lt;/keyword&gt;&lt;keyword&gt;Models, Statistical&lt;/keyword&gt;&lt;keyword&gt;B cell&lt;/keyword&gt;&lt;keyword&gt;asymmetric centroblast division&lt;/keyword&gt;&lt;keyword&gt;germinal center&lt;/keyword&gt;&lt;keyword&gt;memory B cell differentiation&lt;/keyword&gt;&lt;keyword&gt;plasma cell differentiation&lt;/keyword&gt;&lt;/keywords&gt;&lt;dates&gt;&lt;year&gt;2019&lt;/year&gt;&lt;/dates&gt;&lt;isbn&gt;1664-3224&lt;/isbn&gt;&lt;accession-num&gt;31001283&lt;/accession-num&gt;&lt;urls&gt;&lt;/urls&gt;&lt;custom2&gt;PMC6456718&lt;/custom2&gt;&lt;electronic-resource-num&gt;10.3389/fimmu.2019.00689&lt;/electronic-resource-num&gt;&lt;remote-database-provider&gt;NLM&lt;/remote-database-provider&gt;&lt;language&gt;eng&lt;/language&gt;&lt;/record&gt;&lt;/Cite&gt;&lt;/EndNote&gt;</w:instrText>
            </w:r>
            <w:r w:rsidRPr="00E876DA">
              <w:rPr>
                <w:rFonts w:ascii="Arial" w:hAnsi="Arial" w:cs="Arial"/>
              </w:rPr>
              <w:fldChar w:fldCharType="separate"/>
            </w:r>
            <w:r w:rsidR="00F23A5A" w:rsidRPr="00F23A5A">
              <w:rPr>
                <w:rFonts w:ascii="Arial" w:hAnsi="Arial" w:cs="Arial"/>
                <w:noProof/>
                <w:vertAlign w:val="superscript"/>
              </w:rPr>
              <w:t>1</w:t>
            </w:r>
            <w:r w:rsidRPr="00E876DA">
              <w:rPr>
                <w:rFonts w:ascii="Arial" w:hAnsi="Arial" w:cs="Arial"/>
              </w:rPr>
              <w:fldChar w:fldCharType="end"/>
            </w:r>
            <w:r w:rsidRPr="00E876DA">
              <w:rPr>
                <w:rFonts w:ascii="Arial" w:hAnsi="Arial" w:cs="Arial"/>
              </w:rPr>
              <w:t>Meyer-Hermann, Maini &amp; Iber 2006</w:t>
            </w:r>
            <w:r w:rsidRPr="00E876DA">
              <w:rPr>
                <w:rFonts w:ascii="Arial" w:hAnsi="Arial" w:cs="Arial"/>
              </w:rPr>
              <w:fldChar w:fldCharType="begin"/>
            </w:r>
            <w:r w:rsidR="00F23A5A">
              <w:rPr>
                <w:rFonts w:ascii="Arial" w:hAnsi="Arial" w:cs="Arial"/>
              </w:rPr>
              <w:instrText xml:space="preserve"> ADDIN EN.CITE &lt;EndNote&gt;&lt;Cite&gt;&lt;Author&gt;Meyer-Hermann&lt;/Author&gt;&lt;Year&gt;2006&lt;/Year&gt;&lt;RecNum&gt;86&lt;/RecNum&gt;&lt;DisplayText&gt;&lt;style face="superscript"&gt;2&lt;/style&gt;&lt;/DisplayText&gt;&lt;record&gt;&lt;rec-number&gt;86&lt;/rec-number&gt;&lt;foreign-keys&gt;&lt;key app="EN" db-id="f2esvt59oeszt4eweaxptazax2xtapsw5a9s" timestamp="1736961330"&gt;86&lt;/key&gt;&lt;/foreign-keys&gt;&lt;ref-type name="Journal Article"&gt;17&lt;/ref-type&gt;&lt;contributors&gt;&lt;authors&gt;&lt;author&gt;Meyer-Hermann, M. E.&lt;/author&gt;&lt;author&gt;Maini, P. K.&lt;/author&gt;&lt;author&gt;Iber, D.&lt;/author&gt;&lt;/authors&gt;&lt;/contributors&gt;&lt;auth-address&gt;Frankfurt Institute for Advanced Studies (FIAS), Max von Laue Strasse 1, 60438 Frankfurt/Main, Germany. m.meyer-hermann@fias.uni-frankfurt.de&lt;/auth-address&gt;&lt;titles&gt;&lt;title&gt;An analysis of B cell selection mechanisms in germinal centers&lt;/title&gt;&lt;secondary-title&gt;Math Med Biol&lt;/secondary-title&gt;&lt;/titles&gt;&lt;periodical&gt;&lt;full-title&gt;Math Med Biol&lt;/full-title&gt;&lt;/periodical&gt;&lt;pages&gt;255-77&lt;/pages&gt;&lt;volume&gt;23&lt;/volume&gt;&lt;number&gt;3&lt;/number&gt;&lt;edition&gt;20060517&lt;/edition&gt;&lt;keywords&gt;&lt;keyword&gt;Animals&lt;/keyword&gt;&lt;keyword&gt;Antibody Affinity/immunology&lt;/keyword&gt;&lt;keyword&gt;Antibody Formation/immunology&lt;/keyword&gt;&lt;keyword&gt;B-Lymphocytes/*immunology&lt;/keyword&gt;&lt;keyword&gt;Binding, Competitive&lt;/keyword&gt;&lt;keyword&gt;Computer Simulation&lt;/keyword&gt;&lt;keyword&gt;Dendritic Cells, Follicular/*immunology&lt;/keyword&gt;&lt;keyword&gt;Mice&lt;/keyword&gt;&lt;keyword&gt;*Models, Immunological&lt;/keyword&gt;&lt;keyword&gt;Rats&lt;/keyword&gt;&lt;keyword&gt;Receptors, Antigen, B-Cell/immunology&lt;/keyword&gt;&lt;keyword&gt;Somatic Hypermutation, Immunoglobulin/immunology&lt;/keyword&gt;&lt;keyword&gt;T-Lymphocytes/immunology&lt;/keyword&gt;&lt;/keywords&gt;&lt;dates&gt;&lt;year&gt;2006&lt;/year&gt;&lt;pub-dates&gt;&lt;date&gt;Sep&lt;/date&gt;&lt;/pub-dates&gt;&lt;/dates&gt;&lt;isbn&gt;1477-8599 (Print)&amp;#xD;1477-8599&lt;/isbn&gt;&lt;accession-num&gt;16707510&lt;/accession-num&gt;&lt;urls&gt;&lt;/urls&gt;&lt;electronic-resource-num&gt;10.1093/imammb/dql012&lt;/electronic-resource-num&gt;&lt;remote-database-provider&gt;NLM&lt;/remote-database-provider&gt;&lt;language&gt;eng&lt;/language&gt;&lt;/record&gt;&lt;/Cite&gt;&lt;/EndNote&gt;</w:instrText>
            </w:r>
            <w:r w:rsidRPr="00E876DA">
              <w:rPr>
                <w:rFonts w:ascii="Arial" w:hAnsi="Arial" w:cs="Arial"/>
              </w:rPr>
              <w:fldChar w:fldCharType="separate"/>
            </w:r>
            <w:r w:rsidR="00F23A5A" w:rsidRPr="00F23A5A">
              <w:rPr>
                <w:rFonts w:ascii="Arial" w:hAnsi="Arial" w:cs="Arial"/>
                <w:noProof/>
                <w:vertAlign w:val="superscript"/>
              </w:rPr>
              <w:t>2</w:t>
            </w:r>
            <w:r w:rsidRPr="00E876DA">
              <w:rPr>
                <w:rFonts w:ascii="Arial" w:hAnsi="Arial" w:cs="Arial"/>
              </w:rPr>
              <w:fldChar w:fldCharType="end"/>
            </w:r>
          </w:p>
        </w:tc>
      </w:tr>
      <w:tr w:rsidR="006A2178" w:rsidRPr="00E876DA" w14:paraId="01EA1D2D" w14:textId="77777777" w:rsidTr="00AC438E">
        <w:tc>
          <w:tcPr>
            <w:tcW w:w="2337" w:type="dxa"/>
          </w:tcPr>
          <w:p w14:paraId="6DEA6CCD" w14:textId="77777777" w:rsidR="006A2178" w:rsidRPr="00E876DA" w:rsidRDefault="00000000" w:rsidP="00AC438E">
            <w:pPr>
              <w:jc w:val="center"/>
              <w:rPr>
                <w:rFonts w:ascii="Arial" w:hAnsi="Arial" w:cs="Arial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τ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Arial"/>
                      </w:rPr>
                      <m:t>div</m:t>
                    </m:r>
                  </m:sub>
                </m:sSub>
              </m:oMath>
            </m:oMathPara>
          </w:p>
        </w:tc>
        <w:tc>
          <w:tcPr>
            <w:tcW w:w="2337" w:type="dxa"/>
          </w:tcPr>
          <w:p w14:paraId="555CE9A9" w14:textId="77777777" w:rsidR="006A2178" w:rsidRPr="00E876DA" w:rsidRDefault="006A2178" w:rsidP="00AC438E">
            <w:pPr>
              <w:jc w:val="center"/>
              <w:rPr>
                <w:rFonts w:ascii="Arial" w:hAnsi="Arial" w:cs="Arial"/>
              </w:rPr>
            </w:pPr>
            <w:r w:rsidRPr="00E876DA">
              <w:rPr>
                <w:rFonts w:ascii="Arial" w:hAnsi="Arial" w:cs="Arial"/>
              </w:rPr>
              <w:t>B cell division time</w:t>
            </w:r>
          </w:p>
        </w:tc>
        <w:tc>
          <w:tcPr>
            <w:tcW w:w="2338" w:type="dxa"/>
          </w:tcPr>
          <w:p w14:paraId="687CD587" w14:textId="77777777" w:rsidR="006A2178" w:rsidRPr="00E876DA" w:rsidRDefault="006A2178" w:rsidP="00AC438E">
            <w:pPr>
              <w:jc w:val="center"/>
              <w:rPr>
                <w:rFonts w:ascii="Arial" w:hAnsi="Arial" w:cs="Arial"/>
              </w:rPr>
            </w:pPr>
            <w:r w:rsidRPr="00E876DA">
              <w:rPr>
                <w:rFonts w:ascii="Arial" w:hAnsi="Arial" w:cs="Arial"/>
              </w:rPr>
              <w:t>5 h</w:t>
            </w:r>
          </w:p>
        </w:tc>
        <w:tc>
          <w:tcPr>
            <w:tcW w:w="2338" w:type="dxa"/>
          </w:tcPr>
          <w:p w14:paraId="181893C8" w14:textId="6462EB3D" w:rsidR="006A2178" w:rsidRPr="00E876DA" w:rsidRDefault="006A2178" w:rsidP="00AC438E">
            <w:pPr>
              <w:jc w:val="center"/>
              <w:rPr>
                <w:rFonts w:ascii="Arial" w:hAnsi="Arial" w:cs="Arial"/>
              </w:rPr>
            </w:pPr>
            <w:r w:rsidRPr="00E876DA">
              <w:rPr>
                <w:rFonts w:ascii="Arial" w:hAnsi="Arial" w:cs="Arial"/>
              </w:rPr>
              <w:t>Gitlin et al., 2015</w:t>
            </w:r>
            <w:r w:rsidRPr="00E876DA">
              <w:rPr>
                <w:rFonts w:ascii="Arial" w:hAnsi="Arial" w:cs="Arial"/>
              </w:rPr>
              <w:fldChar w:fldCharType="begin">
                <w:fldData xml:space="preserve">PEVuZE5vdGU+PENpdGU+PEF1dGhvcj5HaXRsaW48L0F1dGhvcj48WWVhcj4yMDE1PC9ZZWFyPjxS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</w:fldData>
              </w:fldChar>
            </w:r>
            <w:r w:rsidR="00F23A5A">
              <w:rPr>
                <w:rFonts w:ascii="Arial" w:hAnsi="Arial" w:cs="Arial"/>
              </w:rPr>
              <w:instrText xml:space="preserve"> ADDIN EN.CITE </w:instrText>
            </w:r>
            <w:r w:rsidR="00F23A5A">
              <w:rPr>
                <w:rFonts w:ascii="Arial" w:hAnsi="Arial" w:cs="Arial"/>
              </w:rPr>
              <w:fldChar w:fldCharType="begin">
                <w:fldData xml:space="preserve">PEVuZE5vdGU+PENpdGU+PEF1dGhvcj5HaXRsaW48L0F1dGhvcj48WWVhcj4yMDE1PC9ZZWFyPjxS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</w:fldData>
              </w:fldChar>
            </w:r>
            <w:r w:rsidR="00F23A5A">
              <w:rPr>
                <w:rFonts w:ascii="Arial" w:hAnsi="Arial" w:cs="Arial"/>
              </w:rPr>
              <w:instrText xml:space="preserve"> ADDIN EN.CITE.DATA </w:instrText>
            </w:r>
            <w:r w:rsidR="00F23A5A">
              <w:rPr>
                <w:rFonts w:ascii="Arial" w:hAnsi="Arial" w:cs="Arial"/>
              </w:rPr>
            </w:r>
            <w:r w:rsidR="00F23A5A">
              <w:rPr>
                <w:rFonts w:ascii="Arial" w:hAnsi="Arial" w:cs="Arial"/>
              </w:rPr>
              <w:fldChar w:fldCharType="end"/>
            </w:r>
            <w:r w:rsidRPr="00E876DA">
              <w:rPr>
                <w:rFonts w:ascii="Arial" w:hAnsi="Arial" w:cs="Arial"/>
              </w:rPr>
            </w:r>
            <w:r w:rsidRPr="00E876DA">
              <w:rPr>
                <w:rFonts w:ascii="Arial" w:hAnsi="Arial" w:cs="Arial"/>
              </w:rPr>
              <w:fldChar w:fldCharType="separate"/>
            </w:r>
            <w:r w:rsidR="00F23A5A" w:rsidRPr="00F23A5A">
              <w:rPr>
                <w:rFonts w:ascii="Arial" w:hAnsi="Arial" w:cs="Arial"/>
                <w:noProof/>
                <w:vertAlign w:val="superscript"/>
              </w:rPr>
              <w:t>3</w:t>
            </w:r>
            <w:r w:rsidRPr="00E876DA">
              <w:rPr>
                <w:rFonts w:ascii="Arial" w:hAnsi="Arial" w:cs="Arial"/>
              </w:rPr>
              <w:fldChar w:fldCharType="end"/>
            </w:r>
          </w:p>
        </w:tc>
      </w:tr>
      <w:tr w:rsidR="006A2178" w:rsidRPr="00E876DA" w14:paraId="5030A561" w14:textId="77777777" w:rsidTr="00AC438E">
        <w:tc>
          <w:tcPr>
            <w:tcW w:w="2337" w:type="dxa"/>
          </w:tcPr>
          <w:p w14:paraId="0D6DFFB2" w14:textId="77777777" w:rsidR="006A2178" w:rsidRPr="00E876DA" w:rsidRDefault="00000000" w:rsidP="00AC438E">
            <w:pPr>
              <w:jc w:val="center"/>
              <w:rPr>
                <w:rFonts w:ascii="Arial" w:hAnsi="Arial" w:cs="Arial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τ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Arial"/>
                      </w:rPr>
                      <m:t>LZ→DZ</m:t>
                    </m:r>
                  </m:sub>
                </m:sSub>
              </m:oMath>
            </m:oMathPara>
          </w:p>
        </w:tc>
        <w:tc>
          <w:tcPr>
            <w:tcW w:w="2337" w:type="dxa"/>
          </w:tcPr>
          <w:p w14:paraId="4FF719EB" w14:textId="77777777" w:rsidR="006A2178" w:rsidRPr="00E876DA" w:rsidRDefault="006A2178" w:rsidP="00AC438E">
            <w:pPr>
              <w:jc w:val="center"/>
              <w:rPr>
                <w:rFonts w:ascii="Arial" w:hAnsi="Arial" w:cs="Arial"/>
              </w:rPr>
            </w:pPr>
            <w:r w:rsidRPr="00E876DA">
              <w:rPr>
                <w:rFonts w:ascii="Arial" w:hAnsi="Arial" w:cs="Arial"/>
              </w:rPr>
              <w:t>Duration of LZ B cell to DZ B cell differentiation</w:t>
            </w:r>
          </w:p>
        </w:tc>
        <w:tc>
          <w:tcPr>
            <w:tcW w:w="2338" w:type="dxa"/>
          </w:tcPr>
          <w:p w14:paraId="55AA3D70" w14:textId="77777777" w:rsidR="006A2178" w:rsidRPr="00E876DA" w:rsidRDefault="006A2178" w:rsidP="00AC438E">
            <w:pPr>
              <w:jc w:val="center"/>
              <w:rPr>
                <w:rFonts w:ascii="Arial" w:hAnsi="Arial" w:cs="Arial"/>
              </w:rPr>
            </w:pPr>
            <w:r w:rsidRPr="00E876DA">
              <w:rPr>
                <w:rFonts w:ascii="Arial" w:hAnsi="Arial" w:cs="Arial"/>
              </w:rPr>
              <w:t>2.04 h</w:t>
            </w:r>
          </w:p>
        </w:tc>
        <w:tc>
          <w:tcPr>
            <w:tcW w:w="2338" w:type="dxa"/>
          </w:tcPr>
          <w:p w14:paraId="7F03CF32" w14:textId="69182E8A" w:rsidR="006A2178" w:rsidRPr="00E876DA" w:rsidRDefault="006A2178" w:rsidP="00AC438E">
            <w:pPr>
              <w:jc w:val="center"/>
              <w:rPr>
                <w:rFonts w:ascii="Arial" w:hAnsi="Arial" w:cs="Arial"/>
              </w:rPr>
            </w:pPr>
            <w:r w:rsidRPr="00E876DA">
              <w:rPr>
                <w:rFonts w:ascii="Arial" w:hAnsi="Arial" w:cs="Arial"/>
              </w:rPr>
              <w:t>Victora et al., 2010</w:t>
            </w:r>
            <w:r w:rsidRPr="00E876DA">
              <w:rPr>
                <w:rFonts w:ascii="Arial" w:hAnsi="Arial" w:cs="Arial"/>
              </w:rPr>
              <w:fldChar w:fldCharType="begin"/>
            </w:r>
            <w:r w:rsidR="00F23A5A">
              <w:rPr>
                <w:rFonts w:ascii="Arial" w:hAnsi="Arial" w:cs="Arial"/>
              </w:rPr>
              <w:instrText xml:space="preserve"> ADDIN EN.CITE &lt;EndNote&gt;&lt;Cite&gt;&lt;Author&gt;Victora&lt;/Author&gt;&lt;Year&gt;2010&lt;/Year&gt;&lt;RecNum&gt;17&lt;/RecNum&gt;&lt;DisplayText&gt;&lt;style face="superscript"&gt;4&lt;/style&gt;&lt;/DisplayText&gt;&lt;record&gt;&lt;rec-number&gt;17&lt;/rec-number&gt;&lt;foreign-keys&gt;&lt;key app="EN" db-id="f2esvt59oeszt4eweaxptazax2xtapsw5a9s" timestamp="1704739640"&gt;17&lt;/key&gt;&lt;/foreign-keys&gt;&lt;ref-type name="Journal Article"&gt;17&lt;/ref-type&gt;&lt;contributors&gt;&lt;authors&gt;&lt;author&gt;Victora, Gabriel D.&lt;/author&gt;&lt;author&gt;Schwickert, Tanja A.&lt;/author&gt;&lt;author&gt;Fooksman, David R.&lt;/author&gt;&lt;author&gt;Kamphorst, Alice O.&lt;/author&gt;&lt;author&gt;Meyer-Hermann, Michael&lt;/author&gt;&lt;author&gt;Dustin, Michael L.&lt;/author&gt;&lt;author&gt;Nussenzweig, Michel C.&lt;/author&gt;&lt;/authors&gt;&lt;/contributors&gt;&lt;titles&gt;&lt;title&gt;Germinal Center Dynamics Revealed by Multiphoton Microscopy with a Photoactivatable Fluorescent Reporter&lt;/title&gt;&lt;secondary-title&gt;Cell&lt;/secondary-title&gt;&lt;/titles&gt;&lt;periodical&gt;&lt;full-title&gt;Cell&lt;/full-title&gt;&lt;/periodical&gt;&lt;pages&gt;592-605&lt;/pages&gt;&lt;volume&gt;143&lt;/volume&gt;&lt;number&gt;4&lt;/number&gt;&lt;keywords&gt;&lt;keyword&gt;MOLIMMUNO&lt;/keyword&gt;&lt;/keywords&gt;&lt;dates&gt;&lt;year&gt;2010&lt;/year&gt;&lt;pub-dates&gt;&lt;date&gt;2010/11/12/&lt;/date&gt;&lt;/pub-dates&gt;&lt;/dates&gt;&lt;isbn&gt;0092-8674&lt;/isbn&gt;&lt;urls&gt;&lt;related-urls&gt;&lt;url&gt;https://www.sciencedirect.com/science/article/pii/S0092867410012365&lt;/url&gt;&lt;/related-urls&gt;&lt;/urls&gt;&lt;electronic-resource-num&gt;https://doi.org/10.1016/j.cell.2010.10.032&lt;/electronic-resource-num&gt;&lt;/record&gt;&lt;/Cite&gt;&lt;/EndNote&gt;</w:instrText>
            </w:r>
            <w:r w:rsidRPr="00E876DA">
              <w:rPr>
                <w:rFonts w:ascii="Arial" w:hAnsi="Arial" w:cs="Arial"/>
              </w:rPr>
              <w:fldChar w:fldCharType="separate"/>
            </w:r>
            <w:r w:rsidR="00F23A5A" w:rsidRPr="00F23A5A">
              <w:rPr>
                <w:rFonts w:ascii="Arial" w:hAnsi="Arial" w:cs="Arial"/>
                <w:noProof/>
                <w:vertAlign w:val="superscript"/>
              </w:rPr>
              <w:t>4</w:t>
            </w:r>
            <w:r w:rsidRPr="00E876DA">
              <w:rPr>
                <w:rFonts w:ascii="Arial" w:hAnsi="Arial" w:cs="Arial"/>
              </w:rPr>
              <w:fldChar w:fldCharType="end"/>
            </w:r>
          </w:p>
        </w:tc>
      </w:tr>
      <w:tr w:rsidR="006A2178" w:rsidRPr="00E876DA" w14:paraId="0F4F173E" w14:textId="77777777" w:rsidTr="00AC438E">
        <w:tc>
          <w:tcPr>
            <w:tcW w:w="2337" w:type="dxa"/>
          </w:tcPr>
          <w:p w14:paraId="75454996" w14:textId="77777777" w:rsidR="006A2178" w:rsidRPr="00E876DA" w:rsidRDefault="00000000" w:rsidP="00AC438E">
            <w:pPr>
              <w:jc w:val="center"/>
              <w:rPr>
                <w:rFonts w:ascii="Arial" w:hAnsi="Arial" w:cs="Arial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τ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Arial"/>
                      </w:rPr>
                      <m:t>DZ→LZ</m:t>
                    </m:r>
                  </m:sub>
                </m:sSub>
              </m:oMath>
            </m:oMathPara>
          </w:p>
        </w:tc>
        <w:tc>
          <w:tcPr>
            <w:tcW w:w="2337" w:type="dxa"/>
          </w:tcPr>
          <w:p w14:paraId="7E24E70A" w14:textId="77777777" w:rsidR="006A2178" w:rsidRPr="00E876DA" w:rsidRDefault="006A2178" w:rsidP="00AC438E">
            <w:pPr>
              <w:jc w:val="center"/>
              <w:rPr>
                <w:rFonts w:ascii="Arial" w:hAnsi="Arial" w:cs="Arial"/>
              </w:rPr>
            </w:pPr>
            <w:r w:rsidRPr="00E876DA">
              <w:rPr>
                <w:rFonts w:ascii="Arial" w:hAnsi="Arial" w:cs="Arial"/>
              </w:rPr>
              <w:t>Duration of DZ B cell to LZ B cell differentiation</w:t>
            </w:r>
          </w:p>
        </w:tc>
        <w:tc>
          <w:tcPr>
            <w:tcW w:w="2338" w:type="dxa"/>
          </w:tcPr>
          <w:p w14:paraId="68C06BE2" w14:textId="77777777" w:rsidR="006A2178" w:rsidRPr="00E876DA" w:rsidRDefault="006A2178" w:rsidP="00AC438E">
            <w:pPr>
              <w:jc w:val="center"/>
              <w:rPr>
                <w:rFonts w:ascii="Arial" w:hAnsi="Arial" w:cs="Arial"/>
              </w:rPr>
            </w:pPr>
            <w:r w:rsidRPr="00E876DA">
              <w:rPr>
                <w:rFonts w:ascii="Arial" w:hAnsi="Arial" w:cs="Arial"/>
              </w:rPr>
              <w:t>5.88 h</w:t>
            </w:r>
          </w:p>
        </w:tc>
        <w:tc>
          <w:tcPr>
            <w:tcW w:w="2338" w:type="dxa"/>
          </w:tcPr>
          <w:p w14:paraId="38F7A3AE" w14:textId="6510E742" w:rsidR="006A2178" w:rsidRPr="00E876DA" w:rsidRDefault="006A2178" w:rsidP="00AC438E">
            <w:pPr>
              <w:jc w:val="center"/>
              <w:rPr>
                <w:rFonts w:ascii="Arial" w:hAnsi="Arial" w:cs="Arial"/>
              </w:rPr>
            </w:pPr>
            <w:r w:rsidRPr="00E876DA">
              <w:rPr>
                <w:rFonts w:ascii="Arial" w:hAnsi="Arial" w:cs="Arial"/>
              </w:rPr>
              <w:t>Victora et al., 2010</w:t>
            </w:r>
            <w:r w:rsidRPr="00E876DA">
              <w:rPr>
                <w:rFonts w:ascii="Arial" w:hAnsi="Arial" w:cs="Arial"/>
              </w:rPr>
              <w:fldChar w:fldCharType="begin"/>
            </w:r>
            <w:r w:rsidR="00F23A5A">
              <w:rPr>
                <w:rFonts w:ascii="Arial" w:hAnsi="Arial" w:cs="Arial"/>
              </w:rPr>
              <w:instrText xml:space="preserve"> ADDIN EN.CITE &lt;EndNote&gt;&lt;Cite&gt;&lt;Author&gt;Victora&lt;/Author&gt;&lt;Year&gt;2010&lt;/Year&gt;&lt;RecNum&gt;78&lt;/RecNum&gt;&lt;DisplayText&gt;&lt;style face="superscript"&gt;4&lt;/style&gt;&lt;/DisplayText&gt;&lt;record&gt;&lt;rec-number&gt;78&lt;/rec-number&gt;&lt;foreign-keys&gt;&lt;key app="EN" db-id="f2esvt59oeszt4eweaxptazax2xtapsw5a9s" timestamp="1733959428"&gt;78&lt;/key&gt;&lt;/foreign-keys&gt;&lt;ref-type name="Journal Article"&gt;17&lt;/ref-type&gt;&lt;contributors&gt;&lt;authors&gt;&lt;author&gt;Victora, G. D.&lt;/author&gt;&lt;author&gt;Schwickert, T. A.&lt;/author&gt;&lt;author&gt;Fooksman, D. R.&lt;/author&gt;&lt;author&gt;Kamphorst, A. O.&lt;/author&gt;&lt;author&gt;Meyer-Hermann, M.&lt;/author&gt;&lt;author&gt;Dustin, M. L.&lt;/author&gt;&lt;author&gt;Nussenzweig, M. C.&lt;/author&gt;&lt;/authors&gt;&lt;/contributors&gt;&lt;auth-address&gt;Laboratory of Molecular Immunology, The Rockefeller University, New York, NY 10065, USA.&lt;/auth-address&gt;&lt;titles&gt;&lt;title&gt;Germinal center dynamics revealed by multiphoton microscopy with a photoactivatable fluorescent reporter&lt;/title&gt;&lt;secondary-title&gt;Cell&lt;/secondary-title&gt;&lt;/titles&gt;&lt;periodical&gt;&lt;full-title&gt;Cell&lt;/full-title&gt;&lt;/periodical&gt;&lt;pages&gt;592-605&lt;/pages&gt;&lt;volume&gt;143&lt;/volume&gt;&lt;number&gt;4&lt;/number&gt;&lt;keywords&gt;&lt;keyword&gt;Animals&lt;/keyword&gt;&lt;keyword&gt;Antigens/immunology&lt;/keyword&gt;&lt;keyword&gt;B-Lymphocytes/cytology&lt;/keyword&gt;&lt;keyword&gt;Female&lt;/keyword&gt;&lt;keyword&gt;Germinal Center/*cytology/*immunology&lt;/keyword&gt;&lt;keyword&gt;Humans&lt;/keyword&gt;&lt;keyword&gt;Immunity, Humoral&lt;/keyword&gt;&lt;keyword&gt;Lymph Nodes/cytology&lt;/keyword&gt;&lt;keyword&gt;Male&lt;/keyword&gt;&lt;keyword&gt;Mice&lt;/keyword&gt;&lt;keyword&gt;Mice, Inbred C57BL&lt;/keyword&gt;&lt;keyword&gt;Mice, Transgenic&lt;/keyword&gt;&lt;keyword&gt;Microscopy, Fluorescence, Multiphoton/*methods&lt;/keyword&gt;&lt;keyword&gt;Spleen/cytology&lt;/keyword&gt;&lt;keyword&gt;T-Lymphocytes/cytology&lt;/keyword&gt;&lt;/keywords&gt;&lt;dates&gt;&lt;year&gt;2010&lt;/year&gt;&lt;pub-dates&gt;&lt;date&gt;Nov 12&lt;/date&gt;&lt;/pub-dates&gt;&lt;/dates&gt;&lt;isbn&gt;0092-8674 (Print)&amp;#xD;0092-8674&lt;/isbn&gt;&lt;accession-num&gt;21074050&lt;/accession-num&gt;&lt;urls&gt;&lt;/urls&gt;&lt;custom2&gt;PMC3035939&lt;/custom2&gt;&lt;custom6&gt;NIHMS249777&lt;/custom6&gt;&lt;electronic-resource-num&gt;10.1016/j.cell.2010.10.032&lt;/electronic-resource-num&gt;&lt;remote-database-provider&gt;NLM&lt;/remote-database-provider&gt;&lt;language&gt;eng&lt;/language&gt;&lt;/record&gt;&lt;/Cite&gt;&lt;/EndNote&gt;</w:instrText>
            </w:r>
            <w:r w:rsidRPr="00E876DA">
              <w:rPr>
                <w:rFonts w:ascii="Arial" w:hAnsi="Arial" w:cs="Arial"/>
              </w:rPr>
              <w:fldChar w:fldCharType="separate"/>
            </w:r>
            <w:r w:rsidR="00F23A5A" w:rsidRPr="00F23A5A">
              <w:rPr>
                <w:rFonts w:ascii="Arial" w:hAnsi="Arial" w:cs="Arial"/>
                <w:noProof/>
                <w:vertAlign w:val="superscript"/>
              </w:rPr>
              <w:t>4</w:t>
            </w:r>
            <w:r w:rsidRPr="00E876DA">
              <w:rPr>
                <w:rFonts w:ascii="Arial" w:hAnsi="Arial" w:cs="Arial"/>
              </w:rPr>
              <w:fldChar w:fldCharType="end"/>
            </w:r>
          </w:p>
        </w:tc>
      </w:tr>
      <w:tr w:rsidR="006A2178" w:rsidRPr="00E876DA" w14:paraId="19A1300B" w14:textId="77777777" w:rsidTr="00AC438E">
        <w:tc>
          <w:tcPr>
            <w:tcW w:w="2337" w:type="dxa"/>
          </w:tcPr>
          <w:p w14:paraId="683B4E82" w14:textId="77777777" w:rsidR="006A2178" w:rsidRPr="00E876DA" w:rsidRDefault="00000000" w:rsidP="00AC438E">
            <w:pPr>
              <w:jc w:val="center"/>
              <w:rPr>
                <w:rFonts w:ascii="Arial" w:hAnsi="Arial" w:cs="Arial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D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Arial"/>
                      </w:rPr>
                      <m:t>max</m:t>
                    </m:r>
                  </m:sub>
                </m:sSub>
              </m:oMath>
            </m:oMathPara>
          </w:p>
        </w:tc>
        <w:tc>
          <w:tcPr>
            <w:tcW w:w="2337" w:type="dxa"/>
          </w:tcPr>
          <w:p w14:paraId="463FB8C7" w14:textId="77777777" w:rsidR="006A2178" w:rsidRPr="00E876DA" w:rsidRDefault="006A2178" w:rsidP="00AC438E">
            <w:pPr>
              <w:jc w:val="center"/>
              <w:rPr>
                <w:rFonts w:ascii="Arial" w:hAnsi="Arial" w:cs="Arial"/>
              </w:rPr>
            </w:pPr>
            <w:r w:rsidRPr="00E876DA">
              <w:rPr>
                <w:rFonts w:ascii="Arial" w:hAnsi="Arial" w:cs="Arial"/>
              </w:rPr>
              <w:t>Maximum number of divisions in the DZ</w:t>
            </w:r>
          </w:p>
        </w:tc>
        <w:tc>
          <w:tcPr>
            <w:tcW w:w="2338" w:type="dxa"/>
          </w:tcPr>
          <w:p w14:paraId="15A0852F" w14:textId="77777777" w:rsidR="006A2178" w:rsidRPr="00E876DA" w:rsidRDefault="006A2178" w:rsidP="00AC438E">
            <w:pPr>
              <w:jc w:val="center"/>
              <w:rPr>
                <w:rFonts w:ascii="Arial" w:hAnsi="Arial" w:cs="Arial"/>
              </w:rPr>
            </w:pPr>
            <w:r w:rsidRPr="00E876DA">
              <w:rPr>
                <w:rFonts w:ascii="Arial" w:hAnsi="Arial" w:cs="Arial"/>
              </w:rPr>
              <w:t>6</w:t>
            </w:r>
          </w:p>
        </w:tc>
        <w:tc>
          <w:tcPr>
            <w:tcW w:w="2338" w:type="dxa"/>
          </w:tcPr>
          <w:p w14:paraId="4A221C36" w14:textId="175E12DC" w:rsidR="006A2178" w:rsidRPr="00E876DA" w:rsidRDefault="006A2178" w:rsidP="00AC438E">
            <w:pPr>
              <w:jc w:val="center"/>
              <w:rPr>
                <w:rFonts w:ascii="Arial" w:hAnsi="Arial" w:cs="Arial"/>
              </w:rPr>
            </w:pPr>
            <w:r w:rsidRPr="00E876DA">
              <w:rPr>
                <w:rFonts w:ascii="Arial" w:hAnsi="Arial" w:cs="Arial"/>
              </w:rPr>
              <w:t>Gitlin et al., 2014</w:t>
            </w:r>
            <w:r w:rsidRPr="00E876DA">
              <w:rPr>
                <w:rFonts w:ascii="Arial" w:hAnsi="Arial" w:cs="Arial"/>
              </w:rPr>
              <w:fldChar w:fldCharType="begin">
                <w:fldData xml:space="preserve">PEVuZE5vdGU+PENpdGU+PEF1dGhvcj5HaXRsaW48L0F1dGhvcj48WWVhcj4yMDE0PC9ZZWFyPjxS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</w:fldData>
              </w:fldChar>
            </w:r>
            <w:r w:rsidR="00F23A5A">
              <w:rPr>
                <w:rFonts w:ascii="Arial" w:hAnsi="Arial" w:cs="Arial"/>
              </w:rPr>
              <w:instrText xml:space="preserve"> ADDIN EN.CITE </w:instrText>
            </w:r>
            <w:r w:rsidR="00F23A5A">
              <w:rPr>
                <w:rFonts w:ascii="Arial" w:hAnsi="Arial" w:cs="Arial"/>
              </w:rPr>
              <w:fldChar w:fldCharType="begin">
                <w:fldData xml:space="preserve">PEVuZE5vdGU+PENpdGU+PEF1dGhvcj5HaXRsaW48L0F1dGhvcj48WWVhcj4yMDE0PC9ZZWFyPjxS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</w:fldData>
              </w:fldChar>
            </w:r>
            <w:r w:rsidR="00F23A5A">
              <w:rPr>
                <w:rFonts w:ascii="Arial" w:hAnsi="Arial" w:cs="Arial"/>
              </w:rPr>
              <w:instrText xml:space="preserve"> ADDIN EN.CITE.DATA </w:instrText>
            </w:r>
            <w:r w:rsidR="00F23A5A">
              <w:rPr>
                <w:rFonts w:ascii="Arial" w:hAnsi="Arial" w:cs="Arial"/>
              </w:rPr>
            </w:r>
            <w:r w:rsidR="00F23A5A">
              <w:rPr>
                <w:rFonts w:ascii="Arial" w:hAnsi="Arial" w:cs="Arial"/>
              </w:rPr>
              <w:fldChar w:fldCharType="end"/>
            </w:r>
            <w:r w:rsidRPr="00E876DA">
              <w:rPr>
                <w:rFonts w:ascii="Arial" w:hAnsi="Arial" w:cs="Arial"/>
              </w:rPr>
            </w:r>
            <w:r w:rsidRPr="00E876DA">
              <w:rPr>
                <w:rFonts w:ascii="Arial" w:hAnsi="Arial" w:cs="Arial"/>
              </w:rPr>
              <w:fldChar w:fldCharType="separate"/>
            </w:r>
            <w:r w:rsidR="00F23A5A" w:rsidRPr="00F23A5A">
              <w:rPr>
                <w:rFonts w:ascii="Arial" w:hAnsi="Arial" w:cs="Arial"/>
                <w:noProof/>
                <w:vertAlign w:val="superscript"/>
              </w:rPr>
              <w:t>5</w:t>
            </w:r>
            <w:r w:rsidRPr="00E876DA">
              <w:rPr>
                <w:rFonts w:ascii="Arial" w:hAnsi="Arial" w:cs="Arial"/>
              </w:rPr>
              <w:fldChar w:fldCharType="end"/>
            </w:r>
          </w:p>
        </w:tc>
      </w:tr>
      <w:tr w:rsidR="006A2178" w:rsidRPr="00E876DA" w14:paraId="46BCF71E" w14:textId="77777777" w:rsidTr="00AC438E">
        <w:tc>
          <w:tcPr>
            <w:tcW w:w="2337" w:type="dxa"/>
          </w:tcPr>
          <w:p w14:paraId="57BCC31A" w14:textId="77777777" w:rsidR="006A2178" w:rsidRPr="00E876DA" w:rsidRDefault="00000000" w:rsidP="00AC438E">
            <w:pPr>
              <w:jc w:val="center"/>
              <w:rPr>
                <w:rFonts w:ascii="Arial" w:hAnsi="Arial" w:cs="Arial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Arial"/>
                      </w:rPr>
                      <m:t>TFH</m:t>
                    </m:r>
                  </m:sub>
                </m:sSub>
              </m:oMath>
            </m:oMathPara>
          </w:p>
        </w:tc>
        <w:tc>
          <w:tcPr>
            <w:tcW w:w="2337" w:type="dxa"/>
          </w:tcPr>
          <w:p w14:paraId="7F95A39E" w14:textId="77777777" w:rsidR="006A2178" w:rsidRPr="00E876DA" w:rsidRDefault="006A2178" w:rsidP="00AC438E">
            <w:pPr>
              <w:jc w:val="center"/>
              <w:rPr>
                <w:rFonts w:ascii="Arial" w:hAnsi="Arial" w:cs="Arial"/>
              </w:rPr>
            </w:pPr>
            <w:r w:rsidRPr="00E876DA">
              <w:rPr>
                <w:rFonts w:ascii="Arial" w:hAnsi="Arial" w:cs="Arial"/>
              </w:rPr>
              <w:t>T</w:t>
            </w:r>
            <w:r w:rsidRPr="00E876DA">
              <w:rPr>
                <w:rFonts w:ascii="Arial" w:hAnsi="Arial" w:cs="Arial"/>
                <w:vertAlign w:val="subscript"/>
              </w:rPr>
              <w:t>FH</w:t>
            </w:r>
            <w:r w:rsidRPr="00E876DA">
              <w:rPr>
                <w:rFonts w:ascii="Arial" w:hAnsi="Arial" w:cs="Arial"/>
              </w:rPr>
              <w:t xml:space="preserve"> cell – B cell interaction rate</w:t>
            </w:r>
          </w:p>
        </w:tc>
        <w:tc>
          <w:tcPr>
            <w:tcW w:w="2338" w:type="dxa"/>
          </w:tcPr>
          <w:p w14:paraId="2AB2E92C" w14:textId="77777777" w:rsidR="006A2178" w:rsidRPr="00E876DA" w:rsidRDefault="006A2178" w:rsidP="00AC438E">
            <w:pPr>
              <w:jc w:val="center"/>
              <w:rPr>
                <w:rFonts w:ascii="Arial" w:hAnsi="Arial" w:cs="Arial"/>
              </w:rPr>
            </w:pPr>
            <w:r w:rsidRPr="00E876DA">
              <w:rPr>
                <w:rFonts w:ascii="Arial" w:hAnsi="Arial" w:cs="Arial"/>
              </w:rPr>
              <w:t>0.4 h</w:t>
            </w:r>
            <w:r w:rsidRPr="00E876DA">
              <w:rPr>
                <w:rFonts w:ascii="Arial" w:hAnsi="Arial" w:cs="Arial"/>
                <w:vertAlign w:val="superscript"/>
              </w:rPr>
              <w:t>-1</w:t>
            </w:r>
          </w:p>
        </w:tc>
        <w:tc>
          <w:tcPr>
            <w:tcW w:w="2338" w:type="dxa"/>
          </w:tcPr>
          <w:p w14:paraId="2CA811BB" w14:textId="77651E45" w:rsidR="006A2178" w:rsidRPr="00E876DA" w:rsidRDefault="006A2178" w:rsidP="00AC438E">
            <w:pPr>
              <w:jc w:val="center"/>
              <w:rPr>
                <w:rFonts w:ascii="Arial" w:hAnsi="Arial" w:cs="Arial"/>
              </w:rPr>
            </w:pPr>
            <w:r w:rsidRPr="00E876DA">
              <w:rPr>
                <w:rFonts w:ascii="Arial" w:hAnsi="Arial" w:cs="Arial"/>
              </w:rPr>
              <w:t>Thomas et al., 2019</w:t>
            </w:r>
            <w:r w:rsidRPr="00E876DA">
              <w:rPr>
                <w:rFonts w:ascii="Arial" w:hAnsi="Arial" w:cs="Arial"/>
              </w:rPr>
              <w:fldChar w:fldCharType="begin"/>
            </w:r>
            <w:r w:rsidR="00F23A5A">
              <w:rPr>
                <w:rFonts w:ascii="Arial" w:hAnsi="Arial" w:cs="Arial"/>
              </w:rPr>
              <w:instrText xml:space="preserve"> ADDIN EN.CITE &lt;EndNote&gt;&lt;Cite&gt;&lt;Author&gt;Thomas&lt;/Author&gt;&lt;Year&gt;2019&lt;/Year&gt;&lt;RecNum&gt;85&lt;/RecNum&gt;&lt;DisplayText&gt;&lt;style face="superscript"&gt;1&lt;/style&gt;&lt;/DisplayText&gt;&lt;record&gt;&lt;rec-number&gt;85&lt;/rec-number&gt;&lt;foreign-keys&gt;&lt;key app="EN" db-id="f2esvt59oeszt4eweaxptazax2xtapsw5a9s" timestamp="1736961248"&gt;85&lt;/key&gt;&lt;/foreign-keys&gt;&lt;ref-type name="Journal Article"&gt;17&lt;/ref-type&gt;&lt;contributors&gt;&lt;authors&gt;&lt;author&gt;Thomas, M. J.&lt;/author&gt;&lt;author&gt;Klein, U.&lt;/author&gt;&lt;author&gt;Lygeros, J.&lt;/author&gt;&lt;author&gt;Rodríguez Martínez, M.&lt;/author&gt;&lt;/authors&gt;&lt;/contributors&gt;&lt;auth-address&gt;IBM Research Zürich, Rüschlikon, Switzerland.&amp;#xD;ETH Zürich, Automatic Control Laboratory, Zurich, Switzerland.&amp;#xD;Experimental Haematology, Leeds Institute of Medical Research at St. James&amp;apos;s, University of Leeds, Leeds, United Kingdom.&lt;/auth-address&gt;&lt;titles&gt;&lt;title&gt;A Probabilistic Model of the Germinal Center Reaction&lt;/title&gt;&lt;secondary-title&gt;Front Immunol&lt;/secondary-title&gt;&lt;/titles&gt;&lt;periodical&gt;&lt;full-title&gt;Front Immunol&lt;/full-title&gt;&lt;/periodical&gt;&lt;pages&gt;689&lt;/pages&gt;&lt;volume&gt;10&lt;/volume&gt;&lt;edition&gt;20190403&lt;/edition&gt;&lt;keywords&gt;&lt;keyword&gt;Animals&lt;/keyword&gt;&lt;keyword&gt;B-Lymphocytes/cytology/*immunology&lt;/keyword&gt;&lt;keyword&gt;Germinal Center/cytology/*immunology&lt;/keyword&gt;&lt;keyword&gt;Humans&lt;/keyword&gt;&lt;keyword&gt;*Immunologic Memory&lt;/keyword&gt;&lt;keyword&gt;*Lymphocyte Activation&lt;/keyword&gt;&lt;keyword&gt;*Models, Immunological&lt;/keyword&gt;&lt;keyword&gt;Models, Statistical&lt;/keyword&gt;&lt;keyword&gt;B cell&lt;/keyword&gt;&lt;keyword&gt;asymmetric centroblast division&lt;/keyword&gt;&lt;keyword&gt;germinal center&lt;/keyword&gt;&lt;keyword&gt;memory B cell differentiation&lt;/keyword&gt;&lt;keyword&gt;plasma cell differentiation&lt;/keyword&gt;&lt;/keywords&gt;&lt;dates&gt;&lt;year&gt;2019&lt;/year&gt;&lt;/dates&gt;&lt;isbn&gt;1664-3224&lt;/isbn&gt;&lt;accession-num&gt;31001283&lt;/accession-num&gt;&lt;urls&gt;&lt;/urls&gt;&lt;custom2&gt;PMC6456718&lt;/custom2&gt;&lt;electronic-resource-num&gt;10.3389/fimmu.2019.00689&lt;/electronic-resource-num&gt;&lt;remote-database-provider&gt;NLM&lt;/remote-database-provider&gt;&lt;language&gt;eng&lt;/language&gt;&lt;/record&gt;&lt;/Cite&gt;&lt;/EndNote&gt;</w:instrText>
            </w:r>
            <w:r w:rsidRPr="00E876DA">
              <w:rPr>
                <w:rFonts w:ascii="Arial" w:hAnsi="Arial" w:cs="Arial"/>
              </w:rPr>
              <w:fldChar w:fldCharType="separate"/>
            </w:r>
            <w:r w:rsidR="00F23A5A" w:rsidRPr="00F23A5A">
              <w:rPr>
                <w:rFonts w:ascii="Arial" w:hAnsi="Arial" w:cs="Arial"/>
                <w:noProof/>
                <w:vertAlign w:val="superscript"/>
              </w:rPr>
              <w:t>1</w:t>
            </w:r>
            <w:r w:rsidRPr="00E876DA">
              <w:rPr>
                <w:rFonts w:ascii="Arial" w:hAnsi="Arial" w:cs="Arial"/>
              </w:rPr>
              <w:fldChar w:fldCharType="end"/>
            </w:r>
            <w:r w:rsidRPr="00E876DA">
              <w:rPr>
                <w:rFonts w:ascii="Arial" w:hAnsi="Arial" w:cs="Arial"/>
              </w:rPr>
              <w:t>; Meyer-Hermann Maini &amp; Iber 2006</w:t>
            </w:r>
            <w:r w:rsidRPr="00E876DA">
              <w:rPr>
                <w:rFonts w:ascii="Arial" w:hAnsi="Arial" w:cs="Arial"/>
              </w:rPr>
              <w:fldChar w:fldCharType="begin"/>
            </w:r>
            <w:r w:rsidR="00F23A5A">
              <w:rPr>
                <w:rFonts w:ascii="Arial" w:hAnsi="Arial" w:cs="Arial"/>
              </w:rPr>
              <w:instrText xml:space="preserve"> ADDIN EN.CITE &lt;EndNote&gt;&lt;Cite&gt;&lt;Author&gt;Meyer-Hermann&lt;/Author&gt;&lt;Year&gt;2006&lt;/Year&gt;&lt;RecNum&gt;86&lt;/RecNum&gt;&lt;DisplayText&gt;&lt;style face="superscript"&gt;2&lt;/style&gt;&lt;/DisplayText&gt;&lt;record&gt;&lt;rec-number&gt;86&lt;/rec-number&gt;&lt;foreign-keys&gt;&lt;key app="EN" db-id="f2esvt59oeszt4eweaxptazax2xtapsw5a9s" timestamp="1736961330"&gt;86&lt;/key&gt;&lt;/foreign-keys&gt;&lt;ref-type name="Journal Article"&gt;17&lt;/ref-type&gt;&lt;contributors&gt;&lt;authors&gt;&lt;author&gt;Meyer-Hermann, M. E.&lt;/author&gt;&lt;author&gt;Maini, P. K.&lt;/author&gt;&lt;author&gt;Iber, D.&lt;/author&gt;&lt;/authors&gt;&lt;/contributors&gt;&lt;auth-address&gt;Frankfurt Institute for Advanced Studies (FIAS), Max von Laue Strasse 1, 60438 Frankfurt/Main, Germany. m.meyer-hermann@fias.uni-frankfurt.de&lt;/auth-address&gt;&lt;titles&gt;&lt;title&gt;An analysis of B cell selection mechanisms in germinal centers&lt;/title&gt;&lt;secondary-title&gt;Math Med Biol&lt;/secondary-title&gt;&lt;/titles&gt;&lt;periodical&gt;&lt;full-title&gt;Math Med Biol&lt;/full-title&gt;&lt;/periodical&gt;&lt;pages&gt;255-77&lt;/pages&gt;&lt;volume&gt;23&lt;/volume&gt;&lt;number&gt;3&lt;/number&gt;&lt;edition&gt;20060517&lt;/edition&gt;&lt;keywords&gt;&lt;keyword&gt;Animals&lt;/keyword&gt;&lt;keyword&gt;Antibody Affinity/immunology&lt;/keyword&gt;&lt;keyword&gt;Antibody Formation/immunology&lt;/keyword&gt;&lt;keyword&gt;B-Lymphocytes/*immunology&lt;/keyword&gt;&lt;keyword&gt;Binding, Competitive&lt;/keyword&gt;&lt;keyword&gt;Computer Simulation&lt;/keyword&gt;&lt;keyword&gt;Dendritic Cells, Follicular/*immunology&lt;/keyword&gt;&lt;keyword&gt;Mice&lt;/keyword&gt;&lt;keyword&gt;*Models, Immunological&lt;/keyword&gt;&lt;keyword&gt;Rats&lt;/keyword&gt;&lt;keyword&gt;Receptors, Antigen, B-Cell/immunology&lt;/keyword&gt;&lt;keyword&gt;Somatic Hypermutation, Immunoglobulin/immunology&lt;/keyword&gt;&lt;keyword&gt;T-Lymphocytes/immunology&lt;/keyword&gt;&lt;/keywords&gt;&lt;dates&gt;&lt;year&gt;2006&lt;/year&gt;&lt;pub-dates&gt;&lt;date&gt;Sep&lt;/date&gt;&lt;/pub-dates&gt;&lt;/dates&gt;&lt;isbn&gt;1477-8599 (Print)&amp;#xD;1477-8599&lt;/isbn&gt;&lt;accession-num&gt;16707510&lt;/accession-num&gt;&lt;urls&gt;&lt;/urls&gt;&lt;electronic-resource-num&gt;10.1093/imammb/dql012&lt;/electronic-resource-num&gt;&lt;remote-database-provider&gt;NLM&lt;/remote-database-provider&gt;&lt;language&gt;eng&lt;/language&gt;&lt;/record&gt;&lt;/Cite&gt;&lt;/EndNote&gt;</w:instrText>
            </w:r>
            <w:r w:rsidRPr="00E876DA">
              <w:rPr>
                <w:rFonts w:ascii="Arial" w:hAnsi="Arial" w:cs="Arial"/>
              </w:rPr>
              <w:fldChar w:fldCharType="separate"/>
            </w:r>
            <w:r w:rsidR="00F23A5A" w:rsidRPr="00F23A5A">
              <w:rPr>
                <w:rFonts w:ascii="Arial" w:hAnsi="Arial" w:cs="Arial"/>
                <w:noProof/>
                <w:vertAlign w:val="superscript"/>
              </w:rPr>
              <w:t>2</w:t>
            </w:r>
            <w:r w:rsidRPr="00E876DA">
              <w:rPr>
                <w:rFonts w:ascii="Arial" w:hAnsi="Arial" w:cs="Arial"/>
              </w:rPr>
              <w:fldChar w:fldCharType="end"/>
            </w:r>
          </w:p>
        </w:tc>
      </w:tr>
      <w:tr w:rsidR="006A2178" w:rsidRPr="00E876DA" w14:paraId="68E4A859" w14:textId="77777777" w:rsidTr="00AC438E">
        <w:trPr>
          <w:trHeight w:val="95"/>
        </w:trPr>
        <w:tc>
          <w:tcPr>
            <w:tcW w:w="2337" w:type="dxa"/>
          </w:tcPr>
          <w:p w14:paraId="5A611EFA" w14:textId="77777777" w:rsidR="006A2178" w:rsidRPr="00E876DA" w:rsidRDefault="00000000" w:rsidP="00AC438E">
            <w:pPr>
              <w:jc w:val="center"/>
              <w:rPr>
                <w:rFonts w:ascii="Arial" w:hAnsi="Arial" w:cs="Arial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Arial"/>
                      </w:rPr>
                      <m:t>FDC</m:t>
                    </m:r>
                  </m:sub>
                </m:sSub>
              </m:oMath>
            </m:oMathPara>
          </w:p>
        </w:tc>
        <w:tc>
          <w:tcPr>
            <w:tcW w:w="2337" w:type="dxa"/>
          </w:tcPr>
          <w:p w14:paraId="5AEE37EF" w14:textId="77777777" w:rsidR="006A2178" w:rsidRPr="00E876DA" w:rsidRDefault="006A2178" w:rsidP="00AC438E">
            <w:pPr>
              <w:jc w:val="center"/>
              <w:rPr>
                <w:rFonts w:ascii="Arial" w:hAnsi="Arial" w:cs="Arial"/>
              </w:rPr>
            </w:pPr>
            <w:r w:rsidRPr="00E876DA">
              <w:rPr>
                <w:rFonts w:ascii="Arial" w:hAnsi="Arial" w:cs="Arial"/>
              </w:rPr>
              <w:t>Maximum B cell – FDC interaction rate</w:t>
            </w:r>
          </w:p>
        </w:tc>
        <w:tc>
          <w:tcPr>
            <w:tcW w:w="2338" w:type="dxa"/>
          </w:tcPr>
          <w:p w14:paraId="7FE4A0DD" w14:textId="77777777" w:rsidR="006A2178" w:rsidRPr="00E876DA" w:rsidRDefault="006A2178" w:rsidP="00AC438E">
            <w:pPr>
              <w:jc w:val="center"/>
              <w:rPr>
                <w:rFonts w:ascii="Arial" w:hAnsi="Arial" w:cs="Arial"/>
              </w:rPr>
            </w:pPr>
            <w:r w:rsidRPr="00E876DA">
              <w:rPr>
                <w:rFonts w:ascii="Arial" w:hAnsi="Arial" w:cs="Arial"/>
              </w:rPr>
              <w:t>0.75 h</w:t>
            </w:r>
            <w:r w:rsidRPr="00E876DA">
              <w:rPr>
                <w:rFonts w:ascii="Arial" w:hAnsi="Arial" w:cs="Arial"/>
                <w:vertAlign w:val="superscript"/>
              </w:rPr>
              <w:t>-1</w:t>
            </w:r>
          </w:p>
        </w:tc>
        <w:tc>
          <w:tcPr>
            <w:tcW w:w="2338" w:type="dxa"/>
          </w:tcPr>
          <w:p w14:paraId="00FC44B6" w14:textId="77777777" w:rsidR="006A2178" w:rsidRPr="00E876DA" w:rsidRDefault="006A2178" w:rsidP="00AC438E">
            <w:pPr>
              <w:jc w:val="center"/>
              <w:rPr>
                <w:rFonts w:ascii="Arial" w:hAnsi="Arial" w:cs="Arial"/>
              </w:rPr>
            </w:pPr>
            <w:r w:rsidRPr="00E876DA">
              <w:rPr>
                <w:rFonts w:ascii="Arial" w:hAnsi="Arial" w:cs="Arial"/>
              </w:rPr>
              <w:t>N/A</w:t>
            </w:r>
          </w:p>
        </w:tc>
      </w:tr>
      <w:tr w:rsidR="006A2178" w:rsidRPr="00E876DA" w14:paraId="2A81EE4C" w14:textId="77777777" w:rsidTr="00AC438E">
        <w:trPr>
          <w:trHeight w:val="95"/>
        </w:trPr>
        <w:tc>
          <w:tcPr>
            <w:tcW w:w="2337" w:type="dxa"/>
          </w:tcPr>
          <w:p w14:paraId="271B3AF2" w14:textId="77777777" w:rsidR="006A2178" w:rsidRPr="00E876DA" w:rsidRDefault="00000000" w:rsidP="00AC438E">
            <w:pPr>
              <w:jc w:val="center"/>
              <w:rPr>
                <w:rFonts w:ascii="Arial" w:hAnsi="Arial" w:cs="Arial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A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Arial"/>
                      </w:rPr>
                      <m:t>min</m:t>
                    </m:r>
                  </m:sub>
                </m:sSub>
              </m:oMath>
            </m:oMathPara>
          </w:p>
        </w:tc>
        <w:tc>
          <w:tcPr>
            <w:tcW w:w="2337" w:type="dxa"/>
          </w:tcPr>
          <w:p w14:paraId="5AB12855" w14:textId="77777777" w:rsidR="006A2178" w:rsidRPr="00E876DA" w:rsidRDefault="006A2178" w:rsidP="00AC438E">
            <w:pPr>
              <w:jc w:val="center"/>
              <w:rPr>
                <w:rFonts w:ascii="Arial" w:hAnsi="Arial" w:cs="Arial"/>
              </w:rPr>
            </w:pPr>
            <w:r w:rsidRPr="00E876DA">
              <w:rPr>
                <w:rFonts w:ascii="Arial" w:hAnsi="Arial" w:cs="Arial"/>
              </w:rPr>
              <w:t>Selection stringency</w:t>
            </w:r>
          </w:p>
        </w:tc>
        <w:tc>
          <w:tcPr>
            <w:tcW w:w="2338" w:type="dxa"/>
          </w:tcPr>
          <w:p w14:paraId="59653D96" w14:textId="77777777" w:rsidR="006A2178" w:rsidRPr="00E876DA" w:rsidRDefault="006A2178" w:rsidP="00AC438E">
            <w:pPr>
              <w:jc w:val="center"/>
              <w:rPr>
                <w:rFonts w:ascii="Arial" w:hAnsi="Arial" w:cs="Arial"/>
              </w:rPr>
            </w:pPr>
            <w:r w:rsidRPr="00E876DA">
              <w:rPr>
                <w:rFonts w:ascii="Arial" w:hAnsi="Arial" w:cs="Arial"/>
              </w:rPr>
              <w:t>2</w:t>
            </w:r>
          </w:p>
        </w:tc>
        <w:tc>
          <w:tcPr>
            <w:tcW w:w="2338" w:type="dxa"/>
          </w:tcPr>
          <w:p w14:paraId="1BF8953C" w14:textId="77777777" w:rsidR="006A2178" w:rsidRPr="00E876DA" w:rsidRDefault="006A2178" w:rsidP="00AC438E">
            <w:pPr>
              <w:jc w:val="center"/>
              <w:rPr>
                <w:rFonts w:ascii="Arial" w:hAnsi="Arial" w:cs="Arial"/>
              </w:rPr>
            </w:pPr>
            <w:r w:rsidRPr="00E876DA">
              <w:rPr>
                <w:rFonts w:ascii="Arial" w:hAnsi="Arial" w:cs="Arial"/>
              </w:rPr>
              <w:t>N/A</w:t>
            </w:r>
          </w:p>
        </w:tc>
      </w:tr>
      <w:tr w:rsidR="006A2178" w:rsidRPr="00E876DA" w14:paraId="04F0C6D3" w14:textId="77777777" w:rsidTr="00AC438E">
        <w:trPr>
          <w:trHeight w:val="95"/>
        </w:trPr>
        <w:tc>
          <w:tcPr>
            <w:tcW w:w="2337" w:type="dxa"/>
          </w:tcPr>
          <w:p w14:paraId="559FA8BC" w14:textId="77777777" w:rsidR="006A2178" w:rsidRPr="00E876DA" w:rsidRDefault="00000000" w:rsidP="00AC438E">
            <w:pPr>
              <w:jc w:val="center"/>
              <w:rPr>
                <w:rFonts w:ascii="Arial" w:hAnsi="Arial" w:cs="Arial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2337" w:type="dxa"/>
          </w:tcPr>
          <w:p w14:paraId="691906F1" w14:textId="77777777" w:rsidR="006A2178" w:rsidRPr="00E876DA" w:rsidRDefault="006A2178" w:rsidP="00AC438E">
            <w:pPr>
              <w:jc w:val="center"/>
              <w:rPr>
                <w:rFonts w:ascii="Arial" w:hAnsi="Arial" w:cs="Arial"/>
              </w:rPr>
            </w:pPr>
            <w:r w:rsidRPr="00E876DA">
              <w:rPr>
                <w:rFonts w:ascii="Arial" w:hAnsi="Arial" w:cs="Arial"/>
              </w:rPr>
              <w:t>Selection stringency scale</w:t>
            </w:r>
          </w:p>
        </w:tc>
        <w:tc>
          <w:tcPr>
            <w:tcW w:w="2338" w:type="dxa"/>
          </w:tcPr>
          <w:p w14:paraId="002C32CE" w14:textId="77777777" w:rsidR="006A2178" w:rsidRPr="00E876DA" w:rsidRDefault="006A2178" w:rsidP="00AC438E">
            <w:pPr>
              <w:jc w:val="center"/>
              <w:rPr>
                <w:rFonts w:ascii="Arial" w:hAnsi="Arial" w:cs="Arial"/>
              </w:rPr>
            </w:pPr>
            <w:r w:rsidRPr="00E876DA">
              <w:rPr>
                <w:rFonts w:ascii="Arial" w:hAnsi="Arial" w:cs="Arial"/>
              </w:rPr>
              <w:t>5</w:t>
            </w:r>
          </w:p>
        </w:tc>
        <w:tc>
          <w:tcPr>
            <w:tcW w:w="2338" w:type="dxa"/>
          </w:tcPr>
          <w:p w14:paraId="3AA5C7DA" w14:textId="77777777" w:rsidR="006A2178" w:rsidRPr="00E876DA" w:rsidRDefault="006A2178" w:rsidP="00AC438E">
            <w:pPr>
              <w:jc w:val="center"/>
              <w:rPr>
                <w:rFonts w:ascii="Arial" w:hAnsi="Arial" w:cs="Arial"/>
              </w:rPr>
            </w:pPr>
            <w:r w:rsidRPr="00E876DA">
              <w:rPr>
                <w:rFonts w:ascii="Arial" w:hAnsi="Arial" w:cs="Arial"/>
              </w:rPr>
              <w:t>N/A</w:t>
            </w:r>
          </w:p>
        </w:tc>
      </w:tr>
    </w:tbl>
    <w:p w14:paraId="2408393D" w14:textId="77777777" w:rsidR="006A2178" w:rsidRPr="00E876DA" w:rsidRDefault="006A2178" w:rsidP="006A2178">
      <w:pPr>
        <w:spacing w:line="480" w:lineRule="auto"/>
        <w:rPr>
          <w:rFonts w:ascii="Arial" w:hAnsi="Arial" w:cs="Arial"/>
          <w:b/>
          <w:bCs/>
        </w:rPr>
      </w:pPr>
    </w:p>
    <w:p w14:paraId="6A888F8E" w14:textId="77777777" w:rsidR="006A2178" w:rsidRPr="00E876DA" w:rsidRDefault="006A2178" w:rsidP="006A2178">
      <w:pPr>
        <w:spacing w:line="480" w:lineRule="auto"/>
        <w:rPr>
          <w:rFonts w:ascii="Arial" w:hAnsi="Arial" w:cs="Arial"/>
          <w:b/>
          <w:bCs/>
        </w:rPr>
      </w:pPr>
    </w:p>
    <w:p w14:paraId="13F835D9" w14:textId="77777777" w:rsidR="006A2178" w:rsidRDefault="006A2178" w:rsidP="00E876DA">
      <w:pPr>
        <w:spacing w:line="360" w:lineRule="auto"/>
        <w:rPr>
          <w:rFonts w:ascii="Arial" w:hAnsi="Arial" w:cs="Arial"/>
        </w:rPr>
      </w:pPr>
      <w:r w:rsidRPr="00E876DA">
        <w:rPr>
          <w:rFonts w:ascii="Arial" w:hAnsi="Arial" w:cs="Arial"/>
          <w:b/>
          <w:bCs/>
        </w:rPr>
        <w:t xml:space="preserve">Table 1. </w:t>
      </w:r>
      <w:r w:rsidRPr="00E876DA">
        <w:rPr>
          <w:rFonts w:ascii="Arial" w:hAnsi="Arial" w:cs="Arial"/>
        </w:rPr>
        <w:t xml:space="preserve">Simulation parameters. Values of parameter used in the simulation with a brief description and references. Parameters determining the selection stringencies were chosen to maintain the total number of B cells in the GC at approximately 3000. The value of maximum B cell – FDC interaction rate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</w:rPr>
              <m:t>FDC</m:t>
            </m:r>
          </m:sub>
        </m:sSub>
      </m:oMath>
      <w:r w:rsidRPr="00E876DA">
        <w:rPr>
          <w:rFonts w:ascii="Arial" w:hAnsi="Arial" w:cs="Arial"/>
        </w:rPr>
        <w:t xml:space="preserve"> was chosen such that a B cell expressing BCRs with affinity </w:t>
      </w:r>
      <m:oMath>
        <m:r>
          <w:rPr>
            <w:rFonts w:ascii="Cambria Math" w:hAnsi="Cambria Math" w:cs="Arial"/>
          </w:rPr>
          <m:t>a=</m:t>
        </m:r>
        <m:d>
          <m:dPr>
            <m:begChr m:val="⟨"/>
            <m:endChr m:val="⟩"/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a</m:t>
            </m:r>
          </m:e>
        </m:d>
      </m:oMath>
      <w:r w:rsidRPr="00E876DA">
        <w:rPr>
          <w:rFonts w:ascii="Arial" w:hAnsi="Arial" w:cs="Arial"/>
        </w:rPr>
        <w:t xml:space="preserve"> will divide twice on average upon selection by a T</w:t>
      </w:r>
      <w:r w:rsidRPr="00E876DA">
        <w:rPr>
          <w:rFonts w:ascii="Arial" w:hAnsi="Arial" w:cs="Arial"/>
          <w:vertAlign w:val="subscript"/>
        </w:rPr>
        <w:t>FH</w:t>
      </w:r>
      <w:r w:rsidRPr="00E876DA">
        <w:rPr>
          <w:rFonts w:ascii="Arial" w:hAnsi="Arial" w:cs="Arial"/>
        </w:rPr>
        <w:t xml:space="preserve"> cell.</w:t>
      </w:r>
    </w:p>
    <w:p w14:paraId="68545991" w14:textId="77777777" w:rsidR="00E876DA" w:rsidRPr="00E876DA" w:rsidRDefault="00E876DA" w:rsidP="00E876DA">
      <w:pPr>
        <w:spacing w:line="360" w:lineRule="auto"/>
        <w:rPr>
          <w:rFonts w:ascii="Arial" w:hAnsi="Arial" w:cs="Arial"/>
          <w:b/>
          <w:bCs/>
        </w:rPr>
      </w:pPr>
    </w:p>
    <w:p w14:paraId="34367197" w14:textId="77777777" w:rsidR="006A2178" w:rsidRPr="00E876DA" w:rsidRDefault="006A2178" w:rsidP="00E876DA">
      <w:pPr>
        <w:spacing w:line="480" w:lineRule="auto"/>
        <w:jc w:val="both"/>
        <w:rPr>
          <w:rFonts w:ascii="Arial" w:hAnsi="Arial" w:cs="Arial"/>
          <w:b/>
          <w:bCs/>
        </w:rPr>
      </w:pPr>
      <w:r w:rsidRPr="00E876DA">
        <w:rPr>
          <w:rFonts w:ascii="Arial" w:hAnsi="Arial" w:cs="Arial"/>
          <w:b/>
          <w:bCs/>
        </w:rPr>
        <w:t xml:space="preserve">  </w:t>
      </w:r>
    </w:p>
    <w:p w14:paraId="27B08AB2" w14:textId="77777777" w:rsidR="006A2178" w:rsidRPr="00E876DA" w:rsidRDefault="006A2178" w:rsidP="00E876DA">
      <w:pPr>
        <w:spacing w:line="480" w:lineRule="auto"/>
        <w:jc w:val="both"/>
        <w:rPr>
          <w:rFonts w:ascii="Arial" w:hAnsi="Arial" w:cs="Arial"/>
          <w:b/>
          <w:bCs/>
        </w:rPr>
      </w:pPr>
      <w:r w:rsidRPr="00E876DA">
        <w:rPr>
          <w:rFonts w:ascii="Arial" w:hAnsi="Arial" w:cs="Arial"/>
          <w:b/>
          <w:bCs/>
          <w:noProof/>
        </w:rPr>
        <w:lastRenderedPageBreak/>
        <w:drawing>
          <wp:inline distT="0" distB="0" distL="0" distR="0" wp14:anchorId="5FF71327" wp14:editId="24A6A380">
            <wp:extent cx="4206548" cy="1086787"/>
            <wp:effectExtent l="0" t="0" r="0" b="0"/>
            <wp:docPr id="13334072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140121" name="Picture 866140121"/>
                    <pic:cNvPicPr/>
                  </pic:nvPicPr>
                  <pic:blipFill rotWithShape="1">
                    <a:blip r:embed="rId9"/>
                    <a:srcRect t="32682" r="70744" b="53881"/>
                    <a:stretch/>
                  </pic:blipFill>
                  <pic:spPr bwMode="auto">
                    <a:xfrm>
                      <a:off x="0" y="0"/>
                      <a:ext cx="4283308" cy="11066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C5842A" w14:textId="77777777" w:rsidR="006A2178" w:rsidRPr="00E876DA" w:rsidRDefault="006A2178" w:rsidP="00E876DA">
      <w:pPr>
        <w:spacing w:line="360" w:lineRule="auto"/>
        <w:jc w:val="both"/>
        <w:rPr>
          <w:rFonts w:ascii="Arial" w:hAnsi="Arial" w:cs="Arial"/>
          <w:b/>
          <w:bCs/>
        </w:rPr>
      </w:pPr>
      <w:r w:rsidRPr="00E876DA">
        <w:rPr>
          <w:rFonts w:ascii="Arial" w:hAnsi="Arial" w:cs="Arial"/>
          <w:b/>
          <w:bCs/>
        </w:rPr>
        <w:t>Table 2.</w:t>
      </w:r>
      <w:r w:rsidRPr="00E876DA">
        <w:rPr>
          <w:rFonts w:ascii="Arial" w:hAnsi="Arial" w:cs="Arial"/>
        </w:rPr>
        <w:t xml:space="preserve"> Table summarizes the average percentage of nodes (across all mice) made up of 1, 2-15 or &gt;15 identical sequences, when only considering expanded clones (excluding singles) as in</w:t>
      </w:r>
      <w:r w:rsidRPr="00E876DA">
        <w:rPr>
          <w:rFonts w:ascii="Arial" w:hAnsi="Arial" w:cs="Arial"/>
          <w:b/>
          <w:bCs/>
        </w:rPr>
        <w:t xml:space="preserve"> Fig.2c</w:t>
      </w:r>
      <w:r w:rsidRPr="00E876DA">
        <w:rPr>
          <w:rFonts w:ascii="Arial" w:hAnsi="Arial" w:cs="Arial"/>
        </w:rPr>
        <w:t>.</w:t>
      </w:r>
    </w:p>
    <w:p w14:paraId="466C0D42" w14:textId="77777777" w:rsidR="006A2178" w:rsidRPr="00E876DA" w:rsidRDefault="006A2178" w:rsidP="00E876DA">
      <w:pPr>
        <w:spacing w:line="480" w:lineRule="auto"/>
        <w:jc w:val="both"/>
        <w:rPr>
          <w:rFonts w:ascii="Arial" w:hAnsi="Arial" w:cs="Arial"/>
          <w:b/>
          <w:bCs/>
        </w:rPr>
      </w:pPr>
      <w:r w:rsidRPr="00E876DA">
        <w:rPr>
          <w:rFonts w:ascii="Arial" w:hAnsi="Arial" w:cs="Arial"/>
          <w:b/>
          <w:bCs/>
          <w:noProof/>
        </w:rPr>
        <w:drawing>
          <wp:inline distT="0" distB="0" distL="0" distR="0" wp14:anchorId="27DB214B" wp14:editId="1C991224">
            <wp:extent cx="4159476" cy="1101777"/>
            <wp:effectExtent l="0" t="0" r="0" b="0"/>
            <wp:docPr id="52275295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140121" name="Picture 866140121"/>
                    <pic:cNvPicPr/>
                  </pic:nvPicPr>
                  <pic:blipFill rotWithShape="1">
                    <a:blip r:embed="rId9"/>
                    <a:srcRect t="47418" r="70744" b="38805"/>
                    <a:stretch/>
                  </pic:blipFill>
                  <pic:spPr bwMode="auto">
                    <a:xfrm>
                      <a:off x="0" y="0"/>
                      <a:ext cx="4241031" cy="1123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457A30" w14:textId="77777777" w:rsidR="006A2178" w:rsidRPr="00E876DA" w:rsidRDefault="006A2178" w:rsidP="00E876DA">
      <w:pPr>
        <w:spacing w:line="360" w:lineRule="auto"/>
        <w:jc w:val="both"/>
        <w:rPr>
          <w:rFonts w:ascii="Arial" w:hAnsi="Arial" w:cs="Arial"/>
          <w:b/>
          <w:bCs/>
        </w:rPr>
      </w:pPr>
      <w:r w:rsidRPr="00E876DA">
        <w:rPr>
          <w:rFonts w:ascii="Arial" w:hAnsi="Arial" w:cs="Arial"/>
          <w:b/>
          <w:bCs/>
        </w:rPr>
        <w:t>Table 3.</w:t>
      </w:r>
      <w:r w:rsidRPr="00E876DA">
        <w:rPr>
          <w:rFonts w:ascii="Arial" w:hAnsi="Arial" w:cs="Arial"/>
        </w:rPr>
        <w:t xml:space="preserve"> Table summarizes the average number of sequences (across all mice) that contributed to nodes containing 1, 2-15 or &gt;15 identical sequences when all cells were considered (i.e. clones and singles) as in </w:t>
      </w:r>
      <w:r w:rsidRPr="00E876DA">
        <w:rPr>
          <w:rFonts w:ascii="Arial" w:hAnsi="Arial" w:cs="Arial"/>
          <w:b/>
          <w:bCs/>
        </w:rPr>
        <w:t>Fig. 2d</w:t>
      </w:r>
    </w:p>
    <w:p w14:paraId="166D5BC8" w14:textId="77777777" w:rsidR="006A2178" w:rsidRPr="00E876DA" w:rsidRDefault="006A2178" w:rsidP="00E876DA">
      <w:pPr>
        <w:spacing w:line="480" w:lineRule="auto"/>
        <w:jc w:val="both"/>
        <w:rPr>
          <w:rFonts w:ascii="Arial" w:hAnsi="Arial" w:cs="Arial"/>
          <w:b/>
          <w:bCs/>
        </w:rPr>
      </w:pPr>
      <w:r w:rsidRPr="00E876DA">
        <w:rPr>
          <w:rFonts w:ascii="Arial" w:hAnsi="Arial" w:cs="Arial"/>
          <w:b/>
          <w:bCs/>
          <w:noProof/>
        </w:rPr>
        <w:drawing>
          <wp:inline distT="0" distB="0" distL="0" distR="0" wp14:anchorId="3759A507" wp14:editId="28CEED3F">
            <wp:extent cx="4171211" cy="861934"/>
            <wp:effectExtent l="0" t="0" r="0" b="0"/>
            <wp:docPr id="208621595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140121" name="Picture 866140121"/>
                    <pic:cNvPicPr/>
                  </pic:nvPicPr>
                  <pic:blipFill rotWithShape="1">
                    <a:blip r:embed="rId9"/>
                    <a:srcRect t="64409" r="70744" b="24843"/>
                    <a:stretch/>
                  </pic:blipFill>
                  <pic:spPr bwMode="auto">
                    <a:xfrm>
                      <a:off x="0" y="0"/>
                      <a:ext cx="4171211" cy="8619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66C10C" w14:textId="77777777" w:rsidR="006A2178" w:rsidRPr="00E876DA" w:rsidRDefault="006A2178" w:rsidP="00E876DA">
      <w:pPr>
        <w:spacing w:line="360" w:lineRule="auto"/>
        <w:jc w:val="both"/>
        <w:rPr>
          <w:rFonts w:ascii="Arial" w:hAnsi="Arial" w:cs="Arial"/>
          <w:b/>
          <w:bCs/>
        </w:rPr>
      </w:pPr>
      <w:r w:rsidRPr="00E876DA">
        <w:rPr>
          <w:rFonts w:ascii="Arial" w:hAnsi="Arial" w:cs="Arial"/>
          <w:b/>
          <w:bCs/>
        </w:rPr>
        <w:t>Table 4.</w:t>
      </w:r>
      <w:r w:rsidRPr="00E876DA">
        <w:rPr>
          <w:rFonts w:ascii="Arial" w:hAnsi="Arial" w:cs="Arial"/>
        </w:rPr>
        <w:t xml:space="preserve"> Table summarizes the average percentage of nodes (across all mice) made up of 1, 2-15 or &gt;15 identical sequences in sum or RBD+ and RBD- compartments, when only considering expanded clones (excluding singles) as in</w:t>
      </w:r>
      <w:r w:rsidRPr="00E876DA">
        <w:rPr>
          <w:rFonts w:ascii="Arial" w:hAnsi="Arial" w:cs="Arial"/>
          <w:b/>
          <w:bCs/>
        </w:rPr>
        <w:t xml:space="preserve"> Fig. 3c.</w:t>
      </w:r>
    </w:p>
    <w:p w14:paraId="0D08EECF" w14:textId="77777777" w:rsidR="006A2178" w:rsidRPr="00E876DA" w:rsidRDefault="006A2178" w:rsidP="00E876DA">
      <w:pPr>
        <w:spacing w:line="480" w:lineRule="auto"/>
        <w:jc w:val="both"/>
        <w:rPr>
          <w:rFonts w:ascii="Arial" w:hAnsi="Arial" w:cs="Arial"/>
          <w:b/>
          <w:bCs/>
        </w:rPr>
      </w:pPr>
      <w:r w:rsidRPr="00E876DA">
        <w:rPr>
          <w:rFonts w:ascii="Arial" w:hAnsi="Arial" w:cs="Arial"/>
          <w:b/>
          <w:bCs/>
          <w:noProof/>
        </w:rPr>
        <w:drawing>
          <wp:inline distT="0" distB="0" distL="0" distR="0" wp14:anchorId="3D3DAAC2" wp14:editId="01CCAF12">
            <wp:extent cx="4105560" cy="944380"/>
            <wp:effectExtent l="0" t="0" r="0" b="0"/>
            <wp:docPr id="79659760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140121" name="Picture 866140121"/>
                    <pic:cNvPicPr/>
                  </pic:nvPicPr>
                  <pic:blipFill rotWithShape="1">
                    <a:blip r:embed="rId9"/>
                    <a:srcRect t="79154" r="70744" b="8882"/>
                    <a:stretch/>
                  </pic:blipFill>
                  <pic:spPr bwMode="auto">
                    <a:xfrm>
                      <a:off x="0" y="0"/>
                      <a:ext cx="4231047" cy="973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BE4202" w14:textId="77777777" w:rsidR="006A2178" w:rsidRPr="00E876DA" w:rsidRDefault="006A2178" w:rsidP="00E876DA">
      <w:pPr>
        <w:spacing w:line="360" w:lineRule="auto"/>
        <w:jc w:val="both"/>
        <w:rPr>
          <w:rFonts w:ascii="Arial" w:hAnsi="Arial" w:cs="Arial"/>
        </w:rPr>
      </w:pPr>
      <w:r w:rsidRPr="00E876DA">
        <w:rPr>
          <w:rFonts w:ascii="Arial" w:hAnsi="Arial" w:cs="Arial"/>
          <w:b/>
          <w:bCs/>
        </w:rPr>
        <w:t xml:space="preserve">Table 5. </w:t>
      </w:r>
      <w:r w:rsidRPr="00E876DA">
        <w:rPr>
          <w:rFonts w:ascii="Arial" w:hAnsi="Arial" w:cs="Arial"/>
        </w:rPr>
        <w:t xml:space="preserve">Table summarizes the average number of sequences (across all mice) that contributed to nodes containing 1, 2-15 or &gt;15 identical sequences in the sum, or RBD+ and RBD- compartments when all cells were considered (i.e. clones and singles) as in </w:t>
      </w:r>
      <w:r w:rsidRPr="00E876DA">
        <w:rPr>
          <w:rFonts w:ascii="Arial" w:hAnsi="Arial" w:cs="Arial"/>
          <w:b/>
          <w:bCs/>
        </w:rPr>
        <w:t>Fig. 3d</w:t>
      </w:r>
      <w:r w:rsidRPr="00E876DA">
        <w:rPr>
          <w:rFonts w:ascii="Arial" w:hAnsi="Arial" w:cs="Arial"/>
        </w:rPr>
        <w:t xml:space="preserve">. </w:t>
      </w:r>
    </w:p>
    <w:p w14:paraId="6A0AEA6D" w14:textId="77777777" w:rsidR="00C62D4E" w:rsidRDefault="00C62D4E" w:rsidP="006A2178">
      <w:pPr>
        <w:spacing w:line="480" w:lineRule="auto"/>
        <w:rPr>
          <w:rFonts w:ascii="Arial" w:hAnsi="Arial" w:cs="Arial"/>
          <w:sz w:val="20"/>
          <w:szCs w:val="20"/>
        </w:rPr>
      </w:pPr>
    </w:p>
    <w:p w14:paraId="783325AB" w14:textId="77777777" w:rsidR="00C62D4E" w:rsidRDefault="00C62D4E" w:rsidP="006A2178">
      <w:pPr>
        <w:spacing w:line="480" w:lineRule="auto"/>
        <w:rPr>
          <w:rFonts w:ascii="Arial" w:hAnsi="Arial" w:cs="Arial"/>
          <w:sz w:val="20"/>
          <w:szCs w:val="20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9026"/>
      </w:tblGrid>
      <w:tr w:rsidR="00C62D4E" w:rsidRPr="00CC2B2A" w14:paraId="6D648A80" w14:textId="77777777" w:rsidTr="00AC43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2C705B1F" w14:textId="77777777" w:rsidR="00C62D4E" w:rsidRPr="00CC2B2A" w:rsidRDefault="00C62D4E" w:rsidP="00AC438E">
            <w:pPr>
              <w:spacing w:line="480" w:lineRule="auto"/>
              <w:rPr>
                <w:rFonts w:ascii="Arial" w:hAnsi="Arial" w:cs="Arial"/>
                <w:b w:val="0"/>
                <w:bCs w:val="0"/>
              </w:rPr>
            </w:pPr>
            <w:r w:rsidRPr="00C62D4E">
              <w:rPr>
                <w:rFonts w:ascii="Arial" w:hAnsi="Arial" w:cs="Arial"/>
                <w:bCs w:val="0"/>
                <w:color w:val="808080" w:themeColor="background1" w:themeShade="80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lastRenderedPageBreak/>
              <w:t xml:space="preserve">Antibodies (Name, Clone, Cat/Lot, Company, Dilution) </w:t>
            </w:r>
          </w:p>
        </w:tc>
      </w:tr>
      <w:tr w:rsidR="00C62D4E" w:rsidRPr="00CC2B2A" w14:paraId="50E37689" w14:textId="77777777" w:rsidTr="00AC4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45225353" w14:textId="77777777" w:rsidR="00C62D4E" w:rsidRPr="00CC2B2A" w:rsidRDefault="00C62D4E" w:rsidP="00AC438E">
            <w:pPr>
              <w:rPr>
                <w:rFonts w:ascii="Arial" w:hAnsi="Arial" w:cs="Arial"/>
              </w:rPr>
            </w:pPr>
            <w:r w:rsidRPr="00CC2B2A">
              <w:rPr>
                <w:rFonts w:ascii="Arial" w:hAnsi="Arial" w:cs="Arial"/>
                <w:b w:val="0"/>
                <w:bCs w:val="0"/>
              </w:rPr>
              <w:t xml:space="preserve">anti-mouse CD45.1PE/Cyanine7, Clone A20, Cat: 110729, Biolegend 1/200 </w:t>
            </w:r>
          </w:p>
        </w:tc>
      </w:tr>
      <w:tr w:rsidR="00C62D4E" w:rsidRPr="00CC2B2A" w14:paraId="66B06636" w14:textId="77777777" w:rsidTr="00AC43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41474860" w14:textId="77777777" w:rsidR="00C62D4E" w:rsidRPr="00CC2B2A" w:rsidRDefault="00C62D4E" w:rsidP="00AC438E">
            <w:pPr>
              <w:rPr>
                <w:rFonts w:ascii="Arial" w:hAnsi="Arial" w:cs="Arial"/>
              </w:rPr>
            </w:pPr>
            <w:r w:rsidRPr="00CC2B2A">
              <w:rPr>
                <w:rFonts w:ascii="Arial" w:hAnsi="Arial" w:cs="Arial"/>
                <w:b w:val="0"/>
                <w:bCs w:val="0"/>
              </w:rPr>
              <w:t xml:space="preserve">anti-mouse CD45.1 FITC, Clone A20, Cat: 11-0453-82, Invitrogen, 1/200 </w:t>
            </w:r>
          </w:p>
        </w:tc>
      </w:tr>
      <w:tr w:rsidR="00C62D4E" w:rsidRPr="00CC2B2A" w14:paraId="05B80160" w14:textId="77777777" w:rsidTr="00AC4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184E0F92" w14:textId="77777777" w:rsidR="00C62D4E" w:rsidRPr="00CC2B2A" w:rsidRDefault="00C62D4E" w:rsidP="00AC438E">
            <w:pPr>
              <w:rPr>
                <w:rFonts w:ascii="Arial" w:hAnsi="Arial" w:cs="Arial"/>
              </w:rPr>
            </w:pPr>
            <w:r w:rsidRPr="00CC2B2A">
              <w:rPr>
                <w:rFonts w:ascii="Arial" w:hAnsi="Arial" w:cs="Arial"/>
                <w:b w:val="0"/>
                <w:bCs w:val="0"/>
              </w:rPr>
              <w:t xml:space="preserve">anti-mouse CD45.1 BV421, Clone A20, Lot B376745, Biolegend. 1/200 </w:t>
            </w:r>
          </w:p>
        </w:tc>
      </w:tr>
      <w:tr w:rsidR="00C62D4E" w:rsidRPr="00CC2B2A" w14:paraId="0DCCFC7C" w14:textId="77777777" w:rsidTr="00AC43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7F196F3A" w14:textId="77777777" w:rsidR="00C62D4E" w:rsidRPr="00CC2B2A" w:rsidRDefault="00C62D4E" w:rsidP="00AC438E">
            <w:pPr>
              <w:rPr>
                <w:rFonts w:ascii="Arial" w:hAnsi="Arial" w:cs="Arial"/>
              </w:rPr>
            </w:pPr>
            <w:r w:rsidRPr="00CC2B2A">
              <w:rPr>
                <w:rFonts w:ascii="Arial" w:hAnsi="Arial" w:cs="Arial"/>
                <w:b w:val="0"/>
                <w:bCs w:val="0"/>
              </w:rPr>
              <w:t xml:space="preserve">anti-mouse CD45.1 BV711, Clone A20, Lot B376745, Biolegend. 1/200 </w:t>
            </w:r>
          </w:p>
        </w:tc>
      </w:tr>
      <w:tr w:rsidR="00C62D4E" w:rsidRPr="00CC2B2A" w14:paraId="49967114" w14:textId="77777777" w:rsidTr="00AC4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0BFED0A1" w14:textId="77777777" w:rsidR="00C62D4E" w:rsidRPr="00CC2B2A" w:rsidRDefault="00C62D4E" w:rsidP="00AC438E">
            <w:pPr>
              <w:rPr>
                <w:rFonts w:ascii="Arial" w:hAnsi="Arial" w:cs="Arial"/>
              </w:rPr>
            </w:pPr>
            <w:r w:rsidRPr="00CC2B2A">
              <w:rPr>
                <w:rFonts w:ascii="Arial" w:hAnsi="Arial" w:cs="Arial"/>
                <w:b w:val="0"/>
                <w:bCs w:val="0"/>
              </w:rPr>
              <w:t xml:space="preserve">anti-mouse CD45.2 FITC, Clone 104, Cat: 553772, BD, 1/ 200 </w:t>
            </w:r>
          </w:p>
        </w:tc>
      </w:tr>
      <w:tr w:rsidR="00C62D4E" w:rsidRPr="00CC2B2A" w14:paraId="6F21C7AC" w14:textId="77777777" w:rsidTr="00AC43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2B7CD5C6" w14:textId="77777777" w:rsidR="00C62D4E" w:rsidRPr="00CC2B2A" w:rsidRDefault="00C62D4E" w:rsidP="00AC438E">
            <w:pPr>
              <w:rPr>
                <w:rFonts w:ascii="Arial" w:hAnsi="Arial" w:cs="Arial"/>
              </w:rPr>
            </w:pPr>
            <w:r w:rsidRPr="00CC2B2A">
              <w:rPr>
                <w:rFonts w:ascii="Arial" w:hAnsi="Arial" w:cs="Arial"/>
                <w:b w:val="0"/>
                <w:bCs w:val="0"/>
              </w:rPr>
              <w:t>anti-CD45.2 Mouse Monoclonal Antibody PE, Clone 104, Cat 109808, 1/200</w:t>
            </w:r>
          </w:p>
        </w:tc>
      </w:tr>
      <w:tr w:rsidR="00C62D4E" w:rsidRPr="00CC2B2A" w14:paraId="60A785FF" w14:textId="77777777" w:rsidTr="00AC4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7DF5FAE8" w14:textId="77777777" w:rsidR="00C62D4E" w:rsidRPr="00CC2B2A" w:rsidRDefault="00C62D4E" w:rsidP="00AC438E">
            <w:pPr>
              <w:rPr>
                <w:rFonts w:ascii="Arial" w:hAnsi="Arial" w:cs="Arial"/>
              </w:rPr>
            </w:pPr>
            <w:r w:rsidRPr="00CC2B2A">
              <w:rPr>
                <w:rFonts w:ascii="Arial" w:hAnsi="Arial" w:cs="Arial"/>
                <w:b w:val="0"/>
                <w:bCs w:val="0"/>
              </w:rPr>
              <w:t>anti-mouse CD45.2, Clone 104, Cat 109808, Lot B271929, eBioscience, 1/200</w:t>
            </w:r>
          </w:p>
        </w:tc>
      </w:tr>
      <w:tr w:rsidR="00C62D4E" w:rsidRPr="00CC2B2A" w14:paraId="61872028" w14:textId="77777777" w:rsidTr="00AC43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15CC8140" w14:textId="77777777" w:rsidR="00C62D4E" w:rsidRPr="00CC2B2A" w:rsidRDefault="00C62D4E" w:rsidP="00AC438E">
            <w:pPr>
              <w:rPr>
                <w:rFonts w:ascii="Arial" w:hAnsi="Arial" w:cs="Arial"/>
              </w:rPr>
            </w:pPr>
            <w:r w:rsidRPr="00CC2B2A">
              <w:rPr>
                <w:rFonts w:ascii="Arial" w:hAnsi="Arial" w:cs="Arial"/>
                <w:b w:val="0"/>
                <w:bCs w:val="0"/>
              </w:rPr>
              <w:t>anti-mouse CD45.2, BV421, Clone 104, Cat 109832, Lot B357158, Biolegend ,1/200</w:t>
            </w:r>
          </w:p>
        </w:tc>
      </w:tr>
      <w:tr w:rsidR="00C62D4E" w:rsidRPr="00CC2B2A" w14:paraId="754548F4" w14:textId="77777777" w:rsidTr="00AC4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17E9894F" w14:textId="77777777" w:rsidR="00C62D4E" w:rsidRPr="00CC2B2A" w:rsidRDefault="00C62D4E" w:rsidP="00AC438E">
            <w:pPr>
              <w:rPr>
                <w:rFonts w:ascii="Arial" w:hAnsi="Arial" w:cs="Arial"/>
              </w:rPr>
            </w:pPr>
            <w:r w:rsidRPr="00CC2B2A">
              <w:rPr>
                <w:rFonts w:ascii="Arial" w:hAnsi="Arial" w:cs="Arial"/>
                <w:b w:val="0"/>
                <w:bCs w:val="0"/>
              </w:rPr>
              <w:t>anti-mouse CD45.2 APC-Cyanine, clone 104, Cat 109824, Biolegend 1/200</w:t>
            </w:r>
          </w:p>
        </w:tc>
      </w:tr>
      <w:tr w:rsidR="00C62D4E" w:rsidRPr="00CC2B2A" w14:paraId="47729B5B" w14:textId="77777777" w:rsidTr="00AC43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7E0CADC0" w14:textId="77777777" w:rsidR="00C62D4E" w:rsidRPr="00CC2B2A" w:rsidRDefault="00C62D4E" w:rsidP="00AC438E">
            <w:pPr>
              <w:rPr>
                <w:rFonts w:ascii="Arial" w:hAnsi="Arial" w:cs="Arial"/>
              </w:rPr>
            </w:pPr>
            <w:r w:rsidRPr="00CC2B2A">
              <w:rPr>
                <w:rFonts w:ascii="Arial" w:hAnsi="Arial" w:cs="Arial"/>
                <w:b w:val="0"/>
                <w:bCs w:val="0"/>
              </w:rPr>
              <w:t>anti-mouse/human PE CD45R/B220, Clone RA3-6B2, Cat 103208, Biolegend 1/200</w:t>
            </w:r>
          </w:p>
        </w:tc>
      </w:tr>
      <w:tr w:rsidR="00C62D4E" w:rsidRPr="00CC2B2A" w14:paraId="3D088392" w14:textId="77777777" w:rsidTr="00AC4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12BECE99" w14:textId="77777777" w:rsidR="00C62D4E" w:rsidRPr="00CC2B2A" w:rsidRDefault="00C62D4E" w:rsidP="00AC438E">
            <w:pPr>
              <w:rPr>
                <w:rFonts w:ascii="Arial" w:hAnsi="Arial" w:cs="Arial"/>
              </w:rPr>
            </w:pPr>
            <w:r w:rsidRPr="00A32B48">
              <w:rPr>
                <w:rFonts w:ascii="Arial" w:hAnsi="Arial" w:cs="Arial"/>
                <w:b w:val="0"/>
                <w:bCs w:val="0"/>
              </w:rPr>
              <w:t>a</w:t>
            </w:r>
            <w:r w:rsidRPr="00CC2B2A">
              <w:rPr>
                <w:rFonts w:ascii="Arial" w:hAnsi="Arial" w:cs="Arial"/>
                <w:b w:val="0"/>
                <w:bCs w:val="0"/>
              </w:rPr>
              <w:t>nti mouse CD45R/B220, Cat 563793, Lot 3135095, BD 1/200</w:t>
            </w:r>
          </w:p>
        </w:tc>
      </w:tr>
      <w:tr w:rsidR="00C62D4E" w:rsidRPr="00CC2B2A" w14:paraId="10802E65" w14:textId="77777777" w:rsidTr="00AC43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0AAC5687" w14:textId="77777777" w:rsidR="00C62D4E" w:rsidRPr="00CC2B2A" w:rsidRDefault="00C62D4E" w:rsidP="00AC438E">
            <w:pPr>
              <w:rPr>
                <w:rFonts w:ascii="Arial" w:hAnsi="Arial" w:cs="Arial"/>
              </w:rPr>
            </w:pPr>
            <w:r w:rsidRPr="00CC2B2A">
              <w:rPr>
                <w:rFonts w:ascii="Arial" w:hAnsi="Arial" w:cs="Arial"/>
                <w:b w:val="0"/>
                <w:bCs w:val="0"/>
              </w:rPr>
              <w:t>anti mouse CD45R/B220 FITC, Cat 110-0452-85, Invitrogen, 1/200</w:t>
            </w:r>
          </w:p>
        </w:tc>
      </w:tr>
      <w:tr w:rsidR="00C62D4E" w:rsidRPr="00CC2B2A" w14:paraId="00710992" w14:textId="77777777" w:rsidTr="00AC4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208098C2" w14:textId="77777777" w:rsidR="00C62D4E" w:rsidRPr="00CC2B2A" w:rsidRDefault="00C62D4E" w:rsidP="00AC438E">
            <w:pPr>
              <w:rPr>
                <w:rFonts w:ascii="Arial" w:hAnsi="Arial" w:cs="Arial"/>
              </w:rPr>
            </w:pPr>
            <w:r w:rsidRPr="00CC2B2A">
              <w:rPr>
                <w:rFonts w:ascii="Arial" w:hAnsi="Arial" w:cs="Arial"/>
                <w:b w:val="0"/>
                <w:bCs w:val="0"/>
              </w:rPr>
              <w:t xml:space="preserve">anti mouse CD45R/B220 BV421, Cat 103240, </w:t>
            </w:r>
            <w:r w:rsidRPr="00CC2B2A">
              <w:rPr>
                <w:rFonts w:ascii="Arial" w:hAnsi="Arial" w:cs="Arial"/>
              </w:rPr>
              <w:t>B</w:t>
            </w:r>
            <w:r w:rsidRPr="00CC2B2A">
              <w:rPr>
                <w:rFonts w:ascii="Arial" w:hAnsi="Arial" w:cs="Arial"/>
                <w:b w:val="0"/>
                <w:bCs w:val="0"/>
              </w:rPr>
              <w:t xml:space="preserve">iolegend, 1/200 </w:t>
            </w:r>
          </w:p>
        </w:tc>
      </w:tr>
      <w:tr w:rsidR="00C62D4E" w:rsidRPr="00CC2B2A" w14:paraId="1BB73282" w14:textId="77777777" w:rsidTr="00AC43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0B88D745" w14:textId="77777777" w:rsidR="00C62D4E" w:rsidRPr="00CC2B2A" w:rsidRDefault="00C62D4E" w:rsidP="00AC438E">
            <w:pPr>
              <w:rPr>
                <w:rFonts w:ascii="Arial" w:hAnsi="Arial" w:cs="Arial"/>
              </w:rPr>
            </w:pPr>
            <w:r w:rsidRPr="00CC2B2A">
              <w:rPr>
                <w:rFonts w:ascii="Arial" w:hAnsi="Arial" w:cs="Arial"/>
                <w:b w:val="0"/>
                <w:bCs w:val="0"/>
              </w:rPr>
              <w:t xml:space="preserve">anti mouse CD45R/B220 BUV395, Cat 563793, Lot 3135095, BD, 1/200 </w:t>
            </w:r>
          </w:p>
        </w:tc>
      </w:tr>
      <w:tr w:rsidR="00C62D4E" w:rsidRPr="00CC2B2A" w14:paraId="105C713F" w14:textId="77777777" w:rsidTr="00AC4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5E196C4B" w14:textId="77777777" w:rsidR="00C62D4E" w:rsidRPr="00CC2B2A" w:rsidRDefault="00C62D4E" w:rsidP="00AC438E">
            <w:pPr>
              <w:rPr>
                <w:rFonts w:ascii="Arial" w:hAnsi="Arial" w:cs="Arial"/>
              </w:rPr>
            </w:pPr>
            <w:r w:rsidRPr="00CC2B2A">
              <w:rPr>
                <w:rFonts w:ascii="Arial" w:hAnsi="Arial" w:cs="Arial"/>
                <w:b w:val="0"/>
                <w:bCs w:val="0"/>
              </w:rPr>
              <w:t>anti-mouse CD38, Clone 90/CD38, Cat 553764, BD Bioscience, 1/200</w:t>
            </w:r>
          </w:p>
        </w:tc>
      </w:tr>
      <w:tr w:rsidR="00C62D4E" w:rsidRPr="00CC2B2A" w14:paraId="24C9F414" w14:textId="77777777" w:rsidTr="00AC43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457140A6" w14:textId="77777777" w:rsidR="00C62D4E" w:rsidRPr="00CC2B2A" w:rsidRDefault="00C62D4E" w:rsidP="00AC438E">
            <w:pPr>
              <w:rPr>
                <w:rFonts w:ascii="Arial" w:hAnsi="Arial" w:cs="Arial"/>
              </w:rPr>
            </w:pPr>
            <w:r w:rsidRPr="00CC2B2A">
              <w:rPr>
                <w:rFonts w:ascii="Arial" w:hAnsi="Arial" w:cs="Arial"/>
                <w:b w:val="0"/>
                <w:bCs w:val="0"/>
              </w:rPr>
              <w:t>anti-mouse CD38, Clone 90/CD38, Cat 553764, BD Bioscience, 1/200</w:t>
            </w:r>
          </w:p>
        </w:tc>
      </w:tr>
      <w:tr w:rsidR="00C62D4E" w:rsidRPr="00CC2B2A" w14:paraId="4C6AC3C8" w14:textId="77777777" w:rsidTr="00AC4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72A55996" w14:textId="77777777" w:rsidR="00C62D4E" w:rsidRPr="00CC2B2A" w:rsidRDefault="00C62D4E" w:rsidP="00AC438E">
            <w:pPr>
              <w:rPr>
                <w:rFonts w:ascii="Arial" w:hAnsi="Arial" w:cs="Arial"/>
              </w:rPr>
            </w:pPr>
            <w:r w:rsidRPr="00CC2B2A">
              <w:rPr>
                <w:rFonts w:ascii="Arial" w:hAnsi="Arial" w:cs="Arial"/>
                <w:b w:val="0"/>
                <w:bCs w:val="0"/>
              </w:rPr>
              <w:t>anti-mouse GL7 PB, Clone GL7, Cat 144614, Biolegend, 1/200</w:t>
            </w:r>
          </w:p>
        </w:tc>
      </w:tr>
      <w:tr w:rsidR="00C62D4E" w:rsidRPr="00CC2B2A" w14:paraId="231A4505" w14:textId="77777777" w:rsidTr="00AC43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36E5A5E6" w14:textId="77777777" w:rsidR="00C62D4E" w:rsidRPr="00CC2B2A" w:rsidRDefault="00C62D4E" w:rsidP="00AC438E">
            <w:pPr>
              <w:rPr>
                <w:rFonts w:ascii="Arial" w:hAnsi="Arial" w:cs="Arial"/>
              </w:rPr>
            </w:pPr>
            <w:r w:rsidRPr="00CC2B2A">
              <w:rPr>
                <w:rFonts w:ascii="Arial" w:hAnsi="Arial" w:cs="Arial"/>
                <w:b w:val="0"/>
                <w:bCs w:val="0"/>
              </w:rPr>
              <w:t>anti-mouse GL7 FITC, Clone GL7, Cat 144603, Biolegend, 1/200</w:t>
            </w:r>
          </w:p>
        </w:tc>
      </w:tr>
      <w:tr w:rsidR="00C62D4E" w:rsidRPr="00CC2B2A" w14:paraId="5E72B959" w14:textId="77777777" w:rsidTr="00AC4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41D689D6" w14:textId="77777777" w:rsidR="00C62D4E" w:rsidRPr="00CC2B2A" w:rsidRDefault="00C62D4E" w:rsidP="00AC438E">
            <w:pPr>
              <w:rPr>
                <w:rFonts w:ascii="Arial" w:hAnsi="Arial" w:cs="Arial"/>
              </w:rPr>
            </w:pPr>
            <w:r w:rsidRPr="00CC2B2A">
              <w:rPr>
                <w:rFonts w:ascii="Arial" w:hAnsi="Arial" w:cs="Arial"/>
                <w:b w:val="0"/>
                <w:bCs w:val="0"/>
              </w:rPr>
              <w:t>anti-mouse Pecy7 CD95, Clone Jo2, Cat 557653, lot 2145378, BD, 1/200</w:t>
            </w:r>
          </w:p>
        </w:tc>
      </w:tr>
      <w:tr w:rsidR="00C62D4E" w:rsidRPr="00CC2B2A" w14:paraId="38989812" w14:textId="77777777" w:rsidTr="00AC43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723D66AB" w14:textId="77777777" w:rsidR="00C62D4E" w:rsidRPr="00CC2B2A" w:rsidRDefault="00C62D4E" w:rsidP="00AC438E">
            <w:pPr>
              <w:rPr>
                <w:rFonts w:ascii="Arial" w:hAnsi="Arial" w:cs="Arial"/>
              </w:rPr>
            </w:pPr>
            <w:r w:rsidRPr="00CC2B2A">
              <w:rPr>
                <w:rFonts w:ascii="Arial" w:hAnsi="Arial" w:cs="Arial"/>
                <w:b w:val="0"/>
                <w:bCs w:val="0"/>
              </w:rPr>
              <w:t xml:space="preserve">anti-mouse DEC205R BV421, Clone V18-9449, Cat: 566376,1/200 </w:t>
            </w:r>
          </w:p>
        </w:tc>
      </w:tr>
      <w:tr w:rsidR="00C62D4E" w:rsidRPr="00CC2B2A" w14:paraId="3DA4D984" w14:textId="77777777" w:rsidTr="00AC4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510EBE3C" w14:textId="77777777" w:rsidR="00C62D4E" w:rsidRPr="00CC2B2A" w:rsidRDefault="00C62D4E" w:rsidP="00AC438E">
            <w:pPr>
              <w:rPr>
                <w:rFonts w:ascii="Arial" w:hAnsi="Arial" w:cs="Arial"/>
              </w:rPr>
            </w:pPr>
            <w:r w:rsidRPr="00CC2B2A">
              <w:rPr>
                <w:rFonts w:ascii="Arial" w:hAnsi="Arial" w:cs="Arial"/>
                <w:b w:val="0"/>
                <w:bCs w:val="0"/>
              </w:rPr>
              <w:t>anti-mouse Igm[a] FITC, Clone: DS-1 Cat 553516, Lot 2026902, BD, 1/200</w:t>
            </w:r>
          </w:p>
        </w:tc>
      </w:tr>
      <w:tr w:rsidR="00C62D4E" w:rsidRPr="00CC2B2A" w14:paraId="4E6428DE" w14:textId="77777777" w:rsidTr="00AC43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78396EFF" w14:textId="77777777" w:rsidR="00C62D4E" w:rsidRPr="00CC2B2A" w:rsidRDefault="00C62D4E" w:rsidP="00AC438E">
            <w:pPr>
              <w:rPr>
                <w:rFonts w:ascii="Arial" w:hAnsi="Arial" w:cs="Arial"/>
              </w:rPr>
            </w:pPr>
            <w:r w:rsidRPr="00CC2B2A">
              <w:rPr>
                <w:rFonts w:ascii="Arial" w:hAnsi="Arial" w:cs="Arial"/>
                <w:b w:val="0"/>
                <w:bCs w:val="0"/>
              </w:rPr>
              <w:t>anti-mouse Ig light chain PE, Clone:RML-41,Cat 407308, Biolegend, 1/200</w:t>
            </w:r>
          </w:p>
        </w:tc>
      </w:tr>
      <w:tr w:rsidR="00C62D4E" w:rsidRPr="00CC2B2A" w14:paraId="2A6B907B" w14:textId="77777777" w:rsidTr="00AC4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7380ACA1" w14:textId="77777777" w:rsidR="00C62D4E" w:rsidRPr="00CC2B2A" w:rsidRDefault="00C62D4E" w:rsidP="00AC438E">
            <w:pPr>
              <w:rPr>
                <w:rFonts w:ascii="Arial" w:hAnsi="Arial" w:cs="Arial"/>
              </w:rPr>
            </w:pPr>
            <w:r w:rsidRPr="00CC2B2A">
              <w:rPr>
                <w:rFonts w:ascii="Arial" w:hAnsi="Arial" w:cs="Arial"/>
                <w:b w:val="0"/>
                <w:bCs w:val="0"/>
              </w:rPr>
              <w:t>anti-mouse Ig light chain APC, Clone:RML-41, Cat: 407306</w:t>
            </w:r>
            <w:r>
              <w:rPr>
                <w:rFonts w:ascii="Arial" w:hAnsi="Arial" w:cs="Arial"/>
                <w:b w:val="0"/>
                <w:bCs w:val="0"/>
              </w:rPr>
              <w:t>,</w:t>
            </w:r>
            <w:r w:rsidRPr="00CC2B2A">
              <w:rPr>
                <w:rFonts w:ascii="Arial" w:hAnsi="Arial" w:cs="Arial"/>
                <w:b w:val="0"/>
                <w:bCs w:val="0"/>
              </w:rPr>
              <w:t xml:space="preserve"> Biolegend, 1/200</w:t>
            </w:r>
          </w:p>
        </w:tc>
      </w:tr>
      <w:tr w:rsidR="00C62D4E" w:rsidRPr="00CC2B2A" w14:paraId="3D3AD4AB" w14:textId="77777777" w:rsidTr="00AC43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7B92790D" w14:textId="77777777" w:rsidR="00C62D4E" w:rsidRPr="00CC2B2A" w:rsidRDefault="00C62D4E" w:rsidP="00AC438E">
            <w:pPr>
              <w:rPr>
                <w:rFonts w:ascii="Arial" w:hAnsi="Arial" w:cs="Arial"/>
              </w:rPr>
            </w:pPr>
            <w:r w:rsidRPr="00CC2B2A">
              <w:rPr>
                <w:rFonts w:ascii="Arial" w:hAnsi="Arial" w:cs="Arial"/>
                <w:b w:val="0"/>
                <w:bCs w:val="0"/>
              </w:rPr>
              <w:t>anti-mouse CD38 APC, Clone 90Cat 102712, BD Bioscience,  1/200</w:t>
            </w:r>
          </w:p>
        </w:tc>
      </w:tr>
      <w:tr w:rsidR="00C62D4E" w:rsidRPr="00CC2B2A" w14:paraId="5C71510E" w14:textId="77777777" w:rsidTr="00AC4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14FD8202" w14:textId="77777777" w:rsidR="00C62D4E" w:rsidRPr="00CC2B2A" w:rsidRDefault="00C62D4E" w:rsidP="00AC438E">
            <w:pPr>
              <w:rPr>
                <w:rFonts w:ascii="Arial" w:hAnsi="Arial" w:cs="Arial"/>
              </w:rPr>
            </w:pPr>
            <w:r w:rsidRPr="00CC2B2A">
              <w:rPr>
                <w:rFonts w:ascii="Arial" w:hAnsi="Arial" w:cs="Arial"/>
                <w:b w:val="0"/>
                <w:bCs w:val="0"/>
              </w:rPr>
              <w:t>anti-mouse CD38, Clone 90. Cat 553764, BD Bioscience  1/200</w:t>
            </w:r>
          </w:p>
        </w:tc>
      </w:tr>
      <w:tr w:rsidR="00C62D4E" w:rsidRPr="00CC2B2A" w14:paraId="5563CC5A" w14:textId="77777777" w:rsidTr="00AC43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023F671F" w14:textId="77777777" w:rsidR="00C62D4E" w:rsidRPr="00CC2B2A" w:rsidRDefault="00C62D4E" w:rsidP="00AC438E">
            <w:pPr>
              <w:rPr>
                <w:rFonts w:ascii="Arial" w:hAnsi="Arial" w:cs="Arial"/>
              </w:rPr>
            </w:pPr>
            <w:r w:rsidRPr="00CC2B2A">
              <w:rPr>
                <w:rFonts w:ascii="Arial" w:hAnsi="Arial" w:cs="Arial"/>
                <w:b w:val="0"/>
                <w:bCs w:val="0"/>
              </w:rPr>
              <w:t>anti-mouse CD38, Clone 90, Cat 102719, Lot B371397, Biolegend  1/200</w:t>
            </w:r>
          </w:p>
        </w:tc>
      </w:tr>
      <w:tr w:rsidR="00C62D4E" w:rsidRPr="00CC2B2A" w14:paraId="4D506DB2" w14:textId="77777777" w:rsidTr="00AC4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70A38C76" w14:textId="77777777" w:rsidR="00C62D4E" w:rsidRPr="00CC2B2A" w:rsidRDefault="00C62D4E" w:rsidP="00AC438E">
            <w:pPr>
              <w:rPr>
                <w:rFonts w:ascii="Arial" w:hAnsi="Arial" w:cs="Arial"/>
              </w:rPr>
            </w:pPr>
            <w:r w:rsidRPr="00CC2B2A">
              <w:rPr>
                <w:rFonts w:ascii="Arial" w:hAnsi="Arial" w:cs="Arial"/>
                <w:b w:val="0"/>
                <w:bCs w:val="0"/>
              </w:rPr>
              <w:t>anti-mouse CD86 APC, Clone GL-1, Cat 4332810, Biolegend  1/200</w:t>
            </w:r>
          </w:p>
        </w:tc>
      </w:tr>
      <w:tr w:rsidR="00C62D4E" w:rsidRPr="00CC2B2A" w14:paraId="415CC2BD" w14:textId="77777777" w:rsidTr="00AC43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218D35FC" w14:textId="77777777" w:rsidR="00C62D4E" w:rsidRPr="00CC2B2A" w:rsidRDefault="00C62D4E" w:rsidP="00AC438E">
            <w:pPr>
              <w:rPr>
                <w:rFonts w:ascii="Arial" w:hAnsi="Arial" w:cs="Arial"/>
              </w:rPr>
            </w:pPr>
            <w:r w:rsidRPr="00CC2B2A">
              <w:rPr>
                <w:rFonts w:ascii="Arial" w:hAnsi="Arial" w:cs="Arial"/>
                <w:b w:val="0"/>
                <w:bCs w:val="0"/>
              </w:rPr>
              <w:t>anti-mouse CXCR4 APC, Clone GL-1, Cat 4332810, Biolegend  1/200</w:t>
            </w:r>
          </w:p>
        </w:tc>
      </w:tr>
      <w:tr w:rsidR="00C62D4E" w:rsidRPr="00CC2B2A" w14:paraId="1F4C9DF4" w14:textId="77777777" w:rsidTr="00AC4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1EA79D5C" w14:textId="77777777" w:rsidR="00C62D4E" w:rsidRPr="00CC2B2A" w:rsidRDefault="00C62D4E" w:rsidP="00AC438E">
            <w:pPr>
              <w:rPr>
                <w:rFonts w:ascii="Arial" w:hAnsi="Arial" w:cs="Arial"/>
              </w:rPr>
            </w:pPr>
            <w:r w:rsidRPr="00CC2B2A">
              <w:rPr>
                <w:rFonts w:ascii="Arial" w:hAnsi="Arial" w:cs="Arial"/>
                <w:b w:val="0"/>
                <w:bCs w:val="0"/>
              </w:rPr>
              <w:t>anti-mouse CXCR4 APC, Clone 2B11 Cat 146507 BD Bioscience  1/200</w:t>
            </w:r>
          </w:p>
        </w:tc>
      </w:tr>
      <w:tr w:rsidR="00C62D4E" w:rsidRPr="00CC2B2A" w14:paraId="12A9435E" w14:textId="77777777" w:rsidTr="00AC43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595450B6" w14:textId="77777777" w:rsidR="00C62D4E" w:rsidRPr="00CC2B2A" w:rsidRDefault="00C62D4E" w:rsidP="00AC438E">
            <w:pPr>
              <w:rPr>
                <w:rFonts w:ascii="Arial" w:hAnsi="Arial" w:cs="Arial"/>
              </w:rPr>
            </w:pPr>
            <w:r w:rsidRPr="00CC2B2A">
              <w:rPr>
                <w:rFonts w:ascii="Arial" w:hAnsi="Arial" w:cs="Arial"/>
                <w:b w:val="0"/>
                <w:bCs w:val="0"/>
              </w:rPr>
              <w:t>DAP solutio</w:t>
            </w:r>
            <w:r>
              <w:rPr>
                <w:rFonts w:ascii="Arial" w:hAnsi="Arial" w:cs="Arial"/>
                <w:b w:val="0"/>
                <w:bCs w:val="0"/>
              </w:rPr>
              <w:t xml:space="preserve">n, </w:t>
            </w:r>
            <w:r w:rsidRPr="00CC2B2A">
              <w:rPr>
                <w:rFonts w:ascii="Arial" w:hAnsi="Arial" w:cs="Arial"/>
                <w:b w:val="0"/>
                <w:bCs w:val="0"/>
              </w:rPr>
              <w:t>Clone 2B11</w:t>
            </w:r>
            <w:r>
              <w:rPr>
                <w:rFonts w:ascii="Arial" w:hAnsi="Arial" w:cs="Arial"/>
                <w:b w:val="0"/>
                <w:bCs w:val="0"/>
              </w:rPr>
              <w:t xml:space="preserve">, </w:t>
            </w:r>
            <w:r w:rsidRPr="00CC2B2A">
              <w:rPr>
                <w:rFonts w:ascii="Arial" w:hAnsi="Arial" w:cs="Arial"/>
                <w:b w:val="0"/>
                <w:bCs w:val="0"/>
              </w:rPr>
              <w:t>Cat 564907</w:t>
            </w:r>
            <w:r>
              <w:rPr>
                <w:rFonts w:ascii="Arial" w:hAnsi="Arial" w:cs="Arial"/>
                <w:b w:val="0"/>
                <w:bCs w:val="0"/>
              </w:rPr>
              <w:t>,</w:t>
            </w:r>
            <w:r w:rsidRPr="00CC2B2A">
              <w:rPr>
                <w:rFonts w:ascii="Arial" w:hAnsi="Arial" w:cs="Arial"/>
                <w:b w:val="0"/>
                <w:bCs w:val="0"/>
              </w:rPr>
              <w:t xml:space="preserve"> BD Bioscience</w:t>
            </w:r>
            <w:r>
              <w:rPr>
                <w:rFonts w:ascii="Arial" w:hAnsi="Arial" w:cs="Arial"/>
                <w:b w:val="0"/>
                <w:bCs w:val="0"/>
              </w:rPr>
              <w:t>,</w:t>
            </w:r>
            <w:r w:rsidRPr="00CC2B2A">
              <w:rPr>
                <w:rFonts w:ascii="Arial" w:hAnsi="Arial" w:cs="Arial"/>
                <w:b w:val="0"/>
                <w:bCs w:val="0"/>
              </w:rPr>
              <w:t xml:space="preserve">  1/200</w:t>
            </w:r>
          </w:p>
        </w:tc>
      </w:tr>
      <w:tr w:rsidR="00C62D4E" w:rsidRPr="00CC2B2A" w14:paraId="071B36EC" w14:textId="77777777" w:rsidTr="00AC4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028A1A2F" w14:textId="77777777" w:rsidR="00C62D4E" w:rsidRPr="00CC2B2A" w:rsidRDefault="00C62D4E" w:rsidP="00AC438E">
            <w:pPr>
              <w:rPr>
                <w:rFonts w:ascii="Arial" w:hAnsi="Arial" w:cs="Arial"/>
              </w:rPr>
            </w:pPr>
            <w:r w:rsidRPr="00CC2B2A">
              <w:rPr>
                <w:rFonts w:ascii="Arial" w:hAnsi="Arial" w:cs="Arial"/>
                <w:b w:val="0"/>
                <w:bCs w:val="0"/>
              </w:rPr>
              <w:t>TotaISeq™--C0301 anti-mouse Hashtag 1 Antibody 155861, Biolegend 1ug</w:t>
            </w:r>
          </w:p>
        </w:tc>
      </w:tr>
      <w:tr w:rsidR="00C62D4E" w:rsidRPr="00CC2B2A" w14:paraId="149A0449" w14:textId="77777777" w:rsidTr="00AC43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3A16B7E8" w14:textId="77777777" w:rsidR="00C62D4E" w:rsidRPr="00CC2B2A" w:rsidRDefault="00C62D4E" w:rsidP="00AC438E">
            <w:pPr>
              <w:rPr>
                <w:rFonts w:ascii="Arial" w:hAnsi="Arial" w:cs="Arial"/>
              </w:rPr>
            </w:pPr>
            <w:r w:rsidRPr="00CC2B2A">
              <w:rPr>
                <w:rFonts w:ascii="Arial" w:hAnsi="Arial" w:cs="Arial"/>
                <w:b w:val="0"/>
                <w:bCs w:val="0"/>
              </w:rPr>
              <w:t>TotaISeq™--C0302 anti-mouse Hashtag 2 Antibody 155863, Biolegend 1ug</w:t>
            </w:r>
          </w:p>
        </w:tc>
      </w:tr>
      <w:tr w:rsidR="00C62D4E" w:rsidRPr="00CC2B2A" w14:paraId="523E4A6C" w14:textId="77777777" w:rsidTr="00AC4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73A313DF" w14:textId="77777777" w:rsidR="00C62D4E" w:rsidRPr="00CC2B2A" w:rsidRDefault="00C62D4E" w:rsidP="00AC438E">
            <w:pPr>
              <w:rPr>
                <w:rFonts w:ascii="Arial" w:hAnsi="Arial" w:cs="Arial"/>
              </w:rPr>
            </w:pPr>
            <w:r w:rsidRPr="00CC2B2A">
              <w:rPr>
                <w:rFonts w:ascii="Arial" w:hAnsi="Arial" w:cs="Arial"/>
                <w:b w:val="0"/>
                <w:bCs w:val="0"/>
              </w:rPr>
              <w:t>TotalSeq™--</w:t>
            </w:r>
            <w:r>
              <w:rPr>
                <w:rFonts w:ascii="Arial" w:hAnsi="Arial" w:cs="Arial"/>
                <w:b w:val="0"/>
                <w:bCs w:val="0"/>
              </w:rPr>
              <w:t>C</w:t>
            </w:r>
            <w:r w:rsidRPr="00CC2B2A">
              <w:rPr>
                <w:rFonts w:ascii="Arial" w:hAnsi="Arial" w:cs="Arial"/>
                <w:b w:val="0"/>
                <w:bCs w:val="0"/>
              </w:rPr>
              <w:t>0303 anti-mouse Hashtag 3 Antibody 155865,</w:t>
            </w:r>
            <w:r>
              <w:rPr>
                <w:rFonts w:ascii="Arial" w:hAnsi="Arial" w:cs="Arial"/>
                <w:b w:val="0"/>
                <w:bCs w:val="0"/>
              </w:rPr>
              <w:t xml:space="preserve"> </w:t>
            </w:r>
            <w:r w:rsidRPr="00CC2B2A">
              <w:rPr>
                <w:rFonts w:ascii="Arial" w:hAnsi="Arial" w:cs="Arial"/>
                <w:b w:val="0"/>
                <w:bCs w:val="0"/>
              </w:rPr>
              <w:t>Biolegend 1ug</w:t>
            </w:r>
          </w:p>
        </w:tc>
      </w:tr>
      <w:tr w:rsidR="00C62D4E" w:rsidRPr="00CC2B2A" w14:paraId="08E6904E" w14:textId="77777777" w:rsidTr="00AC43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3AB9E72E" w14:textId="77777777" w:rsidR="00C62D4E" w:rsidRPr="00CC2B2A" w:rsidRDefault="00C62D4E" w:rsidP="00AC438E">
            <w:pPr>
              <w:rPr>
                <w:rFonts w:ascii="Arial" w:hAnsi="Arial" w:cs="Arial"/>
              </w:rPr>
            </w:pPr>
            <w:r w:rsidRPr="00CC2B2A">
              <w:rPr>
                <w:rFonts w:ascii="Arial" w:hAnsi="Arial" w:cs="Arial"/>
                <w:b w:val="0"/>
                <w:bCs w:val="0"/>
              </w:rPr>
              <w:t>TotalSeq™--</w:t>
            </w:r>
            <w:r>
              <w:rPr>
                <w:rFonts w:ascii="Arial" w:hAnsi="Arial" w:cs="Arial"/>
                <w:b w:val="0"/>
                <w:bCs w:val="0"/>
              </w:rPr>
              <w:t>C</w:t>
            </w:r>
            <w:r w:rsidRPr="00CC2B2A">
              <w:rPr>
                <w:rFonts w:ascii="Arial" w:hAnsi="Arial" w:cs="Arial"/>
                <w:b w:val="0"/>
                <w:bCs w:val="0"/>
              </w:rPr>
              <w:t>o304 anti-mouse Hashtag 4 Antibody 155867,</w:t>
            </w:r>
            <w:r>
              <w:rPr>
                <w:rFonts w:ascii="Arial" w:hAnsi="Arial" w:cs="Arial"/>
                <w:b w:val="0"/>
                <w:bCs w:val="0"/>
              </w:rPr>
              <w:t xml:space="preserve"> </w:t>
            </w:r>
            <w:r w:rsidRPr="00CC2B2A">
              <w:rPr>
                <w:rFonts w:ascii="Arial" w:hAnsi="Arial" w:cs="Arial"/>
                <w:b w:val="0"/>
                <w:bCs w:val="0"/>
              </w:rPr>
              <w:t>Biolegend 1ug</w:t>
            </w:r>
          </w:p>
        </w:tc>
      </w:tr>
      <w:tr w:rsidR="00C62D4E" w:rsidRPr="00CC2B2A" w14:paraId="349E606E" w14:textId="77777777" w:rsidTr="00AC4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103AA37B" w14:textId="77777777" w:rsidR="00C62D4E" w:rsidRPr="00CC2B2A" w:rsidRDefault="00C62D4E" w:rsidP="00AC438E">
            <w:pPr>
              <w:rPr>
                <w:rFonts w:ascii="Arial" w:hAnsi="Arial" w:cs="Arial"/>
              </w:rPr>
            </w:pPr>
            <w:r w:rsidRPr="00CC2B2A">
              <w:rPr>
                <w:rFonts w:ascii="Arial" w:hAnsi="Arial" w:cs="Arial"/>
                <w:b w:val="0"/>
                <w:bCs w:val="0"/>
              </w:rPr>
              <w:t>TotalSeq™--</w:t>
            </w:r>
            <w:r>
              <w:rPr>
                <w:rFonts w:ascii="Arial" w:hAnsi="Arial" w:cs="Arial"/>
                <w:b w:val="0"/>
                <w:bCs w:val="0"/>
              </w:rPr>
              <w:t>C</w:t>
            </w:r>
            <w:r w:rsidRPr="00CC2B2A">
              <w:rPr>
                <w:rFonts w:ascii="Arial" w:hAnsi="Arial" w:cs="Arial"/>
                <w:b w:val="0"/>
                <w:bCs w:val="0"/>
              </w:rPr>
              <w:t>0305 anti-mouse Hashtag 5 Antibody, Biolegend 1ug</w:t>
            </w:r>
          </w:p>
        </w:tc>
      </w:tr>
      <w:tr w:rsidR="00C62D4E" w:rsidRPr="00CC2B2A" w14:paraId="2940F276" w14:textId="77777777" w:rsidTr="00AC43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3AE61F06" w14:textId="77777777" w:rsidR="00C62D4E" w:rsidRPr="00CC2B2A" w:rsidRDefault="00C62D4E" w:rsidP="00AC438E">
            <w:pPr>
              <w:rPr>
                <w:rFonts w:ascii="Arial" w:hAnsi="Arial" w:cs="Arial"/>
              </w:rPr>
            </w:pPr>
            <w:r w:rsidRPr="00CC2B2A">
              <w:rPr>
                <w:rFonts w:ascii="Arial" w:hAnsi="Arial" w:cs="Arial"/>
                <w:b w:val="0"/>
                <w:bCs w:val="0"/>
              </w:rPr>
              <w:t>TotaISeq™--C0306 anti-mouse Hashtag 6 Antibody, Biolegend 1ug</w:t>
            </w:r>
          </w:p>
        </w:tc>
      </w:tr>
      <w:tr w:rsidR="00C62D4E" w:rsidRPr="00CC2B2A" w14:paraId="600C32F6" w14:textId="77777777" w:rsidTr="00AC4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3BA26512" w14:textId="77777777" w:rsidR="00C62D4E" w:rsidRPr="00CC2B2A" w:rsidRDefault="00C62D4E" w:rsidP="00AC438E">
            <w:pPr>
              <w:rPr>
                <w:rFonts w:ascii="Arial" w:hAnsi="Arial" w:cs="Arial"/>
              </w:rPr>
            </w:pPr>
            <w:r w:rsidRPr="00CC2B2A">
              <w:rPr>
                <w:rFonts w:ascii="Arial" w:hAnsi="Arial" w:cs="Arial"/>
                <w:b w:val="0"/>
                <w:bCs w:val="0"/>
              </w:rPr>
              <w:t>TotalSeq™--C0307 anti-mouse Hashtag 7 Antibody, Biolegend 1ug</w:t>
            </w:r>
          </w:p>
        </w:tc>
      </w:tr>
      <w:tr w:rsidR="00C62D4E" w:rsidRPr="00CC2B2A" w14:paraId="18E4DC3C" w14:textId="77777777" w:rsidTr="00AC43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4F0BF5E3" w14:textId="77777777" w:rsidR="00C62D4E" w:rsidRPr="00CC2B2A" w:rsidRDefault="00C62D4E" w:rsidP="00AC438E">
            <w:pPr>
              <w:rPr>
                <w:rFonts w:ascii="Arial" w:hAnsi="Arial" w:cs="Arial"/>
              </w:rPr>
            </w:pPr>
            <w:r w:rsidRPr="00CC2B2A">
              <w:rPr>
                <w:rFonts w:ascii="Arial" w:hAnsi="Arial" w:cs="Arial"/>
                <w:b w:val="0"/>
                <w:bCs w:val="0"/>
              </w:rPr>
              <w:t>TotaISeq™--C0308 anti-mouse Hashtag 8 Antibody,</w:t>
            </w:r>
            <w:r>
              <w:rPr>
                <w:rFonts w:ascii="Arial" w:hAnsi="Arial" w:cs="Arial"/>
                <w:b w:val="0"/>
                <w:bCs w:val="0"/>
              </w:rPr>
              <w:t xml:space="preserve"> </w:t>
            </w:r>
            <w:r w:rsidRPr="00CC2B2A">
              <w:rPr>
                <w:rFonts w:ascii="Arial" w:hAnsi="Arial" w:cs="Arial"/>
                <w:b w:val="0"/>
                <w:bCs w:val="0"/>
              </w:rPr>
              <w:t>Biolegend 1ug</w:t>
            </w:r>
          </w:p>
        </w:tc>
      </w:tr>
      <w:tr w:rsidR="00C62D4E" w:rsidRPr="00CC2B2A" w14:paraId="524F8199" w14:textId="77777777" w:rsidTr="00AC4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1EE1AA50" w14:textId="77777777" w:rsidR="00C62D4E" w:rsidRPr="00CC2B2A" w:rsidRDefault="00C62D4E" w:rsidP="00AC438E">
            <w:pPr>
              <w:rPr>
                <w:rFonts w:ascii="Arial" w:hAnsi="Arial" w:cs="Arial"/>
              </w:rPr>
            </w:pPr>
            <w:r w:rsidRPr="00CC2B2A">
              <w:rPr>
                <w:rFonts w:ascii="Arial" w:hAnsi="Arial" w:cs="Arial"/>
                <w:b w:val="0"/>
                <w:bCs w:val="0"/>
              </w:rPr>
              <w:t>TotalSeq™--C0309 anti-mouse Hashtag 9 Antibody,</w:t>
            </w:r>
            <w:r>
              <w:rPr>
                <w:rFonts w:ascii="Arial" w:hAnsi="Arial" w:cs="Arial"/>
                <w:b w:val="0"/>
                <w:bCs w:val="0"/>
              </w:rPr>
              <w:t xml:space="preserve"> </w:t>
            </w:r>
            <w:r w:rsidRPr="00CC2B2A">
              <w:rPr>
                <w:rFonts w:ascii="Arial" w:hAnsi="Arial" w:cs="Arial"/>
                <w:b w:val="0"/>
                <w:bCs w:val="0"/>
              </w:rPr>
              <w:t>Biolegend  1ug</w:t>
            </w:r>
          </w:p>
        </w:tc>
      </w:tr>
      <w:tr w:rsidR="00C62D4E" w:rsidRPr="00CC2B2A" w14:paraId="5A04813F" w14:textId="77777777" w:rsidTr="00AC43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4F2BAFCF" w14:textId="77777777" w:rsidR="00C62D4E" w:rsidRPr="00CC2B2A" w:rsidRDefault="00C62D4E" w:rsidP="00AC438E">
            <w:pPr>
              <w:rPr>
                <w:rFonts w:ascii="Arial" w:hAnsi="Arial" w:cs="Arial"/>
              </w:rPr>
            </w:pPr>
            <w:r w:rsidRPr="00CC2B2A">
              <w:rPr>
                <w:rFonts w:ascii="Arial" w:hAnsi="Arial" w:cs="Arial"/>
                <w:b w:val="0"/>
                <w:bCs w:val="0"/>
              </w:rPr>
              <w:t>TotaISeq™--C0310 anti-mouse Hashtag 10 Antibody, Biolegend  1ug</w:t>
            </w:r>
          </w:p>
        </w:tc>
      </w:tr>
      <w:tr w:rsidR="00C62D4E" w:rsidRPr="00CC2B2A" w14:paraId="04CF7089" w14:textId="77777777" w:rsidTr="00AC4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79DF410C" w14:textId="77777777" w:rsidR="00C62D4E" w:rsidRPr="00CC2B2A" w:rsidRDefault="00C62D4E" w:rsidP="00AC438E">
            <w:pPr>
              <w:rPr>
                <w:rFonts w:ascii="Arial" w:hAnsi="Arial" w:cs="Arial"/>
              </w:rPr>
            </w:pPr>
            <w:r w:rsidRPr="00CC2B2A">
              <w:rPr>
                <w:rFonts w:ascii="Arial" w:hAnsi="Arial" w:cs="Arial"/>
                <w:b w:val="0"/>
                <w:bCs w:val="0"/>
              </w:rPr>
              <w:t>TotalSeq™--C0096 anti-mouse CD45 Antibody, Biolegend  1ug</w:t>
            </w:r>
          </w:p>
        </w:tc>
      </w:tr>
    </w:tbl>
    <w:p w14:paraId="35B13190" w14:textId="77777777" w:rsidR="00C62D4E" w:rsidRDefault="00C62D4E" w:rsidP="006A2178">
      <w:pPr>
        <w:spacing w:line="480" w:lineRule="auto"/>
        <w:rPr>
          <w:rFonts w:ascii="Arial" w:hAnsi="Arial" w:cs="Arial"/>
          <w:b/>
          <w:bCs/>
        </w:rPr>
      </w:pPr>
    </w:p>
    <w:p w14:paraId="7DA378D9" w14:textId="77777777" w:rsidR="00F23A5A" w:rsidRDefault="00C62D4E" w:rsidP="00E876DA">
      <w:pPr>
        <w:spacing w:line="480" w:lineRule="auto"/>
        <w:rPr>
          <w:rFonts w:ascii="Arial" w:hAnsi="Arial" w:cs="Arial"/>
        </w:rPr>
      </w:pPr>
      <w:r w:rsidRPr="00E876DA">
        <w:rPr>
          <w:rFonts w:ascii="Arial" w:hAnsi="Arial" w:cs="Arial"/>
          <w:b/>
          <w:bCs/>
        </w:rPr>
        <w:t xml:space="preserve">Table 6. </w:t>
      </w:r>
      <w:r w:rsidRPr="00E876DA">
        <w:rPr>
          <w:rFonts w:ascii="Arial" w:hAnsi="Arial" w:cs="Arial"/>
        </w:rPr>
        <w:t xml:space="preserve">Table summarizes the antibodies used in the study. </w:t>
      </w:r>
    </w:p>
    <w:p w14:paraId="18C279F8" w14:textId="77777777" w:rsidR="00F23A5A" w:rsidRDefault="00F23A5A" w:rsidP="00E876DA">
      <w:pPr>
        <w:spacing w:line="480" w:lineRule="auto"/>
        <w:rPr>
          <w:rFonts w:ascii="Arial" w:hAnsi="Arial" w:cs="Arial"/>
        </w:rPr>
      </w:pPr>
    </w:p>
    <w:p w14:paraId="2F43EF2E" w14:textId="3BC40C3B" w:rsidR="00F23A5A" w:rsidRPr="00F23A5A" w:rsidRDefault="00F23A5A" w:rsidP="00F23A5A">
      <w:pPr>
        <w:pStyle w:val="EndNoteBibliography"/>
        <w:ind w:left="720" w:hanging="720"/>
        <w:rPr>
          <w:noProof/>
        </w:rPr>
      </w:pP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ADDIN EN.REFLIST </w:instrText>
      </w:r>
      <w:r>
        <w:rPr>
          <w:rFonts w:ascii="Arial" w:hAnsi="Arial" w:cs="Arial"/>
        </w:rPr>
        <w:fldChar w:fldCharType="separate"/>
      </w:r>
      <w:r w:rsidRPr="00F23A5A">
        <w:rPr>
          <w:noProof/>
        </w:rPr>
        <w:t>1</w:t>
      </w:r>
      <w:r w:rsidRPr="00F23A5A">
        <w:rPr>
          <w:noProof/>
        </w:rPr>
        <w:tab/>
        <w:t xml:space="preserve">Thomas, M. J., Klein, U., Lygeros, J. &amp; Rodríguez Martínez, M. A Probabilistic Model of the Germinal Center Reaction. </w:t>
      </w:r>
      <w:r w:rsidRPr="00F23A5A">
        <w:rPr>
          <w:i/>
          <w:noProof/>
        </w:rPr>
        <w:t>Front Immunol</w:t>
      </w:r>
      <w:r w:rsidRPr="00F23A5A">
        <w:rPr>
          <w:noProof/>
        </w:rPr>
        <w:t xml:space="preserve"> </w:t>
      </w:r>
      <w:r w:rsidRPr="00F23A5A">
        <w:rPr>
          <w:b/>
          <w:noProof/>
        </w:rPr>
        <w:t>10</w:t>
      </w:r>
      <w:r w:rsidRPr="00F23A5A">
        <w:rPr>
          <w:noProof/>
        </w:rPr>
        <w:t xml:space="preserve">, 689 (2019). </w:t>
      </w:r>
      <w:hyperlink r:id="rId10" w:history="1">
        <w:r w:rsidRPr="00F23A5A">
          <w:rPr>
            <w:rStyle w:val="Hyperlink"/>
            <w:noProof/>
          </w:rPr>
          <w:t>https://doi.org:10.3389/fimmu.2019.00689</w:t>
        </w:r>
      </w:hyperlink>
    </w:p>
    <w:p w14:paraId="26B63255" w14:textId="79A0ED1C" w:rsidR="00F23A5A" w:rsidRPr="00F23A5A" w:rsidRDefault="00F23A5A" w:rsidP="00F23A5A">
      <w:pPr>
        <w:pStyle w:val="EndNoteBibliography"/>
        <w:ind w:left="720" w:hanging="720"/>
        <w:rPr>
          <w:noProof/>
        </w:rPr>
      </w:pPr>
      <w:r w:rsidRPr="00F23A5A">
        <w:rPr>
          <w:noProof/>
        </w:rPr>
        <w:t>2</w:t>
      </w:r>
      <w:r w:rsidRPr="00F23A5A">
        <w:rPr>
          <w:noProof/>
        </w:rPr>
        <w:tab/>
        <w:t xml:space="preserve">Meyer-Hermann, M. E., Maini, P. K. &amp; Iber, D. An analysis of B cell selection mechanisms in germinal centers. </w:t>
      </w:r>
      <w:r w:rsidRPr="00F23A5A">
        <w:rPr>
          <w:i/>
          <w:noProof/>
        </w:rPr>
        <w:t>Math Med Biol</w:t>
      </w:r>
      <w:r w:rsidRPr="00F23A5A">
        <w:rPr>
          <w:noProof/>
        </w:rPr>
        <w:t xml:space="preserve"> </w:t>
      </w:r>
      <w:r w:rsidRPr="00F23A5A">
        <w:rPr>
          <w:b/>
          <w:noProof/>
        </w:rPr>
        <w:t>23</w:t>
      </w:r>
      <w:r w:rsidRPr="00F23A5A">
        <w:rPr>
          <w:noProof/>
        </w:rPr>
        <w:t xml:space="preserve">, 255-277 (2006). </w:t>
      </w:r>
      <w:hyperlink r:id="rId11" w:history="1">
        <w:r w:rsidRPr="00F23A5A">
          <w:rPr>
            <w:rStyle w:val="Hyperlink"/>
            <w:noProof/>
          </w:rPr>
          <w:t>https://doi.org:10.1093/imammb/dql012</w:t>
        </w:r>
      </w:hyperlink>
    </w:p>
    <w:p w14:paraId="260B1020" w14:textId="18B35F2A" w:rsidR="00F23A5A" w:rsidRPr="00F23A5A" w:rsidRDefault="00F23A5A" w:rsidP="00F23A5A">
      <w:pPr>
        <w:pStyle w:val="EndNoteBibliography"/>
        <w:ind w:left="720" w:hanging="720"/>
        <w:rPr>
          <w:noProof/>
        </w:rPr>
      </w:pPr>
      <w:r w:rsidRPr="00F23A5A">
        <w:rPr>
          <w:noProof/>
        </w:rPr>
        <w:t>3</w:t>
      </w:r>
      <w:r w:rsidRPr="00F23A5A">
        <w:rPr>
          <w:noProof/>
        </w:rPr>
        <w:tab/>
        <w:t>Gitlin, A. D.</w:t>
      </w:r>
      <w:r w:rsidRPr="00F23A5A">
        <w:rPr>
          <w:i/>
          <w:noProof/>
        </w:rPr>
        <w:t xml:space="preserve"> et al.</w:t>
      </w:r>
      <w:r w:rsidRPr="00F23A5A">
        <w:rPr>
          <w:noProof/>
        </w:rPr>
        <w:t xml:space="preserve"> HUMORAL IMMUNITY. T cell help controls the speed of the cell cycle in germinal center B cells. </w:t>
      </w:r>
      <w:r w:rsidRPr="00F23A5A">
        <w:rPr>
          <w:i/>
          <w:noProof/>
        </w:rPr>
        <w:t>Science</w:t>
      </w:r>
      <w:r w:rsidRPr="00F23A5A">
        <w:rPr>
          <w:noProof/>
        </w:rPr>
        <w:t xml:space="preserve"> </w:t>
      </w:r>
      <w:r w:rsidRPr="00F23A5A">
        <w:rPr>
          <w:b/>
          <w:noProof/>
        </w:rPr>
        <w:t>349</w:t>
      </w:r>
      <w:r w:rsidRPr="00F23A5A">
        <w:rPr>
          <w:noProof/>
        </w:rPr>
        <w:t xml:space="preserve">, 643-646 (2015). </w:t>
      </w:r>
      <w:hyperlink r:id="rId12" w:history="1">
        <w:r w:rsidRPr="00F23A5A">
          <w:rPr>
            <w:rStyle w:val="Hyperlink"/>
            <w:noProof/>
          </w:rPr>
          <w:t>https://doi.org:10.1126/science.aac4919</w:t>
        </w:r>
      </w:hyperlink>
    </w:p>
    <w:p w14:paraId="17B8B50B" w14:textId="04961617" w:rsidR="00F23A5A" w:rsidRPr="00F23A5A" w:rsidRDefault="00F23A5A" w:rsidP="00F23A5A">
      <w:pPr>
        <w:pStyle w:val="EndNoteBibliography"/>
        <w:ind w:left="720" w:hanging="720"/>
        <w:rPr>
          <w:noProof/>
        </w:rPr>
      </w:pPr>
      <w:r w:rsidRPr="00F23A5A">
        <w:rPr>
          <w:noProof/>
        </w:rPr>
        <w:t>4</w:t>
      </w:r>
      <w:r w:rsidRPr="00F23A5A">
        <w:rPr>
          <w:noProof/>
        </w:rPr>
        <w:tab/>
        <w:t>Victora, G. D.</w:t>
      </w:r>
      <w:r w:rsidRPr="00F23A5A">
        <w:rPr>
          <w:i/>
          <w:noProof/>
        </w:rPr>
        <w:t xml:space="preserve"> et al.</w:t>
      </w:r>
      <w:r w:rsidRPr="00F23A5A">
        <w:rPr>
          <w:noProof/>
        </w:rPr>
        <w:t xml:space="preserve"> Germinal Center Dynamics Revealed by Multiphoton Microscopy with a Photoactivatable Fluorescent Reporter. </w:t>
      </w:r>
      <w:r w:rsidRPr="00F23A5A">
        <w:rPr>
          <w:i/>
          <w:noProof/>
        </w:rPr>
        <w:t>Cell</w:t>
      </w:r>
      <w:r w:rsidRPr="00F23A5A">
        <w:rPr>
          <w:noProof/>
        </w:rPr>
        <w:t xml:space="preserve"> </w:t>
      </w:r>
      <w:r w:rsidRPr="00F23A5A">
        <w:rPr>
          <w:b/>
          <w:noProof/>
        </w:rPr>
        <w:t>143</w:t>
      </w:r>
      <w:r w:rsidRPr="00F23A5A">
        <w:rPr>
          <w:noProof/>
        </w:rPr>
        <w:t xml:space="preserve">, 592-605 (2010). </w:t>
      </w:r>
      <w:hyperlink r:id="rId13" w:history="1">
        <w:r w:rsidRPr="00F23A5A">
          <w:rPr>
            <w:rStyle w:val="Hyperlink"/>
            <w:noProof/>
          </w:rPr>
          <w:t>https://doi.org:https://doi.org/10.1016/j.cell.2010.10.032</w:t>
        </w:r>
      </w:hyperlink>
    </w:p>
    <w:p w14:paraId="1A26D1A4" w14:textId="7B640B1F" w:rsidR="00F23A5A" w:rsidRPr="00F23A5A" w:rsidRDefault="00F23A5A" w:rsidP="00F23A5A">
      <w:pPr>
        <w:pStyle w:val="EndNoteBibliography"/>
        <w:ind w:left="720" w:hanging="720"/>
        <w:rPr>
          <w:noProof/>
        </w:rPr>
      </w:pPr>
      <w:r w:rsidRPr="00F23A5A">
        <w:rPr>
          <w:noProof/>
        </w:rPr>
        <w:t>5</w:t>
      </w:r>
      <w:r w:rsidRPr="00F23A5A">
        <w:rPr>
          <w:noProof/>
        </w:rPr>
        <w:tab/>
        <w:t xml:space="preserve">Gitlin, A. D., Shulman, Z. &amp; Nussenzweig, M. C. Clonal selection in the germinal centre by regulated proliferation and hypermutation. </w:t>
      </w:r>
      <w:r w:rsidRPr="00F23A5A">
        <w:rPr>
          <w:i/>
          <w:noProof/>
        </w:rPr>
        <w:t>Nature</w:t>
      </w:r>
      <w:r w:rsidRPr="00F23A5A">
        <w:rPr>
          <w:noProof/>
        </w:rPr>
        <w:t xml:space="preserve"> </w:t>
      </w:r>
      <w:r w:rsidRPr="00F23A5A">
        <w:rPr>
          <w:b/>
          <w:noProof/>
        </w:rPr>
        <w:t>509</w:t>
      </w:r>
      <w:r w:rsidRPr="00F23A5A">
        <w:rPr>
          <w:noProof/>
        </w:rPr>
        <w:t xml:space="preserve">, 637-640 (2014). </w:t>
      </w:r>
      <w:hyperlink r:id="rId14" w:history="1">
        <w:r w:rsidRPr="00F23A5A">
          <w:rPr>
            <w:rStyle w:val="Hyperlink"/>
            <w:noProof/>
          </w:rPr>
          <w:t>https://doi.org:10.1038/nature13300</w:t>
        </w:r>
      </w:hyperlink>
    </w:p>
    <w:p w14:paraId="49DA84AB" w14:textId="240620D8" w:rsidR="00A42C7C" w:rsidRPr="00E876DA" w:rsidRDefault="00F23A5A" w:rsidP="00E876DA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fldChar w:fldCharType="end"/>
      </w:r>
    </w:p>
    <w:sectPr w:rsidR="00A42C7C" w:rsidRPr="00E876DA">
      <w:footerReference w:type="even" r:id="rId15"/>
      <w:footerReference w:type="default" r:id="rId1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972C3" w14:textId="77777777" w:rsidR="00E10D93" w:rsidRDefault="00E10D93" w:rsidP="00E876DA">
      <w:r>
        <w:separator/>
      </w:r>
    </w:p>
  </w:endnote>
  <w:endnote w:type="continuationSeparator" w:id="0">
    <w:p w14:paraId="4BDA374B" w14:textId="77777777" w:rsidR="00E10D93" w:rsidRDefault="00E10D93" w:rsidP="00E87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318244983"/>
      <w:docPartObj>
        <w:docPartGallery w:val="Page Numbers (Bottom of Page)"/>
        <w:docPartUnique/>
      </w:docPartObj>
    </w:sdtPr>
    <w:sdtContent>
      <w:p w14:paraId="314A9030" w14:textId="185B814F" w:rsidR="00E876DA" w:rsidRDefault="00E876DA" w:rsidP="003B1E9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6060DC2" w14:textId="77777777" w:rsidR="00E876DA" w:rsidRDefault="00E876DA" w:rsidP="00E876D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104563006"/>
      <w:docPartObj>
        <w:docPartGallery w:val="Page Numbers (Bottom of Page)"/>
        <w:docPartUnique/>
      </w:docPartObj>
    </w:sdtPr>
    <w:sdtContent>
      <w:p w14:paraId="604F3FCF" w14:textId="16FB4141" w:rsidR="00E876DA" w:rsidRDefault="00E876DA" w:rsidP="003B1E9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CA85198" w14:textId="77777777" w:rsidR="00E876DA" w:rsidRDefault="00E876DA" w:rsidP="00E876D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E1C6C" w14:textId="77777777" w:rsidR="00E10D93" w:rsidRDefault="00E10D93" w:rsidP="00E876DA">
      <w:r>
        <w:separator/>
      </w:r>
    </w:p>
  </w:footnote>
  <w:footnote w:type="continuationSeparator" w:id="0">
    <w:p w14:paraId="7B1983C5" w14:textId="77777777" w:rsidR="00E10D93" w:rsidRDefault="00E10D93" w:rsidP="00E876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Nature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2esvt59oeszt4eweaxptazax2xtapsw5a9s&quot;&gt;Princeton Affinity &lt;record-ids&gt;&lt;item&gt;11&lt;/item&gt;&lt;item&gt;12&lt;/item&gt;&lt;item&gt;17&lt;/item&gt;&lt;item&gt;78&lt;/item&gt;&lt;item&gt;85&lt;/item&gt;&lt;item&gt;86&lt;/item&gt;&lt;/record-ids&gt;&lt;/item&gt;&lt;/Libraries&gt;"/>
  </w:docVars>
  <w:rsids>
    <w:rsidRoot w:val="006A2178"/>
    <w:rsid w:val="00033D7E"/>
    <w:rsid w:val="00053794"/>
    <w:rsid w:val="000A321D"/>
    <w:rsid w:val="000E31E7"/>
    <w:rsid w:val="001368CD"/>
    <w:rsid w:val="0014156B"/>
    <w:rsid w:val="00146CCA"/>
    <w:rsid w:val="00156AED"/>
    <w:rsid w:val="00162CE6"/>
    <w:rsid w:val="0019501B"/>
    <w:rsid w:val="00217DFA"/>
    <w:rsid w:val="00247A8E"/>
    <w:rsid w:val="002B0A62"/>
    <w:rsid w:val="002B545E"/>
    <w:rsid w:val="002C7F49"/>
    <w:rsid w:val="002D143B"/>
    <w:rsid w:val="00321D9F"/>
    <w:rsid w:val="00330D3C"/>
    <w:rsid w:val="003875E0"/>
    <w:rsid w:val="00394614"/>
    <w:rsid w:val="003A032E"/>
    <w:rsid w:val="003D74E8"/>
    <w:rsid w:val="003E474E"/>
    <w:rsid w:val="004210E8"/>
    <w:rsid w:val="004779E3"/>
    <w:rsid w:val="00496EC9"/>
    <w:rsid w:val="004A66E7"/>
    <w:rsid w:val="004C2B24"/>
    <w:rsid w:val="004C7D84"/>
    <w:rsid w:val="004E7AFD"/>
    <w:rsid w:val="00513C0E"/>
    <w:rsid w:val="00545631"/>
    <w:rsid w:val="00562A85"/>
    <w:rsid w:val="00572EFA"/>
    <w:rsid w:val="005935FF"/>
    <w:rsid w:val="00633F4D"/>
    <w:rsid w:val="0063576C"/>
    <w:rsid w:val="006A2178"/>
    <w:rsid w:val="007404DD"/>
    <w:rsid w:val="00783649"/>
    <w:rsid w:val="00793078"/>
    <w:rsid w:val="007C172A"/>
    <w:rsid w:val="007C5838"/>
    <w:rsid w:val="007F1DA3"/>
    <w:rsid w:val="007F2F9D"/>
    <w:rsid w:val="008506D1"/>
    <w:rsid w:val="0086246E"/>
    <w:rsid w:val="008C4B98"/>
    <w:rsid w:val="008F0011"/>
    <w:rsid w:val="00902C2E"/>
    <w:rsid w:val="00905701"/>
    <w:rsid w:val="00926485"/>
    <w:rsid w:val="00935849"/>
    <w:rsid w:val="00946D99"/>
    <w:rsid w:val="00982762"/>
    <w:rsid w:val="00991EAA"/>
    <w:rsid w:val="009B0666"/>
    <w:rsid w:val="009B59EF"/>
    <w:rsid w:val="009B67F1"/>
    <w:rsid w:val="009D41BE"/>
    <w:rsid w:val="00A32B48"/>
    <w:rsid w:val="00A42C7C"/>
    <w:rsid w:val="00A525C8"/>
    <w:rsid w:val="00A836F0"/>
    <w:rsid w:val="00A877C4"/>
    <w:rsid w:val="00A93E82"/>
    <w:rsid w:val="00AA1B9C"/>
    <w:rsid w:val="00AC0952"/>
    <w:rsid w:val="00AD2047"/>
    <w:rsid w:val="00AE7AE4"/>
    <w:rsid w:val="00AF7891"/>
    <w:rsid w:val="00B37854"/>
    <w:rsid w:val="00B405B3"/>
    <w:rsid w:val="00B4328E"/>
    <w:rsid w:val="00B6571F"/>
    <w:rsid w:val="00BB59B1"/>
    <w:rsid w:val="00BB5F9C"/>
    <w:rsid w:val="00BF71F2"/>
    <w:rsid w:val="00C0137E"/>
    <w:rsid w:val="00C15472"/>
    <w:rsid w:val="00C3572F"/>
    <w:rsid w:val="00C62D4E"/>
    <w:rsid w:val="00C712D7"/>
    <w:rsid w:val="00C73185"/>
    <w:rsid w:val="00C74EC2"/>
    <w:rsid w:val="00CB0550"/>
    <w:rsid w:val="00D016BF"/>
    <w:rsid w:val="00D323F1"/>
    <w:rsid w:val="00D57EE4"/>
    <w:rsid w:val="00D75C6E"/>
    <w:rsid w:val="00D82B6E"/>
    <w:rsid w:val="00DA3F34"/>
    <w:rsid w:val="00DB42E0"/>
    <w:rsid w:val="00DD3B97"/>
    <w:rsid w:val="00DE4334"/>
    <w:rsid w:val="00E00EC0"/>
    <w:rsid w:val="00E10D93"/>
    <w:rsid w:val="00E17B09"/>
    <w:rsid w:val="00E658AA"/>
    <w:rsid w:val="00E7595A"/>
    <w:rsid w:val="00E8352E"/>
    <w:rsid w:val="00E876DA"/>
    <w:rsid w:val="00E92098"/>
    <w:rsid w:val="00EB2658"/>
    <w:rsid w:val="00EC7B66"/>
    <w:rsid w:val="00EF6287"/>
    <w:rsid w:val="00F002C3"/>
    <w:rsid w:val="00F23A5A"/>
    <w:rsid w:val="00F773C5"/>
    <w:rsid w:val="00FF3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C5725"/>
  <w15:chartTrackingRefBased/>
  <w15:docId w15:val="{6529F2A0-181B-FA47-BF8F-505F7BE58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2D4E"/>
  </w:style>
  <w:style w:type="paragraph" w:styleId="Heading1">
    <w:name w:val="heading 1"/>
    <w:basedOn w:val="Normal"/>
    <w:next w:val="Normal"/>
    <w:link w:val="Heading1Char"/>
    <w:uiPriority w:val="9"/>
    <w:qFormat/>
    <w:rsid w:val="006A21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21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21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21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21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21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21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21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21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21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21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21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21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21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21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21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21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21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21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21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217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21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217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21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21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21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1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1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217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A21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C62D4E"/>
    <w:rPr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apple-converted-space">
    <w:name w:val="apple-converted-space"/>
    <w:basedOn w:val="DefaultParagraphFont"/>
    <w:rsid w:val="00C62D4E"/>
  </w:style>
  <w:style w:type="paragraph" w:styleId="BodyText">
    <w:name w:val="Body Text"/>
    <w:basedOn w:val="Normal"/>
    <w:link w:val="BodyTextChar"/>
    <w:uiPriority w:val="1"/>
    <w:qFormat/>
    <w:rsid w:val="00C62D4E"/>
    <w:pPr>
      <w:widowControl w:val="0"/>
      <w:autoSpaceDE w:val="0"/>
      <w:autoSpaceDN w:val="0"/>
      <w:adjustRightInd w:val="0"/>
      <w:ind w:left="140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C62D4E"/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C62D4E"/>
    <w:rPr>
      <w:color w:val="467886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76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76DA"/>
  </w:style>
  <w:style w:type="character" w:styleId="PageNumber">
    <w:name w:val="page number"/>
    <w:basedOn w:val="DefaultParagraphFont"/>
    <w:uiPriority w:val="99"/>
    <w:semiHidden/>
    <w:unhideWhenUsed/>
    <w:rsid w:val="00E876DA"/>
  </w:style>
  <w:style w:type="paragraph" w:customStyle="1" w:styleId="EndNoteBibliographyTitle">
    <w:name w:val="EndNote Bibliography Title"/>
    <w:basedOn w:val="Normal"/>
    <w:link w:val="EndNoteBibliographyTitleChar"/>
    <w:rsid w:val="00F23A5A"/>
    <w:pPr>
      <w:jc w:val="center"/>
    </w:pPr>
    <w:rPr>
      <w:rFonts w:ascii="Aptos" w:hAnsi="Apto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23A5A"/>
    <w:rPr>
      <w:rFonts w:ascii="Aptos" w:hAnsi="Aptos"/>
    </w:rPr>
  </w:style>
  <w:style w:type="paragraph" w:customStyle="1" w:styleId="EndNoteBibliography">
    <w:name w:val="EndNote Bibliography"/>
    <w:basedOn w:val="Normal"/>
    <w:link w:val="EndNoteBibliographyChar"/>
    <w:rsid w:val="00F23A5A"/>
    <w:rPr>
      <w:rFonts w:ascii="Aptos" w:hAnsi="Aptos"/>
    </w:rPr>
  </w:style>
  <w:style w:type="character" w:customStyle="1" w:styleId="EndNoteBibliographyChar">
    <w:name w:val="EndNote Bibliography Char"/>
    <w:basedOn w:val="DefaultParagraphFont"/>
    <w:link w:val="EndNoteBibliography"/>
    <w:rsid w:val="00F23A5A"/>
    <w:rPr>
      <w:rFonts w:ascii="Aptos" w:hAnsi="Aptos"/>
    </w:rPr>
  </w:style>
  <w:style w:type="character" w:styleId="UnresolvedMention">
    <w:name w:val="Unresolved Mention"/>
    <w:basedOn w:val="DefaultParagraphFont"/>
    <w:uiPriority w:val="99"/>
    <w:semiHidden/>
    <w:unhideWhenUsed/>
    <w:rsid w:val="00F23A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ingreen@princeton.edu" TargetMode="External"/><Relationship Id="rId13" Type="http://schemas.openxmlformats.org/officeDocument/2006/relationships/hyperlink" Target="https://doi.org:https://doi.org/10.1016/j.cell.2010.10.032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nussen@rockefeller.edu" TargetMode="External"/><Relationship Id="rId12" Type="http://schemas.openxmlformats.org/officeDocument/2006/relationships/hyperlink" Target="https://doi.org:10.1126/science.aac4919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mailto:julia_merkenschlager@hms.harvard.edu" TargetMode="External"/><Relationship Id="rId11" Type="http://schemas.openxmlformats.org/officeDocument/2006/relationships/hyperlink" Target="https://doi.org:10.1093/imammb/dql012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s://doi.org:10.3389/fimmu.2019.00689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1.emf"/><Relationship Id="rId14" Type="http://schemas.openxmlformats.org/officeDocument/2006/relationships/hyperlink" Target="https://doi.org:10.1038/nature133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2854</Words>
  <Characters>16268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Merkenschlager</dc:creator>
  <cp:keywords/>
  <dc:description/>
  <cp:lastModifiedBy>Merkenschlager, Julia Eve</cp:lastModifiedBy>
  <cp:revision>6</cp:revision>
  <dcterms:created xsi:type="dcterms:W3CDTF">2025-01-22T17:26:00Z</dcterms:created>
  <dcterms:modified xsi:type="dcterms:W3CDTF">2025-01-23T18:39:00Z</dcterms:modified>
</cp:coreProperties>
</file>