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2B90A" w14:textId="2BF719EA" w:rsidR="0091486D" w:rsidRPr="00EA4441" w:rsidRDefault="00AC66F3">
      <w:pPr>
        <w:rPr>
          <w:b/>
          <w:bCs w:val="0"/>
        </w:rPr>
      </w:pPr>
      <w:r w:rsidRPr="00EA4441">
        <w:rPr>
          <w:b/>
          <w:bCs w:val="0"/>
        </w:rPr>
        <w:t>Guidelines for Intersectional Analysis in Science and Technology</w:t>
      </w:r>
      <w:r w:rsidR="000B1167" w:rsidRPr="00EA4441">
        <w:rPr>
          <w:b/>
          <w:bCs w:val="0"/>
        </w:rPr>
        <w:t xml:space="preserve"> (GIST)</w:t>
      </w:r>
      <w:r w:rsidR="00DE327C">
        <w:rPr>
          <w:b/>
          <w:bCs w:val="0"/>
        </w:rPr>
        <w:t xml:space="preserve">: </w:t>
      </w:r>
      <w:r w:rsidR="00987C75">
        <w:rPr>
          <w:b/>
          <w:bCs w:val="0"/>
        </w:rPr>
        <w:t>Implementation and Checklist Development</w:t>
      </w:r>
    </w:p>
    <w:p w14:paraId="6CE1C0CF" w14:textId="6BD1D5F7" w:rsidR="00E9182D" w:rsidRDefault="00C20F22" w:rsidP="003A035D">
      <w:pPr>
        <w:spacing w:after="0"/>
      </w:pPr>
      <w:r>
        <w:t>*</w:t>
      </w:r>
      <w:r w:rsidR="00E9182D" w:rsidRPr="00E9182D">
        <w:t>Londa Schiebinger</w:t>
      </w:r>
      <w:r w:rsidR="00527C86">
        <w:t>, Mathias Wullum Nielsen, Elena Gissi, Shirin Heidari, Richard Horton, Kari C. Nadeau, Dorothy Ngila, Safiya Umoja Noble, Hee young Pai</w:t>
      </w:r>
      <w:r w:rsidR="0009761A">
        <w:t>k</w:t>
      </w:r>
      <w:r w:rsidR="00527C86">
        <w:t>, Girmaw Abebe Tadesse, Eddy Y. Zeng, James Zou, Joan Marsh</w:t>
      </w:r>
    </w:p>
    <w:p w14:paraId="3D236C71" w14:textId="77777777" w:rsidR="007A31D4" w:rsidRDefault="007A31D4" w:rsidP="003A035D">
      <w:pPr>
        <w:spacing w:after="0"/>
      </w:pPr>
    </w:p>
    <w:p w14:paraId="4AF7830E" w14:textId="39AA2416" w:rsidR="007A31D4" w:rsidRDefault="007A31D4" w:rsidP="003A035D">
      <w:pPr>
        <w:spacing w:after="0"/>
      </w:pPr>
      <w:r>
        <w:t>Affiliations</w:t>
      </w:r>
      <w:r w:rsidR="00A0425F">
        <w:t xml:space="preserve"> [please list in same order as authors above.]</w:t>
      </w:r>
    </w:p>
    <w:p w14:paraId="4153EDA3" w14:textId="4FA733E3" w:rsidR="006613F5" w:rsidRDefault="006613F5" w:rsidP="003A035D">
      <w:pPr>
        <w:spacing w:after="0"/>
      </w:pPr>
    </w:p>
    <w:p w14:paraId="428E17F8" w14:textId="2BB26122" w:rsidR="00B83F69" w:rsidRDefault="00A0425F" w:rsidP="003A035D">
      <w:pPr>
        <w:spacing w:after="0"/>
      </w:pPr>
      <w:r>
        <w:t>*</w:t>
      </w:r>
      <w:r w:rsidR="00CA255B">
        <w:t>Londa Schiebinger, History of Science, Stanford University, Stanford, CA, USA; Director, Gendered Innovations in Science, Health &amp; Medicine, Engineering, and Environment</w:t>
      </w:r>
      <w:r>
        <w:t xml:space="preserve">, </w:t>
      </w:r>
      <w:hyperlink r:id="rId8" w:history="1">
        <w:r w:rsidR="000755D7" w:rsidRPr="00776BCA">
          <w:rPr>
            <w:rStyle w:val="Hyperlink"/>
          </w:rPr>
          <w:t>schiebinger@stanford.edu</w:t>
        </w:r>
      </w:hyperlink>
    </w:p>
    <w:p w14:paraId="40CDA6E1" w14:textId="77777777" w:rsidR="000755D7" w:rsidRDefault="000755D7" w:rsidP="003A035D">
      <w:pPr>
        <w:spacing w:after="0"/>
      </w:pPr>
    </w:p>
    <w:p w14:paraId="176D8225" w14:textId="77777777" w:rsidR="0009761A" w:rsidRDefault="000755D7" w:rsidP="0009761A">
      <w:pPr>
        <w:spacing w:after="0"/>
      </w:pPr>
      <w:r>
        <w:t>Mathias Wullum Nielsen, Department Sociology, University of Copenhagen, DK</w:t>
      </w:r>
    </w:p>
    <w:p w14:paraId="62D6F715" w14:textId="77777777" w:rsidR="0009761A" w:rsidRDefault="0009761A" w:rsidP="0009761A">
      <w:pPr>
        <w:spacing w:after="0"/>
      </w:pPr>
    </w:p>
    <w:p w14:paraId="0D5142F2" w14:textId="19DF43C7" w:rsidR="0009761A" w:rsidRDefault="0009761A" w:rsidP="0009761A">
      <w:pPr>
        <w:spacing w:after="0"/>
      </w:pPr>
      <w:r w:rsidRPr="0009761A">
        <w:t>Hee Young Paik, Dept of Foods and Nutrition, Seoul National Univ., Seoul, Korea.; Professor Emeritus</w:t>
      </w:r>
      <w:r w:rsidR="00EC5A39">
        <w:t xml:space="preserve"> </w:t>
      </w:r>
    </w:p>
    <w:p w14:paraId="2AF9EBE7" w14:textId="77777777" w:rsidR="00EC5A39" w:rsidRDefault="00EC5A39" w:rsidP="0009761A">
      <w:pPr>
        <w:spacing w:after="0"/>
      </w:pPr>
    </w:p>
    <w:p w14:paraId="39A14BE9" w14:textId="77777777" w:rsidR="00EC5A39" w:rsidRDefault="00EC5A39" w:rsidP="00EC5A39">
      <w:pPr>
        <w:spacing w:after="0"/>
      </w:pPr>
      <w:r>
        <w:t>Girmaw Abebe Tadesse, Microsoft AI for Good Research Lab, Kenya</w:t>
      </w:r>
    </w:p>
    <w:p w14:paraId="797EE974" w14:textId="77777777" w:rsidR="0009761A" w:rsidRDefault="0009761A" w:rsidP="0009761A">
      <w:pPr>
        <w:spacing w:after="0"/>
      </w:pPr>
    </w:p>
    <w:p w14:paraId="77FC0606" w14:textId="77777777" w:rsidR="0009761A" w:rsidRPr="0009761A" w:rsidRDefault="0009761A" w:rsidP="0009761A">
      <w:pPr>
        <w:spacing w:after="0"/>
      </w:pPr>
      <w:r w:rsidRPr="0009761A">
        <w:t>Eddy Y. Zeng, Institute of Environmental Health, School of Environment and Energy, South China University of Technology, Guangzhou 510006, China</w:t>
      </w:r>
    </w:p>
    <w:p w14:paraId="15FC3649" w14:textId="018200AE" w:rsidR="00CA255B" w:rsidRDefault="00CA255B" w:rsidP="0009761A">
      <w:pPr>
        <w:spacing w:after="0"/>
      </w:pPr>
    </w:p>
    <w:p w14:paraId="49A8285D" w14:textId="77777777" w:rsidR="00C20F22" w:rsidRDefault="00C20F22" w:rsidP="00C20F22">
      <w:pPr>
        <w:spacing w:after="0"/>
      </w:pPr>
      <w:r>
        <w:t>Joan Marsh, The Lancet Psychiatry, London, UK; European Association of Science Editors</w:t>
      </w:r>
    </w:p>
    <w:p w14:paraId="556288AC" w14:textId="77777777" w:rsidR="006613F5" w:rsidRDefault="006613F5" w:rsidP="003A035D">
      <w:pPr>
        <w:spacing w:after="0"/>
      </w:pPr>
    </w:p>
    <w:p w14:paraId="5467DF6D" w14:textId="04A5D0E0" w:rsidR="006613F5" w:rsidRDefault="006613F5" w:rsidP="003A035D">
      <w:pPr>
        <w:spacing w:after="0"/>
      </w:pPr>
      <w:r>
        <w:t>ORCID</w:t>
      </w:r>
    </w:p>
    <w:p w14:paraId="76B353E5" w14:textId="77777777" w:rsidR="006613F5" w:rsidRDefault="006613F5" w:rsidP="003A035D">
      <w:pPr>
        <w:spacing w:after="0"/>
      </w:pPr>
    </w:p>
    <w:p w14:paraId="6567522F" w14:textId="095860D1" w:rsidR="007A31D4" w:rsidRDefault="00CA255B" w:rsidP="003A035D">
      <w:pPr>
        <w:spacing w:after="0"/>
        <w:rPr>
          <w:iCs/>
          <w:color w:val="000000"/>
        </w:rPr>
      </w:pPr>
      <w:r>
        <w:t xml:space="preserve">L.S.: </w:t>
      </w:r>
      <w:r w:rsidRPr="00172B66">
        <w:rPr>
          <w:iCs/>
          <w:color w:val="000000"/>
        </w:rPr>
        <w:t>orcid.org/0000-0003-3438-3081</w:t>
      </w:r>
    </w:p>
    <w:p w14:paraId="0F92F425" w14:textId="00F5FD51" w:rsidR="000755D7" w:rsidRDefault="000755D7" w:rsidP="003A035D">
      <w:pPr>
        <w:spacing w:after="0"/>
        <w:rPr>
          <w:iCs/>
          <w:color w:val="000000"/>
        </w:rPr>
      </w:pPr>
      <w:r>
        <w:rPr>
          <w:iCs/>
          <w:color w:val="000000"/>
        </w:rPr>
        <w:t>M</w:t>
      </w:r>
      <w:r w:rsidR="00D87C6D">
        <w:rPr>
          <w:iCs/>
          <w:color w:val="000000"/>
        </w:rPr>
        <w:t>.</w:t>
      </w:r>
      <w:r>
        <w:rPr>
          <w:iCs/>
          <w:color w:val="000000"/>
        </w:rPr>
        <w:t>W</w:t>
      </w:r>
      <w:r w:rsidR="00D87C6D">
        <w:rPr>
          <w:iCs/>
          <w:color w:val="000000"/>
        </w:rPr>
        <w:t>.</w:t>
      </w:r>
      <w:r>
        <w:rPr>
          <w:iCs/>
          <w:color w:val="000000"/>
        </w:rPr>
        <w:t xml:space="preserve">N.: </w:t>
      </w:r>
      <w:r w:rsidRPr="000755D7">
        <w:rPr>
          <w:iCs/>
          <w:color w:val="000000"/>
        </w:rPr>
        <w:t>orcid.org/0000-0001-8759-7150</w:t>
      </w:r>
    </w:p>
    <w:p w14:paraId="3147BD13" w14:textId="77777777" w:rsidR="00EC5A39" w:rsidRDefault="0009761A" w:rsidP="0009761A">
      <w:pPr>
        <w:spacing w:after="0"/>
        <w:rPr>
          <w:iCs/>
        </w:rPr>
      </w:pPr>
      <w:r w:rsidRPr="0009761A">
        <w:rPr>
          <w:iCs/>
        </w:rPr>
        <w:t>H.Y.P.: oricd.org/0000-0002-4026-0881</w:t>
      </w:r>
    </w:p>
    <w:p w14:paraId="431304FF" w14:textId="77777777" w:rsidR="00EC5A39" w:rsidRDefault="00EC5A39" w:rsidP="00EC5A39">
      <w:pPr>
        <w:spacing w:after="0"/>
      </w:pPr>
      <w:r>
        <w:t xml:space="preserve">G.A.T.: </w:t>
      </w:r>
      <w:hyperlink r:id="rId9">
        <w:r>
          <w:rPr>
            <w:color w:val="1155CC"/>
            <w:u w:val="single"/>
          </w:rPr>
          <w:t>orcid.org/0000-0002-2648-9102</w:t>
        </w:r>
      </w:hyperlink>
      <w:r>
        <w:t xml:space="preserve"> </w:t>
      </w:r>
    </w:p>
    <w:p w14:paraId="6C5C79C4" w14:textId="77777777" w:rsidR="00EC5A39" w:rsidRDefault="00EC5A39" w:rsidP="0009761A">
      <w:pPr>
        <w:spacing w:after="0"/>
        <w:rPr>
          <w:iCs/>
        </w:rPr>
      </w:pPr>
    </w:p>
    <w:p w14:paraId="560E930F" w14:textId="307C72AA" w:rsidR="0009761A" w:rsidRPr="0009761A" w:rsidRDefault="0009761A" w:rsidP="0009761A">
      <w:pPr>
        <w:spacing w:after="0"/>
        <w:rPr>
          <w:iCs/>
        </w:rPr>
      </w:pPr>
      <w:r w:rsidRPr="0009761A">
        <w:rPr>
          <w:iCs/>
        </w:rPr>
        <w:t>E.Y.Z.: orcid.org/0000-0002-0859-7572</w:t>
      </w:r>
    </w:p>
    <w:p w14:paraId="5FF6B98E" w14:textId="77777777" w:rsidR="0009761A" w:rsidRDefault="0009761A" w:rsidP="0009761A">
      <w:pPr>
        <w:spacing w:after="0"/>
        <w:rPr>
          <w:iCs/>
        </w:rPr>
      </w:pPr>
    </w:p>
    <w:p w14:paraId="6F36F8F9" w14:textId="77777777" w:rsidR="0009761A" w:rsidRDefault="0009761A" w:rsidP="0009761A">
      <w:pPr>
        <w:spacing w:after="0"/>
      </w:pPr>
      <w:r>
        <w:t xml:space="preserve">J.M.: </w:t>
      </w:r>
      <w:r w:rsidRPr="006A44E5">
        <w:t>orcid.org/0000-0002-3494-9324</w:t>
      </w:r>
    </w:p>
    <w:p w14:paraId="7490B9DB" w14:textId="77777777" w:rsidR="0009761A" w:rsidRPr="0009761A" w:rsidRDefault="0009761A" w:rsidP="0009761A">
      <w:pPr>
        <w:spacing w:after="0"/>
      </w:pPr>
    </w:p>
    <w:p w14:paraId="62A45B0A" w14:textId="77777777" w:rsidR="0009761A" w:rsidRDefault="0009761A" w:rsidP="003A035D">
      <w:pPr>
        <w:spacing w:after="0"/>
      </w:pPr>
    </w:p>
    <w:p w14:paraId="2CD376F7" w14:textId="77777777" w:rsidR="00E9182D" w:rsidRDefault="00E9182D" w:rsidP="003A035D">
      <w:pPr>
        <w:spacing w:after="0"/>
      </w:pPr>
    </w:p>
    <w:p w14:paraId="0F537348" w14:textId="41A9DEF4" w:rsidR="00C66AAC" w:rsidRDefault="00C66AAC" w:rsidP="003A035D">
      <w:pPr>
        <w:spacing w:after="0"/>
      </w:pPr>
      <w:r w:rsidRPr="00D87C6D">
        <w:t xml:space="preserve">Keywords </w:t>
      </w:r>
    </w:p>
    <w:p w14:paraId="2BDE6FCC" w14:textId="77777777" w:rsidR="00C66AAC" w:rsidRDefault="00C66AAC" w:rsidP="003A035D">
      <w:pPr>
        <w:spacing w:after="0"/>
      </w:pPr>
    </w:p>
    <w:p w14:paraId="6A1C4324" w14:textId="56C550D7" w:rsidR="00C66AAC" w:rsidRDefault="0007658D" w:rsidP="003A035D">
      <w:pPr>
        <w:spacing w:after="0"/>
      </w:pPr>
      <w:r w:rsidRPr="0007658D">
        <w:t xml:space="preserve">Editorial process, </w:t>
      </w:r>
      <w:r w:rsidR="000755D7">
        <w:t>R</w:t>
      </w:r>
      <w:r w:rsidR="00B97159">
        <w:t>esearch equity, SAGER</w:t>
      </w:r>
      <w:r w:rsidR="00A0425F">
        <w:t xml:space="preserve">, </w:t>
      </w:r>
      <w:r w:rsidR="000755D7">
        <w:t>I</w:t>
      </w:r>
      <w:r w:rsidR="00A0425F">
        <w:t>ntersectional</w:t>
      </w:r>
      <w:r w:rsidR="000755D7">
        <w:t xml:space="preserve"> analysis Scientific publishing</w:t>
      </w:r>
    </w:p>
    <w:p w14:paraId="1F1619E5" w14:textId="77777777" w:rsidR="000243FD" w:rsidRDefault="000243FD" w:rsidP="003A035D">
      <w:pPr>
        <w:spacing w:after="0"/>
      </w:pPr>
    </w:p>
    <w:p w14:paraId="5098BBE3" w14:textId="531C5B18" w:rsidR="000243FD" w:rsidRDefault="000243FD" w:rsidP="003A035D">
      <w:pPr>
        <w:spacing w:after="0"/>
      </w:pPr>
      <w:r>
        <w:t>Funding source for this study</w:t>
      </w:r>
      <w:r w:rsidR="00A0425F">
        <w:t>: none</w:t>
      </w:r>
    </w:p>
    <w:p w14:paraId="5A2853A5" w14:textId="77777777" w:rsidR="000243FD" w:rsidRDefault="000243FD" w:rsidP="003A035D">
      <w:pPr>
        <w:spacing w:after="0"/>
      </w:pPr>
    </w:p>
    <w:p w14:paraId="37DDF2D6" w14:textId="2CC2342E" w:rsidR="00120A87" w:rsidRPr="00120A87" w:rsidRDefault="00E20F38" w:rsidP="0073493F">
      <w:pPr>
        <w:spacing w:after="0"/>
        <w:rPr>
          <w:highlight w:val="yellow"/>
        </w:rPr>
      </w:pPr>
      <w:r>
        <w:t xml:space="preserve">Intersectional analysis goes beyond consideration of single variables to examine the </w:t>
      </w:r>
      <w:r w:rsidRPr="00DC6FA3">
        <w:t xml:space="preserve">compounded impact at the intersections of, </w:t>
      </w:r>
      <w:r w:rsidR="00132689">
        <w:t>for example</w:t>
      </w:r>
      <w:r w:rsidRPr="00DC6FA3">
        <w:t>, gender and race</w:t>
      </w:r>
      <w:r>
        <w:t>,</w:t>
      </w:r>
      <w:r w:rsidRPr="00DC6FA3">
        <w:t xml:space="preserve"> </w:t>
      </w:r>
      <w:r w:rsidR="008C6CD5">
        <w:t xml:space="preserve">or </w:t>
      </w:r>
      <w:r w:rsidRPr="00DC6FA3">
        <w:t>geographic</w:t>
      </w:r>
      <w:r w:rsidR="00132689">
        <w:t>al</w:t>
      </w:r>
      <w:r w:rsidRPr="00DC6FA3">
        <w:t xml:space="preserve"> location and caste.</w:t>
      </w:r>
      <w:r w:rsidR="00A26AF9">
        <w:t xml:space="preserve"> </w:t>
      </w:r>
      <w:r w:rsidR="005E32B9">
        <w:t>T</w:t>
      </w:r>
      <w:r w:rsidR="003A035D">
        <w:t>he</w:t>
      </w:r>
      <w:r w:rsidR="003A035D" w:rsidRPr="003A035D">
        <w:rPr>
          <w:b/>
          <w:bCs w:val="0"/>
        </w:rPr>
        <w:t xml:space="preserve"> </w:t>
      </w:r>
      <w:r w:rsidR="003A035D" w:rsidRPr="003A035D">
        <w:rPr>
          <w:bCs w:val="0"/>
        </w:rPr>
        <w:t>Guidelines for</w:t>
      </w:r>
      <w:r w:rsidR="00C0004B">
        <w:rPr>
          <w:bCs w:val="0"/>
        </w:rPr>
        <w:t xml:space="preserve"> </w:t>
      </w:r>
      <w:r w:rsidR="003A035D" w:rsidRPr="003A035D">
        <w:rPr>
          <w:bCs w:val="0"/>
        </w:rPr>
        <w:t>Intersectional Analysis in Science and Technology (GIST)</w:t>
      </w:r>
      <w:r w:rsidR="005E32B9">
        <w:rPr>
          <w:bCs w:val="0"/>
        </w:rPr>
        <w:t xml:space="preserve"> </w:t>
      </w:r>
      <w:r w:rsidR="006804CF">
        <w:rPr>
          <w:bCs w:val="0"/>
        </w:rPr>
        <w:t xml:space="preserve">help </w:t>
      </w:r>
      <w:r w:rsidR="003A035D" w:rsidRPr="003A035D">
        <w:t xml:space="preserve">researchers, </w:t>
      </w:r>
      <w:r w:rsidR="003A035D" w:rsidRPr="003A035D">
        <w:lastRenderedPageBreak/>
        <w:t>journal editors, and funding agencies systematic</w:t>
      </w:r>
      <w:r w:rsidR="009B1C46">
        <w:t>ally</w:t>
      </w:r>
      <w:r w:rsidR="003A035D" w:rsidRPr="003A035D">
        <w:t xml:space="preserve"> integrat</w:t>
      </w:r>
      <w:r w:rsidR="009B1C46">
        <w:t>e</w:t>
      </w:r>
      <w:r w:rsidR="003A035D" w:rsidRPr="003A035D">
        <w:t xml:space="preserve"> intersectional analysis into relevant domains of science and </w:t>
      </w:r>
      <w:r w:rsidR="003A035D" w:rsidRPr="003A035D">
        <w:rPr>
          <w:lang w:val="en-GB"/>
        </w:rPr>
        <w:t xml:space="preserve">technology. </w:t>
      </w:r>
      <w:r w:rsidR="008C028D">
        <w:rPr>
          <w:lang w:val="en-GB"/>
        </w:rPr>
        <w:t xml:space="preserve">These guidelines </w:t>
      </w:r>
      <w:r w:rsidR="008C028D" w:rsidRPr="008C028D">
        <w:t xml:space="preserve">serve as a roadmap for quantitative intersectional analysis throughout the research process—from setting strategic research priorities and shaping research questions to data collection, analysis, and interpretation. </w:t>
      </w:r>
      <w:r w:rsidR="003A035D" w:rsidRPr="003A035D">
        <w:t xml:space="preserve">Here we provide a checklist to facilitate author and journal editor </w:t>
      </w:r>
      <w:r w:rsidR="00EA233E">
        <w:t>compliance with</w:t>
      </w:r>
      <w:r w:rsidR="003A035D" w:rsidRPr="003A035D">
        <w:t xml:space="preserve"> the guidelines. We recommend that the GIST checklist be </w:t>
      </w:r>
      <w:r w:rsidR="00DF6B52">
        <w:t>added to</w:t>
      </w:r>
      <w:r w:rsidR="003A035D" w:rsidRPr="003A035D">
        <w:t xml:space="preserve"> journals’ “Information for Authors”. </w:t>
      </w:r>
      <w:r w:rsidR="0073493F" w:rsidRPr="0073493F">
        <w:t xml:space="preserve">The goal is to reset the research default to </w:t>
      </w:r>
      <w:r w:rsidR="0073493F">
        <w:t>include intersectional analysis</w:t>
      </w:r>
      <w:r w:rsidR="0073493F" w:rsidRPr="0073493F">
        <w:t>, where appropriate.</w:t>
      </w:r>
      <w:r w:rsidR="0073493F">
        <w:t xml:space="preserve"> </w:t>
      </w:r>
      <w:r w:rsidR="00CC6C5C" w:rsidRPr="00CC6C5C">
        <w:t>Intersectional analysis leads to better science</w:t>
      </w:r>
      <w:r w:rsidR="00442F15">
        <w:t>:</w:t>
      </w:r>
      <w:r w:rsidR="00CC6C5C" w:rsidRPr="00CC6C5C">
        <w:t xml:space="preserve"> </w:t>
      </w:r>
      <w:r w:rsidR="00120A87" w:rsidRPr="00120A87">
        <w:t>Precision in research best guides effective social and environmental policies that, in turn, enhance global equity and sustainability.</w:t>
      </w:r>
    </w:p>
    <w:p w14:paraId="3BA5F1FC" w14:textId="58B9DD4C" w:rsidR="00955AAD" w:rsidRDefault="00955AAD" w:rsidP="001E5B1C">
      <w:pPr>
        <w:spacing w:after="0"/>
      </w:pPr>
    </w:p>
    <w:p w14:paraId="5D13A31A" w14:textId="7BB51373" w:rsidR="003A035D" w:rsidRDefault="00BA029D" w:rsidP="003A035D">
      <w:pPr>
        <w:spacing w:after="0"/>
      </w:pPr>
      <w:r>
        <w:rPr>
          <w:b/>
          <w:bCs w:val="0"/>
        </w:rPr>
        <w:t>Introduction</w:t>
      </w:r>
    </w:p>
    <w:p w14:paraId="59E21E70" w14:textId="30DF4735" w:rsidR="003D7F20" w:rsidRDefault="00482EC3" w:rsidP="009A534B">
      <w:pPr>
        <w:spacing w:after="0"/>
      </w:pPr>
      <w:r>
        <w:t>Over the past decade, p</w:t>
      </w:r>
      <w:r w:rsidR="00DC6FA3" w:rsidRPr="00DC6FA3">
        <w:t xml:space="preserve">eer-reviewed journals have </w:t>
      </w:r>
      <w:r>
        <w:t>embraced</w:t>
      </w:r>
      <w:r w:rsidR="00DC6FA3" w:rsidRPr="00DC6FA3">
        <w:t xml:space="preserve"> </w:t>
      </w:r>
      <w:r w:rsidR="00721F27">
        <w:t>the concept of reporting</w:t>
      </w:r>
      <w:r w:rsidR="006E1DDB">
        <w:t xml:space="preserve"> and analysing</w:t>
      </w:r>
      <w:r w:rsidR="00DC6FA3" w:rsidRPr="00DC6FA3">
        <w:t xml:space="preserve"> sex and gender</w:t>
      </w:r>
      <w:r w:rsidR="006E1DDB">
        <w:t xml:space="preserve"> in research, where appropriate and feasible</w:t>
      </w:r>
      <w:r w:rsidR="00DC6FA3" w:rsidRPr="00DC6FA3">
        <w:t xml:space="preserve">, </w:t>
      </w:r>
      <w:r w:rsidR="006E1DDB">
        <w:t>and many have endorsed</w:t>
      </w:r>
      <w:r w:rsidR="00DC6FA3" w:rsidRPr="00DC6FA3">
        <w:t xml:space="preserve"> the Sex and Gender Equity in Research (SAGER) guidelines.</w:t>
      </w:r>
      <w:r w:rsidR="006D18ED">
        <w:rPr>
          <w:rStyle w:val="EndnoteReference"/>
        </w:rPr>
        <w:endnoteReference w:id="1"/>
      </w:r>
      <w:r w:rsidR="00DC6FA3" w:rsidRPr="00DC6FA3">
        <w:t xml:space="preserve"> Similarly, many journals, including </w:t>
      </w:r>
      <w:r w:rsidR="00DC6FA3" w:rsidRPr="00DC6FA3">
        <w:rPr>
          <w:i/>
          <w:iCs/>
        </w:rPr>
        <w:t>JAMA</w:t>
      </w:r>
      <w:r w:rsidR="00DC6FA3" w:rsidRPr="00DC6FA3">
        <w:t>,</w:t>
      </w:r>
      <w:r w:rsidR="002A0EDB">
        <w:rPr>
          <w:rStyle w:val="EndnoteReference"/>
        </w:rPr>
        <w:endnoteReference w:id="2"/>
      </w:r>
      <w:r w:rsidR="00DC6FA3" w:rsidRPr="00DC6FA3">
        <w:t xml:space="preserve"> </w:t>
      </w:r>
      <w:r w:rsidR="00DC6FA3" w:rsidRPr="00DC6FA3">
        <w:rPr>
          <w:i/>
          <w:iCs/>
        </w:rPr>
        <w:t>Nature</w:t>
      </w:r>
      <w:r w:rsidR="006D18ED" w:rsidRPr="0019134D">
        <w:t>,</w:t>
      </w:r>
      <w:r w:rsidR="006D18ED" w:rsidRPr="0019134D">
        <w:rPr>
          <w:rStyle w:val="EndnoteReference"/>
        </w:rPr>
        <w:t xml:space="preserve"> </w:t>
      </w:r>
      <w:r w:rsidR="006D18ED" w:rsidRPr="0019134D">
        <w:rPr>
          <w:rStyle w:val="EndnoteReference"/>
        </w:rPr>
        <w:endnoteReference w:id="3"/>
      </w:r>
      <w:r w:rsidR="00DC6FA3" w:rsidRPr="00DC6FA3">
        <w:rPr>
          <w:i/>
          <w:iCs/>
        </w:rPr>
        <w:t xml:space="preserve"> </w:t>
      </w:r>
      <w:r w:rsidR="00DC6FA3" w:rsidRPr="00DC6FA3">
        <w:t xml:space="preserve">and </w:t>
      </w:r>
      <w:r w:rsidR="00DC6FA3" w:rsidRPr="00DC6FA3">
        <w:rPr>
          <w:i/>
          <w:iCs/>
        </w:rPr>
        <w:t>The Lancet</w:t>
      </w:r>
      <w:r w:rsidR="00DC6FA3" w:rsidRPr="00F137EA">
        <w:t>,</w:t>
      </w:r>
      <w:r w:rsidR="006D18ED" w:rsidRPr="00F137EA">
        <w:rPr>
          <w:rStyle w:val="EndnoteReference"/>
        </w:rPr>
        <w:endnoteReference w:id="4"/>
      </w:r>
      <w:r w:rsidR="00DC6FA3" w:rsidRPr="00DC6FA3">
        <w:t xml:space="preserve"> have published guidance for reporting race, ethnicity and other social variables. But these single-issue approaches can miss the compounded impact at the intersections of, say, gender and race</w:t>
      </w:r>
      <w:r w:rsidR="00AC0D58">
        <w:t>,</w:t>
      </w:r>
      <w:r w:rsidR="00DC6FA3" w:rsidRPr="00DC6FA3">
        <w:t xml:space="preserve"> or geographic</w:t>
      </w:r>
      <w:r w:rsidR="00B97159">
        <w:t>al</w:t>
      </w:r>
      <w:r w:rsidR="00DC6FA3" w:rsidRPr="00DC6FA3">
        <w:t xml:space="preserve"> location and caste</w:t>
      </w:r>
      <w:r w:rsidR="00BB01C9">
        <w:t>, or</w:t>
      </w:r>
      <w:r w:rsidR="001F7B19">
        <w:t xml:space="preserve"> </w:t>
      </w:r>
      <w:r w:rsidR="00BB01C9">
        <w:t xml:space="preserve">sexual orientation </w:t>
      </w:r>
      <w:r w:rsidR="0019134D">
        <w:t xml:space="preserve">and </w:t>
      </w:r>
      <w:r w:rsidR="00BB01C9">
        <w:t>migration status</w:t>
      </w:r>
      <w:r w:rsidR="00DC6FA3" w:rsidRPr="00DC6FA3">
        <w:t>.</w:t>
      </w:r>
      <w:r w:rsidR="00BE11BA" w:rsidRPr="00BE11BA">
        <w:rPr>
          <w:rFonts w:ascii="Arial" w:eastAsia="Arial" w:hAnsi="Arial" w:cs="Arial"/>
          <w:bCs w:val="0"/>
          <w:color w:val="333333"/>
          <w:kern w:val="0"/>
          <w:sz w:val="22"/>
          <w:szCs w:val="22"/>
          <w14:ligatures w14:val="none"/>
        </w:rPr>
        <w:t xml:space="preserve"> </w:t>
      </w:r>
      <w:r w:rsidR="00BE11BA" w:rsidRPr="00BE11BA">
        <w:t xml:space="preserve">The danger is that if </w:t>
      </w:r>
      <w:r w:rsidR="007D6660">
        <w:t xml:space="preserve">the </w:t>
      </w:r>
      <w:r w:rsidR="00BE11BA" w:rsidRPr="00BE11BA">
        <w:t>relevant variables</w:t>
      </w:r>
      <w:r w:rsidR="007D6660">
        <w:t xml:space="preserve"> are not considered, </w:t>
      </w:r>
      <w:r w:rsidR="004A3B71">
        <w:t xml:space="preserve">researchers risk </w:t>
      </w:r>
      <w:r w:rsidR="00C40A04" w:rsidRPr="00200A38">
        <w:t xml:space="preserve">amplifying existing inequities, both societal and environmental. </w:t>
      </w:r>
    </w:p>
    <w:p w14:paraId="5FF49F09" w14:textId="77777777" w:rsidR="003D7F20" w:rsidRDefault="003D7F20" w:rsidP="009A534B">
      <w:pPr>
        <w:spacing w:after="0"/>
      </w:pPr>
    </w:p>
    <w:p w14:paraId="72909552" w14:textId="63F87C4E" w:rsidR="003D7F20" w:rsidRDefault="003D7F20" w:rsidP="009A534B">
      <w:pPr>
        <w:spacing w:after="0"/>
      </w:pPr>
      <w:r>
        <w:t>To address this, the</w:t>
      </w:r>
      <w:r w:rsidRPr="003A035D">
        <w:rPr>
          <w:b/>
          <w:bCs w:val="0"/>
        </w:rPr>
        <w:t xml:space="preserve"> </w:t>
      </w:r>
      <w:r w:rsidRPr="003A035D">
        <w:rPr>
          <w:bCs w:val="0"/>
        </w:rPr>
        <w:t>Guidelines for Intersectional Analysis in Science and Technology (GIST)</w:t>
      </w:r>
      <w:r>
        <w:rPr>
          <w:bCs w:val="0"/>
        </w:rPr>
        <w:t xml:space="preserve"> were developed</w:t>
      </w:r>
      <w:r w:rsidR="00357CE4">
        <w:rPr>
          <w:bCs w:val="0"/>
        </w:rPr>
        <w:t>.</w:t>
      </w:r>
      <w:r w:rsidR="00C0004B">
        <w:rPr>
          <w:rStyle w:val="EndnoteReference"/>
          <w:bCs w:val="0"/>
        </w:rPr>
        <w:endnoteReference w:id="5"/>
      </w:r>
      <w:r w:rsidR="002552C6">
        <w:rPr>
          <w:bCs w:val="0"/>
        </w:rPr>
        <w:t>.</w:t>
      </w:r>
      <w:r w:rsidR="00881CF8">
        <w:rPr>
          <w:bCs w:val="0"/>
        </w:rPr>
        <w:t xml:space="preserve"> </w:t>
      </w:r>
      <w:r w:rsidR="00EC5A39">
        <w:rPr>
          <w:bCs w:val="0"/>
        </w:rPr>
        <w:t>GIST</w:t>
      </w:r>
      <w:r w:rsidR="005C6443">
        <w:rPr>
          <w:bCs w:val="0"/>
        </w:rPr>
        <w:t xml:space="preserve"> aid </w:t>
      </w:r>
      <w:r w:rsidR="005C6443" w:rsidRPr="003A035D">
        <w:t xml:space="preserve">researchers, journal editors, and funding agencies </w:t>
      </w:r>
      <w:r w:rsidR="005C6443">
        <w:t>to</w:t>
      </w:r>
      <w:r w:rsidR="005C6443" w:rsidRPr="003A035D">
        <w:t xml:space="preserve"> systematic</w:t>
      </w:r>
      <w:r w:rsidR="005C6443">
        <w:t>ally</w:t>
      </w:r>
      <w:r w:rsidR="005C6443" w:rsidRPr="003A035D">
        <w:t xml:space="preserve"> integrat</w:t>
      </w:r>
      <w:r w:rsidR="005C6443">
        <w:t>e</w:t>
      </w:r>
      <w:r w:rsidR="005C6443" w:rsidRPr="003A035D">
        <w:t xml:space="preserve"> intersectional analysis into relevant domains of science and </w:t>
      </w:r>
      <w:r w:rsidR="005C6443" w:rsidRPr="003A035D">
        <w:rPr>
          <w:lang w:val="en-GB"/>
        </w:rPr>
        <w:t xml:space="preserve">technology. </w:t>
      </w:r>
      <w:r w:rsidR="005C6443">
        <w:rPr>
          <w:lang w:val="en-GB"/>
        </w:rPr>
        <w:t xml:space="preserve">These guidelines </w:t>
      </w:r>
      <w:r w:rsidR="005C6443" w:rsidRPr="008C028D">
        <w:t>serve as a roadmap for quantitative intersectional analysis throughout the research process—from setting strategic research priorities and shaping research questions to data collection, analysis, and interpretation.</w:t>
      </w:r>
    </w:p>
    <w:p w14:paraId="25B6C38F" w14:textId="77777777" w:rsidR="003D7F20" w:rsidRDefault="003D7F20" w:rsidP="009A534B">
      <w:pPr>
        <w:spacing w:after="0"/>
      </w:pPr>
    </w:p>
    <w:p w14:paraId="16216422" w14:textId="62E34F04" w:rsidR="006976AF" w:rsidRPr="00937E15" w:rsidRDefault="00C40A04" w:rsidP="009A534B">
      <w:pPr>
        <w:spacing w:after="0"/>
      </w:pPr>
      <w:r w:rsidRPr="00200A38">
        <w:t xml:space="preserve">There are many examples of how </w:t>
      </w:r>
      <w:r w:rsidR="00417453">
        <w:t xml:space="preserve">an intersectional </w:t>
      </w:r>
      <w:r w:rsidRPr="00200A38">
        <w:t xml:space="preserve">approach can lead to better </w:t>
      </w:r>
      <w:r>
        <w:t>outcomes</w:t>
      </w:r>
      <w:r w:rsidRPr="00200A38">
        <w:t xml:space="preserve">. </w:t>
      </w:r>
      <w:r w:rsidR="00BE11BA" w:rsidRPr="00BE11BA">
        <w:t xml:space="preserve">An iconic example is </w:t>
      </w:r>
      <w:r w:rsidR="009A534B" w:rsidRPr="009A534B">
        <w:t>facial recognition</w:t>
      </w:r>
      <w:r w:rsidR="00EC5A39">
        <w:t xml:space="preserve"> technology</w:t>
      </w:r>
      <w:r w:rsidR="009A534B">
        <w:t xml:space="preserve">, commonly used in </w:t>
      </w:r>
      <w:r w:rsidR="009A534B" w:rsidRPr="009A534B">
        <w:t>personal devices such as smartphones</w:t>
      </w:r>
      <w:r w:rsidR="009A534B">
        <w:t xml:space="preserve"> and </w:t>
      </w:r>
      <w:r w:rsidR="009A534B" w:rsidRPr="009A534B">
        <w:t>security systems</w:t>
      </w:r>
      <w:r w:rsidR="00DF17B9">
        <w:t>.</w:t>
      </w:r>
      <w:r w:rsidR="00DF17B9">
        <w:rPr>
          <w:vertAlign w:val="superscript"/>
        </w:rPr>
        <w:t>5</w:t>
      </w:r>
      <w:r w:rsidR="004F2BE8">
        <w:rPr>
          <w:vertAlign w:val="superscript"/>
        </w:rPr>
        <w:t xml:space="preserve"> </w:t>
      </w:r>
      <w:r w:rsidR="005C6443">
        <w:t xml:space="preserve">In a study by Buolamwini </w:t>
      </w:r>
      <w:r w:rsidR="00DF17B9">
        <w:t>and Gebru</w:t>
      </w:r>
      <w:r w:rsidR="005C6443">
        <w:t>,</w:t>
      </w:r>
      <w:r w:rsidR="00C66140">
        <w:t xml:space="preserve"> a </w:t>
      </w:r>
      <w:r w:rsidR="00220130">
        <w:t>gender</w:t>
      </w:r>
      <w:r w:rsidR="00220130" w:rsidRPr="00220130">
        <w:t xml:space="preserve"> analysis show</w:t>
      </w:r>
      <w:r w:rsidR="00220130">
        <w:t>ed</w:t>
      </w:r>
      <w:r w:rsidR="00220130" w:rsidRPr="00220130">
        <w:t xml:space="preserve"> that the systems performed better on men’s faces than on women’s faces</w:t>
      </w:r>
      <w:r w:rsidR="00220130">
        <w:t xml:space="preserve">. The skin tone </w:t>
      </w:r>
      <w:r w:rsidR="00220130" w:rsidRPr="00220130">
        <w:t>analysis</w:t>
      </w:r>
      <w:r w:rsidR="00220130">
        <w:t xml:space="preserve"> showed</w:t>
      </w:r>
      <w:r w:rsidR="00220130" w:rsidRPr="00220130">
        <w:t xml:space="preserve"> </w:t>
      </w:r>
      <w:r w:rsidR="00206334">
        <w:t xml:space="preserve">that the </w:t>
      </w:r>
      <w:r w:rsidR="00220130" w:rsidRPr="00220130">
        <w:t>systems performed better on lighter</w:t>
      </w:r>
      <w:r w:rsidR="00220130">
        <w:t xml:space="preserve"> </w:t>
      </w:r>
      <w:r w:rsidR="00220130" w:rsidRPr="00220130">
        <w:t>skin than darker</w:t>
      </w:r>
      <w:r w:rsidR="00220130">
        <w:t xml:space="preserve"> </w:t>
      </w:r>
      <w:r w:rsidR="00220130" w:rsidRPr="00220130">
        <w:t>skin.</w:t>
      </w:r>
      <w:r w:rsidR="00220130">
        <w:t xml:space="preserve"> But the intersectional analysis provided a more complete picture: The </w:t>
      </w:r>
      <w:r w:rsidR="00220130" w:rsidRPr="00220130">
        <w:t xml:space="preserve">system performed worst for </w:t>
      </w:r>
      <w:r w:rsidR="00220130">
        <w:t>darker-skinned women</w:t>
      </w:r>
      <w:r w:rsidR="00220130" w:rsidRPr="00220130">
        <w:t>.</w:t>
      </w:r>
      <w:r w:rsidR="00220130">
        <w:rPr>
          <w:rStyle w:val="EndnoteReference"/>
        </w:rPr>
        <w:endnoteReference w:id="6"/>
      </w:r>
      <w:r w:rsidR="009A534B" w:rsidRPr="009A534B">
        <w:t xml:space="preserve"> </w:t>
      </w:r>
      <w:r w:rsidR="00CE2BA4" w:rsidRPr="00CE2BA4">
        <w:t>Buolamwini</w:t>
      </w:r>
      <w:r w:rsidR="00FE4489">
        <w:t xml:space="preserve"> </w:t>
      </w:r>
      <w:r w:rsidR="00DF17B9">
        <w:t>and Gebru</w:t>
      </w:r>
      <w:r w:rsidR="00FE4489">
        <w:t xml:space="preserve">’s intersectional analysis sparked technology companies to release new AI models that </w:t>
      </w:r>
      <w:r w:rsidR="00FE4489" w:rsidRPr="00FE4489">
        <w:t>improve</w:t>
      </w:r>
      <w:r w:rsidR="00AC0D58">
        <w:t>d</w:t>
      </w:r>
      <w:r w:rsidR="00FE4489" w:rsidRPr="00FE4489">
        <w:t xml:space="preserve"> performance </w:t>
      </w:r>
      <w:r w:rsidR="00417453">
        <w:t>across</w:t>
      </w:r>
      <w:r w:rsidR="00FE4489" w:rsidRPr="00FE4489">
        <w:t xml:space="preserve"> their systems</w:t>
      </w:r>
      <w:r w:rsidR="004F2BE8">
        <w:t>.</w:t>
      </w:r>
      <w:r w:rsidR="004F2BE8">
        <w:rPr>
          <w:rStyle w:val="EndnoteReference"/>
        </w:rPr>
        <w:endnoteReference w:id="7"/>
      </w:r>
      <w:r w:rsidR="004F2BE8">
        <w:t xml:space="preserve"> </w:t>
      </w:r>
      <w:r w:rsidR="00AC0D58">
        <w:t>This</w:t>
      </w:r>
      <w:r w:rsidR="00CE2BA4" w:rsidRPr="00CE2BA4">
        <w:t xml:space="preserve"> </w:t>
      </w:r>
      <w:r w:rsidR="00AC0D58">
        <w:t>“</w:t>
      </w:r>
      <w:r w:rsidR="00CE2BA4" w:rsidRPr="00CE2BA4">
        <w:t>intersectional innovation</w:t>
      </w:r>
      <w:r w:rsidR="00AC0D58">
        <w:t xml:space="preserve">” </w:t>
      </w:r>
      <w:r w:rsidR="00EC5A39">
        <w:t xml:space="preserve">helped </w:t>
      </w:r>
      <w:r w:rsidR="00AC0D58">
        <w:t>create</w:t>
      </w:r>
      <w:r w:rsidR="00CE2BA4" w:rsidRPr="00CE2BA4">
        <w:t xml:space="preserve"> technology </w:t>
      </w:r>
      <w:r w:rsidR="00417453">
        <w:t xml:space="preserve">that worked for </w:t>
      </w:r>
      <w:r w:rsidR="00AC0D58">
        <w:t xml:space="preserve">more people globally. </w:t>
      </w:r>
      <w:r w:rsidR="00C66140">
        <w:t xml:space="preserve">Many other </w:t>
      </w:r>
      <w:r w:rsidR="00937E15">
        <w:t xml:space="preserve">examples </w:t>
      </w:r>
      <w:r w:rsidR="00C66140">
        <w:t xml:space="preserve">exist </w:t>
      </w:r>
      <w:r w:rsidR="00937E15">
        <w:t>across various disciplines</w:t>
      </w:r>
      <w:r w:rsidR="00FE4489">
        <w:t>—f</w:t>
      </w:r>
      <w:r w:rsidR="00295818">
        <w:t xml:space="preserve">rom the intersectional burdens of energy failure in </w:t>
      </w:r>
      <w:r w:rsidR="00FE4489">
        <w:t xml:space="preserve">rural </w:t>
      </w:r>
      <w:r w:rsidR="00295818">
        <w:t xml:space="preserve">South Africa to intersections of gender and religious preference that </w:t>
      </w:r>
      <w:r w:rsidR="00FE4489">
        <w:t>can</w:t>
      </w:r>
      <w:r w:rsidR="00295818">
        <w:t xml:space="preserve"> lead to privileging boys’ health over girls’ health in Muslim communities</w:t>
      </w:r>
      <w:r w:rsidR="004F2BE8">
        <w:t>.</w:t>
      </w:r>
      <w:r w:rsidR="004F2BE8">
        <w:rPr>
          <w:vertAlign w:val="superscript"/>
        </w:rPr>
        <w:t>5</w:t>
      </w:r>
      <w:r w:rsidR="00295818">
        <w:t xml:space="preserve"> </w:t>
      </w:r>
    </w:p>
    <w:p w14:paraId="61C8D288" w14:textId="1A0B16EA" w:rsidR="00DC6FA3" w:rsidRPr="00DC6FA3" w:rsidRDefault="00DC6FA3" w:rsidP="00DC6FA3">
      <w:pPr>
        <w:spacing w:after="0"/>
      </w:pPr>
    </w:p>
    <w:p w14:paraId="1D7783D7" w14:textId="6EBCD9D2" w:rsidR="00FE6456" w:rsidRPr="00FE6456" w:rsidRDefault="00BD29E2" w:rsidP="00FE6456">
      <w:pPr>
        <w:spacing w:after="0"/>
      </w:pPr>
      <w:r>
        <w:t>The term “i</w:t>
      </w:r>
      <w:r w:rsidR="003A035D" w:rsidRPr="003A035D">
        <w:t>ntersectionality</w:t>
      </w:r>
      <w:r>
        <w:t>”</w:t>
      </w:r>
      <w:r w:rsidR="003A035D" w:rsidRPr="003A035D">
        <w:t xml:space="preserve"> </w:t>
      </w:r>
      <w:r>
        <w:t xml:space="preserve">was coined in 1989 by </w:t>
      </w:r>
      <w:r w:rsidRPr="00BD29E2">
        <w:t>legal scholar Kimberlé Crenshaw </w:t>
      </w:r>
      <w:r>
        <w:t>to</w:t>
      </w:r>
      <w:r w:rsidRPr="00BD29E2">
        <w:t xml:space="preserve"> </w:t>
      </w:r>
      <w:r w:rsidR="003A035D" w:rsidRPr="003A035D">
        <w:t xml:space="preserve">describe </w:t>
      </w:r>
      <w:r w:rsidR="00800E8C">
        <w:t xml:space="preserve">how </w:t>
      </w:r>
      <w:r w:rsidRPr="00BD29E2">
        <w:t xml:space="preserve">multiple forms of discrimination, power, and privilege intersect in Black women’s lives, in ways that are </w:t>
      </w:r>
      <w:r w:rsidR="00800E8C">
        <w:t>not evident</w:t>
      </w:r>
      <w:r w:rsidR="00800E8C" w:rsidRPr="00BD29E2">
        <w:t xml:space="preserve"> </w:t>
      </w:r>
      <w:r w:rsidRPr="00BD29E2">
        <w:t>when sexism and racism are treated separately.</w:t>
      </w:r>
      <w:r w:rsidR="00FC7241">
        <w:rPr>
          <w:rStyle w:val="EndnoteReference"/>
        </w:rPr>
        <w:endnoteReference w:id="8"/>
      </w:r>
      <w:r>
        <w:t xml:space="preserve"> Since that time the term has been </w:t>
      </w:r>
      <w:r w:rsidR="003A035D" w:rsidRPr="003A035D">
        <w:t>expanded to describe intersecting forms of oppression and inequality emerging from structural advantages and disadvantages that shape a person</w:t>
      </w:r>
      <w:r w:rsidR="0019134D">
        <w:t>’</w:t>
      </w:r>
      <w:r w:rsidR="003A035D" w:rsidRPr="003A035D">
        <w:t>s or a group</w:t>
      </w:r>
      <w:r w:rsidR="0019134D">
        <w:t>’</w:t>
      </w:r>
      <w:r w:rsidR="003A035D" w:rsidRPr="003A035D">
        <w:t>s experience and social opportunities.</w:t>
      </w:r>
      <w:r w:rsidR="00FC7241">
        <w:rPr>
          <w:rStyle w:val="EndnoteReference"/>
        </w:rPr>
        <w:endnoteReference w:id="9"/>
      </w:r>
      <w:r>
        <w:t xml:space="preserve"> </w:t>
      </w:r>
      <w:r w:rsidR="00FE6456" w:rsidRPr="00FE6456">
        <w:t>Originally developed in the humanities and social scien</w:t>
      </w:r>
      <w:r w:rsidR="0019134D">
        <w:t>ce</w:t>
      </w:r>
      <w:r w:rsidR="00FE6456" w:rsidRPr="00FE6456">
        <w:t xml:space="preserve">s, intersectional </w:t>
      </w:r>
      <w:r w:rsidR="00FE6456" w:rsidRPr="00FE6456">
        <w:lastRenderedPageBreak/>
        <w:t xml:space="preserve">analysis has </w:t>
      </w:r>
      <w:r w:rsidR="0019134D">
        <w:t xml:space="preserve">since </w:t>
      </w:r>
      <w:r w:rsidR="00FE6456" w:rsidRPr="00FE6456">
        <w:t>expanded to public health and labo</w:t>
      </w:r>
      <w:r w:rsidR="00501015">
        <w:t>u</w:t>
      </w:r>
      <w:r w:rsidR="00FE6456" w:rsidRPr="00FE6456">
        <w:t xml:space="preserve">r economics. Current challenges in technology (potential </w:t>
      </w:r>
      <w:r w:rsidR="00EC5A39">
        <w:t>risk</w:t>
      </w:r>
      <w:r w:rsidR="00FE6456" w:rsidRPr="00FE6456">
        <w:t>s of AI) and environmental sciences (</w:t>
      </w:r>
      <w:r w:rsidR="00206334">
        <w:t>accelerating</w:t>
      </w:r>
      <w:r w:rsidR="00FE6456" w:rsidRPr="00FE6456">
        <w:t xml:space="preserve"> climate change) make it </w:t>
      </w:r>
      <w:r w:rsidR="00501015">
        <w:t>crucial</w:t>
      </w:r>
      <w:r w:rsidR="003630C0">
        <w:t xml:space="preserve"> to apply intersectionality</w:t>
      </w:r>
      <w:r w:rsidR="00FE6456" w:rsidRPr="00FE6456">
        <w:t xml:space="preserve"> to </w:t>
      </w:r>
      <w:r w:rsidR="00F52DF9">
        <w:t>quantitative</w:t>
      </w:r>
      <w:r w:rsidR="00FE6456" w:rsidRPr="00FE6456">
        <w:t xml:space="preserve"> fields. </w:t>
      </w:r>
    </w:p>
    <w:p w14:paraId="30F3AFDF" w14:textId="77777777" w:rsidR="00FE6456" w:rsidRDefault="00FE6456" w:rsidP="003A035D">
      <w:pPr>
        <w:spacing w:after="0"/>
      </w:pPr>
    </w:p>
    <w:p w14:paraId="7175A3F8" w14:textId="69152B27" w:rsidR="00FE6456" w:rsidRPr="00FE6456" w:rsidRDefault="00FE6456" w:rsidP="00442F15">
      <w:pPr>
        <w:spacing w:after="0"/>
      </w:pPr>
      <w:r w:rsidRPr="00FE6456">
        <w:rPr>
          <w:lang w:val="en-GB"/>
        </w:rPr>
        <w:t>For quantitative analysis</w:t>
      </w:r>
      <w:r w:rsidR="005A5426">
        <w:rPr>
          <w:lang w:val="en-GB"/>
        </w:rPr>
        <w:t>,</w:t>
      </w:r>
      <w:r w:rsidRPr="00FE6456">
        <w:rPr>
          <w:lang w:val="en-GB"/>
        </w:rPr>
        <w:t xml:space="preserve"> we </w:t>
      </w:r>
      <w:r w:rsidRPr="00FE6456">
        <w:t>conceptuali</w:t>
      </w:r>
      <w:r w:rsidR="005A5426">
        <w:t>z</w:t>
      </w:r>
      <w:r w:rsidRPr="00FE6456">
        <w:t xml:space="preserve">e intersectional factors at three interconnected levels: </w:t>
      </w:r>
      <w:r w:rsidRPr="008300DF">
        <w:rPr>
          <w:i/>
          <w:iCs/>
        </w:rPr>
        <w:t>socio-political dimensions</w:t>
      </w:r>
      <w:r w:rsidRPr="00FE6456">
        <w:t>—</w:t>
      </w:r>
      <w:r w:rsidR="00E748A3">
        <w:t>such as</w:t>
      </w:r>
      <w:r w:rsidRPr="00FE6456">
        <w:t xml:space="preserve"> sex, gender, ethnicity, caste, religion, </w:t>
      </w:r>
      <w:r w:rsidR="007A74D1">
        <w:t xml:space="preserve">sexuality, </w:t>
      </w:r>
      <w:r w:rsidRPr="00FE6456">
        <w:t xml:space="preserve">etc. </w:t>
      </w:r>
      <w:r w:rsidR="001448CD">
        <w:t>These</w:t>
      </w:r>
      <w:r w:rsidRPr="00FE6456">
        <w:t xml:space="preserve"> are embedded in larger </w:t>
      </w:r>
      <w:r w:rsidR="008300DF" w:rsidRPr="008300DF">
        <w:rPr>
          <w:i/>
          <w:iCs/>
        </w:rPr>
        <w:t>contextual domains</w:t>
      </w:r>
      <w:r w:rsidRPr="00FE6456">
        <w:t xml:space="preserve">, such as legal, healthcare, or educational institutions, and these two </w:t>
      </w:r>
      <w:r w:rsidR="001448CD">
        <w:t xml:space="preserve">co-constitutive </w:t>
      </w:r>
      <w:r w:rsidRPr="00FE6456">
        <w:t xml:space="preserve">levels are further embedded in </w:t>
      </w:r>
      <w:r w:rsidRPr="008300DF">
        <w:rPr>
          <w:i/>
          <w:iCs/>
        </w:rPr>
        <w:t>environmental conditions</w:t>
      </w:r>
      <w:r w:rsidRPr="00FE6456">
        <w:t>—or planetary systems—</w:t>
      </w:r>
      <w:r w:rsidR="00420709">
        <w:t>such as</w:t>
      </w:r>
      <w:r w:rsidR="00420709" w:rsidRPr="00FE6456">
        <w:t xml:space="preserve"> </w:t>
      </w:r>
      <w:r w:rsidRPr="00FE6456">
        <w:t xml:space="preserve">air, soil, </w:t>
      </w:r>
      <w:r w:rsidR="00420709">
        <w:t xml:space="preserve">and </w:t>
      </w:r>
      <w:r w:rsidRPr="00FE6456">
        <w:t>water</w:t>
      </w:r>
      <w:r w:rsidR="001F2349">
        <w:t xml:space="preserve"> quality</w:t>
      </w:r>
      <w:r w:rsidRPr="00FE6456">
        <w:t>. It</w:t>
      </w:r>
      <w:r w:rsidR="00745401">
        <w:t xml:space="preserve"> is</w:t>
      </w:r>
      <w:r w:rsidRPr="00FE6456">
        <w:t xml:space="preserve"> understanding the push and pull of these three basic levels</w:t>
      </w:r>
      <w:r w:rsidR="00745401">
        <w:t xml:space="preserve"> </w:t>
      </w:r>
      <w:r w:rsidR="001448CD">
        <w:t>that</w:t>
      </w:r>
      <w:r w:rsidR="00745401">
        <w:t xml:space="preserve"> is</w:t>
      </w:r>
      <w:r w:rsidRPr="00FE6456">
        <w:t xml:space="preserve"> important for intersectional analysis.</w:t>
      </w:r>
      <w:r w:rsidR="00442F15">
        <w:t xml:space="preserve"> </w:t>
      </w:r>
    </w:p>
    <w:p w14:paraId="3D20AB78" w14:textId="77777777" w:rsidR="00FE6456" w:rsidRDefault="00FE6456" w:rsidP="003A035D">
      <w:pPr>
        <w:spacing w:after="0"/>
      </w:pPr>
    </w:p>
    <w:p w14:paraId="22289CDF" w14:textId="3B599235" w:rsidR="00FE6456" w:rsidRDefault="00FE6456" w:rsidP="00FE6456">
      <w:pPr>
        <w:spacing w:after="0"/>
      </w:pPr>
      <w:r w:rsidRPr="00FE6456">
        <w:t xml:space="preserve">The GIST guidelines are intended to be valid for publishing in </w:t>
      </w:r>
      <w:r w:rsidR="008F64D5">
        <w:t>peer-reviewed</w:t>
      </w:r>
      <w:r w:rsidRPr="00FE6456">
        <w:t xml:space="preserve"> journals across the globe. Important to our methodology in creating the guidelines was assembling a global group of authors</w:t>
      </w:r>
      <w:r w:rsidR="00B21646">
        <w:t xml:space="preserve">, with representatives </w:t>
      </w:r>
      <w:r w:rsidRPr="00FE6456">
        <w:t xml:space="preserve">from Africa (Kenya &amp; South Africa), Asia (China and South Korea), Europe (Denmark, Italy, Switzerland, </w:t>
      </w:r>
      <w:r w:rsidR="008F64D5">
        <w:t xml:space="preserve">and </w:t>
      </w:r>
      <w:r w:rsidRPr="00FE6456">
        <w:t>the UK</w:t>
      </w:r>
      <w:r w:rsidR="008F64D5">
        <w:t>)</w:t>
      </w:r>
      <w:r w:rsidRPr="00FE6456">
        <w:t>, and the US</w:t>
      </w:r>
      <w:r w:rsidR="00B21646">
        <w:t>A</w:t>
      </w:r>
      <w:r w:rsidRPr="00FE6456">
        <w:t>. Our second strategy was to</w:t>
      </w:r>
      <w:r w:rsidR="002D7FC5">
        <w:t xml:space="preserve"> assemble</w:t>
      </w:r>
      <w:r w:rsidRPr="00FE6456">
        <w:t xml:space="preserve"> a multidisciplinary group of authors. These authors were selected to ensure that we had expertise </w:t>
      </w:r>
      <w:r w:rsidR="00636349">
        <w:t>across</w:t>
      </w:r>
      <w:r w:rsidRPr="00FE6456">
        <w:t xml:space="preserve"> the </w:t>
      </w:r>
      <w:r w:rsidR="00636349">
        <w:t xml:space="preserve">required </w:t>
      </w:r>
      <w:r w:rsidRPr="00FE6456">
        <w:t xml:space="preserve">disciplines. Several of our authors came from sociology, history of science, African American </w:t>
      </w:r>
      <w:r w:rsidR="002D7FC5">
        <w:t>s</w:t>
      </w:r>
      <w:r w:rsidRPr="00FE6456">
        <w:t xml:space="preserve">tudies, </w:t>
      </w:r>
      <w:r w:rsidR="00636349">
        <w:t xml:space="preserve">and </w:t>
      </w:r>
      <w:r w:rsidR="002D7FC5">
        <w:t>i</w:t>
      </w:r>
      <w:r w:rsidRPr="00FE6456">
        <w:t xml:space="preserve">nformation studies, disciplines important to the development of </w:t>
      </w:r>
      <w:r w:rsidRPr="00FE6456">
        <w:rPr>
          <w:i/>
          <w:iCs/>
        </w:rPr>
        <w:t>qualitative</w:t>
      </w:r>
      <w:r w:rsidRPr="00FE6456">
        <w:t xml:space="preserve"> </w:t>
      </w:r>
      <w:r w:rsidR="008F64D5">
        <w:t xml:space="preserve">and </w:t>
      </w:r>
      <w:r w:rsidR="008F64D5">
        <w:rPr>
          <w:i/>
          <w:iCs/>
        </w:rPr>
        <w:t xml:space="preserve">quantitative </w:t>
      </w:r>
      <w:r w:rsidRPr="00FE6456">
        <w:t xml:space="preserve">intersectional analysis </w:t>
      </w:r>
      <w:r w:rsidR="008F64D5">
        <w:t xml:space="preserve">in the social sciences, </w:t>
      </w:r>
      <w:r w:rsidRPr="00FE6456">
        <w:t xml:space="preserve">and </w:t>
      </w:r>
      <w:r w:rsidR="00636349" w:rsidRPr="00FE6456">
        <w:t>thus</w:t>
      </w:r>
      <w:r w:rsidRPr="00FE6456">
        <w:t xml:space="preserve"> crucial to our work. In our efforts to expand these methods to the </w:t>
      </w:r>
      <w:r w:rsidR="008F64D5">
        <w:t xml:space="preserve">natural </w:t>
      </w:r>
      <w:r w:rsidRPr="00FE6456">
        <w:t>sciences</w:t>
      </w:r>
      <w:r w:rsidR="008F64D5">
        <w:t xml:space="preserve"> and technology</w:t>
      </w:r>
      <w:r w:rsidRPr="00FE6456">
        <w:t>, we recruited authors from marine science, public health, climate change and planetary health, food and nutrition, energy and environment, chemistry, computer science, electrical engineering, and race and digital justice. With this global, multidisciplinary group</w:t>
      </w:r>
      <w:r w:rsidR="002F49E6">
        <w:t>,</w:t>
      </w:r>
      <w:r w:rsidRPr="00FE6456">
        <w:t xml:space="preserve"> we </w:t>
      </w:r>
      <w:r w:rsidR="00636349">
        <w:t xml:space="preserve">could </w:t>
      </w:r>
      <w:r w:rsidR="00660190">
        <w:t>ensure</w:t>
      </w:r>
      <w:r w:rsidR="002F49E6">
        <w:t xml:space="preserve"> </w:t>
      </w:r>
      <w:r w:rsidR="00636349">
        <w:t xml:space="preserve">that </w:t>
      </w:r>
      <w:r w:rsidRPr="00FE6456">
        <w:t xml:space="preserve">the intersectional factors we described and the way we illustrated them through examples made sense in </w:t>
      </w:r>
      <w:r w:rsidR="00660190">
        <w:t>different</w:t>
      </w:r>
      <w:r w:rsidR="00660190" w:rsidRPr="00FE6456">
        <w:t xml:space="preserve"> </w:t>
      </w:r>
      <w:r w:rsidRPr="00FE6456">
        <w:t>geographical location</w:t>
      </w:r>
      <w:r w:rsidR="00660190">
        <w:t>s</w:t>
      </w:r>
      <w:r w:rsidRPr="00FE6456">
        <w:t xml:space="preserve"> and discipline</w:t>
      </w:r>
      <w:r w:rsidR="00660190">
        <w:t>s</w:t>
      </w:r>
      <w:r w:rsidRPr="00FE6456">
        <w:t>. We know</w:t>
      </w:r>
      <w:r w:rsidR="00636349" w:rsidRPr="00636349">
        <w:t>, for example,</w:t>
      </w:r>
      <w:r w:rsidRPr="00FE6456">
        <w:t xml:space="preserve"> that race, when used as a category of analysis in </w:t>
      </w:r>
      <w:r w:rsidR="002D7FC5" w:rsidRPr="002D7FC5">
        <w:t>South Africa</w:t>
      </w:r>
      <w:r w:rsidRPr="00FE6456">
        <w:t>, is conceptually differently than when used in</w:t>
      </w:r>
      <w:r w:rsidR="002D7FC5">
        <w:t xml:space="preserve"> </w:t>
      </w:r>
      <w:r w:rsidR="002D7FC5" w:rsidRPr="002D7FC5">
        <w:t xml:space="preserve">the </w:t>
      </w:r>
      <w:r w:rsidR="00660190">
        <w:t>USA</w:t>
      </w:r>
      <w:r w:rsidRPr="00FE6456">
        <w:t xml:space="preserve">. We wanted to be very careful with varying cultural and environmental contexts. </w:t>
      </w:r>
    </w:p>
    <w:p w14:paraId="7747044C" w14:textId="77777777" w:rsidR="00636349" w:rsidRPr="00FE6456" w:rsidRDefault="00636349" w:rsidP="00FE6456">
      <w:pPr>
        <w:spacing w:after="0"/>
      </w:pPr>
    </w:p>
    <w:p w14:paraId="0B16ED55" w14:textId="0A611617" w:rsidR="00FE6456" w:rsidRPr="00FE6456" w:rsidRDefault="00FE6456" w:rsidP="00FE6456">
      <w:pPr>
        <w:spacing w:after="0"/>
      </w:pPr>
      <w:r w:rsidRPr="00FE6456">
        <w:t xml:space="preserve">In addition, </w:t>
      </w:r>
      <w:r w:rsidR="00660190">
        <w:t>some</w:t>
      </w:r>
      <w:r w:rsidRPr="00FE6456">
        <w:t xml:space="preserve"> of our authors have been involved in developing the intellectual foundations for policies for funding agencies, such as the European Commission, the </w:t>
      </w:r>
      <w:r w:rsidRPr="00FE6456">
        <w:rPr>
          <w:lang w:val="en-GB"/>
        </w:rPr>
        <w:t xml:space="preserve">National Research Foundation of South Africa, the US National Institutes of Health, and the Global Research Council, </w:t>
      </w:r>
      <w:r w:rsidRPr="00FE6456">
        <w:t>an umbrella organization for research councils.</w:t>
      </w:r>
      <w:r w:rsidR="000C10BF" w:rsidRPr="000C10BF">
        <w:rPr>
          <w:vertAlign w:val="superscript"/>
        </w:rPr>
        <w:endnoteReference w:id="10"/>
      </w:r>
      <w:r w:rsidRPr="00FE6456">
        <w:t xml:space="preserve"> Others of us are editors of </w:t>
      </w:r>
      <w:r w:rsidR="0092707E">
        <w:t xml:space="preserve">major </w:t>
      </w:r>
      <w:r w:rsidRPr="00FE6456">
        <w:t xml:space="preserve">peer-reviewed journals. </w:t>
      </w:r>
      <w:r w:rsidR="001F1372">
        <w:t>O</w:t>
      </w:r>
      <w:r w:rsidRPr="00FE6456">
        <w:t xml:space="preserve">ne author was instrumental in </w:t>
      </w:r>
      <w:r w:rsidR="00263C8C">
        <w:t>developing</w:t>
      </w:r>
      <w:r w:rsidRPr="00FE6456">
        <w:t xml:space="preserve"> the SAGER guidelines. </w:t>
      </w:r>
      <w:r w:rsidR="001F1372">
        <w:t>W</w:t>
      </w:r>
      <w:r w:rsidR="001F1372" w:rsidRPr="001F1372">
        <w:t>e were keen to have the</w:t>
      </w:r>
      <w:r w:rsidR="001F1372">
        <w:t>se</w:t>
      </w:r>
      <w:r w:rsidR="001F1372" w:rsidRPr="001F1372">
        <w:t xml:space="preserve"> experiences and</w:t>
      </w:r>
      <w:r w:rsidR="001F1372">
        <w:t xml:space="preserve"> varied p</w:t>
      </w:r>
      <w:r w:rsidR="001F1372" w:rsidRPr="001F1372">
        <w:t>erspectives: Are our recommendations practical?</w:t>
      </w:r>
      <w:r w:rsidR="001F1372">
        <w:t xml:space="preserve"> Do they work in varying policy contexts?</w:t>
      </w:r>
    </w:p>
    <w:p w14:paraId="25346647" w14:textId="77777777" w:rsidR="00FE6456" w:rsidRDefault="00FE6456" w:rsidP="00FE6456">
      <w:pPr>
        <w:spacing w:after="0"/>
      </w:pPr>
    </w:p>
    <w:p w14:paraId="099B92F3" w14:textId="005B82B6" w:rsidR="00FE6456" w:rsidRPr="00FE6456" w:rsidRDefault="00FE6456" w:rsidP="00FE6456">
      <w:pPr>
        <w:spacing w:after="0"/>
        <w:rPr>
          <w:lang w:val="en-GB"/>
        </w:rPr>
      </w:pPr>
      <w:r w:rsidRPr="00FE6456">
        <w:t xml:space="preserve">Through these processes, we defined and developed </w:t>
      </w:r>
      <w:r w:rsidR="00A04043">
        <w:t>GIST</w:t>
      </w:r>
      <w:r w:rsidRPr="00FE6456">
        <w:t xml:space="preserve"> </w:t>
      </w:r>
      <w:r w:rsidR="001F6643">
        <w:t>to</w:t>
      </w:r>
      <w:r w:rsidRPr="00FE6456">
        <w:t xml:space="preserve"> serve as a roadmap for quantitative intersectional analysis. We adopted the basic </w:t>
      </w:r>
      <w:hyperlink r:id="rId10">
        <w:r w:rsidRPr="00FE6456">
          <w:rPr>
            <w:rStyle w:val="Hyperlink"/>
          </w:rPr>
          <w:t>Gendered Innovations</w:t>
        </w:r>
      </w:hyperlink>
      <w:r w:rsidRPr="00FE6456">
        <w:t xml:space="preserve"> approach that guides researchers through the research process—</w:t>
      </w:r>
      <w:r w:rsidRPr="00FE6456">
        <w:rPr>
          <w:lang w:val="pt-BR"/>
        </w:rPr>
        <w:t>from setting strategic research priorities and shaping research questions to data collection, analysis, interpretation, and dissemination</w:t>
      </w:r>
      <w:r w:rsidR="00A67EDE">
        <w:rPr>
          <w:lang w:val="pt-BR"/>
        </w:rPr>
        <w:t>—an approach we used</w:t>
      </w:r>
      <w:r w:rsidRPr="00FE6456">
        <w:t xml:space="preserve"> to organi</w:t>
      </w:r>
      <w:r w:rsidR="002471F8">
        <w:t>z</w:t>
      </w:r>
      <w:r w:rsidRPr="00FE6456">
        <w:t xml:space="preserve">e our </w:t>
      </w:r>
      <w:r w:rsidRPr="00FE6456">
        <w:rPr>
          <w:i/>
          <w:iCs/>
        </w:rPr>
        <w:t xml:space="preserve">Nature </w:t>
      </w:r>
      <w:r w:rsidRPr="00FE6456">
        <w:t>paper.</w:t>
      </w:r>
      <w:r w:rsidR="005C5F45">
        <w:rPr>
          <w:vertAlign w:val="superscript"/>
        </w:rPr>
        <w:t>5</w:t>
      </w:r>
      <w:r w:rsidRPr="00FE6456">
        <w:t xml:space="preserve"> In each step, we offered </w:t>
      </w:r>
      <w:r w:rsidRPr="00FE6456">
        <w:rPr>
          <w:lang w:val="pt-BR"/>
        </w:rPr>
        <w:t xml:space="preserve">methodological strategies extracted from </w:t>
      </w:r>
      <w:r w:rsidRPr="00FE6456">
        <w:rPr>
          <w:lang w:val="en-GB"/>
        </w:rPr>
        <w:t>examples across various disciplines—with a focus, w</w:t>
      </w:r>
      <w:r w:rsidR="00FD673B">
        <w:rPr>
          <w:lang w:val="en-GB"/>
        </w:rPr>
        <w:t>h</w:t>
      </w:r>
      <w:r w:rsidRPr="00FE6456">
        <w:rPr>
          <w:lang w:val="en-GB"/>
        </w:rPr>
        <w:t>ere possible, on AI and climate change.</w:t>
      </w:r>
    </w:p>
    <w:p w14:paraId="4854F926" w14:textId="77777777" w:rsidR="00937E15" w:rsidRPr="006976AF" w:rsidRDefault="00937E15" w:rsidP="006976AF">
      <w:pPr>
        <w:spacing w:after="0"/>
      </w:pPr>
    </w:p>
    <w:p w14:paraId="1A4B1227" w14:textId="7AAAAA7D" w:rsidR="00F07AC4" w:rsidRDefault="00CC6C5C" w:rsidP="00E701DF">
      <w:pPr>
        <w:spacing w:after="0"/>
      </w:pPr>
      <w:r>
        <w:lastRenderedPageBreak/>
        <w:t>The long</w:t>
      </w:r>
      <w:r w:rsidR="00B00F02">
        <w:t>-</w:t>
      </w:r>
      <w:r>
        <w:t xml:space="preserve">term goal is to fully integrate </w:t>
      </w:r>
      <w:r w:rsidR="00F07AC4" w:rsidRPr="00F07AC4">
        <w:t xml:space="preserve">intersectional analysis </w:t>
      </w:r>
      <w:r>
        <w:t xml:space="preserve">into </w:t>
      </w:r>
      <w:r w:rsidR="00F07AC4" w:rsidRPr="00F07AC4">
        <w:t xml:space="preserve">undergraduate and graduate core curricula </w:t>
      </w:r>
      <w:r w:rsidR="00FD673B">
        <w:t xml:space="preserve">in </w:t>
      </w:r>
      <w:r>
        <w:t xml:space="preserve">the natural science, medicine, and </w:t>
      </w:r>
      <w:r w:rsidR="00AC7743">
        <w:t>technology</w:t>
      </w:r>
      <w:r>
        <w:t xml:space="preserve"> fields</w:t>
      </w:r>
      <w:r w:rsidR="00F07AC4" w:rsidRPr="00F07AC4">
        <w:t xml:space="preserve">. </w:t>
      </w:r>
      <w:r w:rsidR="00FD673B">
        <w:t xml:space="preserve">Universities need to do their jobs. </w:t>
      </w:r>
      <w:r w:rsidR="00200B08" w:rsidRPr="00200B08">
        <w:t xml:space="preserve">As an interim strategy, funding agencies and peer-reviewed journals can provide </w:t>
      </w:r>
      <w:r w:rsidR="00AC7743">
        <w:t xml:space="preserve">publication </w:t>
      </w:r>
      <w:r w:rsidR="00200B08" w:rsidRPr="00200B08">
        <w:t>guidelines for what constitute</w:t>
      </w:r>
      <w:r w:rsidR="005C5F45">
        <w:t>s</w:t>
      </w:r>
      <w:r w:rsidR="00200B08" w:rsidRPr="00200B08">
        <w:t xml:space="preserve"> excellence in science and technology. By adopting the GIST guidelines, agencies and journals </w:t>
      </w:r>
      <w:r w:rsidRPr="00CC6C5C">
        <w:t>support best practices for designing and reporting research.</w:t>
      </w:r>
    </w:p>
    <w:p w14:paraId="73B1EF7A" w14:textId="77777777" w:rsidR="00CC6C5C" w:rsidRDefault="00CC6C5C" w:rsidP="00E701DF">
      <w:pPr>
        <w:spacing w:after="0"/>
      </w:pPr>
    </w:p>
    <w:p w14:paraId="3D74E114" w14:textId="7B5270B1" w:rsidR="00CC6C5C" w:rsidRPr="00CC6C5C" w:rsidRDefault="00CC6C5C" w:rsidP="008F64D5">
      <w:pPr>
        <w:spacing w:after="0"/>
      </w:pPr>
      <w:r>
        <w:t>We emphasi</w:t>
      </w:r>
      <w:r w:rsidR="002471F8">
        <w:t>z</w:t>
      </w:r>
      <w:r>
        <w:t xml:space="preserve">e </w:t>
      </w:r>
      <w:r w:rsidR="008414F8">
        <w:t xml:space="preserve">that intersectional analysis should be implemented </w:t>
      </w:r>
      <w:r>
        <w:t xml:space="preserve">“where relevant” because </w:t>
      </w:r>
      <w:r w:rsidR="008414F8">
        <w:t>this approach</w:t>
      </w:r>
      <w:r w:rsidRPr="00CC6C5C">
        <w:t xml:space="preserve"> </w:t>
      </w:r>
      <w:r>
        <w:t xml:space="preserve">may not be </w:t>
      </w:r>
      <w:r w:rsidR="00FD673B">
        <w:t>applicable</w:t>
      </w:r>
      <w:r w:rsidRPr="00CC6C5C">
        <w:t xml:space="preserve"> </w:t>
      </w:r>
      <w:r>
        <w:t xml:space="preserve">to some domains </w:t>
      </w:r>
      <w:r w:rsidR="008F64D5">
        <w:t xml:space="preserve">of </w:t>
      </w:r>
      <w:r w:rsidR="00A3375E">
        <w:t>science, for example</w:t>
      </w:r>
      <w:r w:rsidR="008414F8">
        <w:t>,</w:t>
      </w:r>
      <w:r>
        <w:t xml:space="preserve"> </w:t>
      </w:r>
      <w:r w:rsidR="008F64D5" w:rsidRPr="008F64D5">
        <w:t>certain subfields of chemistry</w:t>
      </w:r>
      <w:r w:rsidR="008F64D5">
        <w:t xml:space="preserve"> </w:t>
      </w:r>
      <w:r w:rsidR="008F64D5" w:rsidRPr="008F64D5">
        <w:t>(</w:t>
      </w:r>
      <w:r w:rsidR="00290EC4">
        <w:t>e.g.</w:t>
      </w:r>
      <w:r w:rsidR="008F64D5" w:rsidRPr="008F64D5">
        <w:t>, polymer synthesis)</w:t>
      </w:r>
      <w:r>
        <w:t xml:space="preserve"> or </w:t>
      </w:r>
      <w:r w:rsidRPr="00CC6C5C">
        <w:t xml:space="preserve">theoretical physics. Black holes, for example, have no sex, gender, or </w:t>
      </w:r>
      <w:r w:rsidR="00A3375E" w:rsidRPr="00CC6C5C">
        <w:t>socioeconomic</w:t>
      </w:r>
      <w:r w:rsidRPr="00CC6C5C">
        <w:t xml:space="preserve"> status. We do</w:t>
      </w:r>
      <w:r w:rsidR="00FD673B">
        <w:t xml:space="preserve"> </w:t>
      </w:r>
      <w:r w:rsidRPr="00CC6C5C">
        <w:t>n</w:t>
      </w:r>
      <w:r w:rsidR="00FD673B">
        <w:t>o</w:t>
      </w:r>
      <w:r w:rsidRPr="00CC6C5C">
        <w:t>t want to push a perspective where it is not relevant</w:t>
      </w:r>
      <w:r>
        <w:t>;</w:t>
      </w:r>
      <w:r w:rsidRPr="00CC6C5C">
        <w:t xml:space="preserve"> </w:t>
      </w:r>
      <w:r>
        <w:t>h</w:t>
      </w:r>
      <w:r w:rsidRPr="00CC6C5C">
        <w:t xml:space="preserve">owever, researchers should think carefully about intersectionality before ruling it out. </w:t>
      </w:r>
    </w:p>
    <w:p w14:paraId="62D31259" w14:textId="4D041F89" w:rsidR="00200B08" w:rsidRPr="00200B08" w:rsidRDefault="00200B08" w:rsidP="00200B08">
      <w:pPr>
        <w:spacing w:after="0"/>
      </w:pPr>
    </w:p>
    <w:p w14:paraId="4E87E957" w14:textId="5B327C6E" w:rsidR="00A17FB7" w:rsidRPr="00A17FB7" w:rsidRDefault="00A17FB7" w:rsidP="00E36DB0">
      <w:pPr>
        <w:spacing w:after="0"/>
        <w:rPr>
          <w:b/>
          <w:bCs w:val="0"/>
        </w:rPr>
      </w:pPr>
      <w:r>
        <w:rPr>
          <w:b/>
          <w:bCs w:val="0"/>
        </w:rPr>
        <w:t>Implementing the Guidelines</w:t>
      </w:r>
    </w:p>
    <w:p w14:paraId="6503AAAA" w14:textId="5DD8F8D9" w:rsidR="00AD0E21" w:rsidRDefault="00AD0E21" w:rsidP="00E36DB0">
      <w:pPr>
        <w:spacing w:after="0"/>
      </w:pPr>
      <w:r w:rsidRPr="00885232">
        <w:t xml:space="preserve">To facilitate </w:t>
      </w:r>
      <w:r w:rsidR="00257639">
        <w:t>implementation of GIST</w:t>
      </w:r>
      <w:r>
        <w:t>, we</w:t>
      </w:r>
      <w:r w:rsidR="00DD6EC3">
        <w:t xml:space="preserve"> have developed</w:t>
      </w:r>
      <w:r w:rsidRPr="00885232">
        <w:t xml:space="preserve"> a rapid check</w:t>
      </w:r>
      <w:r w:rsidR="00366094">
        <w:t>list</w:t>
      </w:r>
      <w:r w:rsidR="00FD673B">
        <w:t xml:space="preserve"> (</w:t>
      </w:r>
      <w:r w:rsidR="0017731B">
        <w:t>table 1</w:t>
      </w:r>
      <w:r w:rsidR="00FD673B">
        <w:t>)</w:t>
      </w:r>
      <w:r w:rsidR="00366094">
        <w:t>.</w:t>
      </w:r>
      <w:r>
        <w:t xml:space="preserve"> </w:t>
      </w:r>
      <w:r w:rsidR="00551CB1">
        <w:t>The checklist should be made available to authors</w:t>
      </w:r>
      <w:r w:rsidR="00DA2CA4">
        <w:t xml:space="preserve"> to encourage clear and accurate reporting. </w:t>
      </w:r>
      <w:r w:rsidRPr="00885232">
        <w:t>By using this checklist as part of manuscript assessment and peer-review processes, journal editors can improv</w:t>
      </w:r>
      <w:r w:rsidR="00366094">
        <w:t>e</w:t>
      </w:r>
      <w:r w:rsidRPr="00885232">
        <w:t xml:space="preserve"> the </w:t>
      </w:r>
      <w:r w:rsidR="00366094">
        <w:t>rigo</w:t>
      </w:r>
      <w:r w:rsidR="00F03407">
        <w:t>u</w:t>
      </w:r>
      <w:r w:rsidR="00366094">
        <w:t xml:space="preserve">r and reproducibility </w:t>
      </w:r>
      <w:r w:rsidRPr="00885232">
        <w:t>of the research they publish.</w:t>
      </w:r>
    </w:p>
    <w:p w14:paraId="43FB1884" w14:textId="77777777" w:rsidR="00DD6EC3" w:rsidRDefault="00DD6EC3" w:rsidP="00E36DB0">
      <w:pPr>
        <w:spacing w:after="0"/>
      </w:pPr>
    </w:p>
    <w:p w14:paraId="66ED538A" w14:textId="3FB0E321" w:rsidR="00B15309" w:rsidRDefault="00384307" w:rsidP="004A57A2">
      <w:r>
        <w:t>The checklist</w:t>
      </w:r>
      <w:r w:rsidR="00B15309">
        <w:t xml:space="preserve"> can be used at different stages of publication</w:t>
      </w:r>
      <w:r w:rsidR="004A57A2">
        <w:t xml:space="preserve">: </w:t>
      </w:r>
      <w:r w:rsidR="00B15309">
        <w:t>by authors when designing their research</w:t>
      </w:r>
      <w:r w:rsidR="004A57A2">
        <w:t>; by editors for screening manuscript</w:t>
      </w:r>
      <w:r w:rsidR="00206334">
        <w:t>s</w:t>
      </w:r>
      <w:r w:rsidR="004A57A2">
        <w:t xml:space="preserve"> for peer review; </w:t>
      </w:r>
      <w:r w:rsidR="00206334">
        <w:t xml:space="preserve">by reviewers when assessing manuscripts; </w:t>
      </w:r>
      <w:r w:rsidR="0085552D">
        <w:t xml:space="preserve">and </w:t>
      </w:r>
      <w:r w:rsidR="004A57A2">
        <w:t>by</w:t>
      </w:r>
      <w:r w:rsidR="00FD673B">
        <w:t xml:space="preserve"> authors and e</w:t>
      </w:r>
      <w:r w:rsidR="004A57A2">
        <w:t xml:space="preserve">ditors </w:t>
      </w:r>
      <w:r w:rsidR="00B15309">
        <w:t xml:space="preserve">after the first round of review, particularly where the decision is to revise and resubmit. </w:t>
      </w:r>
      <w:r w:rsidR="004A57A2">
        <w:t xml:space="preserve">Given that </w:t>
      </w:r>
      <w:r w:rsidR="00B15309">
        <w:t xml:space="preserve">intersectional analysis is not relevant </w:t>
      </w:r>
      <w:r w:rsidR="004A57A2">
        <w:t xml:space="preserve">to </w:t>
      </w:r>
      <w:r w:rsidR="00B15309">
        <w:t>all science</w:t>
      </w:r>
      <w:r w:rsidR="004A57A2">
        <w:t xml:space="preserve">, </w:t>
      </w:r>
      <w:r w:rsidR="00F85515">
        <w:t>editors</w:t>
      </w:r>
      <w:r w:rsidR="004A57A2">
        <w:t xml:space="preserve"> should offer</w:t>
      </w:r>
      <w:r w:rsidR="00B15309">
        <w:t xml:space="preserve"> a box where authors can explain why they have not included it. </w:t>
      </w:r>
    </w:p>
    <w:p w14:paraId="40F3B818" w14:textId="7F925022" w:rsidR="00A17FB7" w:rsidRDefault="00A17FB7" w:rsidP="006B08A0">
      <w:pPr>
        <w:rPr>
          <w:b/>
        </w:rPr>
      </w:pPr>
      <w:bookmarkStart w:id="0" w:name="_Hlk196899221"/>
      <w:bookmarkEnd w:id="0"/>
      <w:r w:rsidRPr="004F2BE8">
        <w:rPr>
          <w:b/>
        </w:rPr>
        <w:t>Next Steps</w:t>
      </w:r>
      <w:r w:rsidR="006B2C4A" w:rsidRPr="004F2BE8">
        <w:rPr>
          <w:b/>
        </w:rPr>
        <w:t xml:space="preserve"> </w:t>
      </w:r>
    </w:p>
    <w:p w14:paraId="5AEB4FF8" w14:textId="21231E54" w:rsidR="00863228" w:rsidRDefault="00257639" w:rsidP="006B08A0">
      <w:r>
        <w:t>GIST has been endorsed by the European Association of Science Editors [</w:t>
      </w:r>
      <w:hyperlink r:id="rId11" w:history="1">
        <w:r w:rsidRPr="00BB0690">
          <w:rPr>
            <w:rStyle w:val="Hyperlink"/>
          </w:rPr>
          <w:t>EASE Statements and endorsements - EASE : EASE</w:t>
        </w:r>
      </w:hyperlink>
      <w:r>
        <w:t>]</w:t>
      </w:r>
      <w:r w:rsidR="0036551E">
        <w:t>. We encourage</w:t>
      </w:r>
      <w:r w:rsidR="00C265E9">
        <w:t xml:space="preserve"> </w:t>
      </w:r>
      <w:r w:rsidR="009B049B">
        <w:t>endorsement by</w:t>
      </w:r>
      <w:r>
        <w:t xml:space="preserve"> similar associations and </w:t>
      </w:r>
      <w:r w:rsidR="00255C82">
        <w:t xml:space="preserve">other organizations associated with research, </w:t>
      </w:r>
      <w:r w:rsidR="009D320E">
        <w:t xml:space="preserve">particularly those </w:t>
      </w:r>
      <w:r w:rsidR="007A74D1">
        <w:t xml:space="preserve">that </w:t>
      </w:r>
      <w:r w:rsidR="009D320E">
        <w:t xml:space="preserve">already </w:t>
      </w:r>
      <w:r w:rsidR="00973CB7">
        <w:t>support</w:t>
      </w:r>
      <w:r w:rsidR="009D320E">
        <w:t xml:space="preserve"> SAGER, such as COPE [</w:t>
      </w:r>
      <w:hyperlink r:id="rId12" w:history="1">
        <w:r w:rsidR="009D320E" w:rsidRPr="009D320E">
          <w:rPr>
            <w:rStyle w:val="Hyperlink"/>
          </w:rPr>
          <w:t>EASE SAGER guidelines | COPE: Committee on Publication Ethics</w:t>
        </w:r>
      </w:hyperlink>
      <w:r w:rsidR="003D3BE3">
        <w:t xml:space="preserve">] </w:t>
      </w:r>
      <w:r w:rsidR="0068196B">
        <w:t>and the</w:t>
      </w:r>
      <w:r w:rsidR="00255C82">
        <w:t xml:space="preserve"> World Health Organi</w:t>
      </w:r>
      <w:r w:rsidR="009927F3">
        <w:t>z</w:t>
      </w:r>
      <w:r w:rsidR="00255C82">
        <w:t>ation</w:t>
      </w:r>
      <w:r w:rsidR="002514BE">
        <w:rPr>
          <w:rStyle w:val="EndnoteReference"/>
        </w:rPr>
        <w:endnoteReference w:id="11"/>
      </w:r>
      <w:r w:rsidR="00973CB7">
        <w:t xml:space="preserve">. </w:t>
      </w:r>
      <w:r w:rsidR="008151E5">
        <w:t>Implementation will require scie</w:t>
      </w:r>
      <w:r w:rsidRPr="00885232">
        <w:t xml:space="preserve">ntific journals and organizations </w:t>
      </w:r>
      <w:r>
        <w:t xml:space="preserve">to </w:t>
      </w:r>
      <w:r w:rsidRPr="00885232">
        <w:t xml:space="preserve">incorporate </w:t>
      </w:r>
      <w:r>
        <w:t>GIST</w:t>
      </w:r>
      <w:r w:rsidRPr="00885232">
        <w:t xml:space="preserve"> into formal editorial guidance and publication policies.</w:t>
      </w:r>
      <w:r w:rsidR="004B1BF7">
        <w:t xml:space="preserve"> Editors and publishers should </w:t>
      </w:r>
      <w:r w:rsidR="00983908">
        <w:t>add GIST to their Information for Authors in relevant journals</w:t>
      </w:r>
      <w:r w:rsidR="007A7E7C">
        <w:t xml:space="preserve"> and perhaps use them to </w:t>
      </w:r>
      <w:r w:rsidR="003A4784">
        <w:t xml:space="preserve">develop specific guidance on reporting intersectional analysis, as </w:t>
      </w:r>
      <w:hyperlink r:id="rId13" w:history="1">
        <w:r w:rsidR="003A4784" w:rsidRPr="004F39BD">
          <w:rPr>
            <w:rStyle w:val="Hyperlink"/>
          </w:rPr>
          <w:t>Elsevier</w:t>
        </w:r>
      </w:hyperlink>
      <w:r w:rsidR="003A4784">
        <w:t xml:space="preserve"> did for </w:t>
      </w:r>
      <w:r w:rsidR="00871841">
        <w:t>reporting sex- and gender-based analyses</w:t>
      </w:r>
      <w:r w:rsidR="00983908">
        <w:t xml:space="preserve">. </w:t>
      </w:r>
    </w:p>
    <w:p w14:paraId="037B983D" w14:textId="398716A6" w:rsidR="00390E55" w:rsidRPr="006B333C" w:rsidRDefault="00390E55" w:rsidP="006B08A0">
      <w:pPr>
        <w:rPr>
          <w:b/>
          <w:bCs w:val="0"/>
        </w:rPr>
      </w:pPr>
      <w:r w:rsidRPr="006B333C">
        <w:rPr>
          <w:b/>
          <w:bCs w:val="0"/>
        </w:rPr>
        <w:t>Conclusion</w:t>
      </w:r>
    </w:p>
    <w:p w14:paraId="30AF9101" w14:textId="685A7F10" w:rsidR="00390E55" w:rsidRPr="00120A87" w:rsidRDefault="00A633FB" w:rsidP="00390E55">
      <w:pPr>
        <w:spacing w:after="0"/>
        <w:rPr>
          <w:highlight w:val="yellow"/>
        </w:rPr>
      </w:pPr>
      <w:r>
        <w:t>Research on any aspect of human health and social</w:t>
      </w:r>
      <w:r w:rsidR="00D53F00">
        <w:t xml:space="preserve"> interactions should </w:t>
      </w:r>
      <w:r w:rsidR="00A40486">
        <w:t>take into account sex, gender and ethnicity, but also how these interact</w:t>
      </w:r>
      <w:r w:rsidR="009927F3">
        <w:t>.</w:t>
      </w:r>
      <w:r w:rsidR="00A40486">
        <w:t xml:space="preserve"> </w:t>
      </w:r>
      <w:r w:rsidR="009927F3">
        <w:t>T</w:t>
      </w:r>
      <w:r w:rsidR="00A40486">
        <w:t>his is not a political agenda</w:t>
      </w:r>
      <w:r w:rsidR="009927F3">
        <w:t xml:space="preserve">: </w:t>
      </w:r>
      <w:r w:rsidR="00BC69FC">
        <w:t>this approach</w:t>
      </w:r>
      <w:r w:rsidR="009927F3">
        <w:t xml:space="preserve"> </w:t>
      </w:r>
      <w:r w:rsidR="00A40486">
        <w:t xml:space="preserve">is </w:t>
      </w:r>
      <w:r w:rsidR="00B85A81">
        <w:t xml:space="preserve">essential to reflect the enormous diversity among </w:t>
      </w:r>
      <w:r w:rsidR="003C3413">
        <w:t>humankind</w:t>
      </w:r>
      <w:r w:rsidR="00F258BD">
        <w:t xml:space="preserve"> and to ensure that </w:t>
      </w:r>
      <w:r w:rsidR="007E19BE">
        <w:t>scientific and technological research benefit</w:t>
      </w:r>
      <w:r w:rsidR="008E0BFF">
        <w:t>s</w:t>
      </w:r>
      <w:r w:rsidR="007E19BE">
        <w:t xml:space="preserve"> all</w:t>
      </w:r>
      <w:r w:rsidR="003C3413">
        <w:t xml:space="preserve">. </w:t>
      </w:r>
      <w:r w:rsidR="00083A66" w:rsidRPr="00CC6C5C">
        <w:t>Intersectional analysis leads to better science</w:t>
      </w:r>
      <w:r w:rsidR="00083A66">
        <w:t>:</w:t>
      </w:r>
      <w:r w:rsidR="00083A66" w:rsidRPr="00CC6C5C">
        <w:t xml:space="preserve"> </w:t>
      </w:r>
      <w:r w:rsidR="00083A66" w:rsidRPr="00120A87">
        <w:t>Precision in research best guides effective social and environmental policies that, in turn, enhance global equity and sustainability.</w:t>
      </w:r>
      <w:r w:rsidR="009520D1">
        <w:t xml:space="preserve"> </w:t>
      </w:r>
      <w:r w:rsidR="003C3413">
        <w:t xml:space="preserve">The </w:t>
      </w:r>
      <w:r w:rsidR="00390E55" w:rsidRPr="0073493F">
        <w:t>goal</w:t>
      </w:r>
      <w:r w:rsidR="003C3413">
        <w:t xml:space="preserve"> of the GIST project</w:t>
      </w:r>
      <w:r w:rsidR="00390E55" w:rsidRPr="0073493F">
        <w:t xml:space="preserve"> is to reset the research default to </w:t>
      </w:r>
      <w:r w:rsidR="00390E55">
        <w:t>include intersectional analysis</w:t>
      </w:r>
      <w:r w:rsidR="00390E55" w:rsidRPr="0073493F">
        <w:t>, where appropriate.</w:t>
      </w:r>
      <w:r w:rsidR="00390E55">
        <w:t xml:space="preserve"> </w:t>
      </w:r>
      <w:r w:rsidR="009520D1">
        <w:t>The GIST checklist will facilitate that process</w:t>
      </w:r>
      <w:r w:rsidR="007A74D1">
        <w:t>,</w:t>
      </w:r>
      <w:r w:rsidR="009520D1">
        <w:t xml:space="preserve"> and we </w:t>
      </w:r>
      <w:r w:rsidR="0071779F">
        <w:t>encourage its adoption by all concerned parties.</w:t>
      </w:r>
    </w:p>
    <w:p w14:paraId="39DF6590" w14:textId="77777777" w:rsidR="00390E55" w:rsidRPr="004F2BE8" w:rsidRDefault="00390E55" w:rsidP="006B08A0">
      <w:pPr>
        <w:rPr>
          <w:b/>
        </w:rPr>
      </w:pPr>
    </w:p>
    <w:p w14:paraId="6D389780" w14:textId="77777777" w:rsidR="00E00F41" w:rsidRDefault="008763DB" w:rsidP="006B08A0">
      <w:pPr>
        <w:rPr>
          <w:b/>
        </w:rPr>
      </w:pPr>
      <w:r w:rsidRPr="00E00F41">
        <w:rPr>
          <w:b/>
        </w:rPr>
        <w:lastRenderedPageBreak/>
        <w:t>Authorship contributions</w:t>
      </w:r>
    </w:p>
    <w:p w14:paraId="3BA8994B" w14:textId="5E9AA1A8" w:rsidR="008763DB" w:rsidRDefault="008763DB" w:rsidP="006B08A0">
      <w:pPr>
        <w:rPr>
          <w:bCs w:val="0"/>
        </w:rPr>
      </w:pPr>
      <w:r>
        <w:rPr>
          <w:bCs w:val="0"/>
        </w:rPr>
        <w:t xml:space="preserve">LS, JM and MWM conceived the article, drafted the manuscript and prepared the final article for publication. </w:t>
      </w:r>
    </w:p>
    <w:p w14:paraId="7A17B31D" w14:textId="77777777" w:rsidR="008763DB" w:rsidRDefault="008763DB" w:rsidP="006B08A0">
      <w:pPr>
        <w:rPr>
          <w:bCs w:val="0"/>
        </w:rPr>
      </w:pPr>
    </w:p>
    <w:p w14:paraId="1F280135" w14:textId="56E04D08" w:rsidR="008763DB" w:rsidRPr="00E00F41" w:rsidRDefault="008763DB" w:rsidP="006B08A0">
      <w:pPr>
        <w:rPr>
          <w:b/>
        </w:rPr>
      </w:pPr>
      <w:r w:rsidRPr="00E00F41">
        <w:rPr>
          <w:b/>
        </w:rPr>
        <w:t>Declaration of interests</w:t>
      </w:r>
    </w:p>
    <w:p w14:paraId="1C3EAC4F" w14:textId="2722F72D" w:rsidR="008763DB" w:rsidRDefault="008763DB" w:rsidP="006B08A0">
      <w:pPr>
        <w:rPr>
          <w:bCs w:val="0"/>
        </w:rPr>
      </w:pPr>
      <w:r>
        <w:rPr>
          <w:bCs w:val="0"/>
        </w:rPr>
        <w:t xml:space="preserve">JM </w:t>
      </w:r>
      <w:r w:rsidR="009B2ACC">
        <w:rPr>
          <w:bCs w:val="0"/>
        </w:rPr>
        <w:t>is an unpaid member of the Editorial Team of European Science Editing.</w:t>
      </w:r>
    </w:p>
    <w:p w14:paraId="6B01CBB1" w14:textId="324661F8" w:rsidR="007A74D1" w:rsidRDefault="007A74D1" w:rsidP="006B08A0">
      <w:pPr>
        <w:rPr>
          <w:bCs w:val="0"/>
        </w:rPr>
      </w:pPr>
      <w:r>
        <w:rPr>
          <w:bCs w:val="0"/>
        </w:rPr>
        <w:t>None</w:t>
      </w:r>
    </w:p>
    <w:p w14:paraId="3BF6EE44" w14:textId="77777777" w:rsidR="008763DB" w:rsidRDefault="008763DB" w:rsidP="006B08A0">
      <w:pPr>
        <w:rPr>
          <w:bCs w:val="0"/>
        </w:rPr>
      </w:pPr>
    </w:p>
    <w:p w14:paraId="29B9ED30" w14:textId="66D71B29" w:rsidR="004B75A4" w:rsidRPr="00E00F41" w:rsidRDefault="009B2ACC" w:rsidP="006B08A0">
      <w:pPr>
        <w:rPr>
          <w:b/>
        </w:rPr>
      </w:pPr>
      <w:r w:rsidRPr="00E00F41">
        <w:rPr>
          <w:b/>
        </w:rPr>
        <w:t>Acknowledgements</w:t>
      </w:r>
    </w:p>
    <w:p w14:paraId="341F11ED" w14:textId="244D5CBA" w:rsidR="009B2ACC" w:rsidRDefault="009B2ACC" w:rsidP="009B2ACC">
      <w:pPr>
        <w:rPr>
          <w:bCs w:val="0"/>
        </w:rPr>
      </w:pPr>
      <w:r w:rsidRPr="004B75A4">
        <w:rPr>
          <w:bCs w:val="0"/>
          <w:lang w:val="en-GB"/>
        </w:rPr>
        <w:t>Anyone who contributed to the study but was not an author.</w:t>
      </w:r>
    </w:p>
    <w:p w14:paraId="42193B32" w14:textId="77777777" w:rsidR="004B75A4" w:rsidRDefault="004B75A4" w:rsidP="006B08A0">
      <w:pPr>
        <w:rPr>
          <w:bCs w:val="0"/>
        </w:rPr>
      </w:pPr>
    </w:p>
    <w:p w14:paraId="231D5218" w14:textId="504A63F6" w:rsidR="006B2C4A" w:rsidRPr="00BE6B0A" w:rsidRDefault="0045280E" w:rsidP="004F2BE8">
      <w:pPr>
        <w:rPr>
          <w:b/>
        </w:rPr>
      </w:pPr>
      <w:r w:rsidRPr="00BE6B0A">
        <w:rPr>
          <w:b/>
        </w:rPr>
        <w:t>References</w:t>
      </w:r>
    </w:p>
    <w:sectPr w:rsidR="006B2C4A" w:rsidRPr="00BE6B0A" w:rsidSect="00E23391">
      <w:headerReference w:type="default" r:id="rId14"/>
      <w:endnotePr>
        <w:numFmt w:val="decimal"/>
      </w:end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53DB5" w14:textId="77777777" w:rsidR="001F5B43" w:rsidRDefault="001F5B43" w:rsidP="009D6948">
      <w:pPr>
        <w:spacing w:after="0"/>
      </w:pPr>
      <w:r>
        <w:separator/>
      </w:r>
    </w:p>
  </w:endnote>
  <w:endnote w:type="continuationSeparator" w:id="0">
    <w:p w14:paraId="17F78639" w14:textId="77777777" w:rsidR="001F5B43" w:rsidRDefault="001F5B43" w:rsidP="009D6948">
      <w:pPr>
        <w:spacing w:after="0"/>
      </w:pPr>
      <w:r>
        <w:continuationSeparator/>
      </w:r>
    </w:p>
  </w:endnote>
  <w:endnote w:id="1">
    <w:p w14:paraId="2D53C6E1" w14:textId="643415CD" w:rsidR="006D18ED" w:rsidRDefault="006D18ED">
      <w:pPr>
        <w:pStyle w:val="EndnoteText"/>
      </w:pPr>
      <w:r>
        <w:rPr>
          <w:rStyle w:val="EndnoteReference"/>
        </w:rPr>
        <w:endnoteRef/>
      </w:r>
      <w:r>
        <w:t xml:space="preserve"> </w:t>
      </w:r>
      <w:r w:rsidR="00C20FDB" w:rsidRPr="00C20FDB">
        <w:t xml:space="preserve">Heidari S, Babor TF, De Castro P, Tort S, Curno M. Sex and gender equity in research: rationale for the SAGER guidelines and recommended use. </w:t>
      </w:r>
      <w:r w:rsidR="00C20FDB" w:rsidRPr="00BE6B0A">
        <w:rPr>
          <w:i/>
          <w:iCs/>
        </w:rPr>
        <w:t>Research integrity and peer review</w:t>
      </w:r>
      <w:r w:rsidR="00C20FDB" w:rsidRPr="00C20FDB">
        <w:t>. 2016 Dec;1:1-9.</w:t>
      </w:r>
    </w:p>
  </w:endnote>
  <w:endnote w:id="2">
    <w:p w14:paraId="0D7E2DAD" w14:textId="00E1CB29" w:rsidR="002A0EDB" w:rsidRDefault="002A0EDB">
      <w:pPr>
        <w:pStyle w:val="EndnoteText"/>
      </w:pPr>
      <w:r>
        <w:rPr>
          <w:rStyle w:val="EndnoteReference"/>
        </w:rPr>
        <w:endnoteRef/>
      </w:r>
      <w:r>
        <w:t xml:space="preserve"> </w:t>
      </w:r>
      <w:r w:rsidR="006D18ED" w:rsidRPr="006D18ED">
        <w:t xml:space="preserve">Flanagin A, Frey T, Christiansen SL, AMA Manual of Style Committee. Updated guidance on the reporting of race and ethnicity in medical and science journals. </w:t>
      </w:r>
      <w:r w:rsidR="006D18ED" w:rsidRPr="00BE6B0A">
        <w:rPr>
          <w:i/>
          <w:iCs/>
        </w:rPr>
        <w:t>J</w:t>
      </w:r>
      <w:r w:rsidR="00C20FDB" w:rsidRPr="00BE6B0A">
        <w:rPr>
          <w:i/>
          <w:iCs/>
        </w:rPr>
        <w:t>AMA</w:t>
      </w:r>
      <w:r w:rsidR="006D18ED" w:rsidRPr="006D18ED">
        <w:t>. 2021 Aug 17;326(7):621-7.</w:t>
      </w:r>
    </w:p>
  </w:endnote>
  <w:endnote w:id="3">
    <w:p w14:paraId="19385688" w14:textId="77777777" w:rsidR="006D18ED" w:rsidRPr="001D7F73" w:rsidRDefault="006D18ED" w:rsidP="006D18ED">
      <w:pPr>
        <w:pStyle w:val="EndnoteText"/>
      </w:pPr>
      <w:r>
        <w:rPr>
          <w:rStyle w:val="EndnoteReference"/>
        </w:rPr>
        <w:endnoteRef/>
      </w:r>
      <w:r>
        <w:t xml:space="preserve"> </w:t>
      </w:r>
      <w:r w:rsidRPr="001D7F73">
        <w:t>See Nature Portfolio, Editorial Policies, Research Ethics, Research on Human Populations,</w:t>
      </w:r>
    </w:p>
    <w:p w14:paraId="215C64B8" w14:textId="77777777" w:rsidR="006D18ED" w:rsidRDefault="006D18ED" w:rsidP="006D18ED">
      <w:pPr>
        <w:pStyle w:val="EndnoteText"/>
      </w:pPr>
      <w:hyperlink r:id="rId1" w:anchor="research-on-human-populations" w:history="1">
        <w:r w:rsidRPr="001D7F73">
          <w:rPr>
            <w:rStyle w:val="Hyperlink"/>
          </w:rPr>
          <w:t>https://www.nature.com/nature-portfolio/editorial-policies/ethics-and-biosecurity#research-on-human-populations</w:t>
        </w:r>
      </w:hyperlink>
      <w:r w:rsidRPr="001D7F73">
        <w:rPr>
          <w:u w:val="single"/>
        </w:rPr>
        <w:t>.</w:t>
      </w:r>
    </w:p>
  </w:endnote>
  <w:endnote w:id="4">
    <w:p w14:paraId="0CFD074A" w14:textId="23A42DF0" w:rsidR="006D18ED" w:rsidRPr="000755D7" w:rsidRDefault="006D18ED" w:rsidP="006D18ED">
      <w:pPr>
        <w:pStyle w:val="EndnoteText"/>
        <w:rPr>
          <w:lang w:val="da-DK"/>
        </w:rPr>
      </w:pPr>
      <w:r>
        <w:rPr>
          <w:rStyle w:val="EndnoteReference"/>
        </w:rPr>
        <w:endnoteRef/>
      </w:r>
      <w:r>
        <w:t xml:space="preserve"> </w:t>
      </w:r>
      <w:r w:rsidRPr="001D7F73">
        <w:t xml:space="preserve"> </w:t>
      </w:r>
      <w:r w:rsidR="00F137EA" w:rsidRPr="00F137EA">
        <w:t xml:space="preserve">Chew M, Samuel D, Mullan Z, Kleinert S. The Lancet Group's new guidance to authors on reporting race and ethnicity. </w:t>
      </w:r>
      <w:r w:rsidR="00F137EA" w:rsidRPr="000755D7">
        <w:rPr>
          <w:i/>
          <w:iCs/>
          <w:lang w:val="da-DK"/>
        </w:rPr>
        <w:t>The Lancet</w:t>
      </w:r>
      <w:r w:rsidR="00F137EA" w:rsidRPr="000755D7">
        <w:rPr>
          <w:lang w:val="da-DK"/>
        </w:rPr>
        <w:t>. 2024 Jun 1;403(10442):2360-1.</w:t>
      </w:r>
    </w:p>
  </w:endnote>
  <w:endnote w:id="5">
    <w:p w14:paraId="46311861" w14:textId="6E4D9264" w:rsidR="00C0004B" w:rsidRDefault="00C0004B">
      <w:pPr>
        <w:pStyle w:val="EndnoteText"/>
      </w:pPr>
      <w:r>
        <w:rPr>
          <w:rStyle w:val="EndnoteReference"/>
        </w:rPr>
        <w:endnoteRef/>
      </w:r>
      <w:r w:rsidRPr="000755D7">
        <w:rPr>
          <w:lang w:val="da-DK"/>
        </w:rPr>
        <w:t xml:space="preserve"> </w:t>
      </w:r>
      <w:r w:rsidR="006D18ED" w:rsidRPr="000755D7">
        <w:rPr>
          <w:lang w:val="da-DK"/>
        </w:rPr>
        <w:t xml:space="preserve">Nielsen MW, Gissi E, Heidari S, </w:t>
      </w:r>
      <w:r w:rsidR="005625DB" w:rsidRPr="000755D7">
        <w:rPr>
          <w:lang w:val="da-DK"/>
        </w:rPr>
        <w:t>et al</w:t>
      </w:r>
      <w:r w:rsidR="006D18ED" w:rsidRPr="000755D7">
        <w:rPr>
          <w:lang w:val="da-DK"/>
        </w:rPr>
        <w:t xml:space="preserve">. </w:t>
      </w:r>
      <w:r w:rsidR="006D18ED" w:rsidRPr="006D18ED">
        <w:t xml:space="preserve">Intersectional analysis for science and technology. </w:t>
      </w:r>
      <w:r w:rsidR="006D18ED" w:rsidRPr="00BE6B0A">
        <w:rPr>
          <w:i/>
          <w:iCs/>
        </w:rPr>
        <w:t>Nature</w:t>
      </w:r>
      <w:r w:rsidR="006D18ED" w:rsidRPr="006D18ED">
        <w:t>. 2025 Apr 10;640(8058):329-37.</w:t>
      </w:r>
    </w:p>
  </w:endnote>
  <w:endnote w:id="6">
    <w:p w14:paraId="3265DB91" w14:textId="526DA2AD" w:rsidR="00220130" w:rsidRPr="00F137EA" w:rsidRDefault="00220130">
      <w:pPr>
        <w:pStyle w:val="EndnoteText"/>
      </w:pPr>
      <w:r>
        <w:rPr>
          <w:rStyle w:val="EndnoteReference"/>
        </w:rPr>
        <w:endnoteRef/>
      </w:r>
      <w:r w:rsidR="006D18ED" w:rsidRPr="006D18ED">
        <w:t>Buolamwini J, Gebru T. Gender shades: Intersectional accuracy disparities in commercial gender classification. In</w:t>
      </w:r>
      <w:r w:rsidR="006D18ED">
        <w:t xml:space="preserve"> </w:t>
      </w:r>
      <w:r w:rsidR="006D18ED" w:rsidRPr="00BE6B0A">
        <w:rPr>
          <w:i/>
          <w:iCs/>
        </w:rPr>
        <w:t>Conference on fairness, accountability and transparency</w:t>
      </w:r>
      <w:r w:rsidR="006D18ED" w:rsidRPr="006D18ED">
        <w:t xml:space="preserve"> 2018 Jan 21 (pp. 77-91). PMLR.</w:t>
      </w:r>
    </w:p>
  </w:endnote>
  <w:endnote w:id="7">
    <w:p w14:paraId="4391F06F" w14:textId="4DCDE638" w:rsidR="004F2BE8" w:rsidRDefault="004F2BE8">
      <w:pPr>
        <w:pStyle w:val="EndnoteText"/>
      </w:pPr>
      <w:r>
        <w:rPr>
          <w:rStyle w:val="EndnoteReference"/>
        </w:rPr>
        <w:endnoteRef/>
      </w:r>
      <w:r>
        <w:t xml:space="preserve"> Lohr, S. Facial Recognition is Accurate, if You’re a White Guy. </w:t>
      </w:r>
      <w:r w:rsidRPr="004F2BE8">
        <w:t>NYT</w:t>
      </w:r>
      <w:r>
        <w:t xml:space="preserve">. 2018 Feb 9. </w:t>
      </w:r>
      <w:r w:rsidRPr="004F2BE8">
        <w:t>https://www.nytimes.com/2018/02/09/technology/facial-recognition-race-artificial-intelligence.html</w:t>
      </w:r>
    </w:p>
  </w:endnote>
  <w:endnote w:id="8">
    <w:p w14:paraId="3363F4A6" w14:textId="62CD0DB6" w:rsidR="00FC7241" w:rsidRPr="00F137EA" w:rsidRDefault="00FC7241">
      <w:pPr>
        <w:pStyle w:val="EndnoteText"/>
      </w:pPr>
      <w:r>
        <w:rPr>
          <w:rStyle w:val="EndnoteReference"/>
        </w:rPr>
        <w:endnoteRef/>
      </w:r>
      <w:r w:rsidR="00F137EA">
        <w:rPr>
          <w:color w:val="000000"/>
        </w:rPr>
        <w:t xml:space="preserve"> </w:t>
      </w:r>
      <w:r w:rsidR="00F137EA" w:rsidRPr="00257B6D">
        <w:rPr>
          <w:color w:val="000000"/>
        </w:rPr>
        <w:t xml:space="preserve">Crenshaw, K. Demarginalizing the intersection of race and sex: </w:t>
      </w:r>
      <w:r w:rsidR="00F137EA">
        <w:rPr>
          <w:color w:val="000000"/>
        </w:rPr>
        <w:t>a</w:t>
      </w:r>
      <w:r w:rsidR="00F137EA" w:rsidRPr="00257B6D">
        <w:rPr>
          <w:color w:val="000000"/>
        </w:rPr>
        <w:t xml:space="preserve"> Black feminist critique of antidiscrimination doctrine, feminist theory</w:t>
      </w:r>
      <w:r w:rsidR="00F137EA">
        <w:rPr>
          <w:color w:val="000000"/>
        </w:rPr>
        <w:t>,</w:t>
      </w:r>
      <w:r w:rsidR="00F137EA" w:rsidRPr="00257B6D">
        <w:rPr>
          <w:color w:val="000000"/>
        </w:rPr>
        <w:t xml:space="preserve"> and antiracist politics. </w:t>
      </w:r>
      <w:r w:rsidR="00F137EA" w:rsidRPr="00BE6B0A">
        <w:rPr>
          <w:i/>
          <w:iCs/>
          <w:color w:val="000000"/>
        </w:rPr>
        <w:t>University of Chicago Legal Forum</w:t>
      </w:r>
      <w:r w:rsidR="00F137EA">
        <w:rPr>
          <w:color w:val="000000"/>
        </w:rPr>
        <w:t>.</w:t>
      </w:r>
      <w:r w:rsidR="00F137EA" w:rsidRPr="00F137EA">
        <w:rPr>
          <w:color w:val="000000"/>
        </w:rPr>
        <w:t xml:space="preserve"> </w:t>
      </w:r>
      <w:r w:rsidR="00F137EA" w:rsidRPr="00257B6D">
        <w:rPr>
          <w:color w:val="000000"/>
        </w:rPr>
        <w:t>1989</w:t>
      </w:r>
      <w:r w:rsidR="00F137EA" w:rsidRPr="00F137EA">
        <w:rPr>
          <w:b/>
          <w:color w:val="000000"/>
        </w:rPr>
        <w:t xml:space="preserve"> </w:t>
      </w:r>
      <w:r w:rsidR="00F137EA" w:rsidRPr="00F137EA">
        <w:rPr>
          <w:bCs w:val="0"/>
          <w:color w:val="000000"/>
        </w:rPr>
        <w:t>(1):</w:t>
      </w:r>
      <w:r w:rsidR="00F137EA" w:rsidRPr="00257B6D">
        <w:rPr>
          <w:color w:val="000000"/>
        </w:rPr>
        <w:t>138-67</w:t>
      </w:r>
      <w:r w:rsidR="00F137EA">
        <w:rPr>
          <w:color w:val="000000"/>
        </w:rPr>
        <w:t>.</w:t>
      </w:r>
    </w:p>
  </w:endnote>
  <w:endnote w:id="9">
    <w:p w14:paraId="36C6B889" w14:textId="7DCA775E" w:rsidR="00FC7241" w:rsidRPr="00F137EA" w:rsidRDefault="00FC7241">
      <w:pPr>
        <w:pStyle w:val="EndnoteText"/>
      </w:pPr>
      <w:r>
        <w:rPr>
          <w:rStyle w:val="EndnoteReference"/>
        </w:rPr>
        <w:endnoteRef/>
      </w:r>
      <w:r w:rsidRPr="00F137EA">
        <w:t xml:space="preserve"> </w:t>
      </w:r>
      <w:r w:rsidR="007948E7" w:rsidRPr="007948E7">
        <w:t>Collins PH, Bilge S. Intersectionality. John Wiley &amp; Sons; 2020 Apr 17.</w:t>
      </w:r>
    </w:p>
  </w:endnote>
  <w:endnote w:id="10">
    <w:p w14:paraId="65DD552F" w14:textId="387ED79A" w:rsidR="00622327" w:rsidRPr="004C28AB" w:rsidRDefault="000C10BF" w:rsidP="000C10BF">
      <w:pPr>
        <w:pStyle w:val="EndnoteText"/>
      </w:pPr>
      <w:r>
        <w:rPr>
          <w:rStyle w:val="EndnoteReference"/>
        </w:rPr>
        <w:endnoteRef/>
      </w:r>
      <w:r w:rsidRPr="00F137EA">
        <w:t xml:space="preserve"> </w:t>
      </w:r>
      <w:r w:rsidR="006D18ED" w:rsidRPr="006D18ED">
        <w:t xml:space="preserve">Tannenbaum C, Ellis RP, Eyssel F, Zou J, Schiebinger L. Sex and gender analysis improves science and engineering. </w:t>
      </w:r>
      <w:r w:rsidR="006D18ED" w:rsidRPr="00BE6B0A">
        <w:rPr>
          <w:i/>
          <w:iCs/>
        </w:rPr>
        <w:t>Nature</w:t>
      </w:r>
      <w:r w:rsidR="006D18ED" w:rsidRPr="006D18ED">
        <w:t>. 2019 Nov 7;575(7781):137-46.</w:t>
      </w:r>
    </w:p>
  </w:endnote>
  <w:endnote w:id="11">
    <w:p w14:paraId="2F0F2EFB" w14:textId="34E10DA0" w:rsidR="002514BE" w:rsidRDefault="002514BE">
      <w:pPr>
        <w:pStyle w:val="EndnoteText"/>
      </w:pPr>
      <w:r>
        <w:rPr>
          <w:rStyle w:val="EndnoteReference"/>
        </w:rPr>
        <w:endnoteRef/>
      </w:r>
      <w:r>
        <w:t xml:space="preserve"> </w:t>
      </w:r>
      <w:r w:rsidRPr="002514BE">
        <w:t xml:space="preserve">Heidari S, Fernandez DG, Coates A, Hosseinpoor AR, Asma S, Farrar J, Kenney EM. WHO's adoption of SAGER guidelines and GATHER: setting standards for better science with sex and gender in mind. </w:t>
      </w:r>
      <w:r w:rsidRPr="00BE6B0A">
        <w:rPr>
          <w:i/>
          <w:iCs/>
        </w:rPr>
        <w:t>The Lancet</w:t>
      </w:r>
      <w:r w:rsidRPr="002514BE">
        <w:t>. 2024 Jan 20;403(10423):226-8.</w:t>
      </w:r>
    </w:p>
    <w:p w14:paraId="46A6750F" w14:textId="77777777" w:rsidR="008F7B29" w:rsidRDefault="008F7B29">
      <w:pPr>
        <w:pStyle w:val="EndnoteText"/>
      </w:pPr>
    </w:p>
    <w:p w14:paraId="53FE2A55" w14:textId="77777777" w:rsidR="008F7B29" w:rsidRDefault="008F7B29">
      <w:pPr>
        <w:pStyle w:val="EndnoteText"/>
        <w:pBdr>
          <w:bottom w:val="single" w:sz="12" w:space="1" w:color="auto"/>
        </w:pBdr>
      </w:pPr>
    </w:p>
    <w:p w14:paraId="42CA59C1" w14:textId="77777777" w:rsidR="008F7B29" w:rsidRDefault="008F7B29">
      <w:pPr>
        <w:pStyle w:val="EndnoteText"/>
      </w:pPr>
    </w:p>
    <w:p w14:paraId="43A41812" w14:textId="77777777" w:rsidR="008F7B29" w:rsidRDefault="008F7B29" w:rsidP="008F7B29">
      <w:pPr>
        <w:pStyle w:val="EndnoteText"/>
        <w:rPr>
          <w:b/>
          <w:bCs w:val="0"/>
        </w:rPr>
      </w:pPr>
      <w:r>
        <w:t xml:space="preserve">Table 1 </w:t>
      </w:r>
      <w:r w:rsidRPr="00EA4441">
        <w:rPr>
          <w:b/>
          <w:bCs w:val="0"/>
        </w:rPr>
        <w:t>Guidelines for Intersectional Analysis in Science and Technology</w:t>
      </w:r>
      <w:r>
        <w:rPr>
          <w:b/>
          <w:bCs w:val="0"/>
        </w:rPr>
        <w:t xml:space="preserve"> Checklist</w:t>
      </w:r>
    </w:p>
    <w:p w14:paraId="6AB1D778" w14:textId="77777777" w:rsidR="008F7B29" w:rsidRDefault="008F7B29">
      <w:pPr>
        <w:pStyle w:val="EndnoteText"/>
      </w:pPr>
    </w:p>
    <w:tbl>
      <w:tblPr>
        <w:tblStyle w:val="TableGrid"/>
        <w:tblW w:w="0" w:type="auto"/>
        <w:tblLook w:val="04A0" w:firstRow="1" w:lastRow="0" w:firstColumn="1" w:lastColumn="0" w:noHBand="0" w:noVBand="1"/>
      </w:tblPr>
      <w:tblGrid>
        <w:gridCol w:w="1206"/>
        <w:gridCol w:w="616"/>
        <w:gridCol w:w="1626"/>
        <w:gridCol w:w="3309"/>
        <w:gridCol w:w="1551"/>
      </w:tblGrid>
      <w:tr w:rsidR="008F7B29" w:rsidRPr="00630C7F" w14:paraId="0BA2EB95" w14:textId="77777777" w:rsidTr="00352F0C">
        <w:tc>
          <w:tcPr>
            <w:tcW w:w="1206" w:type="dxa"/>
          </w:tcPr>
          <w:p w14:paraId="6733660D" w14:textId="77777777" w:rsidR="008F7B29" w:rsidRPr="00B421BF" w:rsidRDefault="008F7B29" w:rsidP="008F7B29">
            <w:pPr>
              <w:rPr>
                <w:rFonts w:ascii="Times New Roman" w:hAnsi="Times New Roman" w:cs="Times New Roman"/>
                <w:b/>
                <w:bCs/>
                <w:sz w:val="20"/>
                <w:szCs w:val="20"/>
              </w:rPr>
            </w:pPr>
            <w:r w:rsidRPr="00B421BF">
              <w:rPr>
                <w:rFonts w:ascii="Times New Roman" w:hAnsi="Times New Roman" w:cs="Times New Roman"/>
                <w:b/>
                <w:bCs/>
                <w:sz w:val="20"/>
                <w:szCs w:val="20"/>
              </w:rPr>
              <w:t>Section</w:t>
            </w:r>
          </w:p>
        </w:tc>
        <w:tc>
          <w:tcPr>
            <w:tcW w:w="616" w:type="dxa"/>
          </w:tcPr>
          <w:p w14:paraId="39DEE188" w14:textId="77777777" w:rsidR="008F7B29" w:rsidRPr="00B421BF" w:rsidRDefault="008F7B29" w:rsidP="008F7B29">
            <w:pPr>
              <w:rPr>
                <w:rFonts w:ascii="Times New Roman" w:hAnsi="Times New Roman" w:cs="Times New Roman"/>
                <w:b/>
                <w:bCs/>
                <w:sz w:val="20"/>
                <w:szCs w:val="20"/>
              </w:rPr>
            </w:pPr>
            <w:r w:rsidRPr="00B421BF">
              <w:rPr>
                <w:rFonts w:ascii="Times New Roman" w:hAnsi="Times New Roman" w:cs="Times New Roman"/>
                <w:b/>
                <w:bCs/>
                <w:sz w:val="20"/>
                <w:szCs w:val="20"/>
              </w:rPr>
              <w:t>Item</w:t>
            </w:r>
          </w:p>
        </w:tc>
        <w:tc>
          <w:tcPr>
            <w:tcW w:w="1626" w:type="dxa"/>
          </w:tcPr>
          <w:p w14:paraId="367EEBF5" w14:textId="77777777" w:rsidR="008F7B29" w:rsidRPr="00B421BF" w:rsidRDefault="008F7B29" w:rsidP="008F7B29">
            <w:pPr>
              <w:rPr>
                <w:rFonts w:ascii="Times New Roman" w:hAnsi="Times New Roman" w:cs="Times New Roman"/>
                <w:b/>
                <w:bCs/>
                <w:sz w:val="20"/>
                <w:szCs w:val="20"/>
              </w:rPr>
            </w:pPr>
            <w:r w:rsidRPr="00B421BF">
              <w:rPr>
                <w:rFonts w:ascii="Times New Roman" w:hAnsi="Times New Roman" w:cs="Times New Roman"/>
                <w:b/>
                <w:bCs/>
                <w:sz w:val="20"/>
                <w:szCs w:val="20"/>
              </w:rPr>
              <w:t>Checklist Item</w:t>
            </w:r>
          </w:p>
        </w:tc>
        <w:tc>
          <w:tcPr>
            <w:tcW w:w="3309" w:type="dxa"/>
          </w:tcPr>
          <w:p w14:paraId="3E2EEFC5" w14:textId="77777777" w:rsidR="008F7B29" w:rsidRPr="00B421BF" w:rsidRDefault="008F7B29" w:rsidP="008F7B29">
            <w:pPr>
              <w:rPr>
                <w:rFonts w:ascii="Times New Roman" w:hAnsi="Times New Roman" w:cs="Times New Roman"/>
                <w:b/>
                <w:bCs/>
                <w:sz w:val="20"/>
                <w:szCs w:val="20"/>
              </w:rPr>
            </w:pPr>
            <w:r w:rsidRPr="00B421BF">
              <w:rPr>
                <w:rFonts w:ascii="Times New Roman" w:hAnsi="Times New Roman" w:cs="Times New Roman"/>
                <w:b/>
                <w:bCs/>
                <w:sz w:val="20"/>
                <w:szCs w:val="20"/>
              </w:rPr>
              <w:t>Description</w:t>
            </w:r>
          </w:p>
        </w:tc>
        <w:tc>
          <w:tcPr>
            <w:tcW w:w="1551" w:type="dxa"/>
          </w:tcPr>
          <w:p w14:paraId="29B12346" w14:textId="77777777" w:rsidR="008F7B29" w:rsidRPr="00B421BF" w:rsidRDefault="008F7B29" w:rsidP="008F7B29">
            <w:pPr>
              <w:rPr>
                <w:rFonts w:ascii="Times New Roman" w:hAnsi="Times New Roman" w:cs="Times New Roman"/>
                <w:b/>
                <w:bCs/>
                <w:sz w:val="20"/>
                <w:szCs w:val="20"/>
              </w:rPr>
            </w:pPr>
            <w:r w:rsidRPr="00B421BF">
              <w:rPr>
                <w:rFonts w:ascii="Times New Roman" w:hAnsi="Times New Roman" w:cs="Times New Roman"/>
                <w:b/>
                <w:bCs/>
                <w:sz w:val="20"/>
                <w:szCs w:val="20"/>
              </w:rPr>
              <w:t>Reported on page number</w:t>
            </w:r>
          </w:p>
        </w:tc>
      </w:tr>
      <w:tr w:rsidR="008F7B29" w:rsidRPr="00630C7F" w14:paraId="15A8F579" w14:textId="77777777" w:rsidTr="00352F0C">
        <w:tc>
          <w:tcPr>
            <w:tcW w:w="1206" w:type="dxa"/>
          </w:tcPr>
          <w:p w14:paraId="04345A9F"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General</w:t>
            </w:r>
          </w:p>
        </w:tc>
        <w:tc>
          <w:tcPr>
            <w:tcW w:w="616" w:type="dxa"/>
          </w:tcPr>
          <w:p w14:paraId="67852EA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1</w:t>
            </w:r>
          </w:p>
        </w:tc>
        <w:tc>
          <w:tcPr>
            <w:tcW w:w="1626" w:type="dxa"/>
          </w:tcPr>
          <w:p w14:paraId="7B5C5D10"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Terminology</w:t>
            </w:r>
          </w:p>
        </w:tc>
        <w:tc>
          <w:tcPr>
            <w:tcW w:w="3309" w:type="dxa"/>
          </w:tcPr>
          <w:p w14:paraId="216B3430"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 xml:space="preserve">Check that all terms defining socio-political dimensions, contextual domains, and environmental conditions are </w:t>
            </w:r>
            <w:r w:rsidRPr="00057F40">
              <w:rPr>
                <w:rFonts w:ascii="Times New Roman" w:hAnsi="Times New Roman" w:cs="Times New Roman"/>
                <w:bCs/>
                <w:sz w:val="20"/>
                <w:szCs w:val="20"/>
              </w:rPr>
              <w:t>defined clearly</w:t>
            </w:r>
            <w:r w:rsidRPr="00630C7F">
              <w:rPr>
                <w:rFonts w:ascii="Times New Roman" w:hAnsi="Times New Roman" w:cs="Times New Roman"/>
                <w:sz w:val="20"/>
                <w:szCs w:val="20"/>
              </w:rPr>
              <w:t>.</w:t>
            </w:r>
          </w:p>
        </w:tc>
        <w:tc>
          <w:tcPr>
            <w:tcW w:w="1551" w:type="dxa"/>
          </w:tcPr>
          <w:p w14:paraId="28BDD534" w14:textId="77777777" w:rsidR="008F7B29" w:rsidRPr="00630C7F" w:rsidRDefault="008F7B29" w:rsidP="008F7B29">
            <w:pPr>
              <w:rPr>
                <w:sz w:val="20"/>
                <w:szCs w:val="20"/>
              </w:rPr>
            </w:pPr>
          </w:p>
        </w:tc>
      </w:tr>
      <w:tr w:rsidR="008F7B29" w:rsidRPr="00630C7F" w14:paraId="478CB460" w14:textId="77777777" w:rsidTr="00352F0C">
        <w:tc>
          <w:tcPr>
            <w:tcW w:w="1206" w:type="dxa"/>
          </w:tcPr>
          <w:p w14:paraId="0DDDE4A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Title</w:t>
            </w:r>
          </w:p>
        </w:tc>
        <w:tc>
          <w:tcPr>
            <w:tcW w:w="616" w:type="dxa"/>
          </w:tcPr>
          <w:p w14:paraId="149A596D"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2</w:t>
            </w:r>
          </w:p>
        </w:tc>
        <w:tc>
          <w:tcPr>
            <w:tcW w:w="1626" w:type="dxa"/>
          </w:tcPr>
          <w:p w14:paraId="00657442"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Signal in Title</w:t>
            </w:r>
          </w:p>
        </w:tc>
        <w:tc>
          <w:tcPr>
            <w:tcW w:w="3309" w:type="dxa"/>
          </w:tcPr>
          <w:p w14:paraId="4F29AA4B"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In studies where intersectional analysis is central, signal that in the title.</w:t>
            </w:r>
          </w:p>
        </w:tc>
        <w:tc>
          <w:tcPr>
            <w:tcW w:w="1551" w:type="dxa"/>
          </w:tcPr>
          <w:p w14:paraId="0C76E06F" w14:textId="77777777" w:rsidR="008F7B29" w:rsidRPr="00630C7F" w:rsidRDefault="008F7B29" w:rsidP="008F7B29">
            <w:pPr>
              <w:rPr>
                <w:sz w:val="20"/>
                <w:szCs w:val="20"/>
              </w:rPr>
            </w:pPr>
          </w:p>
        </w:tc>
      </w:tr>
      <w:tr w:rsidR="008F7B29" w:rsidRPr="00630C7F" w14:paraId="2FD6B6BD" w14:textId="77777777" w:rsidTr="00352F0C">
        <w:tc>
          <w:tcPr>
            <w:tcW w:w="1206" w:type="dxa"/>
          </w:tcPr>
          <w:p w14:paraId="7BF0AD99"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Abstract</w:t>
            </w:r>
          </w:p>
        </w:tc>
        <w:tc>
          <w:tcPr>
            <w:tcW w:w="616" w:type="dxa"/>
          </w:tcPr>
          <w:p w14:paraId="5B40C7E8"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3a</w:t>
            </w:r>
          </w:p>
        </w:tc>
        <w:tc>
          <w:tcPr>
            <w:tcW w:w="1626" w:type="dxa"/>
          </w:tcPr>
          <w:p w14:paraId="5F41FCE6"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Results Mention</w:t>
            </w:r>
          </w:p>
        </w:tc>
        <w:tc>
          <w:tcPr>
            <w:tcW w:w="3309" w:type="dxa"/>
          </w:tcPr>
          <w:p w14:paraId="018FF9C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Where intersectional analysis is included in results, indicate this in the abstract.</w:t>
            </w:r>
          </w:p>
        </w:tc>
        <w:tc>
          <w:tcPr>
            <w:tcW w:w="1551" w:type="dxa"/>
          </w:tcPr>
          <w:p w14:paraId="0B6EAC5A" w14:textId="77777777" w:rsidR="008F7B29" w:rsidRPr="00630C7F" w:rsidRDefault="008F7B29" w:rsidP="008F7B29">
            <w:pPr>
              <w:rPr>
                <w:sz w:val="20"/>
                <w:szCs w:val="20"/>
              </w:rPr>
            </w:pPr>
          </w:p>
        </w:tc>
      </w:tr>
      <w:tr w:rsidR="008F7B29" w:rsidRPr="00630C7F" w14:paraId="152F3824" w14:textId="77777777" w:rsidTr="00352F0C">
        <w:tc>
          <w:tcPr>
            <w:tcW w:w="1206" w:type="dxa"/>
          </w:tcPr>
          <w:p w14:paraId="5B2D3EE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Abstract</w:t>
            </w:r>
          </w:p>
        </w:tc>
        <w:tc>
          <w:tcPr>
            <w:tcW w:w="616" w:type="dxa"/>
          </w:tcPr>
          <w:p w14:paraId="71D3C626"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3b</w:t>
            </w:r>
          </w:p>
        </w:tc>
        <w:tc>
          <w:tcPr>
            <w:tcW w:w="1626" w:type="dxa"/>
          </w:tcPr>
          <w:p w14:paraId="6465A33A"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Specify Coverage</w:t>
            </w:r>
          </w:p>
        </w:tc>
        <w:tc>
          <w:tcPr>
            <w:tcW w:w="3309" w:type="dxa"/>
          </w:tcPr>
          <w:p w14:paraId="2A33D8FD"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Specify the populations and socio-political dimensions covered.</w:t>
            </w:r>
          </w:p>
        </w:tc>
        <w:tc>
          <w:tcPr>
            <w:tcW w:w="1551" w:type="dxa"/>
          </w:tcPr>
          <w:p w14:paraId="2218317C" w14:textId="77777777" w:rsidR="008F7B29" w:rsidRPr="00630C7F" w:rsidRDefault="008F7B29" w:rsidP="008F7B29">
            <w:pPr>
              <w:rPr>
                <w:sz w:val="20"/>
                <w:szCs w:val="20"/>
              </w:rPr>
            </w:pPr>
          </w:p>
        </w:tc>
      </w:tr>
      <w:tr w:rsidR="008F7B29" w:rsidRPr="00630C7F" w14:paraId="14F9E0B2" w14:textId="77777777" w:rsidTr="00352F0C">
        <w:tc>
          <w:tcPr>
            <w:tcW w:w="1206" w:type="dxa"/>
          </w:tcPr>
          <w:p w14:paraId="4F898B9A"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Introduction</w:t>
            </w:r>
          </w:p>
        </w:tc>
        <w:tc>
          <w:tcPr>
            <w:tcW w:w="616" w:type="dxa"/>
          </w:tcPr>
          <w:p w14:paraId="6ABD7A92"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4a</w:t>
            </w:r>
          </w:p>
        </w:tc>
        <w:tc>
          <w:tcPr>
            <w:tcW w:w="1626" w:type="dxa"/>
          </w:tcPr>
          <w:p w14:paraId="021414E6"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Literature Review</w:t>
            </w:r>
          </w:p>
        </w:tc>
        <w:tc>
          <w:tcPr>
            <w:tcW w:w="3309" w:type="dxa"/>
          </w:tcPr>
          <w:p w14:paraId="57727792"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Highlight relevant findings from similar or past studies.</w:t>
            </w:r>
          </w:p>
        </w:tc>
        <w:tc>
          <w:tcPr>
            <w:tcW w:w="1551" w:type="dxa"/>
          </w:tcPr>
          <w:p w14:paraId="5D6208D6" w14:textId="77777777" w:rsidR="008F7B29" w:rsidRPr="00630C7F" w:rsidRDefault="008F7B29" w:rsidP="008F7B29">
            <w:pPr>
              <w:rPr>
                <w:sz w:val="20"/>
                <w:szCs w:val="20"/>
              </w:rPr>
            </w:pPr>
          </w:p>
        </w:tc>
      </w:tr>
      <w:tr w:rsidR="008F7B29" w:rsidRPr="00630C7F" w14:paraId="7FBA1CD3" w14:textId="77777777" w:rsidTr="00352F0C">
        <w:tc>
          <w:tcPr>
            <w:tcW w:w="1206" w:type="dxa"/>
          </w:tcPr>
          <w:p w14:paraId="512DD62B"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Introduction</w:t>
            </w:r>
          </w:p>
        </w:tc>
        <w:tc>
          <w:tcPr>
            <w:tcW w:w="616" w:type="dxa"/>
          </w:tcPr>
          <w:p w14:paraId="667E10BA"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4b</w:t>
            </w:r>
          </w:p>
        </w:tc>
        <w:tc>
          <w:tcPr>
            <w:tcW w:w="1626" w:type="dxa"/>
          </w:tcPr>
          <w:p w14:paraId="0D5498FF"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Rationale &amp; Objectives</w:t>
            </w:r>
          </w:p>
        </w:tc>
        <w:tc>
          <w:tcPr>
            <w:tcW w:w="3309" w:type="dxa"/>
          </w:tcPr>
          <w:p w14:paraId="017E37E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Specify background, rationale, objectives, and hypotheses for intersectional analysis.</w:t>
            </w:r>
          </w:p>
        </w:tc>
        <w:tc>
          <w:tcPr>
            <w:tcW w:w="1551" w:type="dxa"/>
          </w:tcPr>
          <w:p w14:paraId="6233FE92" w14:textId="77777777" w:rsidR="008F7B29" w:rsidRPr="00630C7F" w:rsidRDefault="008F7B29" w:rsidP="008F7B29">
            <w:pPr>
              <w:rPr>
                <w:sz w:val="20"/>
                <w:szCs w:val="20"/>
              </w:rPr>
            </w:pPr>
          </w:p>
        </w:tc>
      </w:tr>
      <w:tr w:rsidR="008F7B29" w:rsidRPr="00630C7F" w14:paraId="20F2E485" w14:textId="77777777" w:rsidTr="00352F0C">
        <w:tc>
          <w:tcPr>
            <w:tcW w:w="1206" w:type="dxa"/>
          </w:tcPr>
          <w:p w14:paraId="21F0C4A3"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Introduction</w:t>
            </w:r>
          </w:p>
        </w:tc>
        <w:tc>
          <w:tcPr>
            <w:tcW w:w="616" w:type="dxa"/>
          </w:tcPr>
          <w:p w14:paraId="2CB46FF7"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4c</w:t>
            </w:r>
          </w:p>
        </w:tc>
        <w:tc>
          <w:tcPr>
            <w:tcW w:w="1626" w:type="dxa"/>
          </w:tcPr>
          <w:p w14:paraId="21382CE6"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Dimensions &amp; Justification</w:t>
            </w:r>
          </w:p>
        </w:tc>
        <w:tc>
          <w:tcPr>
            <w:tcW w:w="3309" w:type="dxa"/>
          </w:tcPr>
          <w:p w14:paraId="031F490D"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Detail the socio-political dimensions, contextual domains, and environmental conditions covered, and consider how they may reflect relationships of power, privilege, and disadvantage; justify your choice.</w:t>
            </w:r>
          </w:p>
        </w:tc>
        <w:tc>
          <w:tcPr>
            <w:tcW w:w="1551" w:type="dxa"/>
          </w:tcPr>
          <w:p w14:paraId="624234DD" w14:textId="77777777" w:rsidR="008F7B29" w:rsidRPr="00630C7F" w:rsidRDefault="008F7B29" w:rsidP="008F7B29">
            <w:pPr>
              <w:rPr>
                <w:sz w:val="20"/>
                <w:szCs w:val="20"/>
              </w:rPr>
            </w:pPr>
          </w:p>
        </w:tc>
      </w:tr>
      <w:tr w:rsidR="008F7B29" w:rsidRPr="00630C7F" w14:paraId="3EBAD4F3" w14:textId="77777777" w:rsidTr="00352F0C">
        <w:tc>
          <w:tcPr>
            <w:tcW w:w="1206" w:type="dxa"/>
          </w:tcPr>
          <w:p w14:paraId="213591D1"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Methods</w:t>
            </w:r>
          </w:p>
        </w:tc>
        <w:tc>
          <w:tcPr>
            <w:tcW w:w="616" w:type="dxa"/>
          </w:tcPr>
          <w:p w14:paraId="1F27CE0D"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5a</w:t>
            </w:r>
          </w:p>
        </w:tc>
        <w:tc>
          <w:tcPr>
            <w:tcW w:w="1626" w:type="dxa"/>
          </w:tcPr>
          <w:p w14:paraId="55189B5E"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Definitions &amp; Proxies</w:t>
            </w:r>
          </w:p>
        </w:tc>
        <w:tc>
          <w:tcPr>
            <w:tcW w:w="3309" w:type="dxa"/>
          </w:tcPr>
          <w:p w14:paraId="2C0D4C67"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Offer precise definitions for each socio-political dimension, contextual domain, and environmental condition, and their sub-variables, if relevant. Avoid proxy variables; if used, justify and note caveats.</w:t>
            </w:r>
          </w:p>
        </w:tc>
        <w:tc>
          <w:tcPr>
            <w:tcW w:w="1551" w:type="dxa"/>
          </w:tcPr>
          <w:p w14:paraId="1538CA70" w14:textId="77777777" w:rsidR="008F7B29" w:rsidRPr="00630C7F" w:rsidRDefault="008F7B29" w:rsidP="008F7B29">
            <w:pPr>
              <w:rPr>
                <w:sz w:val="20"/>
                <w:szCs w:val="20"/>
              </w:rPr>
            </w:pPr>
          </w:p>
        </w:tc>
      </w:tr>
      <w:tr w:rsidR="008F7B29" w:rsidRPr="00630C7F" w14:paraId="616E8759" w14:textId="77777777" w:rsidTr="00352F0C">
        <w:tc>
          <w:tcPr>
            <w:tcW w:w="1206" w:type="dxa"/>
          </w:tcPr>
          <w:p w14:paraId="208832D7"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Methods</w:t>
            </w:r>
          </w:p>
        </w:tc>
        <w:tc>
          <w:tcPr>
            <w:tcW w:w="616" w:type="dxa"/>
          </w:tcPr>
          <w:p w14:paraId="24131D4D"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5b</w:t>
            </w:r>
          </w:p>
        </w:tc>
        <w:tc>
          <w:tcPr>
            <w:tcW w:w="1626" w:type="dxa"/>
          </w:tcPr>
          <w:p w14:paraId="0C57D97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Measurement</w:t>
            </w:r>
          </w:p>
        </w:tc>
        <w:tc>
          <w:tcPr>
            <w:tcW w:w="3309" w:type="dxa"/>
          </w:tcPr>
          <w:p w14:paraId="213F1A9A"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Describe how each socio-political dimension, contextual domain, or environmental condition is measured.</w:t>
            </w:r>
          </w:p>
        </w:tc>
        <w:tc>
          <w:tcPr>
            <w:tcW w:w="1551" w:type="dxa"/>
          </w:tcPr>
          <w:p w14:paraId="0CEC5466" w14:textId="77777777" w:rsidR="008F7B29" w:rsidRPr="00630C7F" w:rsidRDefault="008F7B29" w:rsidP="008F7B29">
            <w:pPr>
              <w:rPr>
                <w:sz w:val="20"/>
                <w:szCs w:val="20"/>
              </w:rPr>
            </w:pPr>
          </w:p>
        </w:tc>
      </w:tr>
      <w:tr w:rsidR="008F7B29" w:rsidRPr="00630C7F" w14:paraId="5F146395" w14:textId="77777777" w:rsidTr="00352F0C">
        <w:tc>
          <w:tcPr>
            <w:tcW w:w="1206" w:type="dxa"/>
          </w:tcPr>
          <w:p w14:paraId="684B474F"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Methods</w:t>
            </w:r>
          </w:p>
        </w:tc>
        <w:tc>
          <w:tcPr>
            <w:tcW w:w="616" w:type="dxa"/>
          </w:tcPr>
          <w:p w14:paraId="2AFB83B5"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5c</w:t>
            </w:r>
          </w:p>
        </w:tc>
        <w:tc>
          <w:tcPr>
            <w:tcW w:w="1626" w:type="dxa"/>
          </w:tcPr>
          <w:p w14:paraId="0DF880B6"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Intersectional Methods</w:t>
            </w:r>
          </w:p>
        </w:tc>
        <w:tc>
          <w:tcPr>
            <w:tcW w:w="3309" w:type="dxa"/>
          </w:tcPr>
          <w:p w14:paraId="116E8450"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Describe the methods used to examine intersectional effects across dimensions.</w:t>
            </w:r>
          </w:p>
        </w:tc>
        <w:tc>
          <w:tcPr>
            <w:tcW w:w="1551" w:type="dxa"/>
          </w:tcPr>
          <w:p w14:paraId="57D69B65" w14:textId="77777777" w:rsidR="008F7B29" w:rsidRPr="00630C7F" w:rsidRDefault="008F7B29" w:rsidP="008F7B29">
            <w:pPr>
              <w:rPr>
                <w:sz w:val="20"/>
                <w:szCs w:val="20"/>
              </w:rPr>
            </w:pPr>
          </w:p>
        </w:tc>
      </w:tr>
      <w:tr w:rsidR="008F7B29" w:rsidRPr="00630C7F" w14:paraId="64D9DA1B" w14:textId="77777777" w:rsidTr="00352F0C">
        <w:tc>
          <w:tcPr>
            <w:tcW w:w="1206" w:type="dxa"/>
          </w:tcPr>
          <w:p w14:paraId="2C3D2891"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Methods</w:t>
            </w:r>
          </w:p>
        </w:tc>
        <w:tc>
          <w:tcPr>
            <w:tcW w:w="616" w:type="dxa"/>
          </w:tcPr>
          <w:p w14:paraId="414A098F"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5</w:t>
            </w:r>
            <w:r>
              <w:rPr>
                <w:rFonts w:ascii="Times New Roman" w:hAnsi="Times New Roman" w:cs="Times New Roman"/>
                <w:sz w:val="20"/>
                <w:szCs w:val="20"/>
              </w:rPr>
              <w:t>d</w:t>
            </w:r>
          </w:p>
        </w:tc>
        <w:tc>
          <w:tcPr>
            <w:tcW w:w="1626" w:type="dxa"/>
          </w:tcPr>
          <w:p w14:paraId="505D8658"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Sample Size</w:t>
            </w:r>
          </w:p>
        </w:tc>
        <w:tc>
          <w:tcPr>
            <w:tcW w:w="3309" w:type="dxa"/>
          </w:tcPr>
          <w:p w14:paraId="2EF7BE2E" w14:textId="77777777" w:rsidR="008F7B29" w:rsidRPr="00630C7F" w:rsidRDefault="008F7B29" w:rsidP="008F7B29">
            <w:pPr>
              <w:rPr>
                <w:rFonts w:ascii="Times New Roman" w:hAnsi="Times New Roman" w:cs="Times New Roman"/>
                <w:sz w:val="20"/>
                <w:szCs w:val="20"/>
              </w:rPr>
            </w:pPr>
            <w:r>
              <w:rPr>
                <w:rFonts w:ascii="Times New Roman" w:hAnsi="Times New Roman" w:cs="Times New Roman"/>
                <w:bCs/>
                <w:sz w:val="20"/>
                <w:szCs w:val="20"/>
              </w:rPr>
              <w:t>S</w:t>
            </w:r>
            <w:r w:rsidRPr="009D00B8">
              <w:rPr>
                <w:rFonts w:ascii="Times New Roman" w:hAnsi="Times New Roman" w:cs="Times New Roman"/>
                <w:bCs/>
                <w:sz w:val="20"/>
                <w:szCs w:val="20"/>
              </w:rPr>
              <w:t>pecify the required sample sizes for each subgroup to ensure sufficient statistical power. For nested data structures, ensure sufficient observations within each unit to identify contextual effects and estimate intersectional patterns linked to those contexts.</w:t>
            </w:r>
          </w:p>
        </w:tc>
        <w:tc>
          <w:tcPr>
            <w:tcW w:w="1551" w:type="dxa"/>
          </w:tcPr>
          <w:p w14:paraId="7147A6E0" w14:textId="77777777" w:rsidR="008F7B29" w:rsidRPr="00630C7F" w:rsidRDefault="008F7B29" w:rsidP="008F7B29">
            <w:pPr>
              <w:rPr>
                <w:sz w:val="20"/>
                <w:szCs w:val="20"/>
              </w:rPr>
            </w:pPr>
          </w:p>
        </w:tc>
      </w:tr>
      <w:tr w:rsidR="008F7B29" w:rsidRPr="00630C7F" w14:paraId="1A87D83D" w14:textId="77777777" w:rsidTr="00352F0C">
        <w:tc>
          <w:tcPr>
            <w:tcW w:w="1206" w:type="dxa"/>
          </w:tcPr>
          <w:p w14:paraId="14912C08"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Methods</w:t>
            </w:r>
          </w:p>
        </w:tc>
        <w:tc>
          <w:tcPr>
            <w:tcW w:w="616" w:type="dxa"/>
          </w:tcPr>
          <w:p w14:paraId="2052E9CD"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5</w:t>
            </w:r>
            <w:r>
              <w:rPr>
                <w:rFonts w:ascii="Times New Roman" w:hAnsi="Times New Roman" w:cs="Times New Roman"/>
                <w:sz w:val="20"/>
                <w:szCs w:val="20"/>
              </w:rPr>
              <w:t>e</w:t>
            </w:r>
          </w:p>
        </w:tc>
        <w:tc>
          <w:tcPr>
            <w:tcW w:w="1626" w:type="dxa"/>
          </w:tcPr>
          <w:p w14:paraId="27E02E79"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Multiplicative Analysis</w:t>
            </w:r>
          </w:p>
        </w:tc>
        <w:tc>
          <w:tcPr>
            <w:tcW w:w="3309" w:type="dxa"/>
          </w:tcPr>
          <w:p w14:paraId="5E6398FE" w14:textId="77777777" w:rsidR="008F7B29" w:rsidRPr="00630C7F" w:rsidRDefault="008F7B29" w:rsidP="008F7B29">
            <w:pPr>
              <w:rPr>
                <w:rFonts w:ascii="Times New Roman" w:hAnsi="Times New Roman" w:cs="Times New Roman"/>
                <w:sz w:val="20"/>
                <w:szCs w:val="20"/>
              </w:rPr>
            </w:pPr>
            <w:r w:rsidRPr="00D64976">
              <w:rPr>
                <w:rFonts w:ascii="Times New Roman" w:hAnsi="Times New Roman" w:cs="Times New Roman"/>
                <w:bCs/>
                <w:sz w:val="20"/>
                <w:szCs w:val="20"/>
              </w:rPr>
              <w:t xml:space="preserve">Intersectional analysis should capture </w:t>
            </w:r>
            <w:r w:rsidRPr="00D64976">
              <w:rPr>
                <w:rFonts w:ascii="Times New Roman" w:hAnsi="Times New Roman" w:cs="Times New Roman"/>
                <w:bCs/>
                <w:i/>
                <w:iCs/>
                <w:sz w:val="20"/>
                <w:szCs w:val="20"/>
              </w:rPr>
              <w:t>multiplicative</w:t>
            </w:r>
            <w:r w:rsidRPr="00D64976">
              <w:rPr>
                <w:rFonts w:ascii="Times New Roman" w:hAnsi="Times New Roman" w:cs="Times New Roman"/>
                <w:bCs/>
                <w:sz w:val="20"/>
                <w:szCs w:val="20"/>
              </w:rPr>
              <w:t xml:space="preserve"> effects to reflect how intersecting dimensions, domains, and conditions compound inequality</w:t>
            </w:r>
            <w:r>
              <w:rPr>
                <w:rFonts w:ascii="Times New Roman" w:hAnsi="Times New Roman" w:cs="Times New Roman"/>
                <w:bCs/>
                <w:sz w:val="20"/>
                <w:szCs w:val="20"/>
              </w:rPr>
              <w:t>.</w:t>
            </w:r>
          </w:p>
        </w:tc>
        <w:tc>
          <w:tcPr>
            <w:tcW w:w="1551" w:type="dxa"/>
          </w:tcPr>
          <w:p w14:paraId="2DF13B97" w14:textId="77777777" w:rsidR="008F7B29" w:rsidRPr="00630C7F" w:rsidRDefault="008F7B29" w:rsidP="008F7B29">
            <w:pPr>
              <w:rPr>
                <w:sz w:val="20"/>
                <w:szCs w:val="20"/>
              </w:rPr>
            </w:pPr>
          </w:p>
        </w:tc>
      </w:tr>
      <w:tr w:rsidR="008F7B29" w:rsidRPr="00630C7F" w14:paraId="5AD9E066" w14:textId="77777777" w:rsidTr="00352F0C">
        <w:tc>
          <w:tcPr>
            <w:tcW w:w="1206" w:type="dxa"/>
          </w:tcPr>
          <w:p w14:paraId="687F6177"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Results</w:t>
            </w:r>
          </w:p>
        </w:tc>
        <w:tc>
          <w:tcPr>
            <w:tcW w:w="616" w:type="dxa"/>
          </w:tcPr>
          <w:p w14:paraId="79CB131B"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6a</w:t>
            </w:r>
          </w:p>
        </w:tc>
        <w:tc>
          <w:tcPr>
            <w:tcW w:w="1626" w:type="dxa"/>
          </w:tcPr>
          <w:p w14:paraId="7EA8DCD4"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Sample Composition</w:t>
            </w:r>
          </w:p>
        </w:tc>
        <w:tc>
          <w:tcPr>
            <w:tcW w:w="3309" w:type="dxa"/>
          </w:tcPr>
          <w:p w14:paraId="2F2CB21E"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Detail the sample’s composition across intersectional dimensions.</w:t>
            </w:r>
          </w:p>
        </w:tc>
        <w:tc>
          <w:tcPr>
            <w:tcW w:w="1551" w:type="dxa"/>
          </w:tcPr>
          <w:p w14:paraId="60BA0189" w14:textId="77777777" w:rsidR="008F7B29" w:rsidRPr="00630C7F" w:rsidRDefault="008F7B29" w:rsidP="008F7B29">
            <w:pPr>
              <w:rPr>
                <w:sz w:val="20"/>
                <w:szCs w:val="20"/>
              </w:rPr>
            </w:pPr>
          </w:p>
        </w:tc>
      </w:tr>
      <w:tr w:rsidR="008F7B29" w:rsidRPr="00630C7F" w14:paraId="10D934E8" w14:textId="77777777" w:rsidTr="00352F0C">
        <w:tc>
          <w:tcPr>
            <w:tcW w:w="1206" w:type="dxa"/>
          </w:tcPr>
          <w:p w14:paraId="73829E04"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Results</w:t>
            </w:r>
          </w:p>
        </w:tc>
        <w:tc>
          <w:tcPr>
            <w:tcW w:w="616" w:type="dxa"/>
          </w:tcPr>
          <w:p w14:paraId="74F4EE0B"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6b</w:t>
            </w:r>
          </w:p>
        </w:tc>
        <w:tc>
          <w:tcPr>
            <w:tcW w:w="1626" w:type="dxa"/>
          </w:tcPr>
          <w:p w14:paraId="735D2018"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Full Outcome Reporting</w:t>
            </w:r>
          </w:p>
        </w:tc>
        <w:tc>
          <w:tcPr>
            <w:tcW w:w="3309" w:type="dxa"/>
          </w:tcPr>
          <w:p w14:paraId="56A51B8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Report all outcomes, including null results.</w:t>
            </w:r>
          </w:p>
        </w:tc>
        <w:tc>
          <w:tcPr>
            <w:tcW w:w="1551" w:type="dxa"/>
          </w:tcPr>
          <w:p w14:paraId="171EBA2E" w14:textId="77777777" w:rsidR="008F7B29" w:rsidRPr="00630C7F" w:rsidRDefault="008F7B29" w:rsidP="008F7B29">
            <w:pPr>
              <w:rPr>
                <w:sz w:val="20"/>
                <w:szCs w:val="20"/>
              </w:rPr>
            </w:pPr>
          </w:p>
        </w:tc>
      </w:tr>
      <w:tr w:rsidR="008F7B29" w:rsidRPr="00630C7F" w14:paraId="2ED67D06" w14:textId="77777777" w:rsidTr="00352F0C">
        <w:tc>
          <w:tcPr>
            <w:tcW w:w="1206" w:type="dxa"/>
          </w:tcPr>
          <w:p w14:paraId="77CF529D"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Results</w:t>
            </w:r>
          </w:p>
        </w:tc>
        <w:tc>
          <w:tcPr>
            <w:tcW w:w="616" w:type="dxa"/>
          </w:tcPr>
          <w:p w14:paraId="67A142ED"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6c</w:t>
            </w:r>
          </w:p>
        </w:tc>
        <w:tc>
          <w:tcPr>
            <w:tcW w:w="1626" w:type="dxa"/>
          </w:tcPr>
          <w:p w14:paraId="30915B89"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Variability &amp; Overlap</w:t>
            </w:r>
          </w:p>
        </w:tc>
        <w:tc>
          <w:tcPr>
            <w:tcW w:w="3309" w:type="dxa"/>
          </w:tcPr>
          <w:p w14:paraId="53715DA7"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Report within-group variability and between-group overlap to avoid overemphasising differences.</w:t>
            </w:r>
          </w:p>
        </w:tc>
        <w:tc>
          <w:tcPr>
            <w:tcW w:w="1551" w:type="dxa"/>
          </w:tcPr>
          <w:p w14:paraId="3F22A310" w14:textId="77777777" w:rsidR="008F7B29" w:rsidRPr="00630C7F" w:rsidRDefault="008F7B29" w:rsidP="008F7B29">
            <w:pPr>
              <w:rPr>
                <w:sz w:val="20"/>
                <w:szCs w:val="20"/>
              </w:rPr>
            </w:pPr>
          </w:p>
        </w:tc>
      </w:tr>
      <w:tr w:rsidR="008F7B29" w:rsidRPr="00630C7F" w14:paraId="1C6BBC17" w14:textId="77777777" w:rsidTr="00352F0C">
        <w:tc>
          <w:tcPr>
            <w:tcW w:w="1206" w:type="dxa"/>
          </w:tcPr>
          <w:p w14:paraId="75870B58"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Results</w:t>
            </w:r>
          </w:p>
        </w:tc>
        <w:tc>
          <w:tcPr>
            <w:tcW w:w="616" w:type="dxa"/>
          </w:tcPr>
          <w:p w14:paraId="58CB29B3"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6d</w:t>
            </w:r>
          </w:p>
        </w:tc>
        <w:tc>
          <w:tcPr>
            <w:tcW w:w="1626" w:type="dxa"/>
          </w:tcPr>
          <w:p w14:paraId="050BA640"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Data Access</w:t>
            </w:r>
          </w:p>
        </w:tc>
        <w:tc>
          <w:tcPr>
            <w:tcW w:w="3309" w:type="dxa"/>
          </w:tcPr>
          <w:p w14:paraId="2AF5A025"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Make</w:t>
            </w:r>
            <w:r w:rsidRPr="009D00B8">
              <w:rPr>
                <w:rFonts w:ascii="Times New Roman" w:eastAsiaTheme="minorHAnsi" w:hAnsi="Times New Roman" w:cs="Times New Roman"/>
                <w:bCs/>
                <w:kern w:val="2"/>
                <w:sz w:val="24"/>
                <w:szCs w:val="24"/>
                <w14:ligatures w14:val="standardContextual"/>
              </w:rPr>
              <w:t xml:space="preserve"> </w:t>
            </w:r>
            <w:r>
              <w:rPr>
                <w:rFonts w:ascii="Times New Roman" w:eastAsiaTheme="minorHAnsi" w:hAnsi="Times New Roman" w:cs="Times New Roman"/>
                <w:bCs/>
                <w:kern w:val="2"/>
                <w:sz w:val="24"/>
                <w:szCs w:val="24"/>
                <w14:ligatures w14:val="standardContextual"/>
              </w:rPr>
              <w:t>r</w:t>
            </w:r>
            <w:r w:rsidRPr="009D00B8">
              <w:rPr>
                <w:rFonts w:ascii="Times New Roman" w:hAnsi="Times New Roman" w:cs="Times New Roman"/>
                <w:bCs/>
                <w:sz w:val="20"/>
                <w:szCs w:val="20"/>
              </w:rPr>
              <w:t xml:space="preserve">aw data, particularly those that are difficult to access, accessible </w:t>
            </w:r>
            <w:r>
              <w:rPr>
                <w:rFonts w:ascii="Times New Roman" w:hAnsi="Times New Roman" w:cs="Times New Roman"/>
                <w:bCs/>
                <w:sz w:val="20"/>
                <w:szCs w:val="20"/>
              </w:rPr>
              <w:t>while</w:t>
            </w:r>
            <w:r w:rsidRPr="009D00B8">
              <w:rPr>
                <w:rFonts w:ascii="Times New Roman" w:hAnsi="Times New Roman" w:cs="Times New Roman"/>
                <w:bCs/>
                <w:sz w:val="20"/>
                <w:szCs w:val="20"/>
              </w:rPr>
              <w:t xml:space="preserve"> ensuring anonymity</w:t>
            </w:r>
          </w:p>
        </w:tc>
        <w:tc>
          <w:tcPr>
            <w:tcW w:w="1551" w:type="dxa"/>
          </w:tcPr>
          <w:p w14:paraId="2C0D7C71" w14:textId="77777777" w:rsidR="008F7B29" w:rsidRPr="00630C7F" w:rsidRDefault="008F7B29" w:rsidP="008F7B29">
            <w:pPr>
              <w:rPr>
                <w:sz w:val="20"/>
                <w:szCs w:val="20"/>
              </w:rPr>
            </w:pPr>
          </w:p>
        </w:tc>
      </w:tr>
      <w:tr w:rsidR="008F7B29" w:rsidRPr="00630C7F" w14:paraId="2AD2A9AF" w14:textId="77777777" w:rsidTr="00352F0C">
        <w:tc>
          <w:tcPr>
            <w:tcW w:w="1206" w:type="dxa"/>
          </w:tcPr>
          <w:p w14:paraId="6C1B8B4E"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Discussion</w:t>
            </w:r>
          </w:p>
        </w:tc>
        <w:tc>
          <w:tcPr>
            <w:tcW w:w="616" w:type="dxa"/>
          </w:tcPr>
          <w:p w14:paraId="77BC1E14"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7a</w:t>
            </w:r>
          </w:p>
        </w:tc>
        <w:tc>
          <w:tcPr>
            <w:tcW w:w="1626" w:type="dxa"/>
          </w:tcPr>
          <w:p w14:paraId="06DAD117"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Summary of Results</w:t>
            </w:r>
          </w:p>
        </w:tc>
        <w:tc>
          <w:tcPr>
            <w:tcW w:w="3309" w:type="dxa"/>
          </w:tcPr>
          <w:p w14:paraId="13942185"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Summarise key intersectional results.</w:t>
            </w:r>
          </w:p>
        </w:tc>
        <w:tc>
          <w:tcPr>
            <w:tcW w:w="1551" w:type="dxa"/>
          </w:tcPr>
          <w:p w14:paraId="34D6ADB4" w14:textId="77777777" w:rsidR="008F7B29" w:rsidRPr="00630C7F" w:rsidRDefault="008F7B29" w:rsidP="008F7B29">
            <w:pPr>
              <w:rPr>
                <w:sz w:val="20"/>
                <w:szCs w:val="20"/>
              </w:rPr>
            </w:pPr>
          </w:p>
        </w:tc>
      </w:tr>
      <w:tr w:rsidR="008F7B29" w:rsidRPr="00630C7F" w14:paraId="3193755F" w14:textId="77777777" w:rsidTr="00352F0C">
        <w:tc>
          <w:tcPr>
            <w:tcW w:w="1206" w:type="dxa"/>
          </w:tcPr>
          <w:p w14:paraId="6EC46980"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Discussion</w:t>
            </w:r>
          </w:p>
        </w:tc>
        <w:tc>
          <w:tcPr>
            <w:tcW w:w="616" w:type="dxa"/>
          </w:tcPr>
          <w:p w14:paraId="001045EB"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7b</w:t>
            </w:r>
          </w:p>
        </w:tc>
        <w:tc>
          <w:tcPr>
            <w:tcW w:w="1626" w:type="dxa"/>
          </w:tcPr>
          <w:p w14:paraId="0B5709F0"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Limitations</w:t>
            </w:r>
          </w:p>
        </w:tc>
        <w:tc>
          <w:tcPr>
            <w:tcW w:w="3309" w:type="dxa"/>
          </w:tcPr>
          <w:p w14:paraId="2524ED32"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Discuss limitations, whether due to study scale, data availability, or other factors.</w:t>
            </w:r>
          </w:p>
        </w:tc>
        <w:tc>
          <w:tcPr>
            <w:tcW w:w="1551" w:type="dxa"/>
          </w:tcPr>
          <w:p w14:paraId="14AC505B" w14:textId="77777777" w:rsidR="008F7B29" w:rsidRPr="00630C7F" w:rsidRDefault="008F7B29" w:rsidP="008F7B29">
            <w:pPr>
              <w:rPr>
                <w:sz w:val="20"/>
                <w:szCs w:val="20"/>
              </w:rPr>
            </w:pPr>
          </w:p>
        </w:tc>
      </w:tr>
      <w:tr w:rsidR="008F7B29" w:rsidRPr="00630C7F" w14:paraId="08FDC84F" w14:textId="77777777" w:rsidTr="00352F0C">
        <w:tc>
          <w:tcPr>
            <w:tcW w:w="1206" w:type="dxa"/>
          </w:tcPr>
          <w:p w14:paraId="010A8DD7"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Discussion</w:t>
            </w:r>
          </w:p>
        </w:tc>
        <w:tc>
          <w:tcPr>
            <w:tcW w:w="616" w:type="dxa"/>
          </w:tcPr>
          <w:p w14:paraId="0CF019C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7c</w:t>
            </w:r>
          </w:p>
        </w:tc>
        <w:tc>
          <w:tcPr>
            <w:tcW w:w="1626" w:type="dxa"/>
          </w:tcPr>
          <w:p w14:paraId="721A4C6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Generalizability</w:t>
            </w:r>
          </w:p>
        </w:tc>
        <w:tc>
          <w:tcPr>
            <w:tcW w:w="3309" w:type="dxa"/>
          </w:tcPr>
          <w:p w14:paraId="75F2C21B"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Discuss whether the results generali</w:t>
            </w:r>
            <w:r>
              <w:rPr>
                <w:rFonts w:ascii="Times New Roman" w:hAnsi="Times New Roman" w:cs="Times New Roman"/>
                <w:sz w:val="20"/>
                <w:szCs w:val="20"/>
              </w:rPr>
              <w:t>s</w:t>
            </w:r>
            <w:r w:rsidRPr="00630C7F">
              <w:rPr>
                <w:rFonts w:ascii="Times New Roman" w:hAnsi="Times New Roman" w:cs="Times New Roman"/>
                <w:sz w:val="20"/>
                <w:szCs w:val="20"/>
              </w:rPr>
              <w:t>e to other populations.</w:t>
            </w:r>
          </w:p>
        </w:tc>
        <w:tc>
          <w:tcPr>
            <w:tcW w:w="1551" w:type="dxa"/>
          </w:tcPr>
          <w:p w14:paraId="7D0D7992" w14:textId="77777777" w:rsidR="008F7B29" w:rsidRPr="00630C7F" w:rsidRDefault="008F7B29" w:rsidP="008F7B29">
            <w:pPr>
              <w:rPr>
                <w:sz w:val="20"/>
                <w:szCs w:val="20"/>
              </w:rPr>
            </w:pPr>
          </w:p>
        </w:tc>
      </w:tr>
      <w:tr w:rsidR="008F7B29" w:rsidRPr="00630C7F" w14:paraId="5C37FA7B" w14:textId="77777777" w:rsidTr="00352F0C">
        <w:tc>
          <w:tcPr>
            <w:tcW w:w="1206" w:type="dxa"/>
          </w:tcPr>
          <w:p w14:paraId="0AFA3254"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Discussion</w:t>
            </w:r>
          </w:p>
        </w:tc>
        <w:tc>
          <w:tcPr>
            <w:tcW w:w="616" w:type="dxa"/>
          </w:tcPr>
          <w:p w14:paraId="3B6979C3"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7d</w:t>
            </w:r>
          </w:p>
        </w:tc>
        <w:tc>
          <w:tcPr>
            <w:tcW w:w="1626" w:type="dxa"/>
          </w:tcPr>
          <w:p w14:paraId="5870FEFC"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Power Reflection</w:t>
            </w:r>
          </w:p>
        </w:tc>
        <w:tc>
          <w:tcPr>
            <w:tcW w:w="3309" w:type="dxa"/>
          </w:tcPr>
          <w:p w14:paraId="01F2FEE4"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Reflect on how the results connect to questions of power, privilege, or specific contextual domains and environmental conditions.</w:t>
            </w:r>
          </w:p>
        </w:tc>
        <w:tc>
          <w:tcPr>
            <w:tcW w:w="1551" w:type="dxa"/>
          </w:tcPr>
          <w:p w14:paraId="62290F2C" w14:textId="77777777" w:rsidR="008F7B29" w:rsidRPr="00630C7F" w:rsidRDefault="008F7B29" w:rsidP="008F7B29">
            <w:pPr>
              <w:rPr>
                <w:sz w:val="20"/>
                <w:szCs w:val="20"/>
              </w:rPr>
            </w:pPr>
          </w:p>
        </w:tc>
      </w:tr>
      <w:tr w:rsidR="008F7B29" w:rsidRPr="00630C7F" w14:paraId="61E1F9C4" w14:textId="77777777" w:rsidTr="00352F0C">
        <w:tc>
          <w:tcPr>
            <w:tcW w:w="1206" w:type="dxa"/>
          </w:tcPr>
          <w:p w14:paraId="6A9115F3"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Discussion</w:t>
            </w:r>
          </w:p>
        </w:tc>
        <w:tc>
          <w:tcPr>
            <w:tcW w:w="616" w:type="dxa"/>
          </w:tcPr>
          <w:p w14:paraId="5B04003D"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7e</w:t>
            </w:r>
          </w:p>
        </w:tc>
        <w:tc>
          <w:tcPr>
            <w:tcW w:w="1626" w:type="dxa"/>
          </w:tcPr>
          <w:p w14:paraId="438A12C1"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Impact</w:t>
            </w:r>
          </w:p>
        </w:tc>
        <w:tc>
          <w:tcPr>
            <w:tcW w:w="3309" w:type="dxa"/>
          </w:tcPr>
          <w:p w14:paraId="22FE53DA" w14:textId="77777777" w:rsidR="008F7B29" w:rsidRPr="00630C7F" w:rsidRDefault="008F7B29" w:rsidP="008F7B29">
            <w:pPr>
              <w:rPr>
                <w:rFonts w:ascii="Times New Roman" w:hAnsi="Times New Roman" w:cs="Times New Roman"/>
                <w:sz w:val="20"/>
                <w:szCs w:val="20"/>
              </w:rPr>
            </w:pPr>
            <w:r w:rsidRPr="00630C7F">
              <w:rPr>
                <w:rFonts w:ascii="Times New Roman" w:hAnsi="Times New Roman" w:cs="Times New Roman"/>
                <w:sz w:val="20"/>
                <w:szCs w:val="20"/>
              </w:rPr>
              <w:t>Highlight how your intersectional analysis has enhanced scientific accuracy, and, where relevant, how the resulting insights could lead to more equitable technological solutions or environmental policy interventions.</w:t>
            </w:r>
          </w:p>
        </w:tc>
        <w:tc>
          <w:tcPr>
            <w:tcW w:w="1551" w:type="dxa"/>
          </w:tcPr>
          <w:p w14:paraId="11E38E97" w14:textId="77777777" w:rsidR="008F7B29" w:rsidRPr="00630C7F" w:rsidRDefault="008F7B29" w:rsidP="008F7B29">
            <w:pPr>
              <w:rPr>
                <w:sz w:val="20"/>
                <w:szCs w:val="20"/>
              </w:rPr>
            </w:pPr>
          </w:p>
        </w:tc>
      </w:tr>
    </w:tbl>
    <w:p w14:paraId="247CEA40" w14:textId="77777777" w:rsidR="008F7B29" w:rsidRDefault="008F7B29">
      <w:pPr>
        <w:pStyle w:val="EndnoteText"/>
      </w:pPr>
    </w:p>
    <w:p w14:paraId="3BEC1A1F" w14:textId="77777777" w:rsidR="008F7B29" w:rsidRDefault="008F7B29" w:rsidP="008F7B29">
      <w:pPr>
        <w:pStyle w:val="EndnoteText"/>
      </w:pPr>
      <w:r w:rsidRPr="000755D7">
        <w:rPr>
          <w:lang w:val="da-DK"/>
        </w:rPr>
        <w:t xml:space="preserve">Adapted from Nielsen MW, Gissi E, Heidari S, et al. </w:t>
      </w:r>
      <w:r w:rsidRPr="006D18ED">
        <w:t xml:space="preserve">Intersectional analysis for science and technology. </w:t>
      </w:r>
      <w:r w:rsidRPr="0047700A">
        <w:rPr>
          <w:i/>
          <w:iCs/>
        </w:rPr>
        <w:t>Nature</w:t>
      </w:r>
      <w:r w:rsidRPr="006D18ED">
        <w:t>. 2025 Apr 10;640(8058):329-37.</w:t>
      </w:r>
    </w:p>
    <w:p w14:paraId="3473074E" w14:textId="77777777" w:rsidR="008F7B29" w:rsidRDefault="008F7B2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05216" w14:textId="77777777" w:rsidR="001F5B43" w:rsidRDefault="001F5B43" w:rsidP="009D6948">
      <w:pPr>
        <w:spacing w:after="0"/>
      </w:pPr>
      <w:r>
        <w:separator/>
      </w:r>
    </w:p>
  </w:footnote>
  <w:footnote w:type="continuationSeparator" w:id="0">
    <w:p w14:paraId="0DCDC912" w14:textId="77777777" w:rsidR="001F5B43" w:rsidRDefault="001F5B43" w:rsidP="009D69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201989"/>
      <w:docPartObj>
        <w:docPartGallery w:val="Page Numbers (Top of Page)"/>
        <w:docPartUnique/>
      </w:docPartObj>
    </w:sdtPr>
    <w:sdtEndPr>
      <w:rPr>
        <w:noProof/>
      </w:rPr>
    </w:sdtEndPr>
    <w:sdtContent>
      <w:p w14:paraId="73C8FCB2" w14:textId="2B38AB8D" w:rsidR="00E23391" w:rsidRDefault="00E2339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2BFA57" w14:textId="77777777" w:rsidR="00E23391" w:rsidRDefault="00E23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B30F5"/>
    <w:multiLevelType w:val="multilevel"/>
    <w:tmpl w:val="C464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932D9C"/>
    <w:multiLevelType w:val="multilevel"/>
    <w:tmpl w:val="0AA26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812698">
    <w:abstractNumId w:val="0"/>
  </w:num>
  <w:num w:numId="2" w16cid:durableId="1226184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3"/>
    <w:rsid w:val="000044BC"/>
    <w:rsid w:val="00012C23"/>
    <w:rsid w:val="00024157"/>
    <w:rsid w:val="000243FD"/>
    <w:rsid w:val="00040773"/>
    <w:rsid w:val="00040DF6"/>
    <w:rsid w:val="00057F40"/>
    <w:rsid w:val="000600C5"/>
    <w:rsid w:val="000634DC"/>
    <w:rsid w:val="000755D7"/>
    <w:rsid w:val="0007658D"/>
    <w:rsid w:val="00083A66"/>
    <w:rsid w:val="00087CF6"/>
    <w:rsid w:val="0009761A"/>
    <w:rsid w:val="000B1167"/>
    <w:rsid w:val="000B1ECD"/>
    <w:rsid w:val="000B6381"/>
    <w:rsid w:val="000C10BF"/>
    <w:rsid w:val="000D397B"/>
    <w:rsid w:val="000E2551"/>
    <w:rsid w:val="000E2F98"/>
    <w:rsid w:val="000F5974"/>
    <w:rsid w:val="000F67A2"/>
    <w:rsid w:val="00120A87"/>
    <w:rsid w:val="0012246D"/>
    <w:rsid w:val="00132689"/>
    <w:rsid w:val="001448CD"/>
    <w:rsid w:val="00145280"/>
    <w:rsid w:val="00165A2B"/>
    <w:rsid w:val="0017731B"/>
    <w:rsid w:val="001859FC"/>
    <w:rsid w:val="0018776C"/>
    <w:rsid w:val="0019134D"/>
    <w:rsid w:val="001A2F3F"/>
    <w:rsid w:val="001B407F"/>
    <w:rsid w:val="001C11BC"/>
    <w:rsid w:val="001C2D16"/>
    <w:rsid w:val="001D3A8A"/>
    <w:rsid w:val="001D65E0"/>
    <w:rsid w:val="001E5B1C"/>
    <w:rsid w:val="001F1372"/>
    <w:rsid w:val="001F2349"/>
    <w:rsid w:val="001F5B43"/>
    <w:rsid w:val="001F6643"/>
    <w:rsid w:val="001F7B19"/>
    <w:rsid w:val="00200A38"/>
    <w:rsid w:val="00200B08"/>
    <w:rsid w:val="00206334"/>
    <w:rsid w:val="00220130"/>
    <w:rsid w:val="00226A84"/>
    <w:rsid w:val="00242AB4"/>
    <w:rsid w:val="002471F8"/>
    <w:rsid w:val="002514BE"/>
    <w:rsid w:val="00252787"/>
    <w:rsid w:val="002552C6"/>
    <w:rsid w:val="00255C82"/>
    <w:rsid w:val="00257639"/>
    <w:rsid w:val="00263C8C"/>
    <w:rsid w:val="00265D6B"/>
    <w:rsid w:val="00271CA1"/>
    <w:rsid w:val="00290EC4"/>
    <w:rsid w:val="00295818"/>
    <w:rsid w:val="002A0EDB"/>
    <w:rsid w:val="002A223B"/>
    <w:rsid w:val="002A7394"/>
    <w:rsid w:val="002B4C80"/>
    <w:rsid w:val="002D03DE"/>
    <w:rsid w:val="002D1535"/>
    <w:rsid w:val="002D7FC5"/>
    <w:rsid w:val="002F368D"/>
    <w:rsid w:val="002F49E6"/>
    <w:rsid w:val="0030575B"/>
    <w:rsid w:val="00330756"/>
    <w:rsid w:val="00334531"/>
    <w:rsid w:val="00357CE4"/>
    <w:rsid w:val="003630C0"/>
    <w:rsid w:val="0036551E"/>
    <w:rsid w:val="00366094"/>
    <w:rsid w:val="00384307"/>
    <w:rsid w:val="00390E55"/>
    <w:rsid w:val="003A035D"/>
    <w:rsid w:val="003A4784"/>
    <w:rsid w:val="003B2503"/>
    <w:rsid w:val="003C3413"/>
    <w:rsid w:val="003C4192"/>
    <w:rsid w:val="003D0895"/>
    <w:rsid w:val="003D3BE3"/>
    <w:rsid w:val="003D7F20"/>
    <w:rsid w:val="003E013B"/>
    <w:rsid w:val="003E3BE3"/>
    <w:rsid w:val="003F2021"/>
    <w:rsid w:val="00410F35"/>
    <w:rsid w:val="00417453"/>
    <w:rsid w:val="00420709"/>
    <w:rsid w:val="004250B6"/>
    <w:rsid w:val="004319B0"/>
    <w:rsid w:val="00441934"/>
    <w:rsid w:val="00442F15"/>
    <w:rsid w:val="00446E31"/>
    <w:rsid w:val="0045280E"/>
    <w:rsid w:val="004613EC"/>
    <w:rsid w:val="0047700A"/>
    <w:rsid w:val="00482EC3"/>
    <w:rsid w:val="004912E9"/>
    <w:rsid w:val="004A3B71"/>
    <w:rsid w:val="004A57A2"/>
    <w:rsid w:val="004B1BF7"/>
    <w:rsid w:val="004B75A4"/>
    <w:rsid w:val="004C28AB"/>
    <w:rsid w:val="004C6C0F"/>
    <w:rsid w:val="004E2640"/>
    <w:rsid w:val="004F2BE8"/>
    <w:rsid w:val="004F39BD"/>
    <w:rsid w:val="004F5C3E"/>
    <w:rsid w:val="00501015"/>
    <w:rsid w:val="00520869"/>
    <w:rsid w:val="005255D2"/>
    <w:rsid w:val="00527C86"/>
    <w:rsid w:val="00530CBB"/>
    <w:rsid w:val="0055023C"/>
    <w:rsid w:val="00551CB1"/>
    <w:rsid w:val="00553235"/>
    <w:rsid w:val="005625DB"/>
    <w:rsid w:val="00576468"/>
    <w:rsid w:val="005A5426"/>
    <w:rsid w:val="005A5EFC"/>
    <w:rsid w:val="005A72EB"/>
    <w:rsid w:val="005B2E23"/>
    <w:rsid w:val="005C22A7"/>
    <w:rsid w:val="005C5F45"/>
    <w:rsid w:val="005C6443"/>
    <w:rsid w:val="005E1B43"/>
    <w:rsid w:val="005E32B9"/>
    <w:rsid w:val="005F291D"/>
    <w:rsid w:val="005F5731"/>
    <w:rsid w:val="0060106C"/>
    <w:rsid w:val="00603A66"/>
    <w:rsid w:val="00622327"/>
    <w:rsid w:val="00636349"/>
    <w:rsid w:val="00636373"/>
    <w:rsid w:val="00660190"/>
    <w:rsid w:val="006613F5"/>
    <w:rsid w:val="006804CF"/>
    <w:rsid w:val="00680CB0"/>
    <w:rsid w:val="0068196B"/>
    <w:rsid w:val="006912B6"/>
    <w:rsid w:val="006976AF"/>
    <w:rsid w:val="006A1AB4"/>
    <w:rsid w:val="006A44E5"/>
    <w:rsid w:val="006B08A0"/>
    <w:rsid w:val="006B2C4A"/>
    <w:rsid w:val="006B333C"/>
    <w:rsid w:val="006D0458"/>
    <w:rsid w:val="006D18ED"/>
    <w:rsid w:val="006D21A3"/>
    <w:rsid w:val="006E1DDB"/>
    <w:rsid w:val="00704B0E"/>
    <w:rsid w:val="0071779F"/>
    <w:rsid w:val="00721F27"/>
    <w:rsid w:val="00733E7D"/>
    <w:rsid w:val="0073493F"/>
    <w:rsid w:val="007433CD"/>
    <w:rsid w:val="00745401"/>
    <w:rsid w:val="0075657E"/>
    <w:rsid w:val="007703E5"/>
    <w:rsid w:val="00775178"/>
    <w:rsid w:val="00780033"/>
    <w:rsid w:val="007948E7"/>
    <w:rsid w:val="007A1166"/>
    <w:rsid w:val="007A31D4"/>
    <w:rsid w:val="007A74D1"/>
    <w:rsid w:val="007A7E7C"/>
    <w:rsid w:val="007D6660"/>
    <w:rsid w:val="007E19BE"/>
    <w:rsid w:val="00800E8C"/>
    <w:rsid w:val="0081314D"/>
    <w:rsid w:val="008151E5"/>
    <w:rsid w:val="00822CA6"/>
    <w:rsid w:val="008300DF"/>
    <w:rsid w:val="008414F8"/>
    <w:rsid w:val="0085552D"/>
    <w:rsid w:val="00856E2D"/>
    <w:rsid w:val="00863228"/>
    <w:rsid w:val="00864179"/>
    <w:rsid w:val="00871841"/>
    <w:rsid w:val="00872D26"/>
    <w:rsid w:val="008763DB"/>
    <w:rsid w:val="00881CF8"/>
    <w:rsid w:val="0089399C"/>
    <w:rsid w:val="008A6D92"/>
    <w:rsid w:val="008C028D"/>
    <w:rsid w:val="008C6CD5"/>
    <w:rsid w:val="008E0BFF"/>
    <w:rsid w:val="008E2404"/>
    <w:rsid w:val="008F23EA"/>
    <w:rsid w:val="008F64D5"/>
    <w:rsid w:val="008F7B29"/>
    <w:rsid w:val="009008AE"/>
    <w:rsid w:val="00903745"/>
    <w:rsid w:val="00907A09"/>
    <w:rsid w:val="0091486D"/>
    <w:rsid w:val="009248C4"/>
    <w:rsid w:val="00925EDD"/>
    <w:rsid w:val="0092707E"/>
    <w:rsid w:val="00937E15"/>
    <w:rsid w:val="00950DF0"/>
    <w:rsid w:val="009520D1"/>
    <w:rsid w:val="00955AAD"/>
    <w:rsid w:val="00972ADC"/>
    <w:rsid w:val="00973CB7"/>
    <w:rsid w:val="00983908"/>
    <w:rsid w:val="0098594C"/>
    <w:rsid w:val="00987C75"/>
    <w:rsid w:val="00992270"/>
    <w:rsid w:val="009927F3"/>
    <w:rsid w:val="009A534B"/>
    <w:rsid w:val="009A62F4"/>
    <w:rsid w:val="009B049B"/>
    <w:rsid w:val="009B1C46"/>
    <w:rsid w:val="009B2258"/>
    <w:rsid w:val="009B2ACC"/>
    <w:rsid w:val="009D00B8"/>
    <w:rsid w:val="009D320E"/>
    <w:rsid w:val="009D3513"/>
    <w:rsid w:val="009D6948"/>
    <w:rsid w:val="009E6453"/>
    <w:rsid w:val="009F260F"/>
    <w:rsid w:val="00A01865"/>
    <w:rsid w:val="00A04043"/>
    <w:rsid w:val="00A0425F"/>
    <w:rsid w:val="00A17FB7"/>
    <w:rsid w:val="00A21165"/>
    <w:rsid w:val="00A26AF9"/>
    <w:rsid w:val="00A3375E"/>
    <w:rsid w:val="00A40486"/>
    <w:rsid w:val="00A42058"/>
    <w:rsid w:val="00A5135C"/>
    <w:rsid w:val="00A633FB"/>
    <w:rsid w:val="00A67EDE"/>
    <w:rsid w:val="00A91067"/>
    <w:rsid w:val="00AA0ABD"/>
    <w:rsid w:val="00AB3697"/>
    <w:rsid w:val="00AB56D6"/>
    <w:rsid w:val="00AC0D58"/>
    <w:rsid w:val="00AC5E54"/>
    <w:rsid w:val="00AC66F3"/>
    <w:rsid w:val="00AC7743"/>
    <w:rsid w:val="00AD0E21"/>
    <w:rsid w:val="00AF2B24"/>
    <w:rsid w:val="00AF662C"/>
    <w:rsid w:val="00B00F02"/>
    <w:rsid w:val="00B14313"/>
    <w:rsid w:val="00B15309"/>
    <w:rsid w:val="00B21646"/>
    <w:rsid w:val="00B421BF"/>
    <w:rsid w:val="00B537C5"/>
    <w:rsid w:val="00B676B4"/>
    <w:rsid w:val="00B83F69"/>
    <w:rsid w:val="00B85A81"/>
    <w:rsid w:val="00B85E1D"/>
    <w:rsid w:val="00B97159"/>
    <w:rsid w:val="00BA0207"/>
    <w:rsid w:val="00BA029D"/>
    <w:rsid w:val="00BB01C9"/>
    <w:rsid w:val="00BB0690"/>
    <w:rsid w:val="00BC5EE7"/>
    <w:rsid w:val="00BC69FC"/>
    <w:rsid w:val="00BD29E2"/>
    <w:rsid w:val="00BD472A"/>
    <w:rsid w:val="00BE11BA"/>
    <w:rsid w:val="00BE361F"/>
    <w:rsid w:val="00BE6858"/>
    <w:rsid w:val="00BE6B0A"/>
    <w:rsid w:val="00BF1486"/>
    <w:rsid w:val="00C0004B"/>
    <w:rsid w:val="00C014C6"/>
    <w:rsid w:val="00C0721B"/>
    <w:rsid w:val="00C13C2D"/>
    <w:rsid w:val="00C20F22"/>
    <w:rsid w:val="00C20FDB"/>
    <w:rsid w:val="00C21D18"/>
    <w:rsid w:val="00C265E9"/>
    <w:rsid w:val="00C40A04"/>
    <w:rsid w:val="00C55709"/>
    <w:rsid w:val="00C640A2"/>
    <w:rsid w:val="00C66140"/>
    <w:rsid w:val="00C66AAC"/>
    <w:rsid w:val="00C704B0"/>
    <w:rsid w:val="00C97B98"/>
    <w:rsid w:val="00CA255B"/>
    <w:rsid w:val="00CA4D5D"/>
    <w:rsid w:val="00CC6C5C"/>
    <w:rsid w:val="00CD3514"/>
    <w:rsid w:val="00CD6034"/>
    <w:rsid w:val="00CE2BA4"/>
    <w:rsid w:val="00D033EE"/>
    <w:rsid w:val="00D14DE6"/>
    <w:rsid w:val="00D353EC"/>
    <w:rsid w:val="00D366A7"/>
    <w:rsid w:val="00D53F00"/>
    <w:rsid w:val="00D55995"/>
    <w:rsid w:val="00D63360"/>
    <w:rsid w:val="00D64976"/>
    <w:rsid w:val="00D87C6D"/>
    <w:rsid w:val="00D94F64"/>
    <w:rsid w:val="00DA2CA4"/>
    <w:rsid w:val="00DA73F6"/>
    <w:rsid w:val="00DC1D2A"/>
    <w:rsid w:val="00DC6FA3"/>
    <w:rsid w:val="00DD6EC3"/>
    <w:rsid w:val="00DE327C"/>
    <w:rsid w:val="00DF17B9"/>
    <w:rsid w:val="00DF6B52"/>
    <w:rsid w:val="00E00F41"/>
    <w:rsid w:val="00E13943"/>
    <w:rsid w:val="00E20F38"/>
    <w:rsid w:val="00E23391"/>
    <w:rsid w:val="00E26B8D"/>
    <w:rsid w:val="00E319D7"/>
    <w:rsid w:val="00E36DB0"/>
    <w:rsid w:val="00E701DF"/>
    <w:rsid w:val="00E748A3"/>
    <w:rsid w:val="00E9182D"/>
    <w:rsid w:val="00E94DCA"/>
    <w:rsid w:val="00EA233E"/>
    <w:rsid w:val="00EA4441"/>
    <w:rsid w:val="00EC5A39"/>
    <w:rsid w:val="00EC7C75"/>
    <w:rsid w:val="00EE7889"/>
    <w:rsid w:val="00F006E3"/>
    <w:rsid w:val="00F00BEE"/>
    <w:rsid w:val="00F03407"/>
    <w:rsid w:val="00F06117"/>
    <w:rsid w:val="00F07AC4"/>
    <w:rsid w:val="00F137EA"/>
    <w:rsid w:val="00F23EAB"/>
    <w:rsid w:val="00F240A8"/>
    <w:rsid w:val="00F258BD"/>
    <w:rsid w:val="00F4317F"/>
    <w:rsid w:val="00F52DF9"/>
    <w:rsid w:val="00F56DF4"/>
    <w:rsid w:val="00F71D23"/>
    <w:rsid w:val="00F71E04"/>
    <w:rsid w:val="00F76CA4"/>
    <w:rsid w:val="00F8294A"/>
    <w:rsid w:val="00F85515"/>
    <w:rsid w:val="00F86738"/>
    <w:rsid w:val="00FC7241"/>
    <w:rsid w:val="00FD673B"/>
    <w:rsid w:val="00FE4489"/>
    <w:rsid w:val="00FE6456"/>
    <w:rsid w:val="00FE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2864D"/>
  <w15:chartTrackingRefBased/>
  <w15:docId w15:val="{452CED9D-3E47-47A4-9EC2-B3B2B80E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6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6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6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6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C66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C66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C66F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C66F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C66F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6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6F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6F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66F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66F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66F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66F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66F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C66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6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6F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C66F3"/>
    <w:pPr>
      <w:spacing w:before="160"/>
      <w:jc w:val="center"/>
    </w:pPr>
    <w:rPr>
      <w:i/>
      <w:iCs/>
      <w:color w:val="404040" w:themeColor="text1" w:themeTint="BF"/>
    </w:rPr>
  </w:style>
  <w:style w:type="character" w:customStyle="1" w:styleId="QuoteChar">
    <w:name w:val="Quote Char"/>
    <w:basedOn w:val="DefaultParagraphFont"/>
    <w:link w:val="Quote"/>
    <w:uiPriority w:val="29"/>
    <w:rsid w:val="00AC66F3"/>
    <w:rPr>
      <w:i/>
      <w:iCs/>
      <w:color w:val="404040" w:themeColor="text1" w:themeTint="BF"/>
    </w:rPr>
  </w:style>
  <w:style w:type="paragraph" w:styleId="ListParagraph">
    <w:name w:val="List Paragraph"/>
    <w:basedOn w:val="Normal"/>
    <w:uiPriority w:val="34"/>
    <w:qFormat/>
    <w:rsid w:val="00AC66F3"/>
    <w:pPr>
      <w:ind w:left="720"/>
      <w:contextualSpacing/>
    </w:pPr>
  </w:style>
  <w:style w:type="character" w:styleId="IntenseEmphasis">
    <w:name w:val="Intense Emphasis"/>
    <w:basedOn w:val="DefaultParagraphFont"/>
    <w:uiPriority w:val="21"/>
    <w:qFormat/>
    <w:rsid w:val="00AC66F3"/>
    <w:rPr>
      <w:i/>
      <w:iCs/>
      <w:color w:val="0F4761" w:themeColor="accent1" w:themeShade="BF"/>
    </w:rPr>
  </w:style>
  <w:style w:type="paragraph" w:styleId="IntenseQuote">
    <w:name w:val="Intense Quote"/>
    <w:basedOn w:val="Normal"/>
    <w:next w:val="Normal"/>
    <w:link w:val="IntenseQuoteChar"/>
    <w:uiPriority w:val="30"/>
    <w:qFormat/>
    <w:rsid w:val="00AC6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6F3"/>
    <w:rPr>
      <w:i/>
      <w:iCs/>
      <w:color w:val="0F4761" w:themeColor="accent1" w:themeShade="BF"/>
    </w:rPr>
  </w:style>
  <w:style w:type="character" w:styleId="IntenseReference">
    <w:name w:val="Intense Reference"/>
    <w:basedOn w:val="DefaultParagraphFont"/>
    <w:uiPriority w:val="32"/>
    <w:qFormat/>
    <w:rsid w:val="00AC66F3"/>
    <w:rPr>
      <w:b/>
      <w:bCs w:val="0"/>
      <w:smallCaps/>
      <w:color w:val="0F4761" w:themeColor="accent1" w:themeShade="BF"/>
      <w:spacing w:val="5"/>
    </w:rPr>
  </w:style>
  <w:style w:type="paragraph" w:styleId="EndnoteText">
    <w:name w:val="endnote text"/>
    <w:basedOn w:val="Normal"/>
    <w:link w:val="EndnoteTextChar"/>
    <w:uiPriority w:val="99"/>
    <w:unhideWhenUsed/>
    <w:rsid w:val="009D6948"/>
    <w:pPr>
      <w:spacing w:after="0"/>
    </w:pPr>
    <w:rPr>
      <w:sz w:val="20"/>
      <w:szCs w:val="20"/>
    </w:rPr>
  </w:style>
  <w:style w:type="character" w:customStyle="1" w:styleId="EndnoteTextChar">
    <w:name w:val="Endnote Text Char"/>
    <w:basedOn w:val="DefaultParagraphFont"/>
    <w:link w:val="EndnoteText"/>
    <w:uiPriority w:val="99"/>
    <w:rsid w:val="009D6948"/>
    <w:rPr>
      <w:sz w:val="20"/>
      <w:szCs w:val="20"/>
    </w:rPr>
  </w:style>
  <w:style w:type="character" w:styleId="EndnoteReference">
    <w:name w:val="endnote reference"/>
    <w:basedOn w:val="DefaultParagraphFont"/>
    <w:uiPriority w:val="99"/>
    <w:unhideWhenUsed/>
    <w:rsid w:val="009D6948"/>
    <w:rPr>
      <w:vertAlign w:val="superscript"/>
    </w:rPr>
  </w:style>
  <w:style w:type="character" w:styleId="Hyperlink">
    <w:name w:val="Hyperlink"/>
    <w:basedOn w:val="DefaultParagraphFont"/>
    <w:uiPriority w:val="99"/>
    <w:unhideWhenUsed/>
    <w:rsid w:val="00E9182D"/>
    <w:rPr>
      <w:color w:val="467886" w:themeColor="hyperlink"/>
      <w:u w:val="single"/>
    </w:rPr>
  </w:style>
  <w:style w:type="character" w:styleId="UnresolvedMention">
    <w:name w:val="Unresolved Mention"/>
    <w:basedOn w:val="DefaultParagraphFont"/>
    <w:uiPriority w:val="99"/>
    <w:semiHidden/>
    <w:unhideWhenUsed/>
    <w:rsid w:val="00E9182D"/>
    <w:rPr>
      <w:color w:val="605E5C"/>
      <w:shd w:val="clear" w:color="auto" w:fill="E1DFDD"/>
    </w:rPr>
  </w:style>
  <w:style w:type="paragraph" w:styleId="Header">
    <w:name w:val="header"/>
    <w:basedOn w:val="Normal"/>
    <w:link w:val="HeaderChar"/>
    <w:uiPriority w:val="99"/>
    <w:unhideWhenUsed/>
    <w:rsid w:val="00E23391"/>
    <w:pPr>
      <w:tabs>
        <w:tab w:val="center" w:pos="4680"/>
        <w:tab w:val="right" w:pos="9360"/>
      </w:tabs>
      <w:spacing w:after="0"/>
    </w:pPr>
  </w:style>
  <w:style w:type="character" w:customStyle="1" w:styleId="HeaderChar">
    <w:name w:val="Header Char"/>
    <w:basedOn w:val="DefaultParagraphFont"/>
    <w:link w:val="Header"/>
    <w:uiPriority w:val="99"/>
    <w:rsid w:val="00E23391"/>
  </w:style>
  <w:style w:type="paragraph" w:styleId="Footer">
    <w:name w:val="footer"/>
    <w:basedOn w:val="Normal"/>
    <w:link w:val="FooterChar"/>
    <w:uiPriority w:val="99"/>
    <w:unhideWhenUsed/>
    <w:rsid w:val="00E23391"/>
    <w:pPr>
      <w:tabs>
        <w:tab w:val="center" w:pos="4680"/>
        <w:tab w:val="right" w:pos="9360"/>
      </w:tabs>
      <w:spacing w:after="0"/>
    </w:pPr>
  </w:style>
  <w:style w:type="character" w:customStyle="1" w:styleId="FooterChar">
    <w:name w:val="Footer Char"/>
    <w:basedOn w:val="DefaultParagraphFont"/>
    <w:link w:val="Footer"/>
    <w:uiPriority w:val="99"/>
    <w:rsid w:val="00E23391"/>
  </w:style>
  <w:style w:type="character" w:styleId="CommentReference">
    <w:name w:val="annotation reference"/>
    <w:basedOn w:val="DefaultParagraphFont"/>
    <w:uiPriority w:val="99"/>
    <w:semiHidden/>
    <w:unhideWhenUsed/>
    <w:rsid w:val="00FD673B"/>
    <w:rPr>
      <w:sz w:val="16"/>
      <w:szCs w:val="16"/>
    </w:rPr>
  </w:style>
  <w:style w:type="paragraph" w:styleId="CommentText">
    <w:name w:val="annotation text"/>
    <w:basedOn w:val="Normal"/>
    <w:link w:val="CommentTextChar"/>
    <w:uiPriority w:val="99"/>
    <w:unhideWhenUsed/>
    <w:rsid w:val="00FD673B"/>
    <w:rPr>
      <w:sz w:val="20"/>
      <w:szCs w:val="20"/>
    </w:rPr>
  </w:style>
  <w:style w:type="character" w:customStyle="1" w:styleId="CommentTextChar">
    <w:name w:val="Comment Text Char"/>
    <w:basedOn w:val="DefaultParagraphFont"/>
    <w:link w:val="CommentText"/>
    <w:uiPriority w:val="99"/>
    <w:rsid w:val="00FD673B"/>
    <w:rPr>
      <w:sz w:val="20"/>
      <w:szCs w:val="20"/>
    </w:rPr>
  </w:style>
  <w:style w:type="paragraph" w:styleId="CommentSubject">
    <w:name w:val="annotation subject"/>
    <w:basedOn w:val="CommentText"/>
    <w:next w:val="CommentText"/>
    <w:link w:val="CommentSubjectChar"/>
    <w:uiPriority w:val="99"/>
    <w:semiHidden/>
    <w:unhideWhenUsed/>
    <w:rsid w:val="00FD673B"/>
    <w:rPr>
      <w:b/>
    </w:rPr>
  </w:style>
  <w:style w:type="character" w:customStyle="1" w:styleId="CommentSubjectChar">
    <w:name w:val="Comment Subject Char"/>
    <w:basedOn w:val="CommentTextChar"/>
    <w:link w:val="CommentSubject"/>
    <w:uiPriority w:val="99"/>
    <w:semiHidden/>
    <w:rsid w:val="00FD673B"/>
    <w:rPr>
      <w:b/>
      <w:sz w:val="20"/>
      <w:szCs w:val="20"/>
    </w:rPr>
  </w:style>
  <w:style w:type="paragraph" w:styleId="Revision">
    <w:name w:val="Revision"/>
    <w:hidden/>
    <w:uiPriority w:val="99"/>
    <w:semiHidden/>
    <w:rsid w:val="00E13943"/>
    <w:pPr>
      <w:spacing w:after="0"/>
    </w:pPr>
  </w:style>
  <w:style w:type="table" w:styleId="TableGrid">
    <w:name w:val="Table Grid"/>
    <w:basedOn w:val="TableNormal"/>
    <w:uiPriority w:val="59"/>
    <w:rsid w:val="00B421BF"/>
    <w:pPr>
      <w:spacing w:after="0"/>
    </w:pPr>
    <w:rPr>
      <w:rFonts w:asciiTheme="minorHAnsi" w:eastAsiaTheme="minorEastAsia" w:hAnsiTheme="minorHAnsi" w:cstheme="minorBidi"/>
      <w:bCs w:val="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76658">
      <w:bodyDiv w:val="1"/>
      <w:marLeft w:val="0"/>
      <w:marRight w:val="0"/>
      <w:marTop w:val="0"/>
      <w:marBottom w:val="0"/>
      <w:divBdr>
        <w:top w:val="none" w:sz="0" w:space="0" w:color="auto"/>
        <w:left w:val="none" w:sz="0" w:space="0" w:color="auto"/>
        <w:bottom w:val="none" w:sz="0" w:space="0" w:color="auto"/>
        <w:right w:val="none" w:sz="0" w:space="0" w:color="auto"/>
      </w:divBdr>
    </w:div>
    <w:div w:id="499124348">
      <w:bodyDiv w:val="1"/>
      <w:marLeft w:val="0"/>
      <w:marRight w:val="0"/>
      <w:marTop w:val="0"/>
      <w:marBottom w:val="0"/>
      <w:divBdr>
        <w:top w:val="none" w:sz="0" w:space="0" w:color="auto"/>
        <w:left w:val="none" w:sz="0" w:space="0" w:color="auto"/>
        <w:bottom w:val="none" w:sz="0" w:space="0" w:color="auto"/>
        <w:right w:val="none" w:sz="0" w:space="0" w:color="auto"/>
      </w:divBdr>
      <w:divsChild>
        <w:div w:id="894201665">
          <w:marLeft w:val="0"/>
          <w:marRight w:val="0"/>
          <w:marTop w:val="15"/>
          <w:marBottom w:val="0"/>
          <w:divBdr>
            <w:top w:val="single" w:sz="48" w:space="0" w:color="auto"/>
            <w:left w:val="single" w:sz="48" w:space="0" w:color="auto"/>
            <w:bottom w:val="single" w:sz="48" w:space="0" w:color="auto"/>
            <w:right w:val="single" w:sz="48" w:space="0" w:color="auto"/>
          </w:divBdr>
          <w:divsChild>
            <w:div w:id="1760905673">
              <w:marLeft w:val="0"/>
              <w:marRight w:val="0"/>
              <w:marTop w:val="0"/>
              <w:marBottom w:val="0"/>
              <w:divBdr>
                <w:top w:val="none" w:sz="0" w:space="0" w:color="auto"/>
                <w:left w:val="none" w:sz="0" w:space="0" w:color="auto"/>
                <w:bottom w:val="none" w:sz="0" w:space="0" w:color="auto"/>
                <w:right w:val="none" w:sz="0" w:space="0" w:color="auto"/>
              </w:divBdr>
              <w:divsChild>
                <w:div w:id="817460524">
                  <w:marLeft w:val="0"/>
                  <w:marRight w:val="0"/>
                  <w:marTop w:val="0"/>
                  <w:marBottom w:val="0"/>
                  <w:divBdr>
                    <w:top w:val="none" w:sz="0" w:space="0" w:color="auto"/>
                    <w:left w:val="none" w:sz="0" w:space="0" w:color="auto"/>
                    <w:bottom w:val="none" w:sz="0" w:space="0" w:color="auto"/>
                    <w:right w:val="none" w:sz="0" w:space="0" w:color="auto"/>
                  </w:divBdr>
                </w:div>
                <w:div w:id="853767350">
                  <w:marLeft w:val="0"/>
                  <w:marRight w:val="0"/>
                  <w:marTop w:val="0"/>
                  <w:marBottom w:val="0"/>
                  <w:divBdr>
                    <w:top w:val="none" w:sz="0" w:space="0" w:color="auto"/>
                    <w:left w:val="none" w:sz="0" w:space="0" w:color="auto"/>
                    <w:bottom w:val="none" w:sz="0" w:space="0" w:color="auto"/>
                    <w:right w:val="none" w:sz="0" w:space="0" w:color="auto"/>
                  </w:divBdr>
                </w:div>
                <w:div w:id="480773954">
                  <w:marLeft w:val="0"/>
                  <w:marRight w:val="0"/>
                  <w:marTop w:val="0"/>
                  <w:marBottom w:val="0"/>
                  <w:divBdr>
                    <w:top w:val="none" w:sz="0" w:space="0" w:color="auto"/>
                    <w:left w:val="none" w:sz="0" w:space="0" w:color="auto"/>
                    <w:bottom w:val="none" w:sz="0" w:space="0" w:color="auto"/>
                    <w:right w:val="none" w:sz="0" w:space="0" w:color="auto"/>
                  </w:divBdr>
                </w:div>
                <w:div w:id="146284518">
                  <w:marLeft w:val="0"/>
                  <w:marRight w:val="0"/>
                  <w:marTop w:val="0"/>
                  <w:marBottom w:val="0"/>
                  <w:divBdr>
                    <w:top w:val="none" w:sz="0" w:space="0" w:color="auto"/>
                    <w:left w:val="none" w:sz="0" w:space="0" w:color="auto"/>
                    <w:bottom w:val="none" w:sz="0" w:space="0" w:color="auto"/>
                    <w:right w:val="none" w:sz="0" w:space="0" w:color="auto"/>
                  </w:divBdr>
                </w:div>
                <w:div w:id="1111978185">
                  <w:marLeft w:val="0"/>
                  <w:marRight w:val="0"/>
                  <w:marTop w:val="0"/>
                  <w:marBottom w:val="0"/>
                  <w:divBdr>
                    <w:top w:val="none" w:sz="0" w:space="0" w:color="auto"/>
                    <w:left w:val="none" w:sz="0" w:space="0" w:color="auto"/>
                    <w:bottom w:val="none" w:sz="0" w:space="0" w:color="auto"/>
                    <w:right w:val="none" w:sz="0" w:space="0" w:color="auto"/>
                  </w:divBdr>
                </w:div>
                <w:div w:id="1905526665">
                  <w:marLeft w:val="0"/>
                  <w:marRight w:val="0"/>
                  <w:marTop w:val="0"/>
                  <w:marBottom w:val="0"/>
                  <w:divBdr>
                    <w:top w:val="none" w:sz="0" w:space="0" w:color="auto"/>
                    <w:left w:val="none" w:sz="0" w:space="0" w:color="auto"/>
                    <w:bottom w:val="none" w:sz="0" w:space="0" w:color="auto"/>
                    <w:right w:val="none" w:sz="0" w:space="0" w:color="auto"/>
                  </w:divBdr>
                </w:div>
                <w:div w:id="536158043">
                  <w:marLeft w:val="0"/>
                  <w:marRight w:val="0"/>
                  <w:marTop w:val="0"/>
                  <w:marBottom w:val="0"/>
                  <w:divBdr>
                    <w:top w:val="none" w:sz="0" w:space="0" w:color="auto"/>
                    <w:left w:val="none" w:sz="0" w:space="0" w:color="auto"/>
                    <w:bottom w:val="none" w:sz="0" w:space="0" w:color="auto"/>
                    <w:right w:val="none" w:sz="0" w:space="0" w:color="auto"/>
                  </w:divBdr>
                </w:div>
                <w:div w:id="1977370015">
                  <w:marLeft w:val="0"/>
                  <w:marRight w:val="0"/>
                  <w:marTop w:val="0"/>
                  <w:marBottom w:val="0"/>
                  <w:divBdr>
                    <w:top w:val="none" w:sz="0" w:space="0" w:color="auto"/>
                    <w:left w:val="none" w:sz="0" w:space="0" w:color="auto"/>
                    <w:bottom w:val="none" w:sz="0" w:space="0" w:color="auto"/>
                    <w:right w:val="none" w:sz="0" w:space="0" w:color="auto"/>
                  </w:divBdr>
                </w:div>
                <w:div w:id="2141458129">
                  <w:marLeft w:val="0"/>
                  <w:marRight w:val="0"/>
                  <w:marTop w:val="0"/>
                  <w:marBottom w:val="0"/>
                  <w:divBdr>
                    <w:top w:val="none" w:sz="0" w:space="0" w:color="auto"/>
                    <w:left w:val="none" w:sz="0" w:space="0" w:color="auto"/>
                    <w:bottom w:val="none" w:sz="0" w:space="0" w:color="auto"/>
                    <w:right w:val="none" w:sz="0" w:space="0" w:color="auto"/>
                  </w:divBdr>
                </w:div>
                <w:div w:id="1749376648">
                  <w:marLeft w:val="0"/>
                  <w:marRight w:val="0"/>
                  <w:marTop w:val="0"/>
                  <w:marBottom w:val="0"/>
                  <w:divBdr>
                    <w:top w:val="none" w:sz="0" w:space="0" w:color="auto"/>
                    <w:left w:val="none" w:sz="0" w:space="0" w:color="auto"/>
                    <w:bottom w:val="none" w:sz="0" w:space="0" w:color="auto"/>
                    <w:right w:val="none" w:sz="0" w:space="0" w:color="auto"/>
                  </w:divBdr>
                </w:div>
                <w:div w:id="967121889">
                  <w:marLeft w:val="0"/>
                  <w:marRight w:val="0"/>
                  <w:marTop w:val="0"/>
                  <w:marBottom w:val="0"/>
                  <w:divBdr>
                    <w:top w:val="none" w:sz="0" w:space="0" w:color="auto"/>
                    <w:left w:val="none" w:sz="0" w:space="0" w:color="auto"/>
                    <w:bottom w:val="none" w:sz="0" w:space="0" w:color="auto"/>
                    <w:right w:val="none" w:sz="0" w:space="0" w:color="auto"/>
                  </w:divBdr>
                </w:div>
                <w:div w:id="599023942">
                  <w:marLeft w:val="0"/>
                  <w:marRight w:val="0"/>
                  <w:marTop w:val="0"/>
                  <w:marBottom w:val="0"/>
                  <w:divBdr>
                    <w:top w:val="none" w:sz="0" w:space="0" w:color="auto"/>
                    <w:left w:val="none" w:sz="0" w:space="0" w:color="auto"/>
                    <w:bottom w:val="none" w:sz="0" w:space="0" w:color="auto"/>
                    <w:right w:val="none" w:sz="0" w:space="0" w:color="auto"/>
                  </w:divBdr>
                </w:div>
                <w:div w:id="1686905441">
                  <w:marLeft w:val="0"/>
                  <w:marRight w:val="0"/>
                  <w:marTop w:val="0"/>
                  <w:marBottom w:val="0"/>
                  <w:divBdr>
                    <w:top w:val="none" w:sz="0" w:space="0" w:color="auto"/>
                    <w:left w:val="none" w:sz="0" w:space="0" w:color="auto"/>
                    <w:bottom w:val="none" w:sz="0" w:space="0" w:color="auto"/>
                    <w:right w:val="none" w:sz="0" w:space="0" w:color="auto"/>
                  </w:divBdr>
                </w:div>
                <w:div w:id="73205637">
                  <w:marLeft w:val="0"/>
                  <w:marRight w:val="0"/>
                  <w:marTop w:val="0"/>
                  <w:marBottom w:val="0"/>
                  <w:divBdr>
                    <w:top w:val="none" w:sz="0" w:space="0" w:color="auto"/>
                    <w:left w:val="none" w:sz="0" w:space="0" w:color="auto"/>
                    <w:bottom w:val="none" w:sz="0" w:space="0" w:color="auto"/>
                    <w:right w:val="none" w:sz="0" w:space="0" w:color="auto"/>
                  </w:divBdr>
                </w:div>
                <w:div w:id="2038312356">
                  <w:marLeft w:val="0"/>
                  <w:marRight w:val="0"/>
                  <w:marTop w:val="0"/>
                  <w:marBottom w:val="0"/>
                  <w:divBdr>
                    <w:top w:val="none" w:sz="0" w:space="0" w:color="auto"/>
                    <w:left w:val="none" w:sz="0" w:space="0" w:color="auto"/>
                    <w:bottom w:val="none" w:sz="0" w:space="0" w:color="auto"/>
                    <w:right w:val="none" w:sz="0" w:space="0" w:color="auto"/>
                  </w:divBdr>
                </w:div>
                <w:div w:id="1966158639">
                  <w:marLeft w:val="0"/>
                  <w:marRight w:val="0"/>
                  <w:marTop w:val="0"/>
                  <w:marBottom w:val="0"/>
                  <w:divBdr>
                    <w:top w:val="none" w:sz="0" w:space="0" w:color="auto"/>
                    <w:left w:val="none" w:sz="0" w:space="0" w:color="auto"/>
                    <w:bottom w:val="none" w:sz="0" w:space="0" w:color="auto"/>
                    <w:right w:val="none" w:sz="0" w:space="0" w:color="auto"/>
                  </w:divBdr>
                </w:div>
                <w:div w:id="732200272">
                  <w:marLeft w:val="0"/>
                  <w:marRight w:val="0"/>
                  <w:marTop w:val="0"/>
                  <w:marBottom w:val="0"/>
                  <w:divBdr>
                    <w:top w:val="none" w:sz="0" w:space="0" w:color="auto"/>
                    <w:left w:val="none" w:sz="0" w:space="0" w:color="auto"/>
                    <w:bottom w:val="none" w:sz="0" w:space="0" w:color="auto"/>
                    <w:right w:val="none" w:sz="0" w:space="0" w:color="auto"/>
                  </w:divBdr>
                </w:div>
                <w:div w:id="241181670">
                  <w:marLeft w:val="0"/>
                  <w:marRight w:val="0"/>
                  <w:marTop w:val="0"/>
                  <w:marBottom w:val="0"/>
                  <w:divBdr>
                    <w:top w:val="none" w:sz="0" w:space="0" w:color="auto"/>
                    <w:left w:val="none" w:sz="0" w:space="0" w:color="auto"/>
                    <w:bottom w:val="none" w:sz="0" w:space="0" w:color="auto"/>
                    <w:right w:val="none" w:sz="0" w:space="0" w:color="auto"/>
                  </w:divBdr>
                </w:div>
                <w:div w:id="1164324097">
                  <w:marLeft w:val="0"/>
                  <w:marRight w:val="0"/>
                  <w:marTop w:val="0"/>
                  <w:marBottom w:val="0"/>
                  <w:divBdr>
                    <w:top w:val="none" w:sz="0" w:space="0" w:color="auto"/>
                    <w:left w:val="none" w:sz="0" w:space="0" w:color="auto"/>
                    <w:bottom w:val="none" w:sz="0" w:space="0" w:color="auto"/>
                    <w:right w:val="none" w:sz="0" w:space="0" w:color="auto"/>
                  </w:divBdr>
                </w:div>
                <w:div w:id="359402414">
                  <w:marLeft w:val="0"/>
                  <w:marRight w:val="0"/>
                  <w:marTop w:val="0"/>
                  <w:marBottom w:val="0"/>
                  <w:divBdr>
                    <w:top w:val="none" w:sz="0" w:space="0" w:color="auto"/>
                    <w:left w:val="none" w:sz="0" w:space="0" w:color="auto"/>
                    <w:bottom w:val="none" w:sz="0" w:space="0" w:color="auto"/>
                    <w:right w:val="none" w:sz="0" w:space="0" w:color="auto"/>
                  </w:divBdr>
                </w:div>
                <w:div w:id="503513684">
                  <w:marLeft w:val="0"/>
                  <w:marRight w:val="0"/>
                  <w:marTop w:val="0"/>
                  <w:marBottom w:val="0"/>
                  <w:divBdr>
                    <w:top w:val="none" w:sz="0" w:space="0" w:color="auto"/>
                    <w:left w:val="none" w:sz="0" w:space="0" w:color="auto"/>
                    <w:bottom w:val="none" w:sz="0" w:space="0" w:color="auto"/>
                    <w:right w:val="none" w:sz="0" w:space="0" w:color="auto"/>
                  </w:divBdr>
                </w:div>
                <w:div w:id="1569918727">
                  <w:marLeft w:val="0"/>
                  <w:marRight w:val="0"/>
                  <w:marTop w:val="0"/>
                  <w:marBottom w:val="0"/>
                  <w:divBdr>
                    <w:top w:val="none" w:sz="0" w:space="0" w:color="auto"/>
                    <w:left w:val="none" w:sz="0" w:space="0" w:color="auto"/>
                    <w:bottom w:val="none" w:sz="0" w:space="0" w:color="auto"/>
                    <w:right w:val="none" w:sz="0" w:space="0" w:color="auto"/>
                  </w:divBdr>
                </w:div>
                <w:div w:id="222570439">
                  <w:marLeft w:val="0"/>
                  <w:marRight w:val="0"/>
                  <w:marTop w:val="0"/>
                  <w:marBottom w:val="0"/>
                  <w:divBdr>
                    <w:top w:val="none" w:sz="0" w:space="0" w:color="auto"/>
                    <w:left w:val="none" w:sz="0" w:space="0" w:color="auto"/>
                    <w:bottom w:val="none" w:sz="0" w:space="0" w:color="auto"/>
                    <w:right w:val="none" w:sz="0" w:space="0" w:color="auto"/>
                  </w:divBdr>
                </w:div>
                <w:div w:id="172375603">
                  <w:marLeft w:val="0"/>
                  <w:marRight w:val="0"/>
                  <w:marTop w:val="0"/>
                  <w:marBottom w:val="0"/>
                  <w:divBdr>
                    <w:top w:val="none" w:sz="0" w:space="0" w:color="auto"/>
                    <w:left w:val="none" w:sz="0" w:space="0" w:color="auto"/>
                    <w:bottom w:val="none" w:sz="0" w:space="0" w:color="auto"/>
                    <w:right w:val="none" w:sz="0" w:space="0" w:color="auto"/>
                  </w:divBdr>
                </w:div>
                <w:div w:id="993991123">
                  <w:marLeft w:val="0"/>
                  <w:marRight w:val="0"/>
                  <w:marTop w:val="0"/>
                  <w:marBottom w:val="0"/>
                  <w:divBdr>
                    <w:top w:val="none" w:sz="0" w:space="0" w:color="auto"/>
                    <w:left w:val="none" w:sz="0" w:space="0" w:color="auto"/>
                    <w:bottom w:val="none" w:sz="0" w:space="0" w:color="auto"/>
                    <w:right w:val="none" w:sz="0" w:space="0" w:color="auto"/>
                  </w:divBdr>
                </w:div>
                <w:div w:id="986320092">
                  <w:marLeft w:val="0"/>
                  <w:marRight w:val="0"/>
                  <w:marTop w:val="0"/>
                  <w:marBottom w:val="0"/>
                  <w:divBdr>
                    <w:top w:val="none" w:sz="0" w:space="0" w:color="auto"/>
                    <w:left w:val="none" w:sz="0" w:space="0" w:color="auto"/>
                    <w:bottom w:val="none" w:sz="0" w:space="0" w:color="auto"/>
                    <w:right w:val="none" w:sz="0" w:space="0" w:color="auto"/>
                  </w:divBdr>
                </w:div>
                <w:div w:id="1410075563">
                  <w:marLeft w:val="0"/>
                  <w:marRight w:val="0"/>
                  <w:marTop w:val="0"/>
                  <w:marBottom w:val="0"/>
                  <w:divBdr>
                    <w:top w:val="none" w:sz="0" w:space="0" w:color="auto"/>
                    <w:left w:val="none" w:sz="0" w:space="0" w:color="auto"/>
                    <w:bottom w:val="none" w:sz="0" w:space="0" w:color="auto"/>
                    <w:right w:val="none" w:sz="0" w:space="0" w:color="auto"/>
                  </w:divBdr>
                </w:div>
                <w:div w:id="942029394">
                  <w:marLeft w:val="0"/>
                  <w:marRight w:val="0"/>
                  <w:marTop w:val="0"/>
                  <w:marBottom w:val="0"/>
                  <w:divBdr>
                    <w:top w:val="none" w:sz="0" w:space="0" w:color="auto"/>
                    <w:left w:val="none" w:sz="0" w:space="0" w:color="auto"/>
                    <w:bottom w:val="none" w:sz="0" w:space="0" w:color="auto"/>
                    <w:right w:val="none" w:sz="0" w:space="0" w:color="auto"/>
                  </w:divBdr>
                </w:div>
                <w:div w:id="1969774636">
                  <w:marLeft w:val="0"/>
                  <w:marRight w:val="0"/>
                  <w:marTop w:val="0"/>
                  <w:marBottom w:val="0"/>
                  <w:divBdr>
                    <w:top w:val="none" w:sz="0" w:space="0" w:color="auto"/>
                    <w:left w:val="none" w:sz="0" w:space="0" w:color="auto"/>
                    <w:bottom w:val="none" w:sz="0" w:space="0" w:color="auto"/>
                    <w:right w:val="none" w:sz="0" w:space="0" w:color="auto"/>
                  </w:divBdr>
                </w:div>
                <w:div w:id="298924308">
                  <w:marLeft w:val="0"/>
                  <w:marRight w:val="0"/>
                  <w:marTop w:val="0"/>
                  <w:marBottom w:val="0"/>
                  <w:divBdr>
                    <w:top w:val="none" w:sz="0" w:space="0" w:color="auto"/>
                    <w:left w:val="none" w:sz="0" w:space="0" w:color="auto"/>
                    <w:bottom w:val="none" w:sz="0" w:space="0" w:color="auto"/>
                    <w:right w:val="none" w:sz="0" w:space="0" w:color="auto"/>
                  </w:divBdr>
                </w:div>
                <w:div w:id="1474905639">
                  <w:marLeft w:val="0"/>
                  <w:marRight w:val="0"/>
                  <w:marTop w:val="0"/>
                  <w:marBottom w:val="0"/>
                  <w:divBdr>
                    <w:top w:val="none" w:sz="0" w:space="0" w:color="auto"/>
                    <w:left w:val="none" w:sz="0" w:space="0" w:color="auto"/>
                    <w:bottom w:val="none" w:sz="0" w:space="0" w:color="auto"/>
                    <w:right w:val="none" w:sz="0" w:space="0" w:color="auto"/>
                  </w:divBdr>
                </w:div>
                <w:div w:id="1623264054">
                  <w:marLeft w:val="0"/>
                  <w:marRight w:val="0"/>
                  <w:marTop w:val="0"/>
                  <w:marBottom w:val="0"/>
                  <w:divBdr>
                    <w:top w:val="none" w:sz="0" w:space="0" w:color="auto"/>
                    <w:left w:val="none" w:sz="0" w:space="0" w:color="auto"/>
                    <w:bottom w:val="none" w:sz="0" w:space="0" w:color="auto"/>
                    <w:right w:val="none" w:sz="0" w:space="0" w:color="auto"/>
                  </w:divBdr>
                </w:div>
                <w:div w:id="437218246">
                  <w:marLeft w:val="0"/>
                  <w:marRight w:val="0"/>
                  <w:marTop w:val="0"/>
                  <w:marBottom w:val="0"/>
                  <w:divBdr>
                    <w:top w:val="none" w:sz="0" w:space="0" w:color="auto"/>
                    <w:left w:val="none" w:sz="0" w:space="0" w:color="auto"/>
                    <w:bottom w:val="none" w:sz="0" w:space="0" w:color="auto"/>
                    <w:right w:val="none" w:sz="0" w:space="0" w:color="auto"/>
                  </w:divBdr>
                </w:div>
                <w:div w:id="554511605">
                  <w:marLeft w:val="0"/>
                  <w:marRight w:val="0"/>
                  <w:marTop w:val="0"/>
                  <w:marBottom w:val="0"/>
                  <w:divBdr>
                    <w:top w:val="none" w:sz="0" w:space="0" w:color="auto"/>
                    <w:left w:val="none" w:sz="0" w:space="0" w:color="auto"/>
                    <w:bottom w:val="none" w:sz="0" w:space="0" w:color="auto"/>
                    <w:right w:val="none" w:sz="0" w:space="0" w:color="auto"/>
                  </w:divBdr>
                </w:div>
                <w:div w:id="1168786611">
                  <w:marLeft w:val="0"/>
                  <w:marRight w:val="0"/>
                  <w:marTop w:val="0"/>
                  <w:marBottom w:val="0"/>
                  <w:divBdr>
                    <w:top w:val="none" w:sz="0" w:space="0" w:color="auto"/>
                    <w:left w:val="none" w:sz="0" w:space="0" w:color="auto"/>
                    <w:bottom w:val="none" w:sz="0" w:space="0" w:color="auto"/>
                    <w:right w:val="none" w:sz="0" w:space="0" w:color="auto"/>
                  </w:divBdr>
                </w:div>
                <w:div w:id="755784499">
                  <w:marLeft w:val="0"/>
                  <w:marRight w:val="0"/>
                  <w:marTop w:val="0"/>
                  <w:marBottom w:val="0"/>
                  <w:divBdr>
                    <w:top w:val="none" w:sz="0" w:space="0" w:color="auto"/>
                    <w:left w:val="none" w:sz="0" w:space="0" w:color="auto"/>
                    <w:bottom w:val="none" w:sz="0" w:space="0" w:color="auto"/>
                    <w:right w:val="none" w:sz="0" w:space="0" w:color="auto"/>
                  </w:divBdr>
                </w:div>
                <w:div w:id="1439134046">
                  <w:marLeft w:val="0"/>
                  <w:marRight w:val="0"/>
                  <w:marTop w:val="0"/>
                  <w:marBottom w:val="0"/>
                  <w:divBdr>
                    <w:top w:val="none" w:sz="0" w:space="0" w:color="auto"/>
                    <w:left w:val="none" w:sz="0" w:space="0" w:color="auto"/>
                    <w:bottom w:val="none" w:sz="0" w:space="0" w:color="auto"/>
                    <w:right w:val="none" w:sz="0" w:space="0" w:color="auto"/>
                  </w:divBdr>
                </w:div>
                <w:div w:id="1141775098">
                  <w:marLeft w:val="0"/>
                  <w:marRight w:val="0"/>
                  <w:marTop w:val="0"/>
                  <w:marBottom w:val="0"/>
                  <w:divBdr>
                    <w:top w:val="none" w:sz="0" w:space="0" w:color="auto"/>
                    <w:left w:val="none" w:sz="0" w:space="0" w:color="auto"/>
                    <w:bottom w:val="none" w:sz="0" w:space="0" w:color="auto"/>
                    <w:right w:val="none" w:sz="0" w:space="0" w:color="auto"/>
                  </w:divBdr>
                </w:div>
                <w:div w:id="22176846">
                  <w:marLeft w:val="0"/>
                  <w:marRight w:val="0"/>
                  <w:marTop w:val="0"/>
                  <w:marBottom w:val="0"/>
                  <w:divBdr>
                    <w:top w:val="none" w:sz="0" w:space="0" w:color="auto"/>
                    <w:left w:val="none" w:sz="0" w:space="0" w:color="auto"/>
                    <w:bottom w:val="none" w:sz="0" w:space="0" w:color="auto"/>
                    <w:right w:val="none" w:sz="0" w:space="0" w:color="auto"/>
                  </w:divBdr>
                </w:div>
                <w:div w:id="1017074043">
                  <w:marLeft w:val="0"/>
                  <w:marRight w:val="0"/>
                  <w:marTop w:val="0"/>
                  <w:marBottom w:val="0"/>
                  <w:divBdr>
                    <w:top w:val="none" w:sz="0" w:space="0" w:color="auto"/>
                    <w:left w:val="none" w:sz="0" w:space="0" w:color="auto"/>
                    <w:bottom w:val="none" w:sz="0" w:space="0" w:color="auto"/>
                    <w:right w:val="none" w:sz="0" w:space="0" w:color="auto"/>
                  </w:divBdr>
                </w:div>
                <w:div w:id="1775636437">
                  <w:marLeft w:val="0"/>
                  <w:marRight w:val="0"/>
                  <w:marTop w:val="0"/>
                  <w:marBottom w:val="0"/>
                  <w:divBdr>
                    <w:top w:val="none" w:sz="0" w:space="0" w:color="auto"/>
                    <w:left w:val="none" w:sz="0" w:space="0" w:color="auto"/>
                    <w:bottom w:val="none" w:sz="0" w:space="0" w:color="auto"/>
                    <w:right w:val="none" w:sz="0" w:space="0" w:color="auto"/>
                  </w:divBdr>
                </w:div>
                <w:div w:id="1752891752">
                  <w:marLeft w:val="0"/>
                  <w:marRight w:val="0"/>
                  <w:marTop w:val="0"/>
                  <w:marBottom w:val="0"/>
                  <w:divBdr>
                    <w:top w:val="none" w:sz="0" w:space="0" w:color="auto"/>
                    <w:left w:val="none" w:sz="0" w:space="0" w:color="auto"/>
                    <w:bottom w:val="none" w:sz="0" w:space="0" w:color="auto"/>
                    <w:right w:val="none" w:sz="0" w:space="0" w:color="auto"/>
                  </w:divBdr>
                </w:div>
                <w:div w:id="110905115">
                  <w:marLeft w:val="0"/>
                  <w:marRight w:val="0"/>
                  <w:marTop w:val="0"/>
                  <w:marBottom w:val="0"/>
                  <w:divBdr>
                    <w:top w:val="none" w:sz="0" w:space="0" w:color="auto"/>
                    <w:left w:val="none" w:sz="0" w:space="0" w:color="auto"/>
                    <w:bottom w:val="none" w:sz="0" w:space="0" w:color="auto"/>
                    <w:right w:val="none" w:sz="0" w:space="0" w:color="auto"/>
                  </w:divBdr>
                </w:div>
                <w:div w:id="1689016721">
                  <w:marLeft w:val="0"/>
                  <w:marRight w:val="0"/>
                  <w:marTop w:val="0"/>
                  <w:marBottom w:val="0"/>
                  <w:divBdr>
                    <w:top w:val="none" w:sz="0" w:space="0" w:color="auto"/>
                    <w:left w:val="none" w:sz="0" w:space="0" w:color="auto"/>
                    <w:bottom w:val="none" w:sz="0" w:space="0" w:color="auto"/>
                    <w:right w:val="none" w:sz="0" w:space="0" w:color="auto"/>
                  </w:divBdr>
                </w:div>
                <w:div w:id="610553732">
                  <w:marLeft w:val="0"/>
                  <w:marRight w:val="0"/>
                  <w:marTop w:val="0"/>
                  <w:marBottom w:val="0"/>
                  <w:divBdr>
                    <w:top w:val="none" w:sz="0" w:space="0" w:color="auto"/>
                    <w:left w:val="none" w:sz="0" w:space="0" w:color="auto"/>
                    <w:bottom w:val="none" w:sz="0" w:space="0" w:color="auto"/>
                    <w:right w:val="none" w:sz="0" w:space="0" w:color="auto"/>
                  </w:divBdr>
                </w:div>
                <w:div w:id="563174824">
                  <w:marLeft w:val="0"/>
                  <w:marRight w:val="0"/>
                  <w:marTop w:val="0"/>
                  <w:marBottom w:val="0"/>
                  <w:divBdr>
                    <w:top w:val="none" w:sz="0" w:space="0" w:color="auto"/>
                    <w:left w:val="none" w:sz="0" w:space="0" w:color="auto"/>
                    <w:bottom w:val="none" w:sz="0" w:space="0" w:color="auto"/>
                    <w:right w:val="none" w:sz="0" w:space="0" w:color="auto"/>
                  </w:divBdr>
                </w:div>
                <w:div w:id="720909989">
                  <w:marLeft w:val="0"/>
                  <w:marRight w:val="0"/>
                  <w:marTop w:val="0"/>
                  <w:marBottom w:val="0"/>
                  <w:divBdr>
                    <w:top w:val="none" w:sz="0" w:space="0" w:color="auto"/>
                    <w:left w:val="none" w:sz="0" w:space="0" w:color="auto"/>
                    <w:bottom w:val="none" w:sz="0" w:space="0" w:color="auto"/>
                    <w:right w:val="none" w:sz="0" w:space="0" w:color="auto"/>
                  </w:divBdr>
                </w:div>
                <w:div w:id="1642730827">
                  <w:marLeft w:val="0"/>
                  <w:marRight w:val="0"/>
                  <w:marTop w:val="0"/>
                  <w:marBottom w:val="0"/>
                  <w:divBdr>
                    <w:top w:val="none" w:sz="0" w:space="0" w:color="auto"/>
                    <w:left w:val="none" w:sz="0" w:space="0" w:color="auto"/>
                    <w:bottom w:val="none" w:sz="0" w:space="0" w:color="auto"/>
                    <w:right w:val="none" w:sz="0" w:space="0" w:color="auto"/>
                  </w:divBdr>
                </w:div>
                <w:div w:id="18253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255388">
      <w:bodyDiv w:val="1"/>
      <w:marLeft w:val="0"/>
      <w:marRight w:val="0"/>
      <w:marTop w:val="0"/>
      <w:marBottom w:val="0"/>
      <w:divBdr>
        <w:top w:val="none" w:sz="0" w:space="0" w:color="auto"/>
        <w:left w:val="none" w:sz="0" w:space="0" w:color="auto"/>
        <w:bottom w:val="none" w:sz="0" w:space="0" w:color="auto"/>
        <w:right w:val="none" w:sz="0" w:space="0" w:color="auto"/>
      </w:divBdr>
      <w:divsChild>
        <w:div w:id="1843475173">
          <w:marLeft w:val="0"/>
          <w:marRight w:val="0"/>
          <w:marTop w:val="0"/>
          <w:marBottom w:val="0"/>
          <w:divBdr>
            <w:top w:val="none" w:sz="0" w:space="0" w:color="auto"/>
            <w:left w:val="none" w:sz="0" w:space="0" w:color="auto"/>
            <w:bottom w:val="none" w:sz="0" w:space="0" w:color="auto"/>
            <w:right w:val="none" w:sz="0" w:space="0" w:color="auto"/>
          </w:divBdr>
        </w:div>
        <w:div w:id="2135247117">
          <w:marLeft w:val="0"/>
          <w:marRight w:val="0"/>
          <w:marTop w:val="0"/>
          <w:marBottom w:val="0"/>
          <w:divBdr>
            <w:top w:val="none" w:sz="0" w:space="0" w:color="auto"/>
            <w:left w:val="none" w:sz="0" w:space="0" w:color="auto"/>
            <w:bottom w:val="none" w:sz="0" w:space="0" w:color="auto"/>
            <w:right w:val="none" w:sz="0" w:space="0" w:color="auto"/>
          </w:divBdr>
        </w:div>
      </w:divsChild>
    </w:div>
    <w:div w:id="624039893">
      <w:bodyDiv w:val="1"/>
      <w:marLeft w:val="0"/>
      <w:marRight w:val="0"/>
      <w:marTop w:val="0"/>
      <w:marBottom w:val="0"/>
      <w:divBdr>
        <w:top w:val="none" w:sz="0" w:space="0" w:color="auto"/>
        <w:left w:val="none" w:sz="0" w:space="0" w:color="auto"/>
        <w:bottom w:val="none" w:sz="0" w:space="0" w:color="auto"/>
        <w:right w:val="none" w:sz="0" w:space="0" w:color="auto"/>
      </w:divBdr>
    </w:div>
    <w:div w:id="649017162">
      <w:bodyDiv w:val="1"/>
      <w:marLeft w:val="0"/>
      <w:marRight w:val="0"/>
      <w:marTop w:val="0"/>
      <w:marBottom w:val="0"/>
      <w:divBdr>
        <w:top w:val="none" w:sz="0" w:space="0" w:color="auto"/>
        <w:left w:val="none" w:sz="0" w:space="0" w:color="auto"/>
        <w:bottom w:val="none" w:sz="0" w:space="0" w:color="auto"/>
        <w:right w:val="none" w:sz="0" w:space="0" w:color="auto"/>
      </w:divBdr>
    </w:div>
    <w:div w:id="702438520">
      <w:bodyDiv w:val="1"/>
      <w:marLeft w:val="0"/>
      <w:marRight w:val="0"/>
      <w:marTop w:val="0"/>
      <w:marBottom w:val="0"/>
      <w:divBdr>
        <w:top w:val="none" w:sz="0" w:space="0" w:color="auto"/>
        <w:left w:val="none" w:sz="0" w:space="0" w:color="auto"/>
        <w:bottom w:val="none" w:sz="0" w:space="0" w:color="auto"/>
        <w:right w:val="none" w:sz="0" w:space="0" w:color="auto"/>
      </w:divBdr>
      <w:divsChild>
        <w:div w:id="1458375290">
          <w:marLeft w:val="0"/>
          <w:marRight w:val="0"/>
          <w:marTop w:val="0"/>
          <w:marBottom w:val="0"/>
          <w:divBdr>
            <w:top w:val="none" w:sz="0" w:space="0" w:color="auto"/>
            <w:left w:val="none" w:sz="0" w:space="0" w:color="auto"/>
            <w:bottom w:val="none" w:sz="0" w:space="0" w:color="auto"/>
            <w:right w:val="none" w:sz="0" w:space="0" w:color="auto"/>
          </w:divBdr>
          <w:divsChild>
            <w:div w:id="835456096">
              <w:marLeft w:val="0"/>
              <w:marRight w:val="0"/>
              <w:marTop w:val="0"/>
              <w:marBottom w:val="0"/>
              <w:divBdr>
                <w:top w:val="none" w:sz="0" w:space="0" w:color="auto"/>
                <w:left w:val="none" w:sz="0" w:space="0" w:color="auto"/>
                <w:bottom w:val="none" w:sz="0" w:space="0" w:color="auto"/>
                <w:right w:val="none" w:sz="0" w:space="0" w:color="auto"/>
              </w:divBdr>
              <w:divsChild>
                <w:div w:id="1856536082">
                  <w:marLeft w:val="0"/>
                  <w:marRight w:val="0"/>
                  <w:marTop w:val="0"/>
                  <w:marBottom w:val="0"/>
                  <w:divBdr>
                    <w:top w:val="none" w:sz="0" w:space="0" w:color="auto"/>
                    <w:left w:val="none" w:sz="0" w:space="0" w:color="auto"/>
                    <w:bottom w:val="none" w:sz="0" w:space="0" w:color="auto"/>
                    <w:right w:val="none" w:sz="0" w:space="0" w:color="auto"/>
                  </w:divBdr>
                  <w:divsChild>
                    <w:div w:id="1762295779">
                      <w:marLeft w:val="0"/>
                      <w:marRight w:val="0"/>
                      <w:marTop w:val="0"/>
                      <w:marBottom w:val="0"/>
                      <w:divBdr>
                        <w:top w:val="none" w:sz="0" w:space="0" w:color="auto"/>
                        <w:left w:val="none" w:sz="0" w:space="0" w:color="auto"/>
                        <w:bottom w:val="none" w:sz="0" w:space="0" w:color="auto"/>
                        <w:right w:val="none" w:sz="0" w:space="0" w:color="auto"/>
                      </w:divBdr>
                      <w:divsChild>
                        <w:div w:id="449865017">
                          <w:marLeft w:val="0"/>
                          <w:marRight w:val="0"/>
                          <w:marTop w:val="0"/>
                          <w:marBottom w:val="0"/>
                          <w:divBdr>
                            <w:top w:val="none" w:sz="0" w:space="0" w:color="auto"/>
                            <w:left w:val="none" w:sz="0" w:space="0" w:color="auto"/>
                            <w:bottom w:val="none" w:sz="0" w:space="0" w:color="auto"/>
                            <w:right w:val="none" w:sz="0" w:space="0" w:color="auto"/>
                          </w:divBdr>
                          <w:divsChild>
                            <w:div w:id="17281881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9986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48301">
      <w:bodyDiv w:val="1"/>
      <w:marLeft w:val="0"/>
      <w:marRight w:val="0"/>
      <w:marTop w:val="0"/>
      <w:marBottom w:val="0"/>
      <w:divBdr>
        <w:top w:val="none" w:sz="0" w:space="0" w:color="auto"/>
        <w:left w:val="none" w:sz="0" w:space="0" w:color="auto"/>
        <w:bottom w:val="none" w:sz="0" w:space="0" w:color="auto"/>
        <w:right w:val="none" w:sz="0" w:space="0" w:color="auto"/>
      </w:divBdr>
    </w:div>
    <w:div w:id="718289700">
      <w:bodyDiv w:val="1"/>
      <w:marLeft w:val="0"/>
      <w:marRight w:val="0"/>
      <w:marTop w:val="0"/>
      <w:marBottom w:val="0"/>
      <w:divBdr>
        <w:top w:val="none" w:sz="0" w:space="0" w:color="auto"/>
        <w:left w:val="none" w:sz="0" w:space="0" w:color="auto"/>
        <w:bottom w:val="none" w:sz="0" w:space="0" w:color="auto"/>
        <w:right w:val="none" w:sz="0" w:space="0" w:color="auto"/>
      </w:divBdr>
      <w:divsChild>
        <w:div w:id="189689739">
          <w:marLeft w:val="0"/>
          <w:marRight w:val="0"/>
          <w:marTop w:val="0"/>
          <w:marBottom w:val="0"/>
          <w:divBdr>
            <w:top w:val="none" w:sz="0" w:space="0" w:color="auto"/>
            <w:left w:val="none" w:sz="0" w:space="0" w:color="auto"/>
            <w:bottom w:val="none" w:sz="0" w:space="0" w:color="auto"/>
            <w:right w:val="none" w:sz="0" w:space="0" w:color="auto"/>
          </w:divBdr>
          <w:divsChild>
            <w:div w:id="1128165150">
              <w:marLeft w:val="0"/>
              <w:marRight w:val="0"/>
              <w:marTop w:val="0"/>
              <w:marBottom w:val="0"/>
              <w:divBdr>
                <w:top w:val="none" w:sz="0" w:space="0" w:color="auto"/>
                <w:left w:val="none" w:sz="0" w:space="0" w:color="auto"/>
                <w:bottom w:val="none" w:sz="0" w:space="0" w:color="auto"/>
                <w:right w:val="none" w:sz="0" w:space="0" w:color="auto"/>
              </w:divBdr>
              <w:divsChild>
                <w:div w:id="781999205">
                  <w:marLeft w:val="0"/>
                  <w:marRight w:val="0"/>
                  <w:marTop w:val="0"/>
                  <w:marBottom w:val="0"/>
                  <w:divBdr>
                    <w:top w:val="none" w:sz="0" w:space="0" w:color="auto"/>
                    <w:left w:val="none" w:sz="0" w:space="0" w:color="auto"/>
                    <w:bottom w:val="none" w:sz="0" w:space="0" w:color="auto"/>
                    <w:right w:val="none" w:sz="0" w:space="0" w:color="auto"/>
                  </w:divBdr>
                  <w:divsChild>
                    <w:div w:id="1475609268">
                      <w:marLeft w:val="0"/>
                      <w:marRight w:val="0"/>
                      <w:marTop w:val="0"/>
                      <w:marBottom w:val="0"/>
                      <w:divBdr>
                        <w:top w:val="none" w:sz="0" w:space="0" w:color="auto"/>
                        <w:left w:val="none" w:sz="0" w:space="0" w:color="auto"/>
                        <w:bottom w:val="none" w:sz="0" w:space="0" w:color="auto"/>
                        <w:right w:val="none" w:sz="0" w:space="0" w:color="auto"/>
                      </w:divBdr>
                      <w:divsChild>
                        <w:div w:id="193689687">
                          <w:marLeft w:val="0"/>
                          <w:marRight w:val="0"/>
                          <w:marTop w:val="0"/>
                          <w:marBottom w:val="0"/>
                          <w:divBdr>
                            <w:top w:val="none" w:sz="0" w:space="0" w:color="auto"/>
                            <w:left w:val="none" w:sz="0" w:space="0" w:color="auto"/>
                            <w:bottom w:val="none" w:sz="0" w:space="0" w:color="auto"/>
                            <w:right w:val="none" w:sz="0" w:space="0" w:color="auto"/>
                          </w:divBdr>
                          <w:divsChild>
                            <w:div w:id="7099138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522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874276">
      <w:bodyDiv w:val="1"/>
      <w:marLeft w:val="0"/>
      <w:marRight w:val="0"/>
      <w:marTop w:val="0"/>
      <w:marBottom w:val="0"/>
      <w:divBdr>
        <w:top w:val="none" w:sz="0" w:space="0" w:color="auto"/>
        <w:left w:val="none" w:sz="0" w:space="0" w:color="auto"/>
        <w:bottom w:val="none" w:sz="0" w:space="0" w:color="auto"/>
        <w:right w:val="none" w:sz="0" w:space="0" w:color="auto"/>
      </w:divBdr>
    </w:div>
    <w:div w:id="837573056">
      <w:bodyDiv w:val="1"/>
      <w:marLeft w:val="0"/>
      <w:marRight w:val="0"/>
      <w:marTop w:val="0"/>
      <w:marBottom w:val="0"/>
      <w:divBdr>
        <w:top w:val="none" w:sz="0" w:space="0" w:color="auto"/>
        <w:left w:val="none" w:sz="0" w:space="0" w:color="auto"/>
        <w:bottom w:val="none" w:sz="0" w:space="0" w:color="auto"/>
        <w:right w:val="none" w:sz="0" w:space="0" w:color="auto"/>
      </w:divBdr>
    </w:div>
    <w:div w:id="1024013153">
      <w:bodyDiv w:val="1"/>
      <w:marLeft w:val="0"/>
      <w:marRight w:val="0"/>
      <w:marTop w:val="0"/>
      <w:marBottom w:val="0"/>
      <w:divBdr>
        <w:top w:val="none" w:sz="0" w:space="0" w:color="auto"/>
        <w:left w:val="none" w:sz="0" w:space="0" w:color="auto"/>
        <w:bottom w:val="none" w:sz="0" w:space="0" w:color="auto"/>
        <w:right w:val="none" w:sz="0" w:space="0" w:color="auto"/>
      </w:divBdr>
    </w:div>
    <w:div w:id="1040783346">
      <w:bodyDiv w:val="1"/>
      <w:marLeft w:val="0"/>
      <w:marRight w:val="0"/>
      <w:marTop w:val="0"/>
      <w:marBottom w:val="0"/>
      <w:divBdr>
        <w:top w:val="none" w:sz="0" w:space="0" w:color="auto"/>
        <w:left w:val="none" w:sz="0" w:space="0" w:color="auto"/>
        <w:bottom w:val="none" w:sz="0" w:space="0" w:color="auto"/>
        <w:right w:val="none" w:sz="0" w:space="0" w:color="auto"/>
      </w:divBdr>
    </w:div>
    <w:div w:id="1073896561">
      <w:bodyDiv w:val="1"/>
      <w:marLeft w:val="0"/>
      <w:marRight w:val="0"/>
      <w:marTop w:val="0"/>
      <w:marBottom w:val="0"/>
      <w:divBdr>
        <w:top w:val="none" w:sz="0" w:space="0" w:color="auto"/>
        <w:left w:val="none" w:sz="0" w:space="0" w:color="auto"/>
        <w:bottom w:val="none" w:sz="0" w:space="0" w:color="auto"/>
        <w:right w:val="none" w:sz="0" w:space="0" w:color="auto"/>
      </w:divBdr>
      <w:divsChild>
        <w:div w:id="273097706">
          <w:marLeft w:val="0"/>
          <w:marRight w:val="0"/>
          <w:marTop w:val="0"/>
          <w:marBottom w:val="0"/>
          <w:divBdr>
            <w:top w:val="none" w:sz="0" w:space="0" w:color="auto"/>
            <w:left w:val="none" w:sz="0" w:space="0" w:color="auto"/>
            <w:bottom w:val="none" w:sz="0" w:space="0" w:color="auto"/>
            <w:right w:val="none" w:sz="0" w:space="0" w:color="auto"/>
          </w:divBdr>
        </w:div>
        <w:div w:id="1781948589">
          <w:marLeft w:val="0"/>
          <w:marRight w:val="0"/>
          <w:marTop w:val="0"/>
          <w:marBottom w:val="0"/>
          <w:divBdr>
            <w:top w:val="none" w:sz="0" w:space="0" w:color="auto"/>
            <w:left w:val="none" w:sz="0" w:space="0" w:color="auto"/>
            <w:bottom w:val="none" w:sz="0" w:space="0" w:color="auto"/>
            <w:right w:val="none" w:sz="0" w:space="0" w:color="auto"/>
          </w:divBdr>
        </w:div>
        <w:div w:id="1958950171">
          <w:marLeft w:val="0"/>
          <w:marRight w:val="0"/>
          <w:marTop w:val="0"/>
          <w:marBottom w:val="0"/>
          <w:divBdr>
            <w:top w:val="none" w:sz="0" w:space="0" w:color="auto"/>
            <w:left w:val="none" w:sz="0" w:space="0" w:color="auto"/>
            <w:bottom w:val="none" w:sz="0" w:space="0" w:color="auto"/>
            <w:right w:val="none" w:sz="0" w:space="0" w:color="auto"/>
          </w:divBdr>
        </w:div>
        <w:div w:id="1682078809">
          <w:marLeft w:val="0"/>
          <w:marRight w:val="0"/>
          <w:marTop w:val="0"/>
          <w:marBottom w:val="0"/>
          <w:divBdr>
            <w:top w:val="none" w:sz="0" w:space="0" w:color="auto"/>
            <w:left w:val="none" w:sz="0" w:space="0" w:color="auto"/>
            <w:bottom w:val="none" w:sz="0" w:space="0" w:color="auto"/>
            <w:right w:val="none" w:sz="0" w:space="0" w:color="auto"/>
          </w:divBdr>
        </w:div>
        <w:div w:id="356010519">
          <w:marLeft w:val="0"/>
          <w:marRight w:val="0"/>
          <w:marTop w:val="0"/>
          <w:marBottom w:val="0"/>
          <w:divBdr>
            <w:top w:val="none" w:sz="0" w:space="0" w:color="auto"/>
            <w:left w:val="none" w:sz="0" w:space="0" w:color="auto"/>
            <w:bottom w:val="none" w:sz="0" w:space="0" w:color="auto"/>
            <w:right w:val="none" w:sz="0" w:space="0" w:color="auto"/>
          </w:divBdr>
        </w:div>
        <w:div w:id="1845778091">
          <w:marLeft w:val="0"/>
          <w:marRight w:val="0"/>
          <w:marTop w:val="0"/>
          <w:marBottom w:val="0"/>
          <w:divBdr>
            <w:top w:val="none" w:sz="0" w:space="0" w:color="auto"/>
            <w:left w:val="none" w:sz="0" w:space="0" w:color="auto"/>
            <w:bottom w:val="none" w:sz="0" w:space="0" w:color="auto"/>
            <w:right w:val="none" w:sz="0" w:space="0" w:color="auto"/>
          </w:divBdr>
        </w:div>
        <w:div w:id="178392196">
          <w:marLeft w:val="0"/>
          <w:marRight w:val="0"/>
          <w:marTop w:val="0"/>
          <w:marBottom w:val="0"/>
          <w:divBdr>
            <w:top w:val="none" w:sz="0" w:space="0" w:color="auto"/>
            <w:left w:val="none" w:sz="0" w:space="0" w:color="auto"/>
            <w:bottom w:val="none" w:sz="0" w:space="0" w:color="auto"/>
            <w:right w:val="none" w:sz="0" w:space="0" w:color="auto"/>
          </w:divBdr>
        </w:div>
      </w:divsChild>
    </w:div>
    <w:div w:id="1124076140">
      <w:bodyDiv w:val="1"/>
      <w:marLeft w:val="0"/>
      <w:marRight w:val="0"/>
      <w:marTop w:val="0"/>
      <w:marBottom w:val="0"/>
      <w:divBdr>
        <w:top w:val="none" w:sz="0" w:space="0" w:color="auto"/>
        <w:left w:val="none" w:sz="0" w:space="0" w:color="auto"/>
        <w:bottom w:val="none" w:sz="0" w:space="0" w:color="auto"/>
        <w:right w:val="none" w:sz="0" w:space="0" w:color="auto"/>
      </w:divBdr>
    </w:div>
    <w:div w:id="1303268845">
      <w:bodyDiv w:val="1"/>
      <w:marLeft w:val="0"/>
      <w:marRight w:val="0"/>
      <w:marTop w:val="0"/>
      <w:marBottom w:val="0"/>
      <w:divBdr>
        <w:top w:val="none" w:sz="0" w:space="0" w:color="auto"/>
        <w:left w:val="none" w:sz="0" w:space="0" w:color="auto"/>
        <w:bottom w:val="none" w:sz="0" w:space="0" w:color="auto"/>
        <w:right w:val="none" w:sz="0" w:space="0" w:color="auto"/>
      </w:divBdr>
    </w:div>
    <w:div w:id="1380400805">
      <w:bodyDiv w:val="1"/>
      <w:marLeft w:val="0"/>
      <w:marRight w:val="0"/>
      <w:marTop w:val="0"/>
      <w:marBottom w:val="0"/>
      <w:divBdr>
        <w:top w:val="none" w:sz="0" w:space="0" w:color="auto"/>
        <w:left w:val="none" w:sz="0" w:space="0" w:color="auto"/>
        <w:bottom w:val="none" w:sz="0" w:space="0" w:color="auto"/>
        <w:right w:val="none" w:sz="0" w:space="0" w:color="auto"/>
      </w:divBdr>
      <w:divsChild>
        <w:div w:id="254441680">
          <w:marLeft w:val="0"/>
          <w:marRight w:val="0"/>
          <w:marTop w:val="0"/>
          <w:marBottom w:val="0"/>
          <w:divBdr>
            <w:top w:val="none" w:sz="0" w:space="0" w:color="auto"/>
            <w:left w:val="none" w:sz="0" w:space="0" w:color="auto"/>
            <w:bottom w:val="none" w:sz="0" w:space="0" w:color="auto"/>
            <w:right w:val="none" w:sz="0" w:space="0" w:color="auto"/>
          </w:divBdr>
        </w:div>
        <w:div w:id="2068917633">
          <w:marLeft w:val="0"/>
          <w:marRight w:val="0"/>
          <w:marTop w:val="0"/>
          <w:marBottom w:val="0"/>
          <w:divBdr>
            <w:top w:val="none" w:sz="0" w:space="0" w:color="auto"/>
            <w:left w:val="none" w:sz="0" w:space="0" w:color="auto"/>
            <w:bottom w:val="none" w:sz="0" w:space="0" w:color="auto"/>
            <w:right w:val="none" w:sz="0" w:space="0" w:color="auto"/>
          </w:divBdr>
        </w:div>
      </w:divsChild>
    </w:div>
    <w:div w:id="1441296641">
      <w:bodyDiv w:val="1"/>
      <w:marLeft w:val="0"/>
      <w:marRight w:val="0"/>
      <w:marTop w:val="0"/>
      <w:marBottom w:val="0"/>
      <w:divBdr>
        <w:top w:val="none" w:sz="0" w:space="0" w:color="auto"/>
        <w:left w:val="none" w:sz="0" w:space="0" w:color="auto"/>
        <w:bottom w:val="none" w:sz="0" w:space="0" w:color="auto"/>
        <w:right w:val="none" w:sz="0" w:space="0" w:color="auto"/>
      </w:divBdr>
    </w:div>
    <w:div w:id="1555461529">
      <w:bodyDiv w:val="1"/>
      <w:marLeft w:val="0"/>
      <w:marRight w:val="0"/>
      <w:marTop w:val="0"/>
      <w:marBottom w:val="0"/>
      <w:divBdr>
        <w:top w:val="none" w:sz="0" w:space="0" w:color="auto"/>
        <w:left w:val="none" w:sz="0" w:space="0" w:color="auto"/>
        <w:bottom w:val="none" w:sz="0" w:space="0" w:color="auto"/>
        <w:right w:val="none" w:sz="0" w:space="0" w:color="auto"/>
      </w:divBdr>
    </w:div>
    <w:div w:id="1598178248">
      <w:bodyDiv w:val="1"/>
      <w:marLeft w:val="0"/>
      <w:marRight w:val="0"/>
      <w:marTop w:val="0"/>
      <w:marBottom w:val="0"/>
      <w:divBdr>
        <w:top w:val="none" w:sz="0" w:space="0" w:color="auto"/>
        <w:left w:val="none" w:sz="0" w:space="0" w:color="auto"/>
        <w:bottom w:val="none" w:sz="0" w:space="0" w:color="auto"/>
        <w:right w:val="none" w:sz="0" w:space="0" w:color="auto"/>
      </w:divBdr>
    </w:div>
    <w:div w:id="1696928799">
      <w:bodyDiv w:val="1"/>
      <w:marLeft w:val="0"/>
      <w:marRight w:val="0"/>
      <w:marTop w:val="0"/>
      <w:marBottom w:val="0"/>
      <w:divBdr>
        <w:top w:val="none" w:sz="0" w:space="0" w:color="auto"/>
        <w:left w:val="none" w:sz="0" w:space="0" w:color="auto"/>
        <w:bottom w:val="none" w:sz="0" w:space="0" w:color="auto"/>
        <w:right w:val="none" w:sz="0" w:space="0" w:color="auto"/>
      </w:divBdr>
      <w:divsChild>
        <w:div w:id="64226711">
          <w:marLeft w:val="0"/>
          <w:marRight w:val="0"/>
          <w:marTop w:val="15"/>
          <w:marBottom w:val="0"/>
          <w:divBdr>
            <w:top w:val="single" w:sz="48" w:space="0" w:color="auto"/>
            <w:left w:val="single" w:sz="48" w:space="0" w:color="auto"/>
            <w:bottom w:val="single" w:sz="48" w:space="0" w:color="auto"/>
            <w:right w:val="single" w:sz="48" w:space="0" w:color="auto"/>
          </w:divBdr>
          <w:divsChild>
            <w:div w:id="1923030398">
              <w:marLeft w:val="0"/>
              <w:marRight w:val="0"/>
              <w:marTop w:val="0"/>
              <w:marBottom w:val="0"/>
              <w:divBdr>
                <w:top w:val="none" w:sz="0" w:space="0" w:color="auto"/>
                <w:left w:val="none" w:sz="0" w:space="0" w:color="auto"/>
                <w:bottom w:val="none" w:sz="0" w:space="0" w:color="auto"/>
                <w:right w:val="none" w:sz="0" w:space="0" w:color="auto"/>
              </w:divBdr>
              <w:divsChild>
                <w:div w:id="871574921">
                  <w:marLeft w:val="0"/>
                  <w:marRight w:val="0"/>
                  <w:marTop w:val="0"/>
                  <w:marBottom w:val="0"/>
                  <w:divBdr>
                    <w:top w:val="none" w:sz="0" w:space="0" w:color="auto"/>
                    <w:left w:val="none" w:sz="0" w:space="0" w:color="auto"/>
                    <w:bottom w:val="none" w:sz="0" w:space="0" w:color="auto"/>
                    <w:right w:val="none" w:sz="0" w:space="0" w:color="auto"/>
                  </w:divBdr>
                </w:div>
                <w:div w:id="2089377668">
                  <w:marLeft w:val="0"/>
                  <w:marRight w:val="0"/>
                  <w:marTop w:val="0"/>
                  <w:marBottom w:val="0"/>
                  <w:divBdr>
                    <w:top w:val="none" w:sz="0" w:space="0" w:color="auto"/>
                    <w:left w:val="none" w:sz="0" w:space="0" w:color="auto"/>
                    <w:bottom w:val="none" w:sz="0" w:space="0" w:color="auto"/>
                    <w:right w:val="none" w:sz="0" w:space="0" w:color="auto"/>
                  </w:divBdr>
                </w:div>
                <w:div w:id="1753043705">
                  <w:marLeft w:val="0"/>
                  <w:marRight w:val="0"/>
                  <w:marTop w:val="0"/>
                  <w:marBottom w:val="0"/>
                  <w:divBdr>
                    <w:top w:val="none" w:sz="0" w:space="0" w:color="auto"/>
                    <w:left w:val="none" w:sz="0" w:space="0" w:color="auto"/>
                    <w:bottom w:val="none" w:sz="0" w:space="0" w:color="auto"/>
                    <w:right w:val="none" w:sz="0" w:space="0" w:color="auto"/>
                  </w:divBdr>
                </w:div>
                <w:div w:id="1230574770">
                  <w:marLeft w:val="0"/>
                  <w:marRight w:val="0"/>
                  <w:marTop w:val="0"/>
                  <w:marBottom w:val="0"/>
                  <w:divBdr>
                    <w:top w:val="none" w:sz="0" w:space="0" w:color="auto"/>
                    <w:left w:val="none" w:sz="0" w:space="0" w:color="auto"/>
                    <w:bottom w:val="none" w:sz="0" w:space="0" w:color="auto"/>
                    <w:right w:val="none" w:sz="0" w:space="0" w:color="auto"/>
                  </w:divBdr>
                </w:div>
                <w:div w:id="2130858290">
                  <w:marLeft w:val="0"/>
                  <w:marRight w:val="0"/>
                  <w:marTop w:val="0"/>
                  <w:marBottom w:val="0"/>
                  <w:divBdr>
                    <w:top w:val="none" w:sz="0" w:space="0" w:color="auto"/>
                    <w:left w:val="none" w:sz="0" w:space="0" w:color="auto"/>
                    <w:bottom w:val="none" w:sz="0" w:space="0" w:color="auto"/>
                    <w:right w:val="none" w:sz="0" w:space="0" w:color="auto"/>
                  </w:divBdr>
                </w:div>
                <w:div w:id="495153823">
                  <w:marLeft w:val="0"/>
                  <w:marRight w:val="0"/>
                  <w:marTop w:val="0"/>
                  <w:marBottom w:val="0"/>
                  <w:divBdr>
                    <w:top w:val="none" w:sz="0" w:space="0" w:color="auto"/>
                    <w:left w:val="none" w:sz="0" w:space="0" w:color="auto"/>
                    <w:bottom w:val="none" w:sz="0" w:space="0" w:color="auto"/>
                    <w:right w:val="none" w:sz="0" w:space="0" w:color="auto"/>
                  </w:divBdr>
                </w:div>
                <w:div w:id="1974629119">
                  <w:marLeft w:val="0"/>
                  <w:marRight w:val="0"/>
                  <w:marTop w:val="0"/>
                  <w:marBottom w:val="0"/>
                  <w:divBdr>
                    <w:top w:val="none" w:sz="0" w:space="0" w:color="auto"/>
                    <w:left w:val="none" w:sz="0" w:space="0" w:color="auto"/>
                    <w:bottom w:val="none" w:sz="0" w:space="0" w:color="auto"/>
                    <w:right w:val="none" w:sz="0" w:space="0" w:color="auto"/>
                  </w:divBdr>
                </w:div>
                <w:div w:id="1291935065">
                  <w:marLeft w:val="0"/>
                  <w:marRight w:val="0"/>
                  <w:marTop w:val="0"/>
                  <w:marBottom w:val="0"/>
                  <w:divBdr>
                    <w:top w:val="none" w:sz="0" w:space="0" w:color="auto"/>
                    <w:left w:val="none" w:sz="0" w:space="0" w:color="auto"/>
                    <w:bottom w:val="none" w:sz="0" w:space="0" w:color="auto"/>
                    <w:right w:val="none" w:sz="0" w:space="0" w:color="auto"/>
                  </w:divBdr>
                </w:div>
                <w:div w:id="1271745582">
                  <w:marLeft w:val="0"/>
                  <w:marRight w:val="0"/>
                  <w:marTop w:val="0"/>
                  <w:marBottom w:val="0"/>
                  <w:divBdr>
                    <w:top w:val="none" w:sz="0" w:space="0" w:color="auto"/>
                    <w:left w:val="none" w:sz="0" w:space="0" w:color="auto"/>
                    <w:bottom w:val="none" w:sz="0" w:space="0" w:color="auto"/>
                    <w:right w:val="none" w:sz="0" w:space="0" w:color="auto"/>
                  </w:divBdr>
                </w:div>
                <w:div w:id="260335653">
                  <w:marLeft w:val="0"/>
                  <w:marRight w:val="0"/>
                  <w:marTop w:val="0"/>
                  <w:marBottom w:val="0"/>
                  <w:divBdr>
                    <w:top w:val="none" w:sz="0" w:space="0" w:color="auto"/>
                    <w:left w:val="none" w:sz="0" w:space="0" w:color="auto"/>
                    <w:bottom w:val="none" w:sz="0" w:space="0" w:color="auto"/>
                    <w:right w:val="none" w:sz="0" w:space="0" w:color="auto"/>
                  </w:divBdr>
                </w:div>
                <w:div w:id="2122064154">
                  <w:marLeft w:val="0"/>
                  <w:marRight w:val="0"/>
                  <w:marTop w:val="0"/>
                  <w:marBottom w:val="0"/>
                  <w:divBdr>
                    <w:top w:val="none" w:sz="0" w:space="0" w:color="auto"/>
                    <w:left w:val="none" w:sz="0" w:space="0" w:color="auto"/>
                    <w:bottom w:val="none" w:sz="0" w:space="0" w:color="auto"/>
                    <w:right w:val="none" w:sz="0" w:space="0" w:color="auto"/>
                  </w:divBdr>
                </w:div>
                <w:div w:id="1994875110">
                  <w:marLeft w:val="0"/>
                  <w:marRight w:val="0"/>
                  <w:marTop w:val="0"/>
                  <w:marBottom w:val="0"/>
                  <w:divBdr>
                    <w:top w:val="none" w:sz="0" w:space="0" w:color="auto"/>
                    <w:left w:val="none" w:sz="0" w:space="0" w:color="auto"/>
                    <w:bottom w:val="none" w:sz="0" w:space="0" w:color="auto"/>
                    <w:right w:val="none" w:sz="0" w:space="0" w:color="auto"/>
                  </w:divBdr>
                </w:div>
                <w:div w:id="1772627160">
                  <w:marLeft w:val="0"/>
                  <w:marRight w:val="0"/>
                  <w:marTop w:val="0"/>
                  <w:marBottom w:val="0"/>
                  <w:divBdr>
                    <w:top w:val="none" w:sz="0" w:space="0" w:color="auto"/>
                    <w:left w:val="none" w:sz="0" w:space="0" w:color="auto"/>
                    <w:bottom w:val="none" w:sz="0" w:space="0" w:color="auto"/>
                    <w:right w:val="none" w:sz="0" w:space="0" w:color="auto"/>
                  </w:divBdr>
                </w:div>
                <w:div w:id="136338924">
                  <w:marLeft w:val="0"/>
                  <w:marRight w:val="0"/>
                  <w:marTop w:val="0"/>
                  <w:marBottom w:val="0"/>
                  <w:divBdr>
                    <w:top w:val="none" w:sz="0" w:space="0" w:color="auto"/>
                    <w:left w:val="none" w:sz="0" w:space="0" w:color="auto"/>
                    <w:bottom w:val="none" w:sz="0" w:space="0" w:color="auto"/>
                    <w:right w:val="none" w:sz="0" w:space="0" w:color="auto"/>
                  </w:divBdr>
                </w:div>
                <w:div w:id="959804341">
                  <w:marLeft w:val="0"/>
                  <w:marRight w:val="0"/>
                  <w:marTop w:val="0"/>
                  <w:marBottom w:val="0"/>
                  <w:divBdr>
                    <w:top w:val="none" w:sz="0" w:space="0" w:color="auto"/>
                    <w:left w:val="none" w:sz="0" w:space="0" w:color="auto"/>
                    <w:bottom w:val="none" w:sz="0" w:space="0" w:color="auto"/>
                    <w:right w:val="none" w:sz="0" w:space="0" w:color="auto"/>
                  </w:divBdr>
                </w:div>
                <w:div w:id="436292516">
                  <w:marLeft w:val="0"/>
                  <w:marRight w:val="0"/>
                  <w:marTop w:val="0"/>
                  <w:marBottom w:val="0"/>
                  <w:divBdr>
                    <w:top w:val="none" w:sz="0" w:space="0" w:color="auto"/>
                    <w:left w:val="none" w:sz="0" w:space="0" w:color="auto"/>
                    <w:bottom w:val="none" w:sz="0" w:space="0" w:color="auto"/>
                    <w:right w:val="none" w:sz="0" w:space="0" w:color="auto"/>
                  </w:divBdr>
                </w:div>
                <w:div w:id="1666863115">
                  <w:marLeft w:val="0"/>
                  <w:marRight w:val="0"/>
                  <w:marTop w:val="0"/>
                  <w:marBottom w:val="0"/>
                  <w:divBdr>
                    <w:top w:val="none" w:sz="0" w:space="0" w:color="auto"/>
                    <w:left w:val="none" w:sz="0" w:space="0" w:color="auto"/>
                    <w:bottom w:val="none" w:sz="0" w:space="0" w:color="auto"/>
                    <w:right w:val="none" w:sz="0" w:space="0" w:color="auto"/>
                  </w:divBdr>
                </w:div>
                <w:div w:id="1130443890">
                  <w:marLeft w:val="0"/>
                  <w:marRight w:val="0"/>
                  <w:marTop w:val="0"/>
                  <w:marBottom w:val="0"/>
                  <w:divBdr>
                    <w:top w:val="none" w:sz="0" w:space="0" w:color="auto"/>
                    <w:left w:val="none" w:sz="0" w:space="0" w:color="auto"/>
                    <w:bottom w:val="none" w:sz="0" w:space="0" w:color="auto"/>
                    <w:right w:val="none" w:sz="0" w:space="0" w:color="auto"/>
                  </w:divBdr>
                </w:div>
                <w:div w:id="294412016">
                  <w:marLeft w:val="0"/>
                  <w:marRight w:val="0"/>
                  <w:marTop w:val="0"/>
                  <w:marBottom w:val="0"/>
                  <w:divBdr>
                    <w:top w:val="none" w:sz="0" w:space="0" w:color="auto"/>
                    <w:left w:val="none" w:sz="0" w:space="0" w:color="auto"/>
                    <w:bottom w:val="none" w:sz="0" w:space="0" w:color="auto"/>
                    <w:right w:val="none" w:sz="0" w:space="0" w:color="auto"/>
                  </w:divBdr>
                </w:div>
                <w:div w:id="972713454">
                  <w:marLeft w:val="0"/>
                  <w:marRight w:val="0"/>
                  <w:marTop w:val="0"/>
                  <w:marBottom w:val="0"/>
                  <w:divBdr>
                    <w:top w:val="none" w:sz="0" w:space="0" w:color="auto"/>
                    <w:left w:val="none" w:sz="0" w:space="0" w:color="auto"/>
                    <w:bottom w:val="none" w:sz="0" w:space="0" w:color="auto"/>
                    <w:right w:val="none" w:sz="0" w:space="0" w:color="auto"/>
                  </w:divBdr>
                </w:div>
                <w:div w:id="1529441565">
                  <w:marLeft w:val="0"/>
                  <w:marRight w:val="0"/>
                  <w:marTop w:val="0"/>
                  <w:marBottom w:val="0"/>
                  <w:divBdr>
                    <w:top w:val="none" w:sz="0" w:space="0" w:color="auto"/>
                    <w:left w:val="none" w:sz="0" w:space="0" w:color="auto"/>
                    <w:bottom w:val="none" w:sz="0" w:space="0" w:color="auto"/>
                    <w:right w:val="none" w:sz="0" w:space="0" w:color="auto"/>
                  </w:divBdr>
                </w:div>
                <w:div w:id="233396536">
                  <w:marLeft w:val="0"/>
                  <w:marRight w:val="0"/>
                  <w:marTop w:val="0"/>
                  <w:marBottom w:val="0"/>
                  <w:divBdr>
                    <w:top w:val="none" w:sz="0" w:space="0" w:color="auto"/>
                    <w:left w:val="none" w:sz="0" w:space="0" w:color="auto"/>
                    <w:bottom w:val="none" w:sz="0" w:space="0" w:color="auto"/>
                    <w:right w:val="none" w:sz="0" w:space="0" w:color="auto"/>
                  </w:divBdr>
                </w:div>
                <w:div w:id="1372606275">
                  <w:marLeft w:val="0"/>
                  <w:marRight w:val="0"/>
                  <w:marTop w:val="0"/>
                  <w:marBottom w:val="0"/>
                  <w:divBdr>
                    <w:top w:val="none" w:sz="0" w:space="0" w:color="auto"/>
                    <w:left w:val="none" w:sz="0" w:space="0" w:color="auto"/>
                    <w:bottom w:val="none" w:sz="0" w:space="0" w:color="auto"/>
                    <w:right w:val="none" w:sz="0" w:space="0" w:color="auto"/>
                  </w:divBdr>
                </w:div>
                <w:div w:id="1725374263">
                  <w:marLeft w:val="0"/>
                  <w:marRight w:val="0"/>
                  <w:marTop w:val="0"/>
                  <w:marBottom w:val="0"/>
                  <w:divBdr>
                    <w:top w:val="none" w:sz="0" w:space="0" w:color="auto"/>
                    <w:left w:val="none" w:sz="0" w:space="0" w:color="auto"/>
                    <w:bottom w:val="none" w:sz="0" w:space="0" w:color="auto"/>
                    <w:right w:val="none" w:sz="0" w:space="0" w:color="auto"/>
                  </w:divBdr>
                </w:div>
                <w:div w:id="624190191">
                  <w:marLeft w:val="0"/>
                  <w:marRight w:val="0"/>
                  <w:marTop w:val="0"/>
                  <w:marBottom w:val="0"/>
                  <w:divBdr>
                    <w:top w:val="none" w:sz="0" w:space="0" w:color="auto"/>
                    <w:left w:val="none" w:sz="0" w:space="0" w:color="auto"/>
                    <w:bottom w:val="none" w:sz="0" w:space="0" w:color="auto"/>
                    <w:right w:val="none" w:sz="0" w:space="0" w:color="auto"/>
                  </w:divBdr>
                </w:div>
                <w:div w:id="138036592">
                  <w:marLeft w:val="0"/>
                  <w:marRight w:val="0"/>
                  <w:marTop w:val="0"/>
                  <w:marBottom w:val="0"/>
                  <w:divBdr>
                    <w:top w:val="none" w:sz="0" w:space="0" w:color="auto"/>
                    <w:left w:val="none" w:sz="0" w:space="0" w:color="auto"/>
                    <w:bottom w:val="none" w:sz="0" w:space="0" w:color="auto"/>
                    <w:right w:val="none" w:sz="0" w:space="0" w:color="auto"/>
                  </w:divBdr>
                </w:div>
                <w:div w:id="2061203497">
                  <w:marLeft w:val="0"/>
                  <w:marRight w:val="0"/>
                  <w:marTop w:val="0"/>
                  <w:marBottom w:val="0"/>
                  <w:divBdr>
                    <w:top w:val="none" w:sz="0" w:space="0" w:color="auto"/>
                    <w:left w:val="none" w:sz="0" w:space="0" w:color="auto"/>
                    <w:bottom w:val="none" w:sz="0" w:space="0" w:color="auto"/>
                    <w:right w:val="none" w:sz="0" w:space="0" w:color="auto"/>
                  </w:divBdr>
                </w:div>
                <w:div w:id="1629820844">
                  <w:marLeft w:val="0"/>
                  <w:marRight w:val="0"/>
                  <w:marTop w:val="0"/>
                  <w:marBottom w:val="0"/>
                  <w:divBdr>
                    <w:top w:val="none" w:sz="0" w:space="0" w:color="auto"/>
                    <w:left w:val="none" w:sz="0" w:space="0" w:color="auto"/>
                    <w:bottom w:val="none" w:sz="0" w:space="0" w:color="auto"/>
                    <w:right w:val="none" w:sz="0" w:space="0" w:color="auto"/>
                  </w:divBdr>
                </w:div>
                <w:div w:id="562915458">
                  <w:marLeft w:val="0"/>
                  <w:marRight w:val="0"/>
                  <w:marTop w:val="0"/>
                  <w:marBottom w:val="0"/>
                  <w:divBdr>
                    <w:top w:val="none" w:sz="0" w:space="0" w:color="auto"/>
                    <w:left w:val="none" w:sz="0" w:space="0" w:color="auto"/>
                    <w:bottom w:val="none" w:sz="0" w:space="0" w:color="auto"/>
                    <w:right w:val="none" w:sz="0" w:space="0" w:color="auto"/>
                  </w:divBdr>
                </w:div>
                <w:div w:id="1928146312">
                  <w:marLeft w:val="0"/>
                  <w:marRight w:val="0"/>
                  <w:marTop w:val="0"/>
                  <w:marBottom w:val="0"/>
                  <w:divBdr>
                    <w:top w:val="none" w:sz="0" w:space="0" w:color="auto"/>
                    <w:left w:val="none" w:sz="0" w:space="0" w:color="auto"/>
                    <w:bottom w:val="none" w:sz="0" w:space="0" w:color="auto"/>
                    <w:right w:val="none" w:sz="0" w:space="0" w:color="auto"/>
                  </w:divBdr>
                </w:div>
                <w:div w:id="1427075975">
                  <w:marLeft w:val="0"/>
                  <w:marRight w:val="0"/>
                  <w:marTop w:val="0"/>
                  <w:marBottom w:val="0"/>
                  <w:divBdr>
                    <w:top w:val="none" w:sz="0" w:space="0" w:color="auto"/>
                    <w:left w:val="none" w:sz="0" w:space="0" w:color="auto"/>
                    <w:bottom w:val="none" w:sz="0" w:space="0" w:color="auto"/>
                    <w:right w:val="none" w:sz="0" w:space="0" w:color="auto"/>
                  </w:divBdr>
                </w:div>
                <w:div w:id="741412802">
                  <w:marLeft w:val="0"/>
                  <w:marRight w:val="0"/>
                  <w:marTop w:val="0"/>
                  <w:marBottom w:val="0"/>
                  <w:divBdr>
                    <w:top w:val="none" w:sz="0" w:space="0" w:color="auto"/>
                    <w:left w:val="none" w:sz="0" w:space="0" w:color="auto"/>
                    <w:bottom w:val="none" w:sz="0" w:space="0" w:color="auto"/>
                    <w:right w:val="none" w:sz="0" w:space="0" w:color="auto"/>
                  </w:divBdr>
                </w:div>
                <w:div w:id="5643286">
                  <w:marLeft w:val="0"/>
                  <w:marRight w:val="0"/>
                  <w:marTop w:val="0"/>
                  <w:marBottom w:val="0"/>
                  <w:divBdr>
                    <w:top w:val="none" w:sz="0" w:space="0" w:color="auto"/>
                    <w:left w:val="none" w:sz="0" w:space="0" w:color="auto"/>
                    <w:bottom w:val="none" w:sz="0" w:space="0" w:color="auto"/>
                    <w:right w:val="none" w:sz="0" w:space="0" w:color="auto"/>
                  </w:divBdr>
                </w:div>
                <w:div w:id="2032417932">
                  <w:marLeft w:val="0"/>
                  <w:marRight w:val="0"/>
                  <w:marTop w:val="0"/>
                  <w:marBottom w:val="0"/>
                  <w:divBdr>
                    <w:top w:val="none" w:sz="0" w:space="0" w:color="auto"/>
                    <w:left w:val="none" w:sz="0" w:space="0" w:color="auto"/>
                    <w:bottom w:val="none" w:sz="0" w:space="0" w:color="auto"/>
                    <w:right w:val="none" w:sz="0" w:space="0" w:color="auto"/>
                  </w:divBdr>
                </w:div>
                <w:div w:id="1903756571">
                  <w:marLeft w:val="0"/>
                  <w:marRight w:val="0"/>
                  <w:marTop w:val="0"/>
                  <w:marBottom w:val="0"/>
                  <w:divBdr>
                    <w:top w:val="none" w:sz="0" w:space="0" w:color="auto"/>
                    <w:left w:val="none" w:sz="0" w:space="0" w:color="auto"/>
                    <w:bottom w:val="none" w:sz="0" w:space="0" w:color="auto"/>
                    <w:right w:val="none" w:sz="0" w:space="0" w:color="auto"/>
                  </w:divBdr>
                </w:div>
                <w:div w:id="1424447717">
                  <w:marLeft w:val="0"/>
                  <w:marRight w:val="0"/>
                  <w:marTop w:val="0"/>
                  <w:marBottom w:val="0"/>
                  <w:divBdr>
                    <w:top w:val="none" w:sz="0" w:space="0" w:color="auto"/>
                    <w:left w:val="none" w:sz="0" w:space="0" w:color="auto"/>
                    <w:bottom w:val="none" w:sz="0" w:space="0" w:color="auto"/>
                    <w:right w:val="none" w:sz="0" w:space="0" w:color="auto"/>
                  </w:divBdr>
                </w:div>
                <w:div w:id="1867406270">
                  <w:marLeft w:val="0"/>
                  <w:marRight w:val="0"/>
                  <w:marTop w:val="0"/>
                  <w:marBottom w:val="0"/>
                  <w:divBdr>
                    <w:top w:val="none" w:sz="0" w:space="0" w:color="auto"/>
                    <w:left w:val="none" w:sz="0" w:space="0" w:color="auto"/>
                    <w:bottom w:val="none" w:sz="0" w:space="0" w:color="auto"/>
                    <w:right w:val="none" w:sz="0" w:space="0" w:color="auto"/>
                  </w:divBdr>
                </w:div>
                <w:div w:id="964041866">
                  <w:marLeft w:val="0"/>
                  <w:marRight w:val="0"/>
                  <w:marTop w:val="0"/>
                  <w:marBottom w:val="0"/>
                  <w:divBdr>
                    <w:top w:val="none" w:sz="0" w:space="0" w:color="auto"/>
                    <w:left w:val="none" w:sz="0" w:space="0" w:color="auto"/>
                    <w:bottom w:val="none" w:sz="0" w:space="0" w:color="auto"/>
                    <w:right w:val="none" w:sz="0" w:space="0" w:color="auto"/>
                  </w:divBdr>
                </w:div>
                <w:div w:id="2030984341">
                  <w:marLeft w:val="0"/>
                  <w:marRight w:val="0"/>
                  <w:marTop w:val="0"/>
                  <w:marBottom w:val="0"/>
                  <w:divBdr>
                    <w:top w:val="none" w:sz="0" w:space="0" w:color="auto"/>
                    <w:left w:val="none" w:sz="0" w:space="0" w:color="auto"/>
                    <w:bottom w:val="none" w:sz="0" w:space="0" w:color="auto"/>
                    <w:right w:val="none" w:sz="0" w:space="0" w:color="auto"/>
                  </w:divBdr>
                </w:div>
                <w:div w:id="1585645624">
                  <w:marLeft w:val="0"/>
                  <w:marRight w:val="0"/>
                  <w:marTop w:val="0"/>
                  <w:marBottom w:val="0"/>
                  <w:divBdr>
                    <w:top w:val="none" w:sz="0" w:space="0" w:color="auto"/>
                    <w:left w:val="none" w:sz="0" w:space="0" w:color="auto"/>
                    <w:bottom w:val="none" w:sz="0" w:space="0" w:color="auto"/>
                    <w:right w:val="none" w:sz="0" w:space="0" w:color="auto"/>
                  </w:divBdr>
                </w:div>
                <w:div w:id="1508246822">
                  <w:marLeft w:val="0"/>
                  <w:marRight w:val="0"/>
                  <w:marTop w:val="0"/>
                  <w:marBottom w:val="0"/>
                  <w:divBdr>
                    <w:top w:val="none" w:sz="0" w:space="0" w:color="auto"/>
                    <w:left w:val="none" w:sz="0" w:space="0" w:color="auto"/>
                    <w:bottom w:val="none" w:sz="0" w:space="0" w:color="auto"/>
                    <w:right w:val="none" w:sz="0" w:space="0" w:color="auto"/>
                  </w:divBdr>
                </w:div>
                <w:div w:id="81028056">
                  <w:marLeft w:val="0"/>
                  <w:marRight w:val="0"/>
                  <w:marTop w:val="0"/>
                  <w:marBottom w:val="0"/>
                  <w:divBdr>
                    <w:top w:val="none" w:sz="0" w:space="0" w:color="auto"/>
                    <w:left w:val="none" w:sz="0" w:space="0" w:color="auto"/>
                    <w:bottom w:val="none" w:sz="0" w:space="0" w:color="auto"/>
                    <w:right w:val="none" w:sz="0" w:space="0" w:color="auto"/>
                  </w:divBdr>
                </w:div>
                <w:div w:id="1794404003">
                  <w:marLeft w:val="0"/>
                  <w:marRight w:val="0"/>
                  <w:marTop w:val="0"/>
                  <w:marBottom w:val="0"/>
                  <w:divBdr>
                    <w:top w:val="none" w:sz="0" w:space="0" w:color="auto"/>
                    <w:left w:val="none" w:sz="0" w:space="0" w:color="auto"/>
                    <w:bottom w:val="none" w:sz="0" w:space="0" w:color="auto"/>
                    <w:right w:val="none" w:sz="0" w:space="0" w:color="auto"/>
                  </w:divBdr>
                </w:div>
                <w:div w:id="282537191">
                  <w:marLeft w:val="0"/>
                  <w:marRight w:val="0"/>
                  <w:marTop w:val="0"/>
                  <w:marBottom w:val="0"/>
                  <w:divBdr>
                    <w:top w:val="none" w:sz="0" w:space="0" w:color="auto"/>
                    <w:left w:val="none" w:sz="0" w:space="0" w:color="auto"/>
                    <w:bottom w:val="none" w:sz="0" w:space="0" w:color="auto"/>
                    <w:right w:val="none" w:sz="0" w:space="0" w:color="auto"/>
                  </w:divBdr>
                </w:div>
                <w:div w:id="931739222">
                  <w:marLeft w:val="0"/>
                  <w:marRight w:val="0"/>
                  <w:marTop w:val="0"/>
                  <w:marBottom w:val="0"/>
                  <w:divBdr>
                    <w:top w:val="none" w:sz="0" w:space="0" w:color="auto"/>
                    <w:left w:val="none" w:sz="0" w:space="0" w:color="auto"/>
                    <w:bottom w:val="none" w:sz="0" w:space="0" w:color="auto"/>
                    <w:right w:val="none" w:sz="0" w:space="0" w:color="auto"/>
                  </w:divBdr>
                </w:div>
                <w:div w:id="253251930">
                  <w:marLeft w:val="0"/>
                  <w:marRight w:val="0"/>
                  <w:marTop w:val="0"/>
                  <w:marBottom w:val="0"/>
                  <w:divBdr>
                    <w:top w:val="none" w:sz="0" w:space="0" w:color="auto"/>
                    <w:left w:val="none" w:sz="0" w:space="0" w:color="auto"/>
                    <w:bottom w:val="none" w:sz="0" w:space="0" w:color="auto"/>
                    <w:right w:val="none" w:sz="0" w:space="0" w:color="auto"/>
                  </w:divBdr>
                </w:div>
                <w:div w:id="2040617051">
                  <w:marLeft w:val="0"/>
                  <w:marRight w:val="0"/>
                  <w:marTop w:val="0"/>
                  <w:marBottom w:val="0"/>
                  <w:divBdr>
                    <w:top w:val="none" w:sz="0" w:space="0" w:color="auto"/>
                    <w:left w:val="none" w:sz="0" w:space="0" w:color="auto"/>
                    <w:bottom w:val="none" w:sz="0" w:space="0" w:color="auto"/>
                    <w:right w:val="none" w:sz="0" w:space="0" w:color="auto"/>
                  </w:divBdr>
                </w:div>
                <w:div w:id="1312637829">
                  <w:marLeft w:val="0"/>
                  <w:marRight w:val="0"/>
                  <w:marTop w:val="0"/>
                  <w:marBottom w:val="0"/>
                  <w:divBdr>
                    <w:top w:val="none" w:sz="0" w:space="0" w:color="auto"/>
                    <w:left w:val="none" w:sz="0" w:space="0" w:color="auto"/>
                    <w:bottom w:val="none" w:sz="0" w:space="0" w:color="auto"/>
                    <w:right w:val="none" w:sz="0" w:space="0" w:color="auto"/>
                  </w:divBdr>
                </w:div>
                <w:div w:id="18138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97261">
      <w:bodyDiv w:val="1"/>
      <w:marLeft w:val="0"/>
      <w:marRight w:val="0"/>
      <w:marTop w:val="0"/>
      <w:marBottom w:val="0"/>
      <w:divBdr>
        <w:top w:val="none" w:sz="0" w:space="0" w:color="auto"/>
        <w:left w:val="none" w:sz="0" w:space="0" w:color="auto"/>
        <w:bottom w:val="none" w:sz="0" w:space="0" w:color="auto"/>
        <w:right w:val="none" w:sz="0" w:space="0" w:color="auto"/>
      </w:divBdr>
      <w:divsChild>
        <w:div w:id="177547299">
          <w:marLeft w:val="0"/>
          <w:marRight w:val="0"/>
          <w:marTop w:val="0"/>
          <w:marBottom w:val="0"/>
          <w:divBdr>
            <w:top w:val="none" w:sz="0" w:space="0" w:color="auto"/>
            <w:left w:val="none" w:sz="0" w:space="0" w:color="auto"/>
            <w:bottom w:val="none" w:sz="0" w:space="0" w:color="auto"/>
            <w:right w:val="none" w:sz="0" w:space="0" w:color="auto"/>
          </w:divBdr>
        </w:div>
        <w:div w:id="1304001502">
          <w:marLeft w:val="0"/>
          <w:marRight w:val="0"/>
          <w:marTop w:val="0"/>
          <w:marBottom w:val="0"/>
          <w:divBdr>
            <w:top w:val="none" w:sz="0" w:space="0" w:color="auto"/>
            <w:left w:val="none" w:sz="0" w:space="0" w:color="auto"/>
            <w:bottom w:val="none" w:sz="0" w:space="0" w:color="auto"/>
            <w:right w:val="none" w:sz="0" w:space="0" w:color="auto"/>
          </w:divBdr>
        </w:div>
        <w:div w:id="309528300">
          <w:marLeft w:val="0"/>
          <w:marRight w:val="0"/>
          <w:marTop w:val="0"/>
          <w:marBottom w:val="0"/>
          <w:divBdr>
            <w:top w:val="none" w:sz="0" w:space="0" w:color="auto"/>
            <w:left w:val="none" w:sz="0" w:space="0" w:color="auto"/>
            <w:bottom w:val="none" w:sz="0" w:space="0" w:color="auto"/>
            <w:right w:val="none" w:sz="0" w:space="0" w:color="auto"/>
          </w:divBdr>
        </w:div>
        <w:div w:id="131874431">
          <w:marLeft w:val="0"/>
          <w:marRight w:val="0"/>
          <w:marTop w:val="0"/>
          <w:marBottom w:val="0"/>
          <w:divBdr>
            <w:top w:val="none" w:sz="0" w:space="0" w:color="auto"/>
            <w:left w:val="none" w:sz="0" w:space="0" w:color="auto"/>
            <w:bottom w:val="none" w:sz="0" w:space="0" w:color="auto"/>
            <w:right w:val="none" w:sz="0" w:space="0" w:color="auto"/>
          </w:divBdr>
        </w:div>
        <w:div w:id="838695778">
          <w:marLeft w:val="0"/>
          <w:marRight w:val="0"/>
          <w:marTop w:val="0"/>
          <w:marBottom w:val="0"/>
          <w:divBdr>
            <w:top w:val="none" w:sz="0" w:space="0" w:color="auto"/>
            <w:left w:val="none" w:sz="0" w:space="0" w:color="auto"/>
            <w:bottom w:val="none" w:sz="0" w:space="0" w:color="auto"/>
            <w:right w:val="none" w:sz="0" w:space="0" w:color="auto"/>
          </w:divBdr>
        </w:div>
        <w:div w:id="26637445">
          <w:marLeft w:val="0"/>
          <w:marRight w:val="0"/>
          <w:marTop w:val="0"/>
          <w:marBottom w:val="0"/>
          <w:divBdr>
            <w:top w:val="none" w:sz="0" w:space="0" w:color="auto"/>
            <w:left w:val="none" w:sz="0" w:space="0" w:color="auto"/>
            <w:bottom w:val="none" w:sz="0" w:space="0" w:color="auto"/>
            <w:right w:val="none" w:sz="0" w:space="0" w:color="auto"/>
          </w:divBdr>
        </w:div>
        <w:div w:id="1341851177">
          <w:marLeft w:val="0"/>
          <w:marRight w:val="0"/>
          <w:marTop w:val="0"/>
          <w:marBottom w:val="0"/>
          <w:divBdr>
            <w:top w:val="none" w:sz="0" w:space="0" w:color="auto"/>
            <w:left w:val="none" w:sz="0" w:space="0" w:color="auto"/>
            <w:bottom w:val="none" w:sz="0" w:space="0" w:color="auto"/>
            <w:right w:val="none" w:sz="0" w:space="0" w:color="auto"/>
          </w:divBdr>
        </w:div>
      </w:divsChild>
    </w:div>
    <w:div w:id="19861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iebinger@stanford.edu" TargetMode="External"/><Relationship Id="rId13" Type="http://schemas.openxmlformats.org/officeDocument/2006/relationships/hyperlink" Target="https://www.elsevier.com/subject/next/guide-for-autho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ethics.org/guidance/endorsed-guidance/ease-sager-guidelin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e.org.uk/publications/ease-statements-resour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enderedinnovations.stanford.edu/index.html" TargetMode="External"/><Relationship Id="rId4" Type="http://schemas.openxmlformats.org/officeDocument/2006/relationships/settings" Target="settings.xml"/><Relationship Id="rId9" Type="http://schemas.openxmlformats.org/officeDocument/2006/relationships/hyperlink" Target="http://orcid.org/0000-0002-2648-9102"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nature.com/nature-portfolio/editorial-policies/ethics-and-bio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D7562-78D6-43C4-9621-2AF69DA44E2B}">
  <ds:schemaRefs>
    <ds:schemaRef ds:uri="http://schemas.openxmlformats.org/officeDocument/2006/bibliography"/>
  </ds:schemaRefs>
</ds:datastoreItem>
</file>

<file path=docMetadata/LabelInfo.xml><?xml version="1.0" encoding="utf-8"?>
<clbl:labelList xmlns:clbl="http://schemas.microsoft.com/office/2020/mipLabelMetadata">
  <clbl:label id="{a3927f91-cda1-4696-af89-8c9f1ceffa91}" enabled="0" method="" siteId="{a3927f91-cda1-4696-af89-8c9f1ceffa9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1944</Words>
  <Characters>11086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Stanford University</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Londa Schiebinger</dc:creator>
  <cp:keywords/>
  <dc:description/>
  <cp:lastModifiedBy>Andrew Gordon</cp:lastModifiedBy>
  <cp:revision>2</cp:revision>
  <cp:lastPrinted>2025-05-18T16:01:00Z</cp:lastPrinted>
  <dcterms:created xsi:type="dcterms:W3CDTF">2025-06-13T20:44:00Z</dcterms:created>
  <dcterms:modified xsi:type="dcterms:W3CDTF">2025-06-13T20:44:00Z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2025-05-22T13:09:37Z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5f6d6592-1f58-400e-ab65-fbf256a19d69</vt:lpwstr>
  </property>
  <property fmtid="{D5CDD505-2E9C-101B-9397-08002B2CF9AE}" pid="8" name="MSIP_Label_549ac42a-3eb4-4074-b885-aea26bd6241e_ContentBits">
    <vt:lpwstr>0</vt:lpwstr>
  </property>
  <property fmtid="{D5CDD505-2E9C-101B-9397-08002B2CF9AE}" pid="9" name="MSIP_Label_549ac42a-3eb4-4074-b885-aea26bd6241e_Tag">
    <vt:lpwstr>10, 3, 0, 1</vt:lpwstr>
  </property>
  <property fmtid="{D5CDD505-2E9C-101B-9397-08002B2CF9AE}" pid="10" name="ContentRemapped">
    <vt:lpwstr>true</vt:lpwstr>
  </property>
</Properties>
</file>