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1F95" w:rsidRDefault="00000000">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Supplementary Material</w:t>
      </w:r>
    </w:p>
    <w:p w:rsidR="002F1F95" w:rsidRDefault="002F1F95">
      <w:pPr>
        <w:rPr>
          <w:rFonts w:ascii="Times New Roman" w:eastAsia="Times New Roman" w:hAnsi="Times New Roman" w:cs="Times New Roman"/>
          <w:b/>
          <w:sz w:val="28"/>
          <w:szCs w:val="28"/>
        </w:rPr>
      </w:pPr>
    </w:p>
    <w:p w:rsidR="002F1F95"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Ancient DNA from the Green Sahara reveal ancestral North African lineage</w:t>
      </w:r>
      <w:r>
        <w:br w:type="page"/>
      </w:r>
    </w:p>
    <w:p w:rsidR="002F1F95" w:rsidRDefault="00000000">
      <w:pPr>
        <w:pStyle w:val="Heading1"/>
        <w:widowControl w:val="0"/>
        <w:spacing w:after="240"/>
        <w:rPr>
          <w:rFonts w:ascii="Times New Roman" w:eastAsia="Times New Roman" w:hAnsi="Times New Roman" w:cs="Times New Roman"/>
          <w:sz w:val="36"/>
          <w:szCs w:val="36"/>
        </w:rPr>
      </w:pPr>
      <w:bookmarkStart w:id="0" w:name="_1ungoeywxmv5" w:colFirst="0" w:colLast="0"/>
      <w:bookmarkEnd w:id="0"/>
      <w:r>
        <w:rPr>
          <w:rFonts w:ascii="Times New Roman" w:eastAsia="Times New Roman" w:hAnsi="Times New Roman" w:cs="Times New Roman"/>
          <w:sz w:val="36"/>
          <w:szCs w:val="36"/>
        </w:rPr>
        <w:lastRenderedPageBreak/>
        <w:t>Table of Contents</w:t>
      </w:r>
    </w:p>
    <w:sdt>
      <w:sdtPr>
        <w:id w:val="208235803"/>
        <w:docPartObj>
          <w:docPartGallery w:val="Table of Contents"/>
          <w:docPartUnique/>
        </w:docPartObj>
      </w:sdtPr>
      <w:sdtContent>
        <w:p w:rsidR="002F1F95" w:rsidRDefault="00000000">
          <w:pPr>
            <w:widowControl w:val="0"/>
            <w:tabs>
              <w:tab w:val="right" w:pos="12000"/>
            </w:tabs>
            <w:spacing w:before="60" w:line="240" w:lineRule="auto"/>
            <w:rPr>
              <w:b/>
              <w:color w:val="000000"/>
            </w:rPr>
          </w:pPr>
          <w:r>
            <w:fldChar w:fldCharType="begin"/>
          </w:r>
          <w:r>
            <w:instrText xml:space="preserve"> TOC \h \u \z \t "Heading 1,1,Heading 2,2,Heading 3,3,Heading 4,4,Heading 5,5,Heading 6,6,"</w:instrText>
          </w:r>
          <w:r>
            <w:fldChar w:fldCharType="separate"/>
          </w:r>
          <w:hyperlink w:anchor="_1ungoeywxmv5">
            <w:r>
              <w:rPr>
                <w:rFonts w:ascii="Times New Roman" w:eastAsia="Times New Roman" w:hAnsi="Times New Roman" w:cs="Times New Roman"/>
                <w:b/>
                <w:color w:val="000000"/>
              </w:rPr>
              <w:t>Table of Contents</w:t>
            </w:r>
            <w:r>
              <w:rPr>
                <w:rFonts w:ascii="Times New Roman" w:eastAsia="Times New Roman" w:hAnsi="Times New Roman" w:cs="Times New Roman"/>
                <w:b/>
                <w:color w:val="000000"/>
              </w:rPr>
              <w:tab/>
              <w:t>2</w:t>
            </w:r>
          </w:hyperlink>
        </w:p>
        <w:p w:rsidR="002F1F95" w:rsidRDefault="00000000">
          <w:pPr>
            <w:widowControl w:val="0"/>
            <w:tabs>
              <w:tab w:val="right" w:pos="12000"/>
            </w:tabs>
            <w:spacing w:before="60" w:line="240" w:lineRule="auto"/>
            <w:rPr>
              <w:b/>
              <w:color w:val="000000"/>
            </w:rPr>
          </w:pPr>
          <w:hyperlink w:anchor="_wsn09zmfv6um">
            <w:r>
              <w:rPr>
                <w:rFonts w:ascii="Times New Roman" w:eastAsia="Times New Roman" w:hAnsi="Times New Roman" w:cs="Times New Roman"/>
                <w:b/>
                <w:color w:val="000000"/>
              </w:rPr>
              <w:t>Supplementary Note 1: Environmental and cultural context of the Tadrart Acacus Region</w:t>
            </w:r>
            <w:r>
              <w:rPr>
                <w:rFonts w:ascii="Times New Roman" w:eastAsia="Times New Roman" w:hAnsi="Times New Roman" w:cs="Times New Roman"/>
                <w:b/>
                <w:color w:val="000000"/>
              </w:rPr>
              <w:tab/>
              <w:t>4</w:t>
            </w:r>
          </w:hyperlink>
        </w:p>
        <w:p w:rsidR="002F1F95" w:rsidRDefault="00000000">
          <w:pPr>
            <w:widowControl w:val="0"/>
            <w:tabs>
              <w:tab w:val="right" w:pos="12000"/>
            </w:tabs>
            <w:spacing w:before="60" w:line="240" w:lineRule="auto"/>
            <w:ind w:left="360"/>
            <w:rPr>
              <w:color w:val="000000"/>
            </w:rPr>
          </w:pPr>
          <w:hyperlink w:anchor="_mx8ccum15qfb">
            <w:r>
              <w:rPr>
                <w:rFonts w:ascii="Times New Roman" w:eastAsia="Times New Roman" w:hAnsi="Times New Roman" w:cs="Times New Roman"/>
                <w:color w:val="000000"/>
              </w:rPr>
              <w:t>The African Humid Period</w:t>
            </w:r>
            <w:r>
              <w:rPr>
                <w:rFonts w:ascii="Times New Roman" w:eastAsia="Times New Roman" w:hAnsi="Times New Roman" w:cs="Times New Roman"/>
                <w:color w:val="000000"/>
              </w:rPr>
              <w:tab/>
              <w:t>4</w:t>
            </w:r>
          </w:hyperlink>
        </w:p>
        <w:p w:rsidR="002F1F95" w:rsidRDefault="00000000">
          <w:pPr>
            <w:widowControl w:val="0"/>
            <w:tabs>
              <w:tab w:val="right" w:pos="12000"/>
            </w:tabs>
            <w:spacing w:before="60" w:line="240" w:lineRule="auto"/>
            <w:ind w:left="720"/>
            <w:rPr>
              <w:color w:val="000000"/>
            </w:rPr>
          </w:pPr>
          <w:hyperlink w:anchor="_xabam5vm1k7o">
            <w:r>
              <w:rPr>
                <w:rFonts w:ascii="Times New Roman" w:eastAsia="Times New Roman" w:hAnsi="Times New Roman" w:cs="Times New Roman"/>
                <w:color w:val="000000"/>
              </w:rPr>
              <w:t>Role of Earth’s orbit and tilt in deriving the AHP</w:t>
            </w:r>
            <w:r>
              <w:rPr>
                <w:rFonts w:ascii="Times New Roman" w:eastAsia="Times New Roman" w:hAnsi="Times New Roman" w:cs="Times New Roman"/>
                <w:color w:val="000000"/>
              </w:rPr>
              <w:tab/>
              <w:t>4</w:t>
            </w:r>
          </w:hyperlink>
        </w:p>
        <w:p w:rsidR="002F1F95" w:rsidRDefault="00000000">
          <w:pPr>
            <w:widowControl w:val="0"/>
            <w:tabs>
              <w:tab w:val="right" w:pos="12000"/>
            </w:tabs>
            <w:spacing w:before="60" w:line="240" w:lineRule="auto"/>
            <w:ind w:left="720"/>
            <w:rPr>
              <w:color w:val="000000"/>
            </w:rPr>
          </w:pPr>
          <w:hyperlink w:anchor="_weft0rj99ihv">
            <w:r>
              <w:rPr>
                <w:rFonts w:ascii="Times New Roman" w:eastAsia="Times New Roman" w:hAnsi="Times New Roman" w:cs="Times New Roman"/>
                <w:color w:val="000000"/>
              </w:rPr>
              <w:t>Vegetation expansion during AHP</w:t>
            </w:r>
            <w:r>
              <w:rPr>
                <w:rFonts w:ascii="Times New Roman" w:eastAsia="Times New Roman" w:hAnsi="Times New Roman" w:cs="Times New Roman"/>
                <w:color w:val="000000"/>
              </w:rPr>
              <w:tab/>
              <w:t>4</w:t>
            </w:r>
          </w:hyperlink>
        </w:p>
        <w:p w:rsidR="002F1F95" w:rsidRDefault="00000000">
          <w:pPr>
            <w:widowControl w:val="0"/>
            <w:tabs>
              <w:tab w:val="right" w:pos="12000"/>
            </w:tabs>
            <w:spacing w:before="60" w:line="240" w:lineRule="auto"/>
            <w:ind w:left="720"/>
            <w:rPr>
              <w:color w:val="000000"/>
            </w:rPr>
          </w:pPr>
          <w:hyperlink w:anchor="_t5rcqi287jmp">
            <w:r>
              <w:rPr>
                <w:rFonts w:ascii="Times New Roman" w:eastAsia="Times New Roman" w:hAnsi="Times New Roman" w:cs="Times New Roman"/>
                <w:color w:val="000000"/>
              </w:rPr>
              <w:t>The termination of AHP</w:t>
            </w:r>
            <w:r>
              <w:rPr>
                <w:rFonts w:ascii="Times New Roman" w:eastAsia="Times New Roman" w:hAnsi="Times New Roman" w:cs="Times New Roman"/>
                <w:color w:val="000000"/>
              </w:rPr>
              <w:tab/>
              <w:t>5</w:t>
            </w:r>
          </w:hyperlink>
        </w:p>
        <w:p w:rsidR="002F1F95" w:rsidRDefault="00000000">
          <w:pPr>
            <w:widowControl w:val="0"/>
            <w:tabs>
              <w:tab w:val="right" w:pos="12000"/>
            </w:tabs>
            <w:spacing w:before="60" w:line="240" w:lineRule="auto"/>
            <w:ind w:left="360"/>
            <w:rPr>
              <w:color w:val="000000"/>
            </w:rPr>
          </w:pPr>
          <w:hyperlink w:anchor="_dkd8zrxzg9nj">
            <w:r>
              <w:rPr>
                <w:rFonts w:ascii="Times New Roman" w:eastAsia="Times New Roman" w:hAnsi="Times New Roman" w:cs="Times New Roman"/>
                <w:color w:val="000000"/>
              </w:rPr>
              <w:t>The role of climate on Holocene societies in the Tadrart Acacus</w:t>
            </w:r>
            <w:r>
              <w:rPr>
                <w:rFonts w:ascii="Times New Roman" w:eastAsia="Times New Roman" w:hAnsi="Times New Roman" w:cs="Times New Roman"/>
                <w:color w:val="000000"/>
              </w:rPr>
              <w:tab/>
              <w:t>5</w:t>
            </w:r>
          </w:hyperlink>
        </w:p>
        <w:p w:rsidR="002F1F95" w:rsidRDefault="00000000">
          <w:pPr>
            <w:widowControl w:val="0"/>
            <w:tabs>
              <w:tab w:val="right" w:pos="12000"/>
            </w:tabs>
            <w:spacing w:before="60" w:line="240" w:lineRule="auto"/>
            <w:ind w:left="360"/>
            <w:rPr>
              <w:color w:val="000000"/>
            </w:rPr>
          </w:pPr>
          <w:hyperlink w:anchor="_dqx0e6p3kgmt">
            <w:r>
              <w:rPr>
                <w:rFonts w:ascii="Times New Roman" w:eastAsia="Times New Roman" w:hAnsi="Times New Roman" w:cs="Times New Roman"/>
                <w:color w:val="000000"/>
              </w:rPr>
              <w:t>Takarkori rockshelter</w:t>
            </w:r>
            <w:r>
              <w:rPr>
                <w:rFonts w:ascii="Times New Roman" w:eastAsia="Times New Roman" w:hAnsi="Times New Roman" w:cs="Times New Roman"/>
                <w:color w:val="000000"/>
              </w:rPr>
              <w:tab/>
              <w:t>6</w:t>
            </w:r>
          </w:hyperlink>
        </w:p>
        <w:p w:rsidR="002F1F95" w:rsidRDefault="00000000">
          <w:pPr>
            <w:widowControl w:val="0"/>
            <w:tabs>
              <w:tab w:val="right" w:pos="12000"/>
            </w:tabs>
            <w:spacing w:before="60" w:line="240" w:lineRule="auto"/>
            <w:ind w:left="720"/>
            <w:rPr>
              <w:color w:val="000000"/>
            </w:rPr>
          </w:pPr>
          <w:hyperlink w:anchor="_5pku69hspi81">
            <w:r>
              <w:rPr>
                <w:rFonts w:ascii="Times New Roman" w:eastAsia="Times New Roman" w:hAnsi="Times New Roman" w:cs="Times New Roman"/>
                <w:color w:val="000000"/>
              </w:rPr>
              <w:t>Burial and sampled individuals</w:t>
            </w:r>
            <w:r>
              <w:rPr>
                <w:rFonts w:ascii="Times New Roman" w:eastAsia="Times New Roman" w:hAnsi="Times New Roman" w:cs="Times New Roman"/>
                <w:color w:val="000000"/>
              </w:rPr>
              <w:tab/>
              <w:t>12</w:t>
            </w:r>
          </w:hyperlink>
        </w:p>
        <w:p w:rsidR="002F1F95" w:rsidRDefault="00000000">
          <w:pPr>
            <w:widowControl w:val="0"/>
            <w:tabs>
              <w:tab w:val="right" w:pos="12000"/>
            </w:tabs>
            <w:spacing w:before="60" w:line="240" w:lineRule="auto"/>
            <w:rPr>
              <w:b/>
              <w:color w:val="000000"/>
            </w:rPr>
          </w:pPr>
          <w:hyperlink w:anchor="_9i3itqi16nxt">
            <w:r>
              <w:rPr>
                <w:rFonts w:ascii="Times New Roman" w:eastAsia="Times New Roman" w:hAnsi="Times New Roman" w:cs="Times New Roman"/>
                <w:b/>
                <w:color w:val="000000"/>
              </w:rPr>
              <w:t>Supplementary Note 2: Ancient DNA processing and population genetic analyses</w:t>
            </w:r>
            <w:r>
              <w:rPr>
                <w:rFonts w:ascii="Times New Roman" w:eastAsia="Times New Roman" w:hAnsi="Times New Roman" w:cs="Times New Roman"/>
                <w:b/>
                <w:color w:val="000000"/>
              </w:rPr>
              <w:tab/>
              <w:t>14</w:t>
            </w:r>
          </w:hyperlink>
        </w:p>
        <w:p w:rsidR="002F1F95" w:rsidRDefault="00000000">
          <w:pPr>
            <w:widowControl w:val="0"/>
            <w:tabs>
              <w:tab w:val="right" w:pos="12000"/>
            </w:tabs>
            <w:spacing w:before="60" w:line="240" w:lineRule="auto"/>
            <w:ind w:left="720"/>
            <w:rPr>
              <w:color w:val="000000"/>
            </w:rPr>
          </w:pPr>
          <w:hyperlink w:anchor="_gqn7t2ctpg7v">
            <w:r>
              <w:rPr>
                <w:rFonts w:ascii="Times New Roman" w:eastAsia="Times New Roman" w:hAnsi="Times New Roman" w:cs="Times New Roman"/>
                <w:color w:val="000000"/>
              </w:rPr>
              <w:t>Sampling and DNA extraction</w:t>
            </w:r>
            <w:r>
              <w:rPr>
                <w:rFonts w:ascii="Times New Roman" w:eastAsia="Times New Roman" w:hAnsi="Times New Roman" w:cs="Times New Roman"/>
                <w:color w:val="000000"/>
              </w:rPr>
              <w:tab/>
              <w:t>14</w:t>
            </w:r>
          </w:hyperlink>
        </w:p>
        <w:p w:rsidR="002F1F95" w:rsidRDefault="00000000">
          <w:pPr>
            <w:widowControl w:val="0"/>
            <w:tabs>
              <w:tab w:val="right" w:pos="12000"/>
            </w:tabs>
            <w:spacing w:before="60" w:line="240" w:lineRule="auto"/>
            <w:ind w:left="720"/>
            <w:rPr>
              <w:color w:val="000000"/>
            </w:rPr>
          </w:pPr>
          <w:hyperlink w:anchor="_l7oxclus21aj">
            <w:r>
              <w:rPr>
                <w:rFonts w:ascii="Times New Roman" w:eastAsia="Times New Roman" w:hAnsi="Times New Roman" w:cs="Times New Roman"/>
                <w:color w:val="000000"/>
              </w:rPr>
              <w:t>Double-stranded library preparation</w:t>
            </w:r>
            <w:r>
              <w:rPr>
                <w:rFonts w:ascii="Times New Roman" w:eastAsia="Times New Roman" w:hAnsi="Times New Roman" w:cs="Times New Roman"/>
                <w:color w:val="000000"/>
              </w:rPr>
              <w:tab/>
              <w:t>14</w:t>
            </w:r>
          </w:hyperlink>
        </w:p>
        <w:p w:rsidR="002F1F95" w:rsidRDefault="00000000">
          <w:pPr>
            <w:widowControl w:val="0"/>
            <w:tabs>
              <w:tab w:val="right" w:pos="12000"/>
            </w:tabs>
            <w:spacing w:before="60" w:line="240" w:lineRule="auto"/>
            <w:ind w:left="720"/>
            <w:rPr>
              <w:color w:val="000000"/>
            </w:rPr>
          </w:pPr>
          <w:hyperlink w:anchor="_dmuujbnqlvoj">
            <w:r>
              <w:rPr>
                <w:rFonts w:ascii="Times New Roman" w:eastAsia="Times New Roman" w:hAnsi="Times New Roman" w:cs="Times New Roman"/>
                <w:color w:val="000000"/>
              </w:rPr>
              <w:t>Single-stranded library preparation</w:t>
            </w:r>
            <w:r>
              <w:rPr>
                <w:rFonts w:ascii="Times New Roman" w:eastAsia="Times New Roman" w:hAnsi="Times New Roman" w:cs="Times New Roman"/>
                <w:color w:val="000000"/>
              </w:rPr>
              <w:tab/>
              <w:t>15</w:t>
            </w:r>
          </w:hyperlink>
        </w:p>
        <w:p w:rsidR="002F1F95" w:rsidRDefault="00000000">
          <w:pPr>
            <w:widowControl w:val="0"/>
            <w:tabs>
              <w:tab w:val="right" w:pos="12000"/>
            </w:tabs>
            <w:spacing w:before="60" w:line="240" w:lineRule="auto"/>
            <w:ind w:left="720"/>
            <w:rPr>
              <w:color w:val="000000"/>
            </w:rPr>
          </w:pPr>
          <w:hyperlink w:anchor="_yyktt1ylvdei">
            <w:r>
              <w:rPr>
                <w:rFonts w:ascii="Times New Roman" w:eastAsia="Times New Roman" w:hAnsi="Times New Roman" w:cs="Times New Roman"/>
                <w:color w:val="000000"/>
              </w:rPr>
              <w:t>Shotgun sequencing and target enrichment of nuclear DNA</w:t>
            </w:r>
            <w:r>
              <w:rPr>
                <w:rFonts w:ascii="Times New Roman" w:eastAsia="Times New Roman" w:hAnsi="Times New Roman" w:cs="Times New Roman"/>
                <w:color w:val="000000"/>
              </w:rPr>
              <w:tab/>
              <w:t>15</w:t>
            </w:r>
          </w:hyperlink>
        </w:p>
        <w:p w:rsidR="002F1F95" w:rsidRDefault="00000000">
          <w:pPr>
            <w:widowControl w:val="0"/>
            <w:tabs>
              <w:tab w:val="right" w:pos="12000"/>
            </w:tabs>
            <w:spacing w:before="60" w:line="240" w:lineRule="auto"/>
            <w:ind w:left="360"/>
            <w:rPr>
              <w:color w:val="000000"/>
            </w:rPr>
          </w:pPr>
          <w:hyperlink w:anchor="_8qd1rberchrf">
            <w:r>
              <w:rPr>
                <w:rFonts w:ascii="Times New Roman" w:eastAsia="Times New Roman" w:hAnsi="Times New Roman" w:cs="Times New Roman"/>
                <w:b/>
                <w:color w:val="000000"/>
              </w:rPr>
              <w:t>Population genetic analyses</w:t>
            </w:r>
            <w:r>
              <w:rPr>
                <w:rFonts w:ascii="Times New Roman" w:eastAsia="Times New Roman" w:hAnsi="Times New Roman" w:cs="Times New Roman"/>
                <w:b/>
                <w:color w:val="000000"/>
              </w:rPr>
              <w:tab/>
              <w:t>19</w:t>
            </w:r>
          </w:hyperlink>
        </w:p>
        <w:p w:rsidR="002F1F95" w:rsidRDefault="00000000">
          <w:pPr>
            <w:widowControl w:val="0"/>
            <w:tabs>
              <w:tab w:val="right" w:pos="12000"/>
            </w:tabs>
            <w:spacing w:before="60" w:line="240" w:lineRule="auto"/>
            <w:ind w:left="720"/>
            <w:rPr>
              <w:color w:val="000000"/>
            </w:rPr>
          </w:pPr>
          <w:hyperlink w:anchor="_phxju4fd4qzs">
            <w:r>
              <w:rPr>
                <w:rFonts w:ascii="Times New Roman" w:eastAsia="Times New Roman" w:hAnsi="Times New Roman" w:cs="Times New Roman"/>
                <w:color w:val="000000"/>
              </w:rPr>
              <w:t>Analyzing enriched libraries</w:t>
            </w:r>
            <w:r>
              <w:rPr>
                <w:rFonts w:ascii="Times New Roman" w:eastAsia="Times New Roman" w:hAnsi="Times New Roman" w:cs="Times New Roman"/>
                <w:color w:val="000000"/>
              </w:rPr>
              <w:tab/>
              <w:t>19</w:t>
            </w:r>
          </w:hyperlink>
        </w:p>
        <w:p w:rsidR="002F1F95" w:rsidRDefault="00000000">
          <w:pPr>
            <w:widowControl w:val="0"/>
            <w:tabs>
              <w:tab w:val="right" w:pos="12000"/>
            </w:tabs>
            <w:spacing w:before="60" w:line="240" w:lineRule="auto"/>
            <w:ind w:left="720"/>
            <w:rPr>
              <w:color w:val="000000"/>
            </w:rPr>
          </w:pPr>
          <w:hyperlink w:anchor="_t6uyx6936sq2">
            <w:r>
              <w:rPr>
                <w:rFonts w:ascii="Times New Roman" w:eastAsia="Times New Roman" w:hAnsi="Times New Roman" w:cs="Times New Roman"/>
                <w:color w:val="000000"/>
              </w:rPr>
              <w:t>Spurious alignment estimate</w:t>
            </w:r>
            <w:r>
              <w:rPr>
                <w:rFonts w:ascii="Times New Roman" w:eastAsia="Times New Roman" w:hAnsi="Times New Roman" w:cs="Times New Roman"/>
                <w:color w:val="000000"/>
              </w:rPr>
              <w:tab/>
              <w:t>19</w:t>
            </w:r>
          </w:hyperlink>
        </w:p>
        <w:p w:rsidR="002F1F95" w:rsidRDefault="00000000">
          <w:pPr>
            <w:widowControl w:val="0"/>
            <w:tabs>
              <w:tab w:val="right" w:pos="12000"/>
            </w:tabs>
            <w:spacing w:before="60" w:line="240" w:lineRule="auto"/>
            <w:ind w:left="720"/>
            <w:rPr>
              <w:color w:val="000000"/>
            </w:rPr>
          </w:pPr>
          <w:hyperlink w:anchor="_n21o4nobw18l">
            <w:r>
              <w:rPr>
                <w:rFonts w:ascii="Times New Roman" w:eastAsia="Times New Roman" w:hAnsi="Times New Roman" w:cs="Times New Roman"/>
                <w:color w:val="000000"/>
              </w:rPr>
              <w:t>Ancient DNA contamination</w:t>
            </w:r>
            <w:r>
              <w:rPr>
                <w:rFonts w:ascii="Times New Roman" w:eastAsia="Times New Roman" w:hAnsi="Times New Roman" w:cs="Times New Roman"/>
                <w:color w:val="000000"/>
              </w:rPr>
              <w:tab/>
              <w:t>19</w:t>
            </w:r>
          </w:hyperlink>
        </w:p>
        <w:p w:rsidR="002F1F95" w:rsidRDefault="00000000">
          <w:pPr>
            <w:widowControl w:val="0"/>
            <w:tabs>
              <w:tab w:val="right" w:pos="12000"/>
            </w:tabs>
            <w:spacing w:before="60" w:line="240" w:lineRule="auto"/>
            <w:ind w:left="720"/>
            <w:rPr>
              <w:color w:val="000000"/>
            </w:rPr>
          </w:pPr>
          <w:hyperlink w:anchor="_c6fkqcwboo0j">
            <w:r>
              <w:rPr>
                <w:rFonts w:ascii="Times New Roman" w:eastAsia="Times New Roman" w:hAnsi="Times New Roman" w:cs="Times New Roman"/>
                <w:color w:val="000000"/>
              </w:rPr>
              <w:t>Genetic sex determination</w:t>
            </w:r>
            <w:r>
              <w:rPr>
                <w:rFonts w:ascii="Times New Roman" w:eastAsia="Times New Roman" w:hAnsi="Times New Roman" w:cs="Times New Roman"/>
                <w:color w:val="000000"/>
              </w:rPr>
              <w:tab/>
              <w:t>20</w:t>
            </w:r>
          </w:hyperlink>
        </w:p>
        <w:p w:rsidR="002F1F95" w:rsidRDefault="00000000">
          <w:pPr>
            <w:widowControl w:val="0"/>
            <w:tabs>
              <w:tab w:val="right" w:pos="12000"/>
            </w:tabs>
            <w:spacing w:before="60" w:line="240" w:lineRule="auto"/>
            <w:ind w:left="720"/>
            <w:rPr>
              <w:color w:val="000000"/>
            </w:rPr>
          </w:pPr>
          <w:hyperlink w:anchor="_7oz4h7qyy5b3">
            <w:r>
              <w:rPr>
                <w:rFonts w:ascii="Times New Roman" w:eastAsia="Times New Roman" w:hAnsi="Times New Roman" w:cs="Times New Roman"/>
                <w:color w:val="000000"/>
              </w:rPr>
              <w:t>Genotyping</w:t>
            </w:r>
            <w:r>
              <w:rPr>
                <w:rFonts w:ascii="Times New Roman" w:eastAsia="Times New Roman" w:hAnsi="Times New Roman" w:cs="Times New Roman"/>
                <w:color w:val="000000"/>
              </w:rPr>
              <w:tab/>
              <w:t>21</w:t>
            </w:r>
          </w:hyperlink>
        </w:p>
        <w:p w:rsidR="002F1F95" w:rsidRDefault="00000000">
          <w:pPr>
            <w:widowControl w:val="0"/>
            <w:tabs>
              <w:tab w:val="right" w:pos="12000"/>
            </w:tabs>
            <w:spacing w:before="60" w:line="240" w:lineRule="auto"/>
            <w:ind w:left="720"/>
            <w:rPr>
              <w:color w:val="000000"/>
            </w:rPr>
          </w:pPr>
          <w:hyperlink w:anchor="_hbha63tpqdo0">
            <w:r>
              <w:rPr>
                <w:rFonts w:ascii="Times New Roman" w:eastAsia="Times New Roman" w:hAnsi="Times New Roman" w:cs="Times New Roman"/>
                <w:color w:val="000000"/>
              </w:rPr>
              <w:t>Data validation</w:t>
            </w:r>
            <w:r>
              <w:rPr>
                <w:rFonts w:ascii="Times New Roman" w:eastAsia="Times New Roman" w:hAnsi="Times New Roman" w:cs="Times New Roman"/>
                <w:color w:val="000000"/>
              </w:rPr>
              <w:tab/>
              <w:t>23</w:t>
            </w:r>
          </w:hyperlink>
        </w:p>
        <w:p w:rsidR="002F1F95" w:rsidRDefault="00000000">
          <w:pPr>
            <w:widowControl w:val="0"/>
            <w:tabs>
              <w:tab w:val="right" w:pos="12000"/>
            </w:tabs>
            <w:spacing w:before="60" w:line="240" w:lineRule="auto"/>
            <w:ind w:left="1080"/>
            <w:rPr>
              <w:color w:val="000000"/>
            </w:rPr>
          </w:pPr>
          <w:hyperlink w:anchor="_5lvn7y1rfnia">
            <w:r>
              <w:rPr>
                <w:rFonts w:ascii="Times New Roman" w:eastAsia="Times New Roman" w:hAnsi="Times New Roman" w:cs="Times New Roman"/>
                <w:color w:val="000000"/>
              </w:rPr>
              <w:t>95% Confidence interval ellipse for PCA</w:t>
            </w:r>
            <w:r>
              <w:rPr>
                <w:rFonts w:ascii="Times New Roman" w:eastAsia="Times New Roman" w:hAnsi="Times New Roman" w:cs="Times New Roman"/>
                <w:color w:val="000000"/>
              </w:rPr>
              <w:tab/>
              <w:t>23</w:t>
            </w:r>
          </w:hyperlink>
        </w:p>
        <w:p w:rsidR="002F1F95" w:rsidRDefault="00000000">
          <w:pPr>
            <w:widowControl w:val="0"/>
            <w:tabs>
              <w:tab w:val="right" w:pos="12000"/>
            </w:tabs>
            <w:spacing w:before="60" w:line="240" w:lineRule="auto"/>
            <w:ind w:left="1080"/>
            <w:rPr>
              <w:color w:val="000000"/>
            </w:rPr>
          </w:pPr>
          <w:hyperlink w:anchor="_pi2y6mn1s4of">
            <w:r>
              <w:rPr>
                <w:rFonts w:ascii="Times New Roman" w:eastAsia="Times New Roman" w:hAnsi="Times New Roman" w:cs="Times New Roman"/>
                <w:color w:val="000000"/>
              </w:rPr>
              <w:t>PCA without projection</w:t>
            </w:r>
            <w:r>
              <w:rPr>
                <w:rFonts w:ascii="Times New Roman" w:eastAsia="Times New Roman" w:hAnsi="Times New Roman" w:cs="Times New Roman"/>
                <w:color w:val="000000"/>
              </w:rPr>
              <w:tab/>
              <w:t>25</w:t>
            </w:r>
          </w:hyperlink>
        </w:p>
        <w:p w:rsidR="002F1F95" w:rsidRDefault="00000000">
          <w:pPr>
            <w:widowControl w:val="0"/>
            <w:tabs>
              <w:tab w:val="right" w:pos="12000"/>
            </w:tabs>
            <w:spacing w:before="60" w:line="240" w:lineRule="auto"/>
            <w:ind w:left="720"/>
            <w:rPr>
              <w:color w:val="000000"/>
            </w:rPr>
          </w:pPr>
          <w:hyperlink w:anchor="_559x5cp0au4s">
            <w:r>
              <w:rPr>
                <w:rFonts w:ascii="Times New Roman" w:eastAsia="Times New Roman" w:hAnsi="Times New Roman" w:cs="Times New Roman"/>
                <w:color w:val="000000"/>
              </w:rPr>
              <w:t>Comparative dataset</w:t>
            </w:r>
            <w:r>
              <w:rPr>
                <w:rFonts w:ascii="Times New Roman" w:eastAsia="Times New Roman" w:hAnsi="Times New Roman" w:cs="Times New Roman"/>
                <w:color w:val="000000"/>
              </w:rPr>
              <w:tab/>
              <w:t>27</w:t>
            </w:r>
          </w:hyperlink>
        </w:p>
        <w:p w:rsidR="002F1F95" w:rsidRDefault="00000000">
          <w:pPr>
            <w:widowControl w:val="0"/>
            <w:tabs>
              <w:tab w:val="right" w:pos="12000"/>
            </w:tabs>
            <w:spacing w:before="60" w:line="240" w:lineRule="auto"/>
            <w:ind w:left="1080"/>
            <w:rPr>
              <w:color w:val="000000"/>
            </w:rPr>
          </w:pPr>
          <w:hyperlink w:anchor="_maluf8ge3l09">
            <w:r>
              <w:rPr>
                <w:rFonts w:ascii="Times New Roman" w:eastAsia="Times New Roman" w:hAnsi="Times New Roman" w:cs="Times New Roman"/>
                <w:color w:val="000000"/>
              </w:rPr>
              <w:t>Comprehensive SNPs dataset</w:t>
            </w:r>
            <w:r>
              <w:rPr>
                <w:rFonts w:ascii="Times New Roman" w:eastAsia="Times New Roman" w:hAnsi="Times New Roman" w:cs="Times New Roman"/>
                <w:color w:val="000000"/>
              </w:rPr>
              <w:tab/>
              <w:t>27</w:t>
            </w:r>
          </w:hyperlink>
        </w:p>
        <w:p w:rsidR="002F1F95" w:rsidRDefault="00000000">
          <w:pPr>
            <w:widowControl w:val="0"/>
            <w:tabs>
              <w:tab w:val="right" w:pos="12000"/>
            </w:tabs>
            <w:spacing w:before="60" w:line="240" w:lineRule="auto"/>
            <w:ind w:left="1080"/>
            <w:rPr>
              <w:color w:val="000000"/>
            </w:rPr>
          </w:pPr>
          <w:hyperlink w:anchor="_jwa45xmhyyy1">
            <w:r>
              <w:rPr>
                <w:rFonts w:ascii="Times New Roman" w:eastAsia="Times New Roman" w:hAnsi="Times New Roman" w:cs="Times New Roman"/>
                <w:color w:val="000000"/>
              </w:rPr>
              <w:t>Reduced SNP dataset</w:t>
            </w:r>
            <w:r>
              <w:rPr>
                <w:rFonts w:ascii="Times New Roman" w:eastAsia="Times New Roman" w:hAnsi="Times New Roman" w:cs="Times New Roman"/>
                <w:color w:val="000000"/>
              </w:rPr>
              <w:tab/>
              <w:t>27</w:t>
            </w:r>
          </w:hyperlink>
        </w:p>
        <w:p w:rsidR="002F1F95" w:rsidRDefault="00000000">
          <w:pPr>
            <w:widowControl w:val="0"/>
            <w:tabs>
              <w:tab w:val="right" w:pos="12000"/>
            </w:tabs>
            <w:spacing w:before="60" w:line="240" w:lineRule="auto"/>
            <w:ind w:left="1080"/>
            <w:rPr>
              <w:color w:val="000000"/>
            </w:rPr>
          </w:pPr>
          <w:hyperlink w:anchor="_iwaj9an45r37">
            <w:r>
              <w:rPr>
                <w:rFonts w:ascii="Times New Roman" w:eastAsia="Times New Roman" w:hAnsi="Times New Roman" w:cs="Times New Roman"/>
                <w:color w:val="000000"/>
              </w:rPr>
              <w:t>The 184K SNP dataset</w:t>
            </w:r>
            <w:r>
              <w:rPr>
                <w:rFonts w:ascii="Times New Roman" w:eastAsia="Times New Roman" w:hAnsi="Times New Roman" w:cs="Times New Roman"/>
                <w:color w:val="000000"/>
              </w:rPr>
              <w:tab/>
              <w:t>28</w:t>
            </w:r>
          </w:hyperlink>
        </w:p>
        <w:p w:rsidR="002F1F95" w:rsidRDefault="00000000">
          <w:pPr>
            <w:widowControl w:val="0"/>
            <w:tabs>
              <w:tab w:val="right" w:pos="12000"/>
            </w:tabs>
            <w:spacing w:before="60" w:line="240" w:lineRule="auto"/>
            <w:ind w:left="720"/>
            <w:rPr>
              <w:color w:val="000000"/>
            </w:rPr>
          </w:pPr>
          <w:hyperlink w:anchor="_21i1annunk9k">
            <w:r>
              <w:rPr>
                <w:rFonts w:ascii="Times New Roman" w:eastAsia="Times New Roman" w:hAnsi="Times New Roman" w:cs="Times New Roman"/>
                <w:color w:val="000000"/>
              </w:rPr>
              <w:t>Principal component analysis</w:t>
            </w:r>
            <w:r>
              <w:rPr>
                <w:rFonts w:ascii="Times New Roman" w:eastAsia="Times New Roman" w:hAnsi="Times New Roman" w:cs="Times New Roman"/>
                <w:color w:val="000000"/>
              </w:rPr>
              <w:tab/>
              <w:t>29</w:t>
            </w:r>
          </w:hyperlink>
        </w:p>
        <w:p w:rsidR="002F1F95" w:rsidRDefault="00000000">
          <w:pPr>
            <w:widowControl w:val="0"/>
            <w:tabs>
              <w:tab w:val="right" w:pos="12000"/>
            </w:tabs>
            <w:spacing w:before="60" w:line="240" w:lineRule="auto"/>
            <w:ind w:left="720"/>
            <w:rPr>
              <w:color w:val="000000"/>
            </w:rPr>
          </w:pPr>
          <w:hyperlink w:anchor="_rw6osg1cvxyq">
            <w:r>
              <w:rPr>
                <w:rFonts w:ascii="Times New Roman" w:eastAsia="Times New Roman" w:hAnsi="Times New Roman" w:cs="Times New Roman"/>
                <w:color w:val="000000"/>
              </w:rPr>
              <w:t>F-statistics</w:t>
            </w:r>
            <w:r>
              <w:rPr>
                <w:rFonts w:ascii="Times New Roman" w:eastAsia="Times New Roman" w:hAnsi="Times New Roman" w:cs="Times New Roman"/>
                <w:color w:val="000000"/>
              </w:rPr>
              <w:tab/>
              <w:t>37</w:t>
            </w:r>
          </w:hyperlink>
        </w:p>
        <w:p w:rsidR="002F1F95" w:rsidRDefault="00000000">
          <w:pPr>
            <w:widowControl w:val="0"/>
            <w:tabs>
              <w:tab w:val="right" w:pos="12000"/>
            </w:tabs>
            <w:spacing w:before="60" w:line="240" w:lineRule="auto"/>
            <w:ind w:left="1080"/>
            <w:rPr>
              <w:color w:val="000000"/>
            </w:rPr>
          </w:pPr>
          <w:hyperlink w:anchor="_3f7ipkcrj2hq">
            <w:r>
              <w:rPr>
                <w:rFonts w:ascii="Times New Roman" w:eastAsia="Times New Roman" w:hAnsi="Times New Roman" w:cs="Times New Roman"/>
                <w:color w:val="000000"/>
              </w:rPr>
              <w:t>Outgroup-f3</w:t>
            </w:r>
            <w:r>
              <w:rPr>
                <w:rFonts w:ascii="Times New Roman" w:eastAsia="Times New Roman" w:hAnsi="Times New Roman" w:cs="Times New Roman"/>
                <w:color w:val="000000"/>
              </w:rPr>
              <w:tab/>
              <w:t>37</w:t>
            </w:r>
          </w:hyperlink>
        </w:p>
        <w:p w:rsidR="002F1F95" w:rsidRDefault="00000000">
          <w:pPr>
            <w:widowControl w:val="0"/>
            <w:tabs>
              <w:tab w:val="right" w:pos="12000"/>
            </w:tabs>
            <w:spacing w:before="60" w:line="240" w:lineRule="auto"/>
            <w:ind w:left="1440"/>
            <w:rPr>
              <w:color w:val="000000"/>
            </w:rPr>
          </w:pPr>
          <w:hyperlink w:anchor="_spp8os8lq9iv">
            <w:r>
              <w:rPr>
                <w:rFonts w:ascii="Times New Roman" w:eastAsia="Times New Roman" w:hAnsi="Times New Roman" w:cs="Times New Roman"/>
                <w:color w:val="000000"/>
              </w:rPr>
              <w:t>1. Affinity with ancient populations</w:t>
            </w:r>
            <w:r>
              <w:rPr>
                <w:rFonts w:ascii="Times New Roman" w:eastAsia="Times New Roman" w:hAnsi="Times New Roman" w:cs="Times New Roman"/>
                <w:color w:val="000000"/>
              </w:rPr>
              <w:tab/>
              <w:t>37</w:t>
            </w:r>
          </w:hyperlink>
        </w:p>
        <w:p w:rsidR="002F1F95" w:rsidRDefault="00000000">
          <w:pPr>
            <w:widowControl w:val="0"/>
            <w:tabs>
              <w:tab w:val="right" w:pos="12000"/>
            </w:tabs>
            <w:spacing w:before="60" w:line="240" w:lineRule="auto"/>
            <w:ind w:left="1440"/>
            <w:rPr>
              <w:color w:val="000000"/>
            </w:rPr>
          </w:pPr>
          <w:hyperlink w:anchor="_m6tvhpmue457">
            <w:r>
              <w:rPr>
                <w:rFonts w:ascii="Times New Roman" w:eastAsia="Times New Roman" w:hAnsi="Times New Roman" w:cs="Times New Roman"/>
                <w:color w:val="000000"/>
              </w:rPr>
              <w:t>2. Affinity with present-day populations</w:t>
            </w:r>
            <w:r>
              <w:rPr>
                <w:rFonts w:ascii="Times New Roman" w:eastAsia="Times New Roman" w:hAnsi="Times New Roman" w:cs="Times New Roman"/>
                <w:color w:val="000000"/>
              </w:rPr>
              <w:tab/>
              <w:t>43</w:t>
            </w:r>
          </w:hyperlink>
        </w:p>
        <w:p w:rsidR="002F1F95" w:rsidRDefault="00000000">
          <w:pPr>
            <w:widowControl w:val="0"/>
            <w:tabs>
              <w:tab w:val="right" w:pos="12000"/>
            </w:tabs>
            <w:spacing w:before="60" w:line="240" w:lineRule="auto"/>
            <w:ind w:left="1080"/>
            <w:rPr>
              <w:color w:val="000000"/>
            </w:rPr>
          </w:pPr>
          <w:hyperlink w:anchor="_ne8gm4eb4hsv">
            <w:r>
              <w:rPr>
                <w:rFonts w:ascii="Times New Roman" w:eastAsia="Times New Roman" w:hAnsi="Times New Roman" w:cs="Times New Roman"/>
                <w:color w:val="000000"/>
              </w:rPr>
              <w:t>f4-statistics</w:t>
            </w:r>
            <w:r>
              <w:rPr>
                <w:rFonts w:ascii="Times New Roman" w:eastAsia="Times New Roman" w:hAnsi="Times New Roman" w:cs="Times New Roman"/>
                <w:color w:val="000000"/>
              </w:rPr>
              <w:tab/>
              <w:t>47</w:t>
            </w:r>
          </w:hyperlink>
        </w:p>
        <w:p w:rsidR="002F1F95" w:rsidRDefault="00000000">
          <w:pPr>
            <w:widowControl w:val="0"/>
            <w:tabs>
              <w:tab w:val="right" w:pos="12000"/>
            </w:tabs>
            <w:spacing w:before="60" w:line="240" w:lineRule="auto"/>
            <w:ind w:left="1080"/>
            <w:rPr>
              <w:color w:val="000000"/>
            </w:rPr>
          </w:pPr>
          <w:hyperlink w:anchor="_l6ki66w33lb6">
            <w:r>
              <w:rPr>
                <w:rFonts w:ascii="Times New Roman" w:eastAsia="Times New Roman" w:hAnsi="Times New Roman" w:cs="Times New Roman"/>
                <w:color w:val="000000"/>
              </w:rPr>
              <w:t>f4-statistics based on SNPs ascertained in African populations</w:t>
            </w:r>
            <w:r>
              <w:rPr>
                <w:rFonts w:ascii="Times New Roman" w:eastAsia="Times New Roman" w:hAnsi="Times New Roman" w:cs="Times New Roman"/>
                <w:color w:val="000000"/>
              </w:rPr>
              <w:tab/>
              <w:t>52</w:t>
            </w:r>
          </w:hyperlink>
        </w:p>
        <w:p w:rsidR="002F1F95" w:rsidRDefault="00000000">
          <w:pPr>
            <w:widowControl w:val="0"/>
            <w:tabs>
              <w:tab w:val="right" w:pos="12000"/>
            </w:tabs>
            <w:spacing w:before="60" w:line="240" w:lineRule="auto"/>
            <w:ind w:left="720"/>
            <w:rPr>
              <w:color w:val="000000"/>
            </w:rPr>
          </w:pPr>
          <w:hyperlink w:anchor="_mrmh5f1vehqi">
            <w:r>
              <w:rPr>
                <w:rFonts w:ascii="Times New Roman" w:eastAsia="Times New Roman" w:hAnsi="Times New Roman" w:cs="Times New Roman"/>
                <w:color w:val="000000"/>
              </w:rPr>
              <w:t>qpAdm modeling for Taforalt</w:t>
            </w:r>
            <w:r>
              <w:rPr>
                <w:rFonts w:ascii="Times New Roman" w:eastAsia="Times New Roman" w:hAnsi="Times New Roman" w:cs="Times New Roman"/>
                <w:color w:val="000000"/>
              </w:rPr>
              <w:tab/>
              <w:t>55</w:t>
            </w:r>
          </w:hyperlink>
        </w:p>
        <w:p w:rsidR="002F1F95" w:rsidRDefault="00000000">
          <w:pPr>
            <w:widowControl w:val="0"/>
            <w:tabs>
              <w:tab w:val="right" w:pos="12000"/>
            </w:tabs>
            <w:spacing w:before="60" w:line="240" w:lineRule="auto"/>
            <w:ind w:left="720"/>
            <w:rPr>
              <w:color w:val="000000"/>
            </w:rPr>
          </w:pPr>
          <w:hyperlink w:anchor="_r160md4a9vq">
            <w:r>
              <w:rPr>
                <w:rFonts w:ascii="Times New Roman" w:eastAsia="Times New Roman" w:hAnsi="Times New Roman" w:cs="Times New Roman"/>
                <w:color w:val="000000"/>
              </w:rPr>
              <w:t>Admixture graph analysis</w:t>
            </w:r>
            <w:r>
              <w:rPr>
                <w:rFonts w:ascii="Times New Roman" w:eastAsia="Times New Roman" w:hAnsi="Times New Roman" w:cs="Times New Roman"/>
                <w:color w:val="000000"/>
              </w:rPr>
              <w:tab/>
              <w:t>57</w:t>
            </w:r>
          </w:hyperlink>
        </w:p>
        <w:p w:rsidR="002F1F95" w:rsidRDefault="00000000">
          <w:pPr>
            <w:widowControl w:val="0"/>
            <w:tabs>
              <w:tab w:val="right" w:pos="12000"/>
            </w:tabs>
            <w:spacing w:before="60" w:line="240" w:lineRule="auto"/>
            <w:ind w:left="720"/>
            <w:rPr>
              <w:color w:val="000000"/>
            </w:rPr>
          </w:pPr>
          <w:hyperlink w:anchor="_bsta4xkaobqk">
            <w:r>
              <w:rPr>
                <w:rFonts w:ascii="Times New Roman" w:eastAsia="Times New Roman" w:hAnsi="Times New Roman" w:cs="Times New Roman"/>
                <w:color w:val="000000"/>
              </w:rPr>
              <w:t>DATES</w:t>
            </w:r>
            <w:r>
              <w:rPr>
                <w:rFonts w:ascii="Times New Roman" w:eastAsia="Times New Roman" w:hAnsi="Times New Roman" w:cs="Times New Roman"/>
                <w:color w:val="000000"/>
              </w:rPr>
              <w:tab/>
              <w:t>61</w:t>
            </w:r>
          </w:hyperlink>
        </w:p>
        <w:p w:rsidR="002F1F95" w:rsidRDefault="00000000">
          <w:pPr>
            <w:widowControl w:val="0"/>
            <w:tabs>
              <w:tab w:val="right" w:pos="12000"/>
            </w:tabs>
            <w:spacing w:before="60" w:line="240" w:lineRule="auto"/>
            <w:ind w:left="720"/>
            <w:rPr>
              <w:color w:val="000000"/>
            </w:rPr>
          </w:pPr>
          <w:hyperlink w:anchor="_abd4hzjuosbk">
            <w:r>
              <w:rPr>
                <w:rFonts w:ascii="Times New Roman" w:eastAsia="Times New Roman" w:hAnsi="Times New Roman" w:cs="Times New Roman"/>
                <w:color w:val="000000"/>
              </w:rPr>
              <w:t>Estimation of effective population size Ne with hapROH</w:t>
            </w:r>
            <w:r>
              <w:rPr>
                <w:rFonts w:ascii="Times New Roman" w:eastAsia="Times New Roman" w:hAnsi="Times New Roman" w:cs="Times New Roman"/>
                <w:color w:val="000000"/>
              </w:rPr>
              <w:tab/>
              <w:t>65</w:t>
            </w:r>
          </w:hyperlink>
        </w:p>
        <w:p w:rsidR="002F1F95" w:rsidRDefault="00000000">
          <w:pPr>
            <w:widowControl w:val="0"/>
            <w:tabs>
              <w:tab w:val="right" w:pos="12000"/>
            </w:tabs>
            <w:spacing w:before="60" w:line="240" w:lineRule="auto"/>
            <w:ind w:left="720"/>
            <w:rPr>
              <w:color w:val="000000"/>
            </w:rPr>
          </w:pPr>
          <w:hyperlink w:anchor="_hn2mhzgtqng">
            <w:r>
              <w:rPr>
                <w:rFonts w:ascii="Times New Roman" w:eastAsia="Times New Roman" w:hAnsi="Times New Roman" w:cs="Times New Roman"/>
                <w:color w:val="000000"/>
              </w:rPr>
              <w:t>ADMIXTURE</w:t>
            </w:r>
            <w:r>
              <w:rPr>
                <w:rFonts w:ascii="Times New Roman" w:eastAsia="Times New Roman" w:hAnsi="Times New Roman" w:cs="Times New Roman"/>
                <w:color w:val="000000"/>
              </w:rPr>
              <w:tab/>
              <w:t>68</w:t>
            </w:r>
          </w:hyperlink>
        </w:p>
        <w:p w:rsidR="002F1F95" w:rsidRDefault="00000000">
          <w:pPr>
            <w:widowControl w:val="0"/>
            <w:tabs>
              <w:tab w:val="right" w:pos="12000"/>
            </w:tabs>
            <w:spacing w:before="60" w:line="240" w:lineRule="auto"/>
            <w:ind w:left="720"/>
            <w:rPr>
              <w:color w:val="000000"/>
            </w:rPr>
          </w:pPr>
          <w:hyperlink w:anchor="_y89j1sb8yaur">
            <w:r>
              <w:rPr>
                <w:rFonts w:ascii="Times New Roman" w:eastAsia="Times New Roman" w:hAnsi="Times New Roman" w:cs="Times New Roman"/>
                <w:color w:val="000000"/>
              </w:rPr>
              <w:t>Admixfrog</w:t>
            </w:r>
            <w:r>
              <w:rPr>
                <w:rFonts w:ascii="Times New Roman" w:eastAsia="Times New Roman" w:hAnsi="Times New Roman" w:cs="Times New Roman"/>
                <w:color w:val="000000"/>
              </w:rPr>
              <w:tab/>
              <w:t>72</w:t>
            </w:r>
          </w:hyperlink>
        </w:p>
        <w:p w:rsidR="002F1F95" w:rsidRDefault="00000000">
          <w:pPr>
            <w:widowControl w:val="0"/>
            <w:tabs>
              <w:tab w:val="right" w:pos="12000"/>
            </w:tabs>
            <w:spacing w:before="60" w:line="240" w:lineRule="auto"/>
            <w:ind w:left="1080"/>
            <w:rPr>
              <w:color w:val="000000"/>
            </w:rPr>
          </w:pPr>
          <w:hyperlink w:anchor="_8jnzelxb84g4">
            <w:r>
              <w:rPr>
                <w:rFonts w:ascii="Times New Roman" w:eastAsia="Times New Roman" w:hAnsi="Times New Roman" w:cs="Times New Roman"/>
                <w:color w:val="000000"/>
              </w:rPr>
              <w:t>Estimating Neanderthal ancestry percentage</w:t>
            </w:r>
            <w:r>
              <w:rPr>
                <w:rFonts w:ascii="Times New Roman" w:eastAsia="Times New Roman" w:hAnsi="Times New Roman" w:cs="Times New Roman"/>
                <w:color w:val="000000"/>
              </w:rPr>
              <w:tab/>
              <w:t>76</w:t>
            </w:r>
          </w:hyperlink>
        </w:p>
        <w:p w:rsidR="002F1F95" w:rsidRDefault="00000000">
          <w:pPr>
            <w:widowControl w:val="0"/>
            <w:tabs>
              <w:tab w:val="right" w:pos="12000"/>
            </w:tabs>
            <w:spacing w:before="60" w:line="240" w:lineRule="auto"/>
            <w:ind w:left="720"/>
            <w:rPr>
              <w:color w:val="000000"/>
            </w:rPr>
          </w:pPr>
          <w:hyperlink w:anchor="_pkzq3ynub3i0">
            <w:r>
              <w:rPr>
                <w:rFonts w:ascii="Times New Roman" w:eastAsia="Times New Roman" w:hAnsi="Times New Roman" w:cs="Times New Roman"/>
                <w:color w:val="000000"/>
              </w:rPr>
              <w:t>BEAST analysis of mitochondrial genomes</w:t>
            </w:r>
            <w:r>
              <w:rPr>
                <w:rFonts w:ascii="Times New Roman" w:eastAsia="Times New Roman" w:hAnsi="Times New Roman" w:cs="Times New Roman"/>
                <w:color w:val="000000"/>
              </w:rPr>
              <w:tab/>
              <w:t>80</w:t>
            </w:r>
          </w:hyperlink>
        </w:p>
        <w:p w:rsidR="002F1F95" w:rsidRDefault="00000000">
          <w:pPr>
            <w:widowControl w:val="0"/>
            <w:tabs>
              <w:tab w:val="right" w:pos="12000"/>
            </w:tabs>
            <w:spacing w:before="60" w:line="240" w:lineRule="auto"/>
            <w:ind w:left="1080"/>
            <w:rPr>
              <w:color w:val="000000"/>
            </w:rPr>
          </w:pPr>
          <w:hyperlink w:anchor="_c1j87ehxj5ay">
            <w:r>
              <w:rPr>
                <w:rFonts w:ascii="Times New Roman" w:eastAsia="Times New Roman" w:hAnsi="Times New Roman" w:cs="Times New Roman"/>
                <w:color w:val="000000"/>
              </w:rPr>
              <w:t>Technical details of BEAST analysis</w:t>
            </w:r>
            <w:r>
              <w:rPr>
                <w:rFonts w:ascii="Times New Roman" w:eastAsia="Times New Roman" w:hAnsi="Times New Roman" w:cs="Times New Roman"/>
                <w:color w:val="000000"/>
              </w:rPr>
              <w:tab/>
              <w:t>85</w:t>
            </w:r>
          </w:hyperlink>
        </w:p>
        <w:p w:rsidR="002F1F95" w:rsidRDefault="00000000">
          <w:pPr>
            <w:widowControl w:val="0"/>
            <w:tabs>
              <w:tab w:val="right" w:pos="12000"/>
            </w:tabs>
            <w:spacing w:before="60" w:line="240" w:lineRule="auto"/>
            <w:rPr>
              <w:b/>
              <w:color w:val="000000"/>
            </w:rPr>
          </w:pPr>
          <w:hyperlink w:anchor="_3b0nbm16ki0k">
            <w:r>
              <w:rPr>
                <w:rFonts w:ascii="Times New Roman" w:eastAsia="Times New Roman" w:hAnsi="Times New Roman" w:cs="Times New Roman"/>
                <w:b/>
                <w:color w:val="000000"/>
              </w:rPr>
              <w:t>References</w:t>
            </w:r>
            <w:r>
              <w:rPr>
                <w:rFonts w:ascii="Times New Roman" w:eastAsia="Times New Roman" w:hAnsi="Times New Roman" w:cs="Times New Roman"/>
                <w:b/>
                <w:color w:val="000000"/>
              </w:rPr>
              <w:tab/>
              <w:t>86</w:t>
            </w:r>
          </w:hyperlink>
        </w:p>
        <w:p w:rsidR="002F1F95" w:rsidRDefault="00000000">
          <w:pPr>
            <w:widowControl w:val="0"/>
            <w:tabs>
              <w:tab w:val="right" w:pos="12000"/>
            </w:tabs>
            <w:spacing w:before="60" w:line="240" w:lineRule="auto"/>
            <w:rPr>
              <w:rFonts w:ascii="Times New Roman" w:eastAsia="Times New Roman" w:hAnsi="Times New Roman" w:cs="Times New Roman"/>
              <w:b/>
              <w:color w:val="000000"/>
            </w:rPr>
          </w:pPr>
          <w:hyperlink w:anchor="_lfs2ct1sdafi">
            <w:r>
              <w:rPr>
                <w:rFonts w:ascii="Times New Roman" w:eastAsia="Times New Roman" w:hAnsi="Times New Roman" w:cs="Times New Roman"/>
                <w:b/>
                <w:color w:val="000000"/>
              </w:rPr>
              <w:t>Supplementary Note 3: Non-peer reviewed abstract in Arabic</w:t>
            </w:r>
          </w:hyperlink>
          <w:hyperlink w:anchor="_lfs2ct1sdafi">
            <w:r>
              <w:rPr>
                <w:b/>
                <w:color w:val="000000"/>
              </w:rPr>
              <w:tab/>
            </w:r>
          </w:hyperlink>
          <w:r>
            <w:fldChar w:fldCharType="begin"/>
          </w:r>
          <w:r>
            <w:instrText xml:space="preserve"> PAGEREF _lfs2ct1sdafi \h </w:instrText>
          </w:r>
          <w:r>
            <w:fldChar w:fldCharType="separate"/>
          </w:r>
          <w:r>
            <w:rPr>
              <w:rFonts w:ascii="Times New Roman" w:eastAsia="Times New Roman" w:hAnsi="Times New Roman" w:cs="Times New Roman"/>
              <w:b/>
              <w:color w:val="000000"/>
            </w:rPr>
            <w:t>91</w:t>
          </w:r>
          <w:r>
            <w:fldChar w:fldCharType="end"/>
          </w:r>
          <w:r>
            <w:fldChar w:fldCharType="end"/>
          </w:r>
        </w:p>
      </w:sdtContent>
    </w:sdt>
    <w:p w:rsidR="002F1F95" w:rsidRDefault="00000000">
      <w:pPr>
        <w:widowControl w:val="0"/>
        <w:spacing w:after="240"/>
        <w:rPr>
          <w:rFonts w:ascii="Times New Roman" w:eastAsia="Times New Roman" w:hAnsi="Times New Roman" w:cs="Times New Roman"/>
        </w:rPr>
      </w:pPr>
      <w:r>
        <w:br w:type="page"/>
      </w:r>
    </w:p>
    <w:p w:rsidR="002F1F95" w:rsidRDefault="00000000">
      <w:pPr>
        <w:pStyle w:val="Heading1"/>
        <w:widowControl w:val="0"/>
        <w:spacing w:after="240"/>
        <w:rPr>
          <w:rFonts w:ascii="Times New Roman" w:eastAsia="Times New Roman" w:hAnsi="Times New Roman" w:cs="Times New Roman"/>
        </w:rPr>
      </w:pPr>
      <w:bookmarkStart w:id="1" w:name="_wsn09zmfv6um" w:colFirst="0" w:colLast="0"/>
      <w:bookmarkEnd w:id="1"/>
      <w:r>
        <w:rPr>
          <w:rFonts w:ascii="Times New Roman" w:eastAsia="Times New Roman" w:hAnsi="Times New Roman" w:cs="Times New Roman"/>
        </w:rPr>
        <w:lastRenderedPageBreak/>
        <w:t xml:space="preserve">Supplementary Note 1: Environmental and cultural context of the </w:t>
      </w:r>
      <w:proofErr w:type="spellStart"/>
      <w:r>
        <w:rPr>
          <w:rFonts w:ascii="Times New Roman" w:eastAsia="Times New Roman" w:hAnsi="Times New Roman" w:cs="Times New Roman"/>
        </w:rPr>
        <w:t>Tadrart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Acacus</w:t>
      </w:r>
      <w:proofErr w:type="spellEnd"/>
      <w:r>
        <w:rPr>
          <w:rFonts w:ascii="Times New Roman" w:eastAsia="Times New Roman" w:hAnsi="Times New Roman" w:cs="Times New Roman"/>
        </w:rPr>
        <w:t xml:space="preserve"> Region</w:t>
      </w:r>
    </w:p>
    <w:p w:rsidR="002F1F95" w:rsidRDefault="00000000">
      <w:pPr>
        <w:pStyle w:val="Heading2"/>
        <w:rPr>
          <w:rFonts w:ascii="Times New Roman" w:eastAsia="Times New Roman" w:hAnsi="Times New Roman" w:cs="Times New Roman"/>
        </w:rPr>
      </w:pPr>
      <w:bookmarkStart w:id="2" w:name="_mx8ccum15qfb" w:colFirst="0" w:colLast="0"/>
      <w:bookmarkEnd w:id="2"/>
      <w:r>
        <w:rPr>
          <w:rFonts w:ascii="Times New Roman" w:eastAsia="Times New Roman" w:hAnsi="Times New Roman" w:cs="Times New Roman"/>
        </w:rPr>
        <w:t>The African Humid Period</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African Humid Period (AHP) was a time of significant climatic shift in Africa, occurring from roughly 14,800 to 5,500 years ago. During this time increased rainfall led to the expansion of vegetation across what is now the Sahara Desert. This period, also known as the "</w:t>
      </w:r>
      <w:r>
        <w:rPr>
          <w:rFonts w:ascii="Times New Roman" w:eastAsia="Times New Roman" w:hAnsi="Times New Roman" w:cs="Times New Roman"/>
          <w:b/>
          <w:sz w:val="24"/>
          <w:szCs w:val="24"/>
        </w:rPr>
        <w:t>Green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Sahara</w:t>
      </w:r>
      <w:r>
        <w:rPr>
          <w:rFonts w:ascii="Times New Roman" w:eastAsia="Times New Roman" w:hAnsi="Times New Roman" w:cs="Times New Roman"/>
          <w:sz w:val="24"/>
          <w:szCs w:val="24"/>
        </w:rPr>
        <w:t>" was characterized by a monsoon climate with rainfall patterns significantly more pronounced than in the present day</w:t>
      </w:r>
      <w:hyperlink r:id="rId7">
        <w:r>
          <w:rPr>
            <w:rFonts w:ascii="Times New Roman" w:eastAsia="Times New Roman" w:hAnsi="Times New Roman" w:cs="Times New Roman"/>
            <w:color w:val="000000"/>
            <w:sz w:val="24"/>
            <w:szCs w:val="24"/>
            <w:vertAlign w:val="superscript"/>
          </w:rPr>
          <w:t>1</w:t>
        </w:r>
      </w:hyperlink>
      <w:r>
        <w:rPr>
          <w:rFonts w:ascii="Times New Roman" w:eastAsia="Times New Roman" w:hAnsi="Times New Roman" w:cs="Times New Roman"/>
          <w:sz w:val="24"/>
          <w:szCs w:val="24"/>
        </w:rPr>
        <w:t>. Geological evidence, such as lake sediments and pollen records, have provided valuable insights into these dramatic environmental changes</w:t>
      </w:r>
      <w:hyperlink r:id="rId8">
        <w:r>
          <w:rPr>
            <w:rFonts w:ascii="Times New Roman" w:eastAsia="Times New Roman" w:hAnsi="Times New Roman" w:cs="Times New Roman"/>
            <w:color w:val="000000"/>
            <w:sz w:val="24"/>
            <w:szCs w:val="24"/>
            <w:vertAlign w:val="superscript"/>
          </w:rPr>
          <w:t>2</w:t>
        </w:r>
      </w:hyperlink>
      <w:r>
        <w:rPr>
          <w:rFonts w:ascii="Times New Roman" w:eastAsia="Times New Roman" w:hAnsi="Times New Roman" w:cs="Times New Roman"/>
          <w:sz w:val="24"/>
          <w:szCs w:val="24"/>
        </w:rPr>
        <w:t>.</w:t>
      </w:r>
    </w:p>
    <w:p w:rsidR="002F1F95" w:rsidRDefault="00000000">
      <w:pPr>
        <w:pStyle w:val="Heading3"/>
        <w:spacing w:line="360" w:lineRule="auto"/>
        <w:jc w:val="both"/>
        <w:rPr>
          <w:rFonts w:ascii="Times New Roman" w:eastAsia="Times New Roman" w:hAnsi="Times New Roman" w:cs="Times New Roman"/>
          <w:color w:val="000000"/>
        </w:rPr>
      </w:pPr>
      <w:bookmarkStart w:id="3" w:name="_xabam5vm1k7o" w:colFirst="0" w:colLast="0"/>
      <w:bookmarkEnd w:id="3"/>
      <w:r>
        <w:rPr>
          <w:rFonts w:ascii="Times New Roman" w:eastAsia="Times New Roman" w:hAnsi="Times New Roman" w:cs="Times New Roman"/>
          <w:color w:val="000000"/>
        </w:rPr>
        <w:t>Role of Earth’s orbit and tilt in deriving the AHP</w:t>
      </w:r>
    </w:p>
    <w:p w:rsidR="002F1F95"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sz w:val="24"/>
          <w:szCs w:val="24"/>
        </w:rPr>
        <w:t>During the AHP, changes in the Earth's axial tilt and orbit amplified summer insolation or incoming solar radiation in the Northern Hemisphere. This increased solar radiation intensified monsoon activity that resulted in more summer rainfall in North Africa</w:t>
      </w:r>
      <w:hyperlink r:id="rId9">
        <w:r>
          <w:rPr>
            <w:rFonts w:ascii="Times New Roman" w:eastAsia="Times New Roman" w:hAnsi="Times New Roman" w:cs="Times New Roman"/>
            <w:color w:val="000000"/>
            <w:sz w:val="24"/>
            <w:szCs w:val="24"/>
            <w:vertAlign w:val="superscript"/>
          </w:rPr>
          <w:t>1,3</w:t>
        </w:r>
      </w:hyperlink>
      <w:r>
        <w:rPr>
          <w:rFonts w:ascii="Times New Roman" w:eastAsia="Times New Roman" w:hAnsi="Times New Roman" w:cs="Times New Roman"/>
          <w:sz w:val="24"/>
          <w:szCs w:val="24"/>
        </w:rPr>
        <w:t>. Additionally, the variation in seasonal sunlight led to a stronger Mediterranean winter rainfall system that extended further south, causing increased winter rainfall in the Mediterranean and areas further south than before</w:t>
      </w:r>
      <w:hyperlink r:id="rId10">
        <w:r>
          <w:rPr>
            <w:rFonts w:ascii="Times New Roman" w:eastAsia="Times New Roman" w:hAnsi="Times New Roman" w:cs="Times New Roman"/>
            <w:color w:val="000000"/>
            <w:sz w:val="24"/>
            <w:szCs w:val="24"/>
            <w:vertAlign w:val="superscript"/>
          </w:rPr>
          <w:t>4</w:t>
        </w:r>
      </w:hyperlink>
      <w:r>
        <w:rPr>
          <w:rFonts w:ascii="Times New Roman" w:eastAsia="Times New Roman" w:hAnsi="Times New Roman" w:cs="Times New Roman"/>
          <w:sz w:val="24"/>
          <w:szCs w:val="24"/>
        </w:rPr>
        <w:t xml:space="preserve">. </w:t>
      </w:r>
    </w:p>
    <w:p w:rsidR="002F1F95" w:rsidRDefault="00000000">
      <w:pPr>
        <w:pStyle w:val="Heading3"/>
        <w:spacing w:line="360" w:lineRule="auto"/>
        <w:jc w:val="both"/>
        <w:rPr>
          <w:rFonts w:ascii="Times New Roman" w:eastAsia="Times New Roman" w:hAnsi="Times New Roman" w:cs="Times New Roman"/>
          <w:color w:val="000000"/>
        </w:rPr>
      </w:pPr>
      <w:bookmarkStart w:id="4" w:name="_weft0rj99ihv" w:colFirst="0" w:colLast="0"/>
      <w:bookmarkEnd w:id="4"/>
      <w:r>
        <w:rPr>
          <w:rFonts w:ascii="Times New Roman" w:eastAsia="Times New Roman" w:hAnsi="Times New Roman" w:cs="Times New Roman"/>
          <w:color w:val="000000"/>
        </w:rPr>
        <w:t>Vegetation expansion during AHP</w:t>
      </w:r>
    </w:p>
    <w:p w:rsidR="002F1F95" w:rsidRDefault="00000000">
      <w:pPr>
        <w:spacing w:line="360" w:lineRule="auto"/>
        <w:jc w:val="both"/>
        <w:rPr>
          <w:rFonts w:ascii="Times New Roman" w:eastAsia="Times New Roman" w:hAnsi="Times New Roman" w:cs="Times New Roman"/>
          <w:b/>
        </w:rPr>
      </w:pPr>
      <w:r>
        <w:rPr>
          <w:rFonts w:ascii="Times New Roman" w:eastAsia="Times New Roman" w:hAnsi="Times New Roman" w:cs="Times New Roman"/>
          <w:sz w:val="24"/>
          <w:szCs w:val="24"/>
        </w:rPr>
        <w:t>During the AHP, the increased rainfall contributed to the proliferation of grasslands and shrubs across North Africa, replacing the arid desert environment</w:t>
      </w:r>
      <w:hyperlink r:id="rId11">
        <w:r>
          <w:rPr>
            <w:rFonts w:ascii="Times New Roman" w:eastAsia="Times New Roman" w:hAnsi="Times New Roman" w:cs="Times New Roman"/>
            <w:color w:val="000000"/>
            <w:sz w:val="24"/>
            <w:szCs w:val="24"/>
            <w:vertAlign w:val="superscript"/>
          </w:rPr>
          <w:t>5,6</w:t>
        </w:r>
      </w:hyperlink>
      <w:r>
        <w:rPr>
          <w:rFonts w:ascii="Times New Roman" w:eastAsia="Times New Roman" w:hAnsi="Times New Roman" w:cs="Times New Roman"/>
          <w:sz w:val="24"/>
          <w:szCs w:val="24"/>
        </w:rPr>
        <w:t>. Pollen analysis from marine sediments off the coast of Africa has confirmed this shift in vegetation, showing increased percentages of grassland and woodland pollen during the AHP</w:t>
      </w:r>
      <w:hyperlink r:id="rId12">
        <w:r>
          <w:rPr>
            <w:rFonts w:ascii="Times New Roman" w:eastAsia="Times New Roman" w:hAnsi="Times New Roman" w:cs="Times New Roman"/>
            <w:color w:val="000000"/>
            <w:sz w:val="24"/>
            <w:szCs w:val="24"/>
            <w:vertAlign w:val="superscript"/>
          </w:rPr>
          <w:t>2</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Supp. Fig. 1.1</w:t>
      </w:r>
      <w:r>
        <w:rPr>
          <w:rFonts w:ascii="Times New Roman" w:eastAsia="Times New Roman" w:hAnsi="Times New Roman" w:cs="Times New Roman"/>
          <w:sz w:val="24"/>
          <w:szCs w:val="24"/>
        </w:rPr>
        <w:t>). Moreover, the increased rainfall during the AHP significantly impacted the lakes, rivers, and overall ecosystems. The hyper-arid Sahara transformed into a landscape dotted with perennial lakes and rivers, supporting abundant aquatic life and attracting various species of large mammals</w:t>
      </w:r>
      <w:hyperlink r:id="rId13">
        <w:r>
          <w:rPr>
            <w:rFonts w:ascii="Times New Roman" w:eastAsia="Times New Roman" w:hAnsi="Times New Roman" w:cs="Times New Roman"/>
            <w:color w:val="000000"/>
            <w:sz w:val="24"/>
            <w:szCs w:val="24"/>
            <w:vertAlign w:val="superscript"/>
          </w:rPr>
          <w:t>5</w:t>
        </w:r>
      </w:hyperlink>
      <w:r>
        <w:rPr>
          <w:rFonts w:ascii="Times New Roman" w:eastAsia="Times New Roman" w:hAnsi="Times New Roman" w:cs="Times New Roman"/>
          <w:sz w:val="24"/>
          <w:szCs w:val="24"/>
        </w:rPr>
        <w:t>. Evidence for this can be found in paleolake sediments and fossil records, which reflect a high level of biodiversity</w:t>
      </w:r>
      <w:hyperlink r:id="rId14">
        <w:r>
          <w:rPr>
            <w:rFonts w:ascii="Times New Roman" w:eastAsia="Times New Roman" w:hAnsi="Times New Roman" w:cs="Times New Roman"/>
            <w:color w:val="000000"/>
            <w:sz w:val="24"/>
            <w:szCs w:val="24"/>
            <w:vertAlign w:val="superscript"/>
          </w:rPr>
          <w:t>7</w:t>
        </w:r>
      </w:hyperlink>
      <w:r>
        <w:rPr>
          <w:rFonts w:ascii="Times New Roman" w:eastAsia="Times New Roman" w:hAnsi="Times New Roman" w:cs="Times New Roman"/>
          <w:sz w:val="24"/>
          <w:szCs w:val="24"/>
        </w:rPr>
        <w:t xml:space="preserve">. </w:t>
      </w:r>
    </w:p>
    <w:p w:rsidR="002F1F95" w:rsidRDefault="002F1F95">
      <w:pPr>
        <w:jc w:val="both"/>
        <w:rPr>
          <w:rFonts w:ascii="Times New Roman" w:eastAsia="Times New Roman" w:hAnsi="Times New Roman" w:cs="Times New Roman"/>
          <w:b/>
        </w:rPr>
      </w:pPr>
    </w:p>
    <w:p w:rsidR="002F1F95" w:rsidRDefault="00000000">
      <w:pPr>
        <w:jc w:val="both"/>
        <w:rPr>
          <w:rFonts w:ascii="Times New Roman" w:eastAsia="Times New Roman" w:hAnsi="Times New Roman" w:cs="Times New Roman"/>
          <w:b/>
        </w:rPr>
      </w:pPr>
      <w:r>
        <w:rPr>
          <w:noProof/>
        </w:rPr>
        <w:lastRenderedPageBreak/>
        <w:drawing>
          <wp:anchor distT="114300" distB="114300" distL="114300" distR="114300" simplePos="0" relativeHeight="251658240" behindDoc="0" locked="0" layoutInCell="1" hidden="0" allowOverlap="1">
            <wp:simplePos x="0" y="0"/>
            <wp:positionH relativeFrom="column">
              <wp:posOffset>533400</wp:posOffset>
            </wp:positionH>
            <wp:positionV relativeFrom="paragraph">
              <wp:posOffset>114300</wp:posOffset>
            </wp:positionV>
            <wp:extent cx="5153025" cy="3829050"/>
            <wp:effectExtent l="0" t="0" r="0" b="0"/>
            <wp:wrapSquare wrapText="bothSides" distT="114300" distB="114300" distL="114300" distR="11430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5153025" cy="3829050"/>
                    </a:xfrm>
                    <a:prstGeom prst="rect">
                      <a:avLst/>
                    </a:prstGeom>
                    <a:ln/>
                  </pic:spPr>
                </pic:pic>
              </a:graphicData>
            </a:graphic>
          </wp:anchor>
        </w:drawing>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t>Supplementary Figure 1.1:</w:t>
      </w:r>
      <w:r>
        <w:rPr>
          <w:rFonts w:ascii="Times New Roman" w:eastAsia="Times New Roman" w:hAnsi="Times New Roman" w:cs="Times New Roman"/>
        </w:rPr>
        <w:t xml:space="preserve"> Map of early Holocene Northern Africa, showing simulated biome distribution based on the CARAIB model. The location of the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rockshelter</w:t>
      </w:r>
      <w:proofErr w:type="spellEnd"/>
      <w:r>
        <w:rPr>
          <w:rFonts w:ascii="Times New Roman" w:eastAsia="Times New Roman" w:hAnsi="Times New Roman" w:cs="Times New Roman"/>
        </w:rPr>
        <w:t xml:space="preserve"> site is marked with a black square. (Adapted from</w:t>
      </w:r>
      <w:hyperlink r:id="rId16">
        <w:r>
          <w:rPr>
            <w:rFonts w:ascii="Times New Roman" w:eastAsia="Times New Roman" w:hAnsi="Times New Roman" w:cs="Times New Roman"/>
            <w:color w:val="000000"/>
            <w:vertAlign w:val="superscript"/>
          </w:rPr>
          <w:t>4,8</w:t>
        </w:r>
      </w:hyperlink>
      <w:r>
        <w:rPr>
          <w:rFonts w:ascii="Times New Roman" w:eastAsia="Times New Roman" w:hAnsi="Times New Roman" w:cs="Times New Roman"/>
        </w:rPr>
        <w:t>)</w:t>
      </w:r>
    </w:p>
    <w:p w:rsidR="002F1F95" w:rsidRDefault="002F1F95">
      <w:pPr>
        <w:jc w:val="both"/>
        <w:rPr>
          <w:rFonts w:ascii="Times New Roman" w:eastAsia="Times New Roman" w:hAnsi="Times New Roman" w:cs="Times New Roman"/>
        </w:rPr>
      </w:pPr>
    </w:p>
    <w:p w:rsidR="002F1F95" w:rsidRDefault="00000000">
      <w:pPr>
        <w:pStyle w:val="Heading3"/>
        <w:spacing w:line="360" w:lineRule="auto"/>
        <w:jc w:val="both"/>
        <w:rPr>
          <w:rFonts w:ascii="Times New Roman" w:eastAsia="Times New Roman" w:hAnsi="Times New Roman" w:cs="Times New Roman"/>
          <w:color w:val="000000"/>
        </w:rPr>
      </w:pPr>
      <w:bookmarkStart w:id="5" w:name="_t5rcqi287jmp" w:colFirst="0" w:colLast="0"/>
      <w:bookmarkEnd w:id="5"/>
      <w:r>
        <w:rPr>
          <w:rFonts w:ascii="Times New Roman" w:eastAsia="Times New Roman" w:hAnsi="Times New Roman" w:cs="Times New Roman"/>
          <w:color w:val="000000"/>
        </w:rPr>
        <w:t>The termination of AHP</w:t>
      </w:r>
    </w:p>
    <w:p w:rsidR="002F1F95"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sz w:val="24"/>
          <w:szCs w:val="24"/>
        </w:rPr>
        <w:t>The AHP ended due to a shift towards drier conditions, often referred to as the "African Humid Period Termination". This change was triggered by shifts in the Earth's orbit over time, which reduced the amount of sunlight reaching the Northern Hemisphere in the summer. As a result, monsoon rains became less intense, leading to a return to a drier environment</w:t>
      </w:r>
      <w:hyperlink r:id="rId17">
        <w:r>
          <w:rPr>
            <w:rFonts w:ascii="Times New Roman" w:eastAsia="Times New Roman" w:hAnsi="Times New Roman" w:cs="Times New Roman"/>
            <w:color w:val="000000"/>
            <w:sz w:val="24"/>
            <w:szCs w:val="24"/>
            <w:vertAlign w:val="superscript"/>
          </w:rPr>
          <w:t>1</w:t>
        </w:r>
      </w:hyperlink>
      <w:r>
        <w:rPr>
          <w:rFonts w:ascii="Times New Roman" w:eastAsia="Times New Roman" w:hAnsi="Times New Roman" w:cs="Times New Roman"/>
          <w:sz w:val="24"/>
          <w:szCs w:val="24"/>
        </w:rPr>
        <w:t>. This quick drop in heavy seasonal rains led to a drying out of North Africa and the development of the Sahara Desert as we recognize it today.</w:t>
      </w:r>
    </w:p>
    <w:p w:rsidR="002F1F95" w:rsidRDefault="00000000">
      <w:pPr>
        <w:pStyle w:val="Heading2"/>
        <w:spacing w:line="360" w:lineRule="auto"/>
        <w:rPr>
          <w:rFonts w:ascii="Times New Roman" w:eastAsia="Times New Roman" w:hAnsi="Times New Roman" w:cs="Times New Roman"/>
        </w:rPr>
      </w:pPr>
      <w:bookmarkStart w:id="6" w:name="_dkd8zrxzg9nj" w:colFirst="0" w:colLast="0"/>
      <w:bookmarkEnd w:id="6"/>
      <w:r>
        <w:rPr>
          <w:rFonts w:ascii="Times New Roman" w:eastAsia="Times New Roman" w:hAnsi="Times New Roman" w:cs="Times New Roman"/>
        </w:rPr>
        <w:t xml:space="preserve">The role of climate on Holocene societies in the </w:t>
      </w:r>
      <w:proofErr w:type="spellStart"/>
      <w:r>
        <w:rPr>
          <w:rFonts w:ascii="Times New Roman" w:eastAsia="Times New Roman" w:hAnsi="Times New Roman" w:cs="Times New Roman"/>
        </w:rPr>
        <w:t>Tadrart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Acacus</w:t>
      </w:r>
      <w:proofErr w:type="spellEnd"/>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AHP also significantly transformed the </w:t>
      </w:r>
      <w:proofErr w:type="spellStart"/>
      <w:r>
        <w:rPr>
          <w:rFonts w:ascii="Times New Roman" w:eastAsia="Times New Roman" w:hAnsi="Times New Roman" w:cs="Times New Roman"/>
          <w:sz w:val="24"/>
          <w:szCs w:val="24"/>
        </w:rPr>
        <w:t>Tadrart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Acacus</w:t>
      </w:r>
      <w:proofErr w:type="spellEnd"/>
      <w:r>
        <w:rPr>
          <w:rFonts w:ascii="Times New Roman" w:eastAsia="Times New Roman" w:hAnsi="Times New Roman" w:cs="Times New Roman"/>
          <w:sz w:val="24"/>
          <w:szCs w:val="24"/>
        </w:rPr>
        <w:t xml:space="preserve"> region in southwestern Libya. This once-arid landscape flourished into vibrant grasslands and lakes during the AHP, promoting human </w:t>
      </w:r>
      <w:r>
        <w:rPr>
          <w:rFonts w:ascii="Times New Roman" w:eastAsia="Times New Roman" w:hAnsi="Times New Roman" w:cs="Times New Roman"/>
          <w:sz w:val="24"/>
          <w:szCs w:val="24"/>
        </w:rPr>
        <w:lastRenderedPageBreak/>
        <w:t>habitation. The resulting resource abundance enabled the development of diverse subsistence strategies, such as hunting, gathering, and fishing</w:t>
      </w:r>
      <w:hyperlink r:id="rId18">
        <w:r>
          <w:rPr>
            <w:rFonts w:ascii="Times New Roman" w:eastAsia="Times New Roman" w:hAnsi="Times New Roman" w:cs="Times New Roman"/>
            <w:color w:val="000000"/>
            <w:sz w:val="24"/>
            <w:szCs w:val="24"/>
            <w:vertAlign w:val="superscript"/>
          </w:rPr>
          <w:t>9</w:t>
        </w:r>
      </w:hyperlink>
      <w:r>
        <w:rPr>
          <w:rFonts w:ascii="Times New Roman" w:eastAsia="Times New Roman" w:hAnsi="Times New Roman" w:cs="Times New Roman"/>
          <w:sz w:val="24"/>
          <w:szCs w:val="24"/>
        </w:rPr>
        <w:t xml:space="preserve">. Numerous archaeological sites in the </w:t>
      </w:r>
      <w:proofErr w:type="spellStart"/>
      <w:r>
        <w:rPr>
          <w:rFonts w:ascii="Times New Roman" w:eastAsia="Times New Roman" w:hAnsi="Times New Roman" w:cs="Times New Roman"/>
          <w:sz w:val="24"/>
          <w:szCs w:val="24"/>
        </w:rPr>
        <w:t>Tadrart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Acacus</w:t>
      </w:r>
      <w:proofErr w:type="spellEnd"/>
      <w:r>
        <w:rPr>
          <w:rFonts w:ascii="Times New Roman" w:eastAsia="Times New Roman" w:hAnsi="Times New Roman" w:cs="Times New Roman"/>
          <w:sz w:val="24"/>
          <w:szCs w:val="24"/>
        </w:rPr>
        <w:t xml:space="preserve">, including the well-known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rockshelter</w:t>
      </w:r>
      <w:proofErr w:type="spellEnd"/>
      <w:r>
        <w:rPr>
          <w:rFonts w:ascii="Times New Roman" w:eastAsia="Times New Roman" w:hAnsi="Times New Roman" w:cs="Times New Roman"/>
          <w:sz w:val="24"/>
          <w:szCs w:val="24"/>
        </w:rPr>
        <w:t xml:space="preserve">, provide evidence of these adaptations. For example, the well-preserved organic remains at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provide insight into the plant and animal resources utilized during this period. Additionally, evidence suggests an early transition from wild cereal gathering to cultivation, possibly in response to the favorable conditions of the AHP</w:t>
      </w:r>
      <w:hyperlink r:id="rId19">
        <w:r>
          <w:rPr>
            <w:rFonts w:ascii="Times New Roman" w:eastAsia="Times New Roman" w:hAnsi="Times New Roman" w:cs="Times New Roman"/>
            <w:color w:val="000000"/>
            <w:sz w:val="24"/>
            <w:szCs w:val="24"/>
            <w:vertAlign w:val="superscript"/>
          </w:rPr>
          <w:t>10</w:t>
        </w:r>
      </w:hyperlink>
      <w:r>
        <w:rPr>
          <w:rFonts w:ascii="Times New Roman" w:eastAsia="Times New Roman" w:hAnsi="Times New Roman" w:cs="Times New Roman"/>
          <w:sz w:val="24"/>
          <w:szCs w:val="24"/>
        </w:rPr>
        <w:t xml:space="preserve">. With the termination of the AHP and the return of arid conditions, the human groups in the </w:t>
      </w:r>
      <w:proofErr w:type="spellStart"/>
      <w:r>
        <w:rPr>
          <w:rFonts w:ascii="Times New Roman" w:eastAsia="Times New Roman" w:hAnsi="Times New Roman" w:cs="Times New Roman"/>
          <w:sz w:val="24"/>
          <w:szCs w:val="24"/>
        </w:rPr>
        <w:t>Tadrart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Acacus</w:t>
      </w:r>
      <w:proofErr w:type="spellEnd"/>
      <w:r>
        <w:rPr>
          <w:rFonts w:ascii="Times New Roman" w:eastAsia="Times New Roman" w:hAnsi="Times New Roman" w:cs="Times New Roman"/>
          <w:sz w:val="24"/>
          <w:szCs w:val="24"/>
        </w:rPr>
        <w:t xml:space="preserve"> region had to adapt to the decline of previously abundant resources. This period saw the full establishment of pastoralism and reliance on domesticated animals</w:t>
      </w:r>
      <w:hyperlink r:id="rId20">
        <w:r>
          <w:rPr>
            <w:rFonts w:ascii="Times New Roman" w:eastAsia="Times New Roman" w:hAnsi="Times New Roman" w:cs="Times New Roman"/>
            <w:color w:val="000000"/>
            <w:sz w:val="24"/>
            <w:szCs w:val="24"/>
            <w:vertAlign w:val="superscript"/>
          </w:rPr>
          <w:t>10–12</w:t>
        </w:r>
      </w:hyperlink>
      <w:r>
        <w:rPr>
          <w:rFonts w:ascii="Times New Roman" w:eastAsia="Times New Roman" w:hAnsi="Times New Roman" w:cs="Times New Roman"/>
          <w:sz w:val="24"/>
          <w:szCs w:val="24"/>
        </w:rPr>
        <w:t>.</w:t>
      </w:r>
    </w:p>
    <w:p w:rsidR="002F1F95" w:rsidRDefault="00000000">
      <w:pPr>
        <w:pStyle w:val="Heading2"/>
        <w:spacing w:line="360" w:lineRule="auto"/>
        <w:jc w:val="both"/>
        <w:rPr>
          <w:rFonts w:ascii="Times New Roman" w:eastAsia="Times New Roman" w:hAnsi="Times New Roman" w:cs="Times New Roman"/>
        </w:rPr>
      </w:pPr>
      <w:bookmarkStart w:id="7" w:name="_dqx0e6p3kgmt" w:colFirst="0" w:colLast="0"/>
      <w:bookmarkEnd w:id="7"/>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rockshelter</w:t>
      </w:r>
      <w:proofErr w:type="spellEnd"/>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rockshelter</w:t>
      </w:r>
      <w:proofErr w:type="spellEnd"/>
      <w:r>
        <w:rPr>
          <w:rFonts w:ascii="Times New Roman" w:eastAsia="Times New Roman" w:hAnsi="Times New Roman" w:cs="Times New Roman"/>
          <w:sz w:val="24"/>
          <w:szCs w:val="24"/>
        </w:rPr>
        <w:t xml:space="preserve">, situated within the Libyan </w:t>
      </w:r>
      <w:proofErr w:type="spellStart"/>
      <w:r>
        <w:rPr>
          <w:rFonts w:ascii="Times New Roman" w:eastAsia="Times New Roman" w:hAnsi="Times New Roman" w:cs="Times New Roman"/>
          <w:sz w:val="24"/>
          <w:szCs w:val="24"/>
        </w:rPr>
        <w:t>Tadrart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Acacus</w:t>
      </w:r>
      <w:proofErr w:type="spellEnd"/>
      <w:r>
        <w:rPr>
          <w:rFonts w:ascii="Times New Roman" w:eastAsia="Times New Roman" w:hAnsi="Times New Roman" w:cs="Times New Roman"/>
          <w:sz w:val="24"/>
          <w:szCs w:val="24"/>
        </w:rPr>
        <w:t xml:space="preserve"> mountain range near the Algerian border, overlooks the wadi floor from roughly 100 meters up, covering an area of about 2200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This site is a critical junction in the southwest Libyan </w:t>
      </w:r>
      <w:proofErr w:type="spellStart"/>
      <w:r>
        <w:rPr>
          <w:rFonts w:ascii="Times New Roman" w:eastAsia="Times New Roman" w:hAnsi="Times New Roman" w:cs="Times New Roman"/>
          <w:sz w:val="24"/>
          <w:szCs w:val="24"/>
        </w:rPr>
        <w:t>Tadrart</w:t>
      </w:r>
      <w:proofErr w:type="spellEnd"/>
      <w:r>
        <w:rPr>
          <w:rFonts w:ascii="Times New Roman" w:eastAsia="Times New Roman" w:hAnsi="Times New Roman" w:cs="Times New Roman"/>
          <w:sz w:val="24"/>
          <w:szCs w:val="24"/>
        </w:rPr>
        <w:t xml:space="preserve">, forming a natural connection between the </w:t>
      </w:r>
      <w:proofErr w:type="spellStart"/>
      <w:r>
        <w:rPr>
          <w:rFonts w:ascii="Times New Roman" w:eastAsia="Times New Roman" w:hAnsi="Times New Roman" w:cs="Times New Roman"/>
          <w:sz w:val="24"/>
          <w:szCs w:val="24"/>
        </w:rPr>
        <w:t>Tanezzuft</w:t>
      </w:r>
      <w:proofErr w:type="spellEnd"/>
      <w:r>
        <w:rPr>
          <w:rFonts w:ascii="Times New Roman" w:eastAsia="Times New Roman" w:hAnsi="Times New Roman" w:cs="Times New Roman"/>
          <w:sz w:val="24"/>
          <w:szCs w:val="24"/>
        </w:rPr>
        <w:t xml:space="preserve"> valley and the </w:t>
      </w:r>
      <w:proofErr w:type="spellStart"/>
      <w:r>
        <w:rPr>
          <w:rFonts w:ascii="Times New Roman" w:eastAsia="Times New Roman" w:hAnsi="Times New Roman" w:cs="Times New Roman"/>
          <w:sz w:val="24"/>
          <w:szCs w:val="24"/>
        </w:rPr>
        <w:t>Acacus</w:t>
      </w:r>
      <w:proofErr w:type="spellEnd"/>
      <w:r>
        <w:rPr>
          <w:rFonts w:ascii="Times New Roman" w:eastAsia="Times New Roman" w:hAnsi="Times New Roman" w:cs="Times New Roman"/>
          <w:sz w:val="24"/>
          <w:szCs w:val="24"/>
        </w:rPr>
        <w:t xml:space="preserve"> ranges (</w:t>
      </w:r>
      <w:r>
        <w:rPr>
          <w:rFonts w:ascii="Times New Roman" w:eastAsia="Times New Roman" w:hAnsi="Times New Roman" w:cs="Times New Roman"/>
          <w:b/>
          <w:sz w:val="24"/>
          <w:szCs w:val="24"/>
        </w:rPr>
        <w:t>Supp. Fig. 1.2, Supp. Fig. 1.3 and Supp. Fig 1.4A</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It is also in proximity to an ancient reservoir, which was supplied with water until the late Middle Holocene</w:t>
      </w:r>
      <w:hyperlink r:id="rId21">
        <w:r>
          <w:rPr>
            <w:rFonts w:ascii="Times New Roman" w:eastAsia="Times New Roman" w:hAnsi="Times New Roman" w:cs="Times New Roman"/>
            <w:color w:val="000000"/>
            <w:sz w:val="24"/>
            <w:szCs w:val="24"/>
            <w:vertAlign w:val="superscript"/>
          </w:rPr>
          <w:t>8</w:t>
        </w:r>
      </w:hyperlink>
      <w:r>
        <w:rPr>
          <w:rFonts w:ascii="Times New Roman" w:eastAsia="Times New Roman" w:hAnsi="Times New Roman" w:cs="Times New Roman"/>
          <w:sz w:val="24"/>
          <w:szCs w:val="24"/>
        </w:rPr>
        <w:t>. The site has been investigated during four excavation campaigns (2003-2006), covering a total area of 143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divided into a 1x1 m square grid. The stratigraphic excavation in extension was carried out in association with the digital recording of relevant finds and features through ETS (Electronic Total Station). Four excavation areas were established: the Main Sector (TK-MS), the largest covering 117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the Northern Sector (TK-NS), a smaller trench measuring 4x2 m, revealing the deepest levels of occupation, reaching approximately 1.60 meters below the walking surface; the Southern Sector (TK-SS), a 4x5 m area corresponding to the excavation of a conical tumulus with likely funerary significance; and the Western Sector (TK-WS), a 3x3 m trench located beyond the shelter's drip-line, featuring a notable concentration of surface artifacts</w:t>
      </w:r>
      <w:hyperlink r:id="rId22">
        <w:r>
          <w:rPr>
            <w:rFonts w:ascii="Times New Roman" w:eastAsia="Times New Roman" w:hAnsi="Times New Roman" w:cs="Times New Roman"/>
            <w:color w:val="000000"/>
            <w:sz w:val="24"/>
            <w:szCs w:val="24"/>
            <w:vertAlign w:val="superscript"/>
          </w:rPr>
          <w:t>13</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Supp. Fig 1.4B</w:t>
      </w:r>
      <w:r>
        <w:rPr>
          <w:rFonts w:ascii="Times New Roman" w:eastAsia="Times New Roman" w:hAnsi="Times New Roman" w:cs="Times New Roman"/>
          <w:sz w:val="24"/>
          <w:szCs w:val="24"/>
        </w:rPr>
        <w:t>). The site's chronology spans nearly 4000 years and is secured by an extensive radiocarbon dating program, allowing a breakdown of the sequence in major phases and relative sub-phases</w:t>
      </w:r>
      <w:hyperlink r:id="rId23">
        <w:r>
          <w:rPr>
            <w:rFonts w:ascii="Times New Roman" w:eastAsia="Times New Roman" w:hAnsi="Times New Roman" w:cs="Times New Roman"/>
            <w:color w:val="000000"/>
            <w:sz w:val="24"/>
            <w:szCs w:val="24"/>
            <w:vertAlign w:val="superscript"/>
          </w:rPr>
          <w:t>14</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Supp. Fig 1.4C</w:t>
      </w:r>
      <w:r>
        <w:rPr>
          <w:rFonts w:ascii="Times New Roman" w:eastAsia="Times New Roman" w:hAnsi="Times New Roman" w:cs="Times New Roman"/>
          <w:sz w:val="24"/>
          <w:szCs w:val="24"/>
        </w:rPr>
        <w:t xml:space="preserve">). Initial occupation dates to the Early Holocene Late </w:t>
      </w:r>
      <w:proofErr w:type="spellStart"/>
      <w:r>
        <w:rPr>
          <w:rFonts w:ascii="Times New Roman" w:eastAsia="Times New Roman" w:hAnsi="Times New Roman" w:cs="Times New Roman"/>
          <w:sz w:val="24"/>
          <w:szCs w:val="24"/>
        </w:rPr>
        <w:t>Acacus</w:t>
      </w:r>
      <w:proofErr w:type="spellEnd"/>
      <w:r>
        <w:rPr>
          <w:rFonts w:ascii="Times New Roman" w:eastAsia="Times New Roman" w:hAnsi="Times New Roman" w:cs="Times New Roman"/>
          <w:sz w:val="24"/>
          <w:szCs w:val="24"/>
        </w:rPr>
        <w:t xml:space="preserve"> horizon (10,200-8,000 </w:t>
      </w:r>
      <w:proofErr w:type="spellStart"/>
      <w:r>
        <w:rPr>
          <w:rFonts w:ascii="Times New Roman" w:eastAsia="Times New Roman" w:hAnsi="Times New Roman" w:cs="Times New Roman"/>
          <w:sz w:val="24"/>
          <w:szCs w:val="24"/>
        </w:rPr>
        <w:t>calBP</w:t>
      </w:r>
      <w:proofErr w:type="spellEnd"/>
      <w:r>
        <w:rPr>
          <w:rFonts w:ascii="Times New Roman" w:eastAsia="Times New Roman" w:hAnsi="Times New Roman" w:cs="Times New Roman"/>
          <w:sz w:val="24"/>
          <w:szCs w:val="24"/>
        </w:rPr>
        <w:t>), which is further divided into three sub-phases: LA1, LA2, and LA3. These phases featured stone structures, fireplaces, grinding stones, and pottery fragments, reflecting a semi-residential settlement pattern with extensive regional and inter-regional connections</w:t>
      </w:r>
      <w:hyperlink r:id="rId24">
        <w:r>
          <w:rPr>
            <w:rFonts w:ascii="Times New Roman" w:eastAsia="Times New Roman" w:hAnsi="Times New Roman" w:cs="Times New Roman"/>
            <w:color w:val="000000"/>
            <w:sz w:val="24"/>
            <w:szCs w:val="24"/>
            <w:vertAlign w:val="superscript"/>
          </w:rPr>
          <w:t>10,11,15,16</w:t>
        </w:r>
      </w:hyperlink>
      <w:r>
        <w:rPr>
          <w:rFonts w:ascii="Times New Roman" w:eastAsia="Times New Roman" w:hAnsi="Times New Roman" w:cs="Times New Roman"/>
          <w:sz w:val="24"/>
          <w:szCs w:val="24"/>
        </w:rPr>
        <w:t xml:space="preserve">. The Early </w:t>
      </w:r>
      <w:r>
        <w:rPr>
          <w:rFonts w:ascii="Times New Roman" w:eastAsia="Times New Roman" w:hAnsi="Times New Roman" w:cs="Times New Roman"/>
          <w:sz w:val="24"/>
          <w:szCs w:val="24"/>
        </w:rPr>
        <w:lastRenderedPageBreak/>
        <w:t xml:space="preserve">Holocene use was followed by a prolonged Pastoral Neolithic occupation (EP, MP, LP phases) marked by cattle and </w:t>
      </w:r>
      <w:proofErr w:type="spellStart"/>
      <w:r>
        <w:rPr>
          <w:rFonts w:ascii="Times New Roman" w:eastAsia="Times New Roman" w:hAnsi="Times New Roman" w:cs="Times New Roman"/>
          <w:sz w:val="24"/>
          <w:szCs w:val="24"/>
        </w:rPr>
        <w:t>ovicaprine</w:t>
      </w:r>
      <w:proofErr w:type="spellEnd"/>
      <w:r>
        <w:rPr>
          <w:rFonts w:ascii="Times New Roman" w:eastAsia="Times New Roman" w:hAnsi="Times New Roman" w:cs="Times New Roman"/>
          <w:sz w:val="24"/>
          <w:szCs w:val="24"/>
        </w:rPr>
        <w:t xml:space="preserve"> herders in the Middle and Late Holocene. The Early Pastoral phase (8,300-7,300 </w:t>
      </w:r>
      <w:proofErr w:type="spellStart"/>
      <w:r>
        <w:rPr>
          <w:rFonts w:ascii="Times New Roman" w:eastAsia="Times New Roman" w:hAnsi="Times New Roman" w:cs="Times New Roman"/>
          <w:sz w:val="24"/>
          <w:szCs w:val="24"/>
        </w:rPr>
        <w:t>calBP</w:t>
      </w:r>
      <w:proofErr w:type="spellEnd"/>
      <w:r>
        <w:rPr>
          <w:rFonts w:ascii="Times New Roman" w:eastAsia="Times New Roman" w:hAnsi="Times New Roman" w:cs="Times New Roman"/>
          <w:sz w:val="24"/>
          <w:szCs w:val="24"/>
        </w:rPr>
        <w:t>), concomitant with the 8.2k event, with two sub-phases EP1 and EP2, featured fireplaces, stone structures, and human graves, and saw the onset of herding practices, among the earliest recorded in Africa</w:t>
      </w:r>
      <w:hyperlink r:id="rId25">
        <w:r>
          <w:rPr>
            <w:rFonts w:ascii="Times New Roman" w:eastAsia="Times New Roman" w:hAnsi="Times New Roman" w:cs="Times New Roman"/>
            <w:color w:val="000000"/>
            <w:sz w:val="24"/>
            <w:szCs w:val="24"/>
            <w:vertAlign w:val="superscript"/>
          </w:rPr>
          <w:t>17</w:t>
        </w:r>
      </w:hyperlink>
      <w:r>
        <w:rPr>
          <w:rFonts w:ascii="Times New Roman" w:eastAsia="Times New Roman" w:hAnsi="Times New Roman" w:cs="Times New Roman"/>
          <w:sz w:val="24"/>
          <w:szCs w:val="24"/>
        </w:rPr>
        <w:t xml:space="preserve">. The Middle Pastoral phase (7,100-5,600 </w:t>
      </w:r>
      <w:proofErr w:type="spellStart"/>
      <w:r>
        <w:rPr>
          <w:rFonts w:ascii="Times New Roman" w:eastAsia="Times New Roman" w:hAnsi="Times New Roman" w:cs="Times New Roman"/>
          <w:sz w:val="24"/>
          <w:szCs w:val="24"/>
        </w:rPr>
        <w:t>calBP</w:t>
      </w:r>
      <w:proofErr w:type="spellEnd"/>
      <w:r>
        <w:rPr>
          <w:rFonts w:ascii="Times New Roman" w:eastAsia="Times New Roman" w:hAnsi="Times New Roman" w:cs="Times New Roman"/>
          <w:sz w:val="24"/>
          <w:szCs w:val="24"/>
        </w:rPr>
        <w:t>), divided into MP1 and MP2,</w:t>
      </w:r>
      <w:r>
        <w:rPr>
          <w:rFonts w:ascii="Times New Roman" w:eastAsia="Times New Roman" w:hAnsi="Times New Roman" w:cs="Times New Roman"/>
          <w:sz w:val="18"/>
          <w:szCs w:val="18"/>
        </w:rPr>
        <w:t xml:space="preserve"> </w:t>
      </w:r>
      <w:r>
        <w:rPr>
          <w:rFonts w:ascii="Times New Roman" w:eastAsia="Times New Roman" w:hAnsi="Times New Roman" w:cs="Times New Roman"/>
          <w:sz w:val="24"/>
          <w:szCs w:val="24"/>
        </w:rPr>
        <w:t>emphasized cattle herding and the utilization of secondary products within a complex settlement strategy, including transhumance and periodic occupation of mountainous area.  The Late Pastoral phase (LP1-5900-4300) is distinguished by specialized goat herders, as evidenced by extensive dung accumulations, small hearths, and other facilities indicating sporadic nomadic pastoralist occupation. The funerary area of 8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was uncovered in the most recessed part of the shelter in the MS, near the rock wall. It hosted the remains of 12 human burials of different chronologies, from Late </w:t>
      </w:r>
      <w:proofErr w:type="spellStart"/>
      <w:r>
        <w:rPr>
          <w:rFonts w:ascii="Times New Roman" w:eastAsia="Times New Roman" w:hAnsi="Times New Roman" w:cs="Times New Roman"/>
          <w:sz w:val="24"/>
          <w:szCs w:val="24"/>
        </w:rPr>
        <w:t>Acacus</w:t>
      </w:r>
      <w:proofErr w:type="spellEnd"/>
      <w:r>
        <w:rPr>
          <w:rFonts w:ascii="Times New Roman" w:eastAsia="Times New Roman" w:hAnsi="Times New Roman" w:cs="Times New Roman"/>
          <w:sz w:val="24"/>
          <w:szCs w:val="24"/>
        </w:rPr>
        <w:t xml:space="preserve"> to Late Pastoral. Other fragmentary remains of 3 more individuals were recovered from other areas of the site. The inhumations differ in preservation pattern, stratigraphic features, and formal layout: from small stone accumulations to cover the Early Pastoral burials to earthen pits dug in the sediment and covered by the same soil characterizing the Middle and Late Pastoral burials</w:t>
      </w:r>
      <w:hyperlink r:id="rId26">
        <w:r>
          <w:rPr>
            <w:rFonts w:ascii="Times New Roman" w:eastAsia="Times New Roman" w:hAnsi="Times New Roman" w:cs="Times New Roman"/>
            <w:color w:val="000000"/>
            <w:sz w:val="24"/>
            <w:szCs w:val="24"/>
            <w:vertAlign w:val="superscript"/>
          </w:rPr>
          <w:t>18,19</w:t>
        </w:r>
      </w:hyperlink>
      <w:r>
        <w:rPr>
          <w:rFonts w:ascii="Times New Roman" w:eastAsia="Times New Roman" w:hAnsi="Times New Roman" w:cs="Times New Roman"/>
          <w:sz w:val="24"/>
          <w:szCs w:val="24"/>
        </w:rPr>
        <w:t xml:space="preserve">. The two specimens, TK H1 (TKH001) and TK H9 (TKH009), belong to the Middle Pastoral horizon. Funerary practices in the </w:t>
      </w:r>
      <w:proofErr w:type="spellStart"/>
      <w:r>
        <w:rPr>
          <w:rFonts w:ascii="Times New Roman" w:eastAsia="Times New Roman" w:hAnsi="Times New Roman" w:cs="Times New Roman"/>
          <w:sz w:val="24"/>
          <w:szCs w:val="24"/>
        </w:rPr>
        <w:t>Acacus</w:t>
      </w:r>
      <w:proofErr w:type="spellEnd"/>
      <w:r>
        <w:rPr>
          <w:rFonts w:ascii="Times New Roman" w:eastAsia="Times New Roman" w:hAnsi="Times New Roman" w:cs="Times New Roman"/>
          <w:sz w:val="24"/>
          <w:szCs w:val="24"/>
        </w:rPr>
        <w:t xml:space="preserve"> region appear to segregate the burial locations based on sex/age dimension, with </w:t>
      </w:r>
      <w:proofErr w:type="spellStart"/>
      <w:r>
        <w:rPr>
          <w:rFonts w:ascii="Times New Roman" w:eastAsia="Times New Roman" w:hAnsi="Times New Roman" w:cs="Times New Roman"/>
          <w:sz w:val="24"/>
          <w:szCs w:val="24"/>
        </w:rPr>
        <w:t>rockshelter</w:t>
      </w:r>
      <w:proofErr w:type="spellEnd"/>
      <w:r>
        <w:rPr>
          <w:rFonts w:ascii="Times New Roman" w:eastAsia="Times New Roman" w:hAnsi="Times New Roman" w:cs="Times New Roman"/>
          <w:sz w:val="24"/>
          <w:szCs w:val="24"/>
        </w:rPr>
        <w:t xml:space="preserve"> and mountainous sites seemingly reserved for women and children while men were likely interred in open-air sites</w:t>
      </w:r>
      <w:hyperlink r:id="rId27">
        <w:r>
          <w:rPr>
            <w:rFonts w:ascii="Times New Roman" w:eastAsia="Times New Roman" w:hAnsi="Times New Roman" w:cs="Times New Roman"/>
            <w:color w:val="000000"/>
            <w:sz w:val="24"/>
            <w:szCs w:val="24"/>
            <w:vertAlign w:val="superscript"/>
          </w:rPr>
          <w:t>18</w:t>
        </w:r>
      </w:hyperlink>
      <w:r>
        <w:rPr>
          <w:rFonts w:ascii="Times New Roman" w:eastAsia="Times New Roman" w:hAnsi="Times New Roman" w:cs="Times New Roman"/>
          <w:sz w:val="24"/>
          <w:szCs w:val="24"/>
        </w:rPr>
        <w:t xml:space="preserve">. TK H1 is a female aged between 30 and 40 years at death. The body is naturally dried out and buried in a shallow pit dug in the organic sands and laid on the left side in a contracted, tightly bent posture, oriented North-South and facing East. While many skeletal districts retained anatomical connections, the skeleton was incomplete, with missing parts of the upper limbs, lower limbs, and elements of the thoracic/abdominal region. Dislocations and losses are likely the result of post-depositional processes, both recent and </w:t>
      </w:r>
      <w:r>
        <w:rPr>
          <w:rFonts w:ascii="Times New Roman" w:eastAsia="Times New Roman" w:hAnsi="Times New Roman" w:cs="Times New Roman"/>
          <w:i/>
          <w:sz w:val="24"/>
          <w:szCs w:val="24"/>
        </w:rPr>
        <w:t xml:space="preserve">ab </w:t>
      </w:r>
      <w:proofErr w:type="spellStart"/>
      <w:r>
        <w:rPr>
          <w:rFonts w:ascii="Times New Roman" w:eastAsia="Times New Roman" w:hAnsi="Times New Roman" w:cs="Times New Roman"/>
          <w:i/>
          <w:sz w:val="24"/>
          <w:szCs w:val="24"/>
        </w:rPr>
        <w:t>antiquo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the latter connected to the deposition of TK H9. This is a mature female individual, partially dried. Skeletal remains are represented only by some anatomical districts, notably the pelvis and lower limbs. No grave goods were associated with these burials but for a fictile zoomorphic figure resembling a cow (associated with TK H1), fitting the symbolic and ideological framework of this cultural phase characterized by the centrality of cattle and herding practices as also evidenced by the wealth of rock art and animal burials widespread in this and the neighboring regions</w:t>
      </w:r>
      <w:hyperlink r:id="rId28">
        <w:r>
          <w:rPr>
            <w:rFonts w:ascii="Times New Roman" w:eastAsia="Times New Roman" w:hAnsi="Times New Roman" w:cs="Times New Roman"/>
            <w:color w:val="000000"/>
            <w:sz w:val="24"/>
            <w:szCs w:val="24"/>
            <w:vertAlign w:val="superscript"/>
          </w:rPr>
          <w:t>20,21</w:t>
        </w:r>
      </w:hyperlink>
      <w:r>
        <w:rPr>
          <w:rFonts w:ascii="Times New Roman" w:eastAsia="Times New Roman" w:hAnsi="Times New Roman" w:cs="Times New Roman"/>
          <w:sz w:val="24"/>
          <w:szCs w:val="24"/>
        </w:rPr>
        <w:t>.</w:t>
      </w:r>
      <w:r>
        <w:br w:type="page"/>
      </w:r>
    </w:p>
    <w:p w:rsidR="002F1F95" w:rsidRDefault="00000000">
      <w:pPr>
        <w:spacing w:line="360" w:lineRule="auto"/>
        <w:jc w:val="both"/>
        <w:rPr>
          <w:rFonts w:ascii="Times New Roman" w:eastAsia="Times New Roman" w:hAnsi="Times New Roman" w:cs="Times New Roman"/>
          <w:sz w:val="24"/>
          <w:szCs w:val="24"/>
        </w:rPr>
      </w:pPr>
      <w:r>
        <w:rPr>
          <w:noProof/>
        </w:rPr>
        <w:lastRenderedPageBreak/>
        <w:drawing>
          <wp:anchor distT="114300" distB="114300" distL="114300" distR="114300" simplePos="0" relativeHeight="251659264" behindDoc="0" locked="0" layoutInCell="1" hidden="0" allowOverlap="1">
            <wp:simplePos x="0" y="0"/>
            <wp:positionH relativeFrom="column">
              <wp:posOffset>733425</wp:posOffset>
            </wp:positionH>
            <wp:positionV relativeFrom="paragraph">
              <wp:posOffset>114300</wp:posOffset>
            </wp:positionV>
            <wp:extent cx="4943475" cy="6434138"/>
            <wp:effectExtent l="0" t="0" r="0" b="0"/>
            <wp:wrapTopAndBottom distT="114300" distB="114300"/>
            <wp:docPr id="41"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29"/>
                    <a:srcRect/>
                    <a:stretch>
                      <a:fillRect/>
                    </a:stretch>
                  </pic:blipFill>
                  <pic:spPr>
                    <a:xfrm>
                      <a:off x="0" y="0"/>
                      <a:ext cx="4943475" cy="6434138"/>
                    </a:xfrm>
                    <a:prstGeom prst="rect">
                      <a:avLst/>
                    </a:prstGeom>
                    <a:ln/>
                  </pic:spPr>
                </pic:pic>
              </a:graphicData>
            </a:graphic>
          </wp:anchor>
        </w:drawing>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t>Supplementary Figure 1.2:</w:t>
      </w:r>
      <w:r>
        <w:rPr>
          <w:rFonts w:ascii="Times New Roman" w:eastAsia="Times New Roman" w:hAnsi="Times New Roman" w:cs="Times New Roman"/>
        </w:rPr>
        <w:t xml:space="preserve"> Satellite image of the </w:t>
      </w:r>
      <w:proofErr w:type="spellStart"/>
      <w:r>
        <w:rPr>
          <w:rFonts w:ascii="Times New Roman" w:eastAsia="Times New Roman" w:hAnsi="Times New Roman" w:cs="Times New Roman"/>
        </w:rPr>
        <w:t>Tadrart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Acacus</w:t>
      </w:r>
      <w:proofErr w:type="spellEnd"/>
      <w:r>
        <w:rPr>
          <w:rFonts w:ascii="Times New Roman" w:eastAsia="Times New Roman" w:hAnsi="Times New Roman" w:cs="Times New Roman"/>
        </w:rPr>
        <w:t xml:space="preserve"> mountains and the location of the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rockshelter</w:t>
      </w:r>
      <w:proofErr w:type="spellEnd"/>
      <w:r>
        <w:rPr>
          <w:rFonts w:ascii="Times New Roman" w:eastAsia="Times New Roman" w:hAnsi="Times New Roman" w:cs="Times New Roman"/>
        </w:rPr>
        <w:t xml:space="preserve"> (QGIS (v.3.34.10) elaboration; Google Earth base map). </w:t>
      </w:r>
      <w:r>
        <w:br w:type="page"/>
      </w:r>
    </w:p>
    <w:p w:rsidR="002F1F95" w:rsidRDefault="002F1F95">
      <w:pPr>
        <w:spacing w:line="360" w:lineRule="auto"/>
        <w:jc w:val="both"/>
        <w:rPr>
          <w:rFonts w:ascii="Times New Roman" w:eastAsia="Times New Roman" w:hAnsi="Times New Roman" w:cs="Times New Roman"/>
        </w:rPr>
      </w:pPr>
    </w:p>
    <w:p w:rsidR="002F1F95" w:rsidRDefault="00000000">
      <w:pPr>
        <w:spacing w:line="360" w:lineRule="auto"/>
        <w:jc w:val="both"/>
        <w:rPr>
          <w:rFonts w:ascii="Times New Roman" w:eastAsia="Times New Roman" w:hAnsi="Times New Roman" w:cs="Times New Roman"/>
        </w:rPr>
      </w:pPr>
      <w:r>
        <w:rPr>
          <w:noProof/>
        </w:rPr>
        <w:drawing>
          <wp:anchor distT="114300" distB="114300" distL="114300" distR="114300" simplePos="0" relativeHeight="251660288" behindDoc="0" locked="0" layoutInCell="1" hidden="0" allowOverlap="1">
            <wp:simplePos x="0" y="0"/>
            <wp:positionH relativeFrom="column">
              <wp:posOffset>19051</wp:posOffset>
            </wp:positionH>
            <wp:positionV relativeFrom="paragraph">
              <wp:posOffset>340333</wp:posOffset>
            </wp:positionV>
            <wp:extent cx="5943600" cy="1778000"/>
            <wp:effectExtent l="0" t="0" r="0" b="0"/>
            <wp:wrapTopAndBottom distT="114300" distB="114300"/>
            <wp:docPr id="2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0"/>
                    <a:srcRect/>
                    <a:stretch>
                      <a:fillRect/>
                    </a:stretch>
                  </pic:blipFill>
                  <pic:spPr>
                    <a:xfrm>
                      <a:off x="0" y="0"/>
                      <a:ext cx="5943600" cy="1778000"/>
                    </a:xfrm>
                    <a:prstGeom prst="rect">
                      <a:avLst/>
                    </a:prstGeom>
                    <a:ln/>
                  </pic:spPr>
                </pic:pic>
              </a:graphicData>
            </a:graphic>
          </wp:anchor>
        </w:drawing>
      </w:r>
    </w:p>
    <w:p w:rsidR="002F1F95" w:rsidRDefault="00000000">
      <w:pPr>
        <w:jc w:val="both"/>
        <w:rPr>
          <w:rFonts w:ascii="Times New Roman" w:eastAsia="Times New Roman" w:hAnsi="Times New Roman" w:cs="Times New Roman"/>
          <w:b/>
        </w:rPr>
      </w:pPr>
      <w:r>
        <w:rPr>
          <w:rFonts w:ascii="Times New Roman" w:eastAsia="Times New Roman" w:hAnsi="Times New Roman" w:cs="Times New Roman"/>
          <w:b/>
        </w:rPr>
        <w:t>Supplementary Figure 1.3:</w:t>
      </w:r>
      <w:r>
        <w:rPr>
          <w:rFonts w:ascii="Times New Roman" w:eastAsia="Times New Roman" w:hAnsi="Times New Roman" w:cs="Times New Roman"/>
        </w:rPr>
        <w:t xml:space="preserve"> </w:t>
      </w:r>
      <w:r>
        <w:rPr>
          <w:rFonts w:ascii="Times New Roman" w:eastAsia="Times New Roman" w:hAnsi="Times New Roman" w:cs="Times New Roman"/>
          <w:b/>
        </w:rPr>
        <w:t>A)</w:t>
      </w:r>
      <w:r>
        <w:rPr>
          <w:rFonts w:ascii="Times New Roman" w:eastAsia="Times New Roman" w:hAnsi="Times New Roman" w:cs="Times New Roman"/>
        </w:rPr>
        <w:t xml:space="preserve"> Overview of the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rockshelter</w:t>
      </w:r>
      <w:proofErr w:type="spellEnd"/>
      <w:r>
        <w:rPr>
          <w:rFonts w:ascii="Times New Roman" w:eastAsia="Times New Roman" w:hAnsi="Times New Roman" w:cs="Times New Roman"/>
        </w:rPr>
        <w:t xml:space="preserve"> with an archaeologist indicated for scale (arrow). </w:t>
      </w:r>
      <w:r>
        <w:rPr>
          <w:rFonts w:ascii="Times New Roman" w:eastAsia="Times New Roman" w:hAnsi="Times New Roman" w:cs="Times New Roman"/>
          <w:b/>
        </w:rPr>
        <w:t>B)</w:t>
      </w:r>
      <w:r>
        <w:rPr>
          <w:rFonts w:ascii="Times New Roman" w:eastAsia="Times New Roman" w:hAnsi="Times New Roman" w:cs="Times New Roman"/>
        </w:rPr>
        <w:t xml:space="preserve"> Landscape panorama from the exterior of the </w:t>
      </w:r>
      <w:proofErr w:type="spellStart"/>
      <w:r>
        <w:rPr>
          <w:rFonts w:ascii="Times New Roman" w:eastAsia="Times New Roman" w:hAnsi="Times New Roman" w:cs="Times New Roman"/>
        </w:rPr>
        <w:t>rockshelter</w:t>
      </w:r>
      <w:proofErr w:type="spellEnd"/>
      <w:r>
        <w:rPr>
          <w:rFonts w:ascii="Times New Roman" w:eastAsia="Times New Roman" w:hAnsi="Times New Roman" w:cs="Times New Roman"/>
        </w:rPr>
        <w:t xml:space="preserve">, illustrating the site's surroundings. The location of the ancient swamp is visible in the lower section of (B), with the Algerian </w:t>
      </w:r>
      <w:proofErr w:type="spellStart"/>
      <w:r>
        <w:rPr>
          <w:rFonts w:ascii="Times New Roman" w:eastAsia="Times New Roman" w:hAnsi="Times New Roman" w:cs="Times New Roman"/>
        </w:rPr>
        <w:t>Tassili</w:t>
      </w:r>
      <w:proofErr w:type="spellEnd"/>
      <w:r>
        <w:rPr>
          <w:rFonts w:ascii="Times New Roman" w:eastAsia="Times New Roman" w:hAnsi="Times New Roman" w:cs="Times New Roman"/>
        </w:rPr>
        <w:t xml:space="preserve"> seen in the distance. Adapted with permission from</w:t>
      </w:r>
      <w:hyperlink r:id="rId31">
        <w:r>
          <w:rPr>
            <w:rFonts w:ascii="Times New Roman" w:eastAsia="Times New Roman" w:hAnsi="Times New Roman" w:cs="Times New Roman"/>
            <w:color w:val="000000"/>
            <w:vertAlign w:val="superscript"/>
          </w:rPr>
          <w:t>6</w:t>
        </w:r>
      </w:hyperlink>
      <w:r>
        <w:rPr>
          <w:rFonts w:ascii="Times New Roman" w:eastAsia="Times New Roman" w:hAnsi="Times New Roman" w:cs="Times New Roman"/>
          <w:b/>
        </w:rPr>
        <w:t>.</w:t>
      </w:r>
      <w:r>
        <w:br w:type="page"/>
      </w:r>
    </w:p>
    <w:p w:rsidR="002F1F95" w:rsidRDefault="00000000">
      <w:pPr>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114300" distB="114300" distL="114300" distR="114300">
            <wp:extent cx="6057900" cy="3987800"/>
            <wp:effectExtent l="0" t="0" r="0" b="0"/>
            <wp:docPr id="44"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32"/>
                    <a:srcRect/>
                    <a:stretch>
                      <a:fillRect/>
                    </a:stretch>
                  </pic:blipFill>
                  <pic:spPr>
                    <a:xfrm>
                      <a:off x="0" y="0"/>
                      <a:ext cx="6057900" cy="3987800"/>
                    </a:xfrm>
                    <a:prstGeom prst="rect">
                      <a:avLst/>
                    </a:prstGeom>
                    <a:ln/>
                  </pic:spPr>
                </pic:pic>
              </a:graphicData>
            </a:graphic>
          </wp:inline>
        </w:drawing>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t>Supplementary Figure 1.4:</w:t>
      </w:r>
      <w:r>
        <w:rPr>
          <w:rFonts w:ascii="Times New Roman" w:eastAsia="Times New Roman" w:hAnsi="Times New Roman" w:cs="Times New Roman"/>
        </w:rPr>
        <w:t xml:space="preserve"> Temporal and spatial overview of the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site. </w:t>
      </w:r>
      <w:r>
        <w:rPr>
          <w:rFonts w:ascii="Times New Roman" w:eastAsia="Times New Roman" w:hAnsi="Times New Roman" w:cs="Times New Roman"/>
          <w:b/>
        </w:rPr>
        <w:t>A)</w:t>
      </w:r>
      <w:r>
        <w:rPr>
          <w:rFonts w:ascii="Times New Roman" w:eastAsia="Times New Roman" w:hAnsi="Times New Roman" w:cs="Times New Roman"/>
        </w:rPr>
        <w:t xml:space="preserve"> The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rock shelter looking East into the main sector of the shelter (photograph from the Archive of the Archaeological Mission in the Sahara, Sapienza University of Rome. Copyright: S. di </w:t>
      </w:r>
      <w:proofErr w:type="spellStart"/>
      <w:r>
        <w:rPr>
          <w:rFonts w:ascii="Times New Roman" w:eastAsia="Times New Roman" w:hAnsi="Times New Roman" w:cs="Times New Roman"/>
        </w:rPr>
        <w:t>Lernia</w:t>
      </w:r>
      <w:proofErr w:type="spellEnd"/>
      <w:r>
        <w:rPr>
          <w:rFonts w:ascii="Times New Roman" w:eastAsia="Times New Roman" w:hAnsi="Times New Roman" w:cs="Times New Roman"/>
        </w:rPr>
        <w:t xml:space="preserve">); </w:t>
      </w:r>
      <w:r>
        <w:rPr>
          <w:rFonts w:ascii="Times New Roman" w:eastAsia="Times New Roman" w:hAnsi="Times New Roman" w:cs="Times New Roman"/>
          <w:b/>
        </w:rPr>
        <w:t xml:space="preserve">B) </w:t>
      </w:r>
      <w:r>
        <w:rPr>
          <w:rFonts w:ascii="Times New Roman" w:eastAsia="Times New Roman" w:hAnsi="Times New Roman" w:cs="Times New Roman"/>
        </w:rPr>
        <w:t xml:space="preserve">Excavation layout with sectors TK-MS, TK-NS, TK-SS, and TK-WS, showing areas of interest and depth of occupation; </w:t>
      </w:r>
      <w:r>
        <w:rPr>
          <w:rFonts w:ascii="Times New Roman" w:eastAsia="Times New Roman" w:hAnsi="Times New Roman" w:cs="Times New Roman"/>
          <w:b/>
        </w:rPr>
        <w:t>C)</w:t>
      </w:r>
      <w:r>
        <w:rPr>
          <w:rFonts w:ascii="Times New Roman" w:eastAsia="Times New Roman" w:hAnsi="Times New Roman" w:cs="Times New Roman"/>
        </w:rPr>
        <w:t xml:space="preserve"> Site chronology spanning 4,000 years, detailing the shift from Early Holocene habitation to Pastoral Neolithic herding practices and burial customs (modified after</w:t>
      </w:r>
      <w:hyperlink r:id="rId33">
        <w:r>
          <w:rPr>
            <w:rFonts w:ascii="Times New Roman" w:eastAsia="Times New Roman" w:hAnsi="Times New Roman" w:cs="Times New Roman"/>
            <w:color w:val="000000"/>
            <w:vertAlign w:val="superscript"/>
          </w:rPr>
          <w:t>13,14</w:t>
        </w:r>
      </w:hyperlink>
      <w:r>
        <w:rPr>
          <w:rFonts w:ascii="Times New Roman" w:eastAsia="Times New Roman" w:hAnsi="Times New Roman" w:cs="Times New Roman"/>
        </w:rPr>
        <w:t xml:space="preserve">). The calibrated dates (95.4%) express the maximum chronological </w:t>
      </w:r>
      <w:proofErr w:type="gramStart"/>
      <w:r>
        <w:rPr>
          <w:rFonts w:ascii="Times New Roman" w:eastAsia="Times New Roman" w:hAnsi="Times New Roman" w:cs="Times New Roman"/>
        </w:rPr>
        <w:t>range,</w:t>
      </w:r>
      <w:proofErr w:type="gramEnd"/>
      <w:r>
        <w:rPr>
          <w:rFonts w:ascii="Times New Roman" w:eastAsia="Times New Roman" w:hAnsi="Times New Roman" w:cs="Times New Roman"/>
        </w:rPr>
        <w:t xml:space="preserve"> therefore overlaps are statistically possible. </w:t>
      </w:r>
      <w:proofErr w:type="spellStart"/>
      <w:r>
        <w:rPr>
          <w:rFonts w:ascii="Times New Roman" w:eastAsia="Times New Roman" w:hAnsi="Times New Roman" w:cs="Times New Roman"/>
        </w:rPr>
        <w:t>OxCal</w:t>
      </w:r>
      <w:proofErr w:type="spellEnd"/>
      <w:r>
        <w:rPr>
          <w:rFonts w:ascii="Times New Roman" w:eastAsia="Times New Roman" w:hAnsi="Times New Roman" w:cs="Times New Roman"/>
        </w:rPr>
        <w:t xml:space="preserve"> online version 4.4 and IntCal20 were used as calibration curve</w:t>
      </w:r>
      <w:hyperlink r:id="rId34">
        <w:r>
          <w:rPr>
            <w:rFonts w:ascii="Times New Roman" w:eastAsia="Times New Roman" w:hAnsi="Times New Roman" w:cs="Times New Roman"/>
            <w:color w:val="000000"/>
            <w:vertAlign w:val="superscript"/>
          </w:rPr>
          <w:t>22,23</w:t>
        </w:r>
      </w:hyperlink>
      <w:r>
        <w:rPr>
          <w:rFonts w:ascii="Times New Roman" w:eastAsia="Times New Roman" w:hAnsi="Times New Roman" w:cs="Times New Roman"/>
        </w:rPr>
        <w:t>.</w:t>
      </w:r>
      <w:r>
        <w:br w:type="page"/>
      </w:r>
    </w:p>
    <w:p w:rsidR="002F1F95" w:rsidRDefault="00000000">
      <w:pPr>
        <w:pStyle w:val="Heading3"/>
        <w:spacing w:line="360" w:lineRule="auto"/>
        <w:jc w:val="both"/>
        <w:rPr>
          <w:rFonts w:ascii="Times New Roman" w:eastAsia="Times New Roman" w:hAnsi="Times New Roman" w:cs="Times New Roman"/>
          <w:b/>
          <w:color w:val="000000"/>
        </w:rPr>
      </w:pPr>
      <w:bookmarkStart w:id="8" w:name="_5pku69hspi81" w:colFirst="0" w:colLast="0"/>
      <w:bookmarkEnd w:id="8"/>
      <w:r>
        <w:rPr>
          <w:rFonts w:ascii="Times New Roman" w:eastAsia="Times New Roman" w:hAnsi="Times New Roman" w:cs="Times New Roman"/>
          <w:b/>
          <w:color w:val="000000"/>
        </w:rPr>
        <w:lastRenderedPageBreak/>
        <w:t>Burial and sampled individuals</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individuals were chosen for the apparent good state of preservation of skeletal parts, as well skin and other organic remains. Below are the main features of the RS H1 and RS H9 burials of the sampled individuals, from which the TKH001 and TKH009 samples were respectively obtained:</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RS H1 </w:t>
      </w:r>
      <w:r>
        <w:rPr>
          <w:rFonts w:ascii="Times New Roman" w:eastAsia="Times New Roman" w:hAnsi="Times New Roman" w:cs="Times New Roman"/>
          <w:sz w:val="24"/>
          <w:szCs w:val="24"/>
        </w:rPr>
        <w:t xml:space="preserve">(ref </w:t>
      </w:r>
      <w:hyperlink r:id="rId35">
        <w:r>
          <w:rPr>
            <w:rFonts w:ascii="Times New Roman" w:eastAsia="Times New Roman" w:hAnsi="Times New Roman" w:cs="Times New Roman"/>
            <w:color w:val="000000"/>
            <w:sz w:val="24"/>
            <w:szCs w:val="24"/>
            <w:vertAlign w:val="superscript"/>
          </w:rPr>
          <w:t>18</w:t>
        </w:r>
      </w:hyperlink>
      <w:r>
        <w:rPr>
          <w:rFonts w:ascii="Times New Roman" w:eastAsia="Times New Roman" w:hAnsi="Times New Roman" w:cs="Times New Roman"/>
          <w:sz w:val="24"/>
          <w:szCs w:val="24"/>
        </w:rPr>
        <w:t>)</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burial contains the remains of a woman aged between 30-40 years</w:t>
      </w:r>
      <w:hyperlink r:id="rId36">
        <w:r>
          <w:rPr>
            <w:rFonts w:ascii="Times New Roman" w:eastAsia="Times New Roman" w:hAnsi="Times New Roman" w:cs="Times New Roman"/>
            <w:color w:val="000000"/>
            <w:sz w:val="24"/>
            <w:szCs w:val="24"/>
            <w:vertAlign w:val="superscript"/>
          </w:rPr>
          <w:t>18</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Supp. Fig. 1.5</w:t>
      </w:r>
      <w:r>
        <w:rPr>
          <w:rFonts w:ascii="Times New Roman" w:eastAsia="Times New Roman" w:hAnsi="Times New Roman" w:cs="Times New Roman"/>
          <w:sz w:val="24"/>
          <w:szCs w:val="24"/>
        </w:rPr>
        <w:t xml:space="preserve">). The skeleton was found in a shallow pit filled with loose organic sand, indicating significant disturbance over time. The body was positioned on its left side in a north-south orientation, with both arms and the left leg retaining their articulations. However, the right leg was dislocated, and the right humerus, fibula, and some thoracic vertebrae were missing, likely due to post-depositional disturbances. Notably, a small clay figurine of a zoomorphic figure (possibly a cow) was found within the grave, suggesting an association with the burial. Six specimens were collected for </w:t>
      </w:r>
      <w:proofErr w:type="spellStart"/>
      <w:r>
        <w:rPr>
          <w:rFonts w:ascii="Times New Roman" w:eastAsia="Times New Roman" w:hAnsi="Times New Roman" w:cs="Times New Roman"/>
          <w:sz w:val="24"/>
          <w:szCs w:val="24"/>
        </w:rPr>
        <w:t>aDNA</w:t>
      </w:r>
      <w:proofErr w:type="spellEnd"/>
      <w:r>
        <w:rPr>
          <w:rFonts w:ascii="Times New Roman" w:eastAsia="Times New Roman" w:hAnsi="Times New Roman" w:cs="Times New Roman"/>
          <w:sz w:val="24"/>
          <w:szCs w:val="24"/>
        </w:rPr>
        <w:t xml:space="preserve"> analysis, including one tooth and fragments of bones and skin from different anatomical regions. Only the root of the tooth showed a degree of molecular preservation sufficient to completely reconstruct the mitochondrial genome</w:t>
      </w:r>
      <w:hyperlink r:id="rId37">
        <w:r>
          <w:rPr>
            <w:rFonts w:ascii="Times New Roman" w:eastAsia="Times New Roman" w:hAnsi="Times New Roman" w:cs="Times New Roman"/>
            <w:color w:val="000000"/>
            <w:sz w:val="24"/>
            <w:szCs w:val="24"/>
            <w:vertAlign w:val="superscript"/>
          </w:rPr>
          <w:t>24</w:t>
        </w:r>
      </w:hyperlink>
      <w:r>
        <w:rPr>
          <w:rFonts w:ascii="Times New Roman" w:eastAsia="Times New Roman" w:hAnsi="Times New Roman" w:cs="Times New Roman"/>
          <w:sz w:val="24"/>
          <w:szCs w:val="24"/>
        </w:rPr>
        <w:t xml:space="preserve"> and be selected as a potential candidate for genomic </w:t>
      </w:r>
      <w:proofErr w:type="spellStart"/>
      <w:r>
        <w:rPr>
          <w:rFonts w:ascii="Times New Roman" w:eastAsia="Times New Roman" w:hAnsi="Times New Roman" w:cs="Times New Roman"/>
          <w:sz w:val="24"/>
          <w:szCs w:val="24"/>
        </w:rPr>
        <w:t>analysis</w:t>
      </w:r>
      <w:r>
        <w:rPr>
          <w:rFonts w:ascii="Times New Roman" w:eastAsia="Times New Roman" w:hAnsi="Times New Roman" w:cs="Times New Roman"/>
        </w:rPr>
        <w:t>.</w:t>
      </w:r>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remains date to 6,090 ± 60 BP (GX-30324-AMS) (7,158–6,796 years </w:t>
      </w:r>
      <w:proofErr w:type="spellStart"/>
      <w:r>
        <w:rPr>
          <w:rFonts w:ascii="Times New Roman" w:eastAsia="Times New Roman" w:hAnsi="Times New Roman" w:cs="Times New Roman"/>
          <w:sz w:val="24"/>
          <w:szCs w:val="24"/>
        </w:rPr>
        <w:t>calBP</w:t>
      </w:r>
      <w:proofErr w:type="spellEnd"/>
      <w:r>
        <w:rPr>
          <w:rFonts w:ascii="Times New Roman" w:eastAsia="Times New Roman" w:hAnsi="Times New Roman" w:cs="Times New Roman"/>
          <w:sz w:val="24"/>
          <w:szCs w:val="24"/>
        </w:rPr>
        <w:t>, 95.4% probability)</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corresponding to the Middle Pastoral phase.</w:t>
      </w:r>
    </w:p>
    <w:p w:rsidR="002F1F95" w:rsidRDefault="002F1F95">
      <w:pPr>
        <w:spacing w:line="360" w:lineRule="auto"/>
        <w:jc w:val="both"/>
        <w:rPr>
          <w:rFonts w:ascii="Times New Roman" w:eastAsia="Times New Roman" w:hAnsi="Times New Roman" w:cs="Times New Roman"/>
          <w:b/>
          <w:sz w:val="24"/>
          <w:szCs w:val="24"/>
          <w:u w:val="single"/>
        </w:rPr>
      </w:pPr>
    </w:p>
    <w:p w:rsidR="002F1F95" w:rsidRDefault="00000000">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RS H9 </w:t>
      </w:r>
      <w:r>
        <w:rPr>
          <w:rFonts w:ascii="Times New Roman" w:eastAsia="Times New Roman" w:hAnsi="Times New Roman" w:cs="Times New Roman"/>
          <w:sz w:val="24"/>
          <w:szCs w:val="24"/>
        </w:rPr>
        <w:t xml:space="preserve">(ref </w:t>
      </w:r>
      <w:hyperlink r:id="rId38">
        <w:r>
          <w:rPr>
            <w:rFonts w:ascii="Times New Roman" w:eastAsia="Times New Roman" w:hAnsi="Times New Roman" w:cs="Times New Roman"/>
            <w:color w:val="000000"/>
            <w:sz w:val="24"/>
            <w:szCs w:val="24"/>
            <w:vertAlign w:val="superscript"/>
          </w:rPr>
          <w:t>18</w:t>
        </w:r>
      </w:hyperlink>
      <w:r>
        <w:rPr>
          <w:rFonts w:ascii="Times New Roman" w:eastAsia="Times New Roman" w:hAnsi="Times New Roman" w:cs="Times New Roman"/>
          <w:sz w:val="24"/>
          <w:szCs w:val="24"/>
        </w:rPr>
        <w:t>)</w:t>
      </w:r>
    </w:p>
    <w:p w:rsidR="002F1F95" w:rsidRDefault="00000000">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This burial site contains the remains of a mature individual (30-35 years), likely a female. Only a complete and articulated pelvis and portions of the lower limbs were preserved, found beneath RS H1. The right leg was extended and the left leg was twisted beneath the pelvis, indicative of post-depositional disturbance or secondary deposition. Two fragments of fibula and a skin fragment were previously </w:t>
      </w:r>
      <w:proofErr w:type="spellStart"/>
      <w:r>
        <w:rPr>
          <w:rFonts w:ascii="Times New Roman" w:eastAsia="Times New Roman" w:hAnsi="Times New Roman" w:cs="Times New Roman"/>
          <w:sz w:val="24"/>
          <w:szCs w:val="24"/>
        </w:rPr>
        <w:t>analysed</w:t>
      </w:r>
      <w:proofErr w:type="spellEnd"/>
      <w:r>
        <w:rPr>
          <w:rFonts w:ascii="Times New Roman" w:eastAsia="Times New Roman" w:hAnsi="Times New Roman" w:cs="Times New Roman"/>
          <w:sz w:val="24"/>
          <w:szCs w:val="24"/>
        </w:rPr>
        <w:t xml:space="preserve"> for the mitochondrial genome</w:t>
      </w:r>
      <w:hyperlink r:id="rId39">
        <w:r>
          <w:rPr>
            <w:rFonts w:ascii="Times New Roman" w:eastAsia="Times New Roman" w:hAnsi="Times New Roman" w:cs="Times New Roman"/>
            <w:color w:val="000000"/>
            <w:sz w:val="24"/>
            <w:szCs w:val="24"/>
            <w:vertAlign w:val="superscript"/>
          </w:rPr>
          <w:t>24</w:t>
        </w:r>
      </w:hyperlink>
      <w:r>
        <w:rPr>
          <w:rFonts w:ascii="Times New Roman" w:eastAsia="Times New Roman" w:hAnsi="Times New Roman" w:cs="Times New Roman"/>
          <w:sz w:val="24"/>
          <w:szCs w:val="24"/>
        </w:rPr>
        <w:t>, and only the bone samples resulted as suitable for the analysis of the nuclear genome.</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Radiocarbon dating places this burial within the Middle Pastoral period, ca. 5,600 ± 70 BP (GX-31077) (6,555–6,281 years </w:t>
      </w:r>
      <w:proofErr w:type="spellStart"/>
      <w:r>
        <w:rPr>
          <w:rFonts w:ascii="Times New Roman" w:eastAsia="Times New Roman" w:hAnsi="Times New Roman" w:cs="Times New Roman"/>
          <w:sz w:val="24"/>
          <w:szCs w:val="24"/>
        </w:rPr>
        <w:t>calBP</w:t>
      </w:r>
      <w:proofErr w:type="spellEnd"/>
      <w:r>
        <w:rPr>
          <w:rFonts w:ascii="Times New Roman" w:eastAsia="Times New Roman" w:hAnsi="Times New Roman" w:cs="Times New Roman"/>
          <w:sz w:val="24"/>
          <w:szCs w:val="24"/>
        </w:rPr>
        <w:t xml:space="preserve"> (95.4% probability).</w:t>
      </w:r>
    </w:p>
    <w:p w:rsidR="002F1F95" w:rsidRDefault="00000000">
      <w:pPr>
        <w:spacing w:line="360" w:lineRule="auto"/>
        <w:jc w:val="both"/>
        <w:rPr>
          <w:rFonts w:ascii="Times New Roman" w:eastAsia="Times New Roman" w:hAnsi="Times New Roman" w:cs="Times New Roman"/>
          <w:b/>
          <w:sz w:val="24"/>
          <w:szCs w:val="24"/>
          <w:u w:val="single"/>
        </w:rPr>
      </w:pPr>
      <w:r>
        <w:rPr>
          <w:noProof/>
        </w:rPr>
        <w:lastRenderedPageBreak/>
        <w:drawing>
          <wp:anchor distT="114300" distB="114300" distL="114300" distR="114300" simplePos="0" relativeHeight="251661312" behindDoc="0" locked="0" layoutInCell="1" hidden="0" allowOverlap="1">
            <wp:simplePos x="0" y="0"/>
            <wp:positionH relativeFrom="column">
              <wp:posOffset>704850</wp:posOffset>
            </wp:positionH>
            <wp:positionV relativeFrom="paragraph">
              <wp:posOffset>285750</wp:posOffset>
            </wp:positionV>
            <wp:extent cx="3748088" cy="4124325"/>
            <wp:effectExtent l="0" t="0" r="0" b="0"/>
            <wp:wrapTopAndBottom distT="114300" distB="1143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srcRect/>
                    <a:stretch>
                      <a:fillRect/>
                    </a:stretch>
                  </pic:blipFill>
                  <pic:spPr>
                    <a:xfrm>
                      <a:off x="0" y="0"/>
                      <a:ext cx="3748088" cy="4124325"/>
                    </a:xfrm>
                    <a:prstGeom prst="rect">
                      <a:avLst/>
                    </a:prstGeom>
                    <a:ln/>
                  </pic:spPr>
                </pic:pic>
              </a:graphicData>
            </a:graphic>
          </wp:anchor>
        </w:drawing>
      </w:r>
    </w:p>
    <w:p w:rsidR="002F1F95" w:rsidRDefault="00000000">
      <w:pPr>
        <w:jc w:val="both"/>
        <w:rPr>
          <w:rFonts w:ascii="Times New Roman" w:eastAsia="Times New Roman" w:hAnsi="Times New Roman" w:cs="Times New Roman"/>
          <w:sz w:val="36"/>
          <w:szCs w:val="36"/>
        </w:rPr>
      </w:pPr>
      <w:r>
        <w:rPr>
          <w:rFonts w:ascii="Times New Roman" w:eastAsia="Times New Roman" w:hAnsi="Times New Roman" w:cs="Times New Roman"/>
          <w:b/>
        </w:rPr>
        <w:t>Supplementary Figure 1.5:</w:t>
      </w:r>
      <w:r>
        <w:rPr>
          <w:rFonts w:ascii="Times New Roman" w:eastAsia="Times New Roman" w:hAnsi="Times New Roman" w:cs="Times New Roman"/>
        </w:rPr>
        <w:t xml:space="preserve"> Three-dimensional visual representation of RS H1 obtained with MSR orthorectification and vectorial morphing. Adapted with permission from</w:t>
      </w:r>
      <w:hyperlink r:id="rId41">
        <w:r>
          <w:rPr>
            <w:rFonts w:ascii="Times New Roman" w:eastAsia="Times New Roman" w:hAnsi="Times New Roman" w:cs="Times New Roman"/>
            <w:color w:val="000000"/>
            <w:vertAlign w:val="superscript"/>
          </w:rPr>
          <w:t>18</w:t>
        </w:r>
      </w:hyperlink>
      <w:r>
        <w:rPr>
          <w:rFonts w:ascii="Times New Roman" w:eastAsia="Times New Roman" w:hAnsi="Times New Roman" w:cs="Times New Roman"/>
        </w:rPr>
        <w:t>.</w:t>
      </w:r>
      <w:r>
        <w:br w:type="page"/>
      </w:r>
    </w:p>
    <w:p w:rsidR="002F1F95" w:rsidRDefault="00000000">
      <w:pPr>
        <w:pStyle w:val="Heading1"/>
        <w:widowControl w:val="0"/>
        <w:spacing w:after="240"/>
        <w:rPr>
          <w:rFonts w:ascii="Times New Roman" w:eastAsia="Times New Roman" w:hAnsi="Times New Roman" w:cs="Times New Roman"/>
        </w:rPr>
      </w:pPr>
      <w:bookmarkStart w:id="9" w:name="_9i3itqi16nxt" w:colFirst="0" w:colLast="0"/>
      <w:bookmarkEnd w:id="9"/>
      <w:r>
        <w:rPr>
          <w:rFonts w:ascii="Times New Roman" w:eastAsia="Times New Roman" w:hAnsi="Times New Roman" w:cs="Times New Roman"/>
        </w:rPr>
        <w:lastRenderedPageBreak/>
        <w:t>Supplementary Note 2: Ancient DNA processing and population genetic analyses</w:t>
      </w:r>
    </w:p>
    <w:p w:rsidR="002F1F95" w:rsidRDefault="002F1F95">
      <w:pPr>
        <w:rPr>
          <w:rFonts w:ascii="Times New Roman" w:eastAsia="Times New Roman" w:hAnsi="Times New Roman" w:cs="Times New Roman"/>
        </w:rPr>
      </w:pPr>
    </w:p>
    <w:p w:rsidR="002F1F95" w:rsidRDefault="00000000">
      <w:pPr>
        <w:pStyle w:val="Heading3"/>
        <w:spacing w:line="360" w:lineRule="auto"/>
        <w:rPr>
          <w:rFonts w:ascii="Times New Roman" w:eastAsia="Times New Roman" w:hAnsi="Times New Roman" w:cs="Times New Roman"/>
          <w:sz w:val="32"/>
          <w:szCs w:val="32"/>
        </w:rPr>
      </w:pPr>
      <w:bookmarkStart w:id="10" w:name="_gqn7t2ctpg7v" w:colFirst="0" w:colLast="0"/>
      <w:bookmarkEnd w:id="10"/>
      <w:r>
        <w:rPr>
          <w:rFonts w:ascii="Times New Roman" w:eastAsia="Times New Roman" w:hAnsi="Times New Roman" w:cs="Times New Roman"/>
          <w:color w:val="000000"/>
          <w:sz w:val="32"/>
          <w:szCs w:val="32"/>
        </w:rPr>
        <w:t>Sampling and DNA extraction</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tooth root from individual TKH001 (TK RS H1) and two fibula fragments from TKH009 (TK RS H9) were collected for our genetic analyses. The sampling and DNA extraction procedures were carried out in a specialized ancient DNA facility at the Laboratory of Molecular Anthropology and </w:t>
      </w:r>
      <w:proofErr w:type="spellStart"/>
      <w:r>
        <w:rPr>
          <w:rFonts w:ascii="Times New Roman" w:eastAsia="Times New Roman" w:hAnsi="Times New Roman" w:cs="Times New Roman"/>
          <w:sz w:val="24"/>
          <w:szCs w:val="24"/>
        </w:rPr>
        <w:t>Paleogenetics</w:t>
      </w:r>
      <w:proofErr w:type="spellEnd"/>
      <w:r>
        <w:rPr>
          <w:rFonts w:ascii="Times New Roman" w:eastAsia="Times New Roman" w:hAnsi="Times New Roman" w:cs="Times New Roman"/>
          <w:sz w:val="24"/>
          <w:szCs w:val="24"/>
        </w:rPr>
        <w:t xml:space="preserve"> at the University of Florence, following the process described in reference</w:t>
      </w:r>
      <w:hyperlink r:id="rId42">
        <w:r>
          <w:rPr>
            <w:rFonts w:ascii="Times New Roman" w:eastAsia="Times New Roman" w:hAnsi="Times New Roman" w:cs="Times New Roman"/>
            <w:color w:val="000000"/>
            <w:sz w:val="24"/>
            <w:szCs w:val="24"/>
            <w:vertAlign w:val="superscript"/>
          </w:rPr>
          <w:t>24</w:t>
        </w:r>
      </w:hyperlink>
      <w:r>
        <w:rPr>
          <w:rFonts w:ascii="Times New Roman" w:eastAsia="Times New Roman" w:hAnsi="Times New Roman" w:cs="Times New Roman"/>
          <w:sz w:val="24"/>
          <w:szCs w:val="24"/>
        </w:rPr>
        <w:t>. To monitor for potential contamination, blanks were used as negative controls throughout the experiments. The samples were prepared for DNA extraction by using a disposable-tip dentist drill to remove the surface layer, which was then followed by exposure to UV light (λ = 254 nm) for 45 minutes. 100 mg of powder was collected from the dentine of the tooth root for TKH001 and from the compact section of the fibula for TKH009. DNA was extracted using a previously published protocol</w:t>
      </w:r>
      <w:hyperlink r:id="rId43">
        <w:r>
          <w:rPr>
            <w:rFonts w:ascii="Times New Roman" w:eastAsia="Times New Roman" w:hAnsi="Times New Roman" w:cs="Times New Roman"/>
            <w:color w:val="000000"/>
            <w:sz w:val="24"/>
            <w:szCs w:val="24"/>
            <w:vertAlign w:val="superscript"/>
          </w:rPr>
          <w:t>25</w:t>
        </w:r>
      </w:hyperlink>
      <w:r>
        <w:rPr>
          <w:rFonts w:ascii="Times New Roman" w:eastAsia="Times New Roman" w:hAnsi="Times New Roman" w:cs="Times New Roman"/>
          <w:sz w:val="24"/>
          <w:szCs w:val="24"/>
        </w:rPr>
        <w:t xml:space="preserve">. </w:t>
      </w:r>
    </w:p>
    <w:p w:rsidR="002F1F95" w:rsidRDefault="00000000">
      <w:pPr>
        <w:pStyle w:val="Heading3"/>
        <w:spacing w:line="360" w:lineRule="auto"/>
        <w:rPr>
          <w:rFonts w:ascii="Times New Roman" w:eastAsia="Times New Roman" w:hAnsi="Times New Roman" w:cs="Times New Roman"/>
          <w:color w:val="000000"/>
          <w:sz w:val="32"/>
          <w:szCs w:val="32"/>
        </w:rPr>
      </w:pPr>
      <w:bookmarkStart w:id="11" w:name="_l7oxclus21aj" w:colFirst="0" w:colLast="0"/>
      <w:bookmarkEnd w:id="11"/>
      <w:r>
        <w:rPr>
          <w:rFonts w:ascii="Times New Roman" w:eastAsia="Times New Roman" w:hAnsi="Times New Roman" w:cs="Times New Roman"/>
          <w:color w:val="000000"/>
          <w:sz w:val="32"/>
          <w:szCs w:val="32"/>
        </w:rPr>
        <w:t>Double-stranded library preparation</w:t>
      </w:r>
    </w:p>
    <w:p w:rsidR="002F1F95"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double-stranded library preparation for the TKH009 specimen was carried out at the Laboratory of Molecular Anthropology and </w:t>
      </w:r>
      <w:proofErr w:type="spellStart"/>
      <w:r>
        <w:rPr>
          <w:rFonts w:ascii="Times New Roman" w:eastAsia="Times New Roman" w:hAnsi="Times New Roman" w:cs="Times New Roman"/>
          <w:sz w:val="24"/>
          <w:szCs w:val="24"/>
        </w:rPr>
        <w:t>Paleogenetics</w:t>
      </w:r>
      <w:proofErr w:type="spellEnd"/>
      <w:r>
        <w:rPr>
          <w:rFonts w:ascii="Times New Roman" w:eastAsia="Times New Roman" w:hAnsi="Times New Roman" w:cs="Times New Roman"/>
          <w:sz w:val="24"/>
          <w:szCs w:val="24"/>
        </w:rPr>
        <w:t xml:space="preserve"> at the University of Florence. The sample was converted into a DNA library using 30 </w:t>
      </w:r>
      <w:proofErr w:type="spellStart"/>
      <w:r>
        <w:rPr>
          <w:rFonts w:ascii="Times New Roman" w:eastAsia="Times New Roman" w:hAnsi="Times New Roman" w:cs="Times New Roman"/>
          <w:sz w:val="24"/>
          <w:szCs w:val="24"/>
        </w:rPr>
        <w:t>μl</w:t>
      </w:r>
      <w:proofErr w:type="spellEnd"/>
      <w:r>
        <w:rPr>
          <w:rFonts w:ascii="Times New Roman" w:eastAsia="Times New Roman" w:hAnsi="Times New Roman" w:cs="Times New Roman"/>
          <w:sz w:val="24"/>
          <w:szCs w:val="24"/>
        </w:rPr>
        <w:t xml:space="preserve"> of DNA extract, following a double-stranded DNA protocol</w:t>
      </w:r>
      <w:hyperlink r:id="rId44">
        <w:r>
          <w:rPr>
            <w:rFonts w:ascii="Times New Roman" w:eastAsia="Times New Roman" w:hAnsi="Times New Roman" w:cs="Times New Roman"/>
            <w:color w:val="000000"/>
            <w:sz w:val="24"/>
            <w:szCs w:val="24"/>
            <w:vertAlign w:val="superscript"/>
          </w:rPr>
          <w:t>26</w:t>
        </w:r>
      </w:hyperlink>
      <w:r>
        <w:rPr>
          <w:rFonts w:ascii="Times New Roman" w:eastAsia="Times New Roman" w:hAnsi="Times New Roman" w:cs="Times New Roman"/>
          <w:sz w:val="24"/>
          <w:szCs w:val="24"/>
        </w:rPr>
        <w:t>. It was tagged with a unique combination of two indices. Negative controls were evaluated using both qPCR and the Agilent 2100 Bioanalyzer DNA 1000 chip. Following the adapter ligation process, the blanks showed a concentration 4–5 orders of magnitude lower compared to the biological sample, indicating minimal contamination in the experiment. Furthermore, only adapter-indexes dimers were detected after analyzing the indexing PCR products. The DNA library was not subjected to treatment with uracil-DNA-glycosylase (UDG) to prevent any loss of DNA molecules and reduction in library complexity</w:t>
      </w:r>
      <w:hyperlink r:id="rId45">
        <w:r>
          <w:rPr>
            <w:rFonts w:ascii="Times New Roman" w:eastAsia="Times New Roman" w:hAnsi="Times New Roman" w:cs="Times New Roman"/>
            <w:color w:val="000000"/>
            <w:sz w:val="24"/>
            <w:szCs w:val="24"/>
            <w:vertAlign w:val="superscript"/>
          </w:rPr>
          <w:t>27</w:t>
        </w:r>
      </w:hyperlink>
      <w:r>
        <w:rPr>
          <w:rFonts w:ascii="Times New Roman" w:eastAsia="Times New Roman" w:hAnsi="Times New Roman" w:cs="Times New Roman"/>
          <w:sz w:val="24"/>
          <w:szCs w:val="24"/>
        </w:rPr>
        <w:t>.</w:t>
      </w:r>
    </w:p>
    <w:p w:rsidR="002F1F95" w:rsidRDefault="00000000">
      <w:pPr>
        <w:pStyle w:val="Heading3"/>
        <w:spacing w:line="360" w:lineRule="auto"/>
        <w:jc w:val="both"/>
        <w:rPr>
          <w:rFonts w:ascii="Times New Roman" w:eastAsia="Times New Roman" w:hAnsi="Times New Roman" w:cs="Times New Roman"/>
          <w:color w:val="000000"/>
          <w:sz w:val="32"/>
          <w:szCs w:val="32"/>
        </w:rPr>
      </w:pPr>
      <w:bookmarkStart w:id="12" w:name="_dmuujbnqlvoj" w:colFirst="0" w:colLast="0"/>
      <w:bookmarkEnd w:id="12"/>
      <w:r>
        <w:rPr>
          <w:rFonts w:ascii="Times New Roman" w:eastAsia="Times New Roman" w:hAnsi="Times New Roman" w:cs="Times New Roman"/>
          <w:color w:val="000000"/>
          <w:sz w:val="32"/>
          <w:szCs w:val="32"/>
        </w:rPr>
        <w:lastRenderedPageBreak/>
        <w:t>Single-stranded library preparation</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TKH001 specimen, a single-stranded library preparation was performed using 30 </w:t>
      </w:r>
      <w:proofErr w:type="spellStart"/>
      <w:r>
        <w:rPr>
          <w:rFonts w:ascii="Times New Roman" w:eastAsia="Times New Roman" w:hAnsi="Times New Roman" w:cs="Times New Roman"/>
          <w:sz w:val="24"/>
          <w:szCs w:val="24"/>
        </w:rPr>
        <w:t>μl</w:t>
      </w:r>
      <w:proofErr w:type="spellEnd"/>
      <w:r>
        <w:rPr>
          <w:rFonts w:ascii="Times New Roman" w:eastAsia="Times New Roman" w:hAnsi="Times New Roman" w:cs="Times New Roman"/>
          <w:sz w:val="24"/>
          <w:szCs w:val="24"/>
        </w:rPr>
        <w:t xml:space="preserve"> of DNA extract. This method is particularly effective for capturing short fragments of highly degraded DNA molecules, thereby increasing the final genomic coverage</w:t>
      </w:r>
      <w:hyperlink r:id="rId46">
        <w:r>
          <w:rPr>
            <w:rFonts w:ascii="Times New Roman" w:eastAsia="Times New Roman" w:hAnsi="Times New Roman" w:cs="Times New Roman"/>
            <w:color w:val="000000"/>
            <w:sz w:val="24"/>
            <w:szCs w:val="24"/>
            <w:vertAlign w:val="superscript"/>
          </w:rPr>
          <w:t>28</w:t>
        </w:r>
      </w:hyperlink>
      <w:r>
        <w:rPr>
          <w:rFonts w:ascii="Times New Roman" w:eastAsia="Times New Roman" w:hAnsi="Times New Roman" w:cs="Times New Roman"/>
          <w:sz w:val="24"/>
          <w:szCs w:val="24"/>
        </w:rPr>
        <w:t>. The experiment was carried out at the Ancient DNA Core Unit facility at the MPI-EVA in Leipzig, using an automated version of the single-stranded protocol described by</w:t>
      </w:r>
      <w:hyperlink r:id="rId47">
        <w:r>
          <w:rPr>
            <w:rFonts w:ascii="Times New Roman" w:eastAsia="Times New Roman" w:hAnsi="Times New Roman" w:cs="Times New Roman"/>
            <w:color w:val="000000"/>
            <w:sz w:val="24"/>
            <w:szCs w:val="24"/>
            <w:vertAlign w:val="superscript"/>
          </w:rPr>
          <w:t>28</w:t>
        </w:r>
      </w:hyperlink>
      <w:r>
        <w:rPr>
          <w:rFonts w:ascii="Times New Roman" w:eastAsia="Times New Roman" w:hAnsi="Times New Roman" w:cs="Times New Roman"/>
          <w:sz w:val="24"/>
          <w:szCs w:val="24"/>
        </w:rPr>
        <w:t xml:space="preserve"> and an Agilent Technologies Bravo NGS Workstation. This library preparation did not involve any UDG treatment, similar to the earlier double-stranded library for TKH009.</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pStyle w:val="Heading3"/>
        <w:spacing w:line="480" w:lineRule="auto"/>
        <w:jc w:val="both"/>
        <w:rPr>
          <w:rFonts w:ascii="Times New Roman" w:eastAsia="Times New Roman" w:hAnsi="Times New Roman" w:cs="Times New Roman"/>
          <w:color w:val="000000"/>
          <w:sz w:val="32"/>
          <w:szCs w:val="32"/>
        </w:rPr>
      </w:pPr>
      <w:bookmarkStart w:id="13" w:name="_yyktt1ylvdei" w:colFirst="0" w:colLast="0"/>
      <w:bookmarkEnd w:id="13"/>
      <w:r>
        <w:rPr>
          <w:rFonts w:ascii="Times New Roman" w:eastAsia="Times New Roman" w:hAnsi="Times New Roman" w:cs="Times New Roman"/>
          <w:color w:val="000000"/>
          <w:sz w:val="32"/>
          <w:szCs w:val="32"/>
        </w:rPr>
        <w:t>Shotgun sequencing and target enrichment of nuclear DNA</w:t>
      </w:r>
    </w:p>
    <w:p w:rsidR="002F1F95" w:rsidRDefault="00000000">
      <w:pPr>
        <w:spacing w:line="360" w:lineRule="auto"/>
        <w:jc w:val="both"/>
        <w:rPr>
          <w:rFonts w:ascii="Times New Roman" w:eastAsia="Times New Roman" w:hAnsi="Times New Roman" w:cs="Times New Roman"/>
          <w:b/>
        </w:rPr>
      </w:pPr>
      <w:r>
        <w:rPr>
          <w:rFonts w:ascii="Times New Roman" w:eastAsia="Times New Roman" w:hAnsi="Times New Roman" w:cs="Times New Roman"/>
          <w:sz w:val="24"/>
          <w:szCs w:val="24"/>
        </w:rPr>
        <w:t xml:space="preserve">The prepared libraries were shotgun sequenced to a depth of 3-5 million reads, using a 75 bp single-read configuration on an Illumina </w:t>
      </w:r>
      <w:proofErr w:type="spellStart"/>
      <w:r>
        <w:rPr>
          <w:rFonts w:ascii="Times New Roman" w:eastAsia="Times New Roman" w:hAnsi="Times New Roman" w:cs="Times New Roman"/>
          <w:sz w:val="24"/>
          <w:szCs w:val="24"/>
        </w:rPr>
        <w:t>HiSeq</w:t>
      </w:r>
      <w:proofErr w:type="spellEnd"/>
      <w:r>
        <w:rPr>
          <w:rFonts w:ascii="Times New Roman" w:eastAsia="Times New Roman" w:hAnsi="Times New Roman" w:cs="Times New Roman"/>
          <w:sz w:val="24"/>
          <w:szCs w:val="24"/>
        </w:rPr>
        <w:t xml:space="preserve"> 4000. The output reads were demultiplexed according to their expected index combinations and filtered for a length exceeding 30 bp. These reads were subsequently aligned to the human reference genome hg19, applying a mapping quality filter (MQ) of 30. This analysis was run with the software EAGER v.1.92.55</w:t>
      </w:r>
      <w:hyperlink r:id="rId48">
        <w:r>
          <w:rPr>
            <w:rFonts w:ascii="Times New Roman" w:eastAsia="Times New Roman" w:hAnsi="Times New Roman" w:cs="Times New Roman"/>
            <w:color w:val="000000"/>
            <w:sz w:val="24"/>
            <w:szCs w:val="24"/>
            <w:vertAlign w:val="superscript"/>
          </w:rPr>
          <w:t>29</w:t>
        </w:r>
      </w:hyperlink>
      <w:r>
        <w:rPr>
          <w:rFonts w:ascii="Times New Roman" w:eastAsia="Times New Roman" w:hAnsi="Times New Roman" w:cs="Times New Roman"/>
          <w:sz w:val="24"/>
          <w:szCs w:val="24"/>
        </w:rPr>
        <w:t>. The DNA reads demonstrated a damage pattern typical of ancient DNA (</w:t>
      </w:r>
      <w:r>
        <w:rPr>
          <w:rFonts w:ascii="Times New Roman" w:eastAsia="Times New Roman" w:hAnsi="Times New Roman" w:cs="Times New Roman"/>
          <w:b/>
          <w:sz w:val="24"/>
          <w:szCs w:val="24"/>
        </w:rPr>
        <w:t>Supp. Fig. 2.1 and Supp. Fig. 2.2</w:t>
      </w:r>
      <w:r>
        <w:rPr>
          <w:rFonts w:ascii="Times New Roman" w:eastAsia="Times New Roman" w:hAnsi="Times New Roman" w:cs="Times New Roman"/>
          <w:sz w:val="24"/>
          <w:szCs w:val="24"/>
        </w:rPr>
        <w:t>) and an endogenous DNA content (</w:t>
      </w:r>
      <w:r>
        <w:rPr>
          <w:rFonts w:ascii="Times New Roman" w:eastAsia="Times New Roman" w:hAnsi="Times New Roman" w:cs="Times New Roman"/>
          <w:b/>
          <w:sz w:val="24"/>
          <w:szCs w:val="24"/>
        </w:rPr>
        <w:t>Supp. Table 2.1</w:t>
      </w:r>
      <w:r>
        <w:rPr>
          <w:rFonts w:ascii="Times New Roman" w:eastAsia="Times New Roman" w:hAnsi="Times New Roman" w:cs="Times New Roman"/>
          <w:sz w:val="24"/>
          <w:szCs w:val="24"/>
        </w:rPr>
        <w:t>) adequate for in-solution capture. After further amplification with the IS5/IS6 primers, the double-stranded library from the TKH009 specimen was in-solution to oligonucleotide probe sets (from Agilent) for two rounds of “1240k” capture</w:t>
      </w:r>
      <w:hyperlink r:id="rId49">
        <w:r>
          <w:rPr>
            <w:rFonts w:ascii="Times New Roman" w:eastAsia="Times New Roman" w:hAnsi="Times New Roman" w:cs="Times New Roman"/>
            <w:color w:val="000000"/>
            <w:sz w:val="24"/>
            <w:szCs w:val="24"/>
            <w:vertAlign w:val="superscript"/>
          </w:rPr>
          <w:t>30</w:t>
        </w:r>
      </w:hyperlink>
      <w:r>
        <w:rPr>
          <w:rFonts w:ascii="Times New Roman" w:eastAsia="Times New Roman" w:hAnsi="Times New Roman" w:cs="Times New Roman"/>
          <w:sz w:val="24"/>
          <w:szCs w:val="24"/>
        </w:rPr>
        <w:t xml:space="preserve">, targeting 1,237,207 single nucleotide polymorphisms (SNPs).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For the TKH001 specimen, the single-stranded library underwent two rounds of capture using Twist Ancient DNA probes</w:t>
      </w:r>
      <w:hyperlink r:id="rId50">
        <w:r>
          <w:rPr>
            <w:rFonts w:ascii="Times New Roman" w:eastAsia="Times New Roman" w:hAnsi="Times New Roman" w:cs="Times New Roman"/>
            <w:color w:val="000000"/>
            <w:sz w:val="24"/>
            <w:szCs w:val="24"/>
            <w:vertAlign w:val="superscript"/>
          </w:rPr>
          <w:t>31</w:t>
        </w:r>
      </w:hyperlink>
      <w:r>
        <w:rPr>
          <w:rFonts w:ascii="Times New Roman" w:eastAsia="Times New Roman" w:hAnsi="Times New Roman" w:cs="Times New Roman"/>
          <w:sz w:val="24"/>
          <w:szCs w:val="24"/>
        </w:rPr>
        <w:t xml:space="preserve"> targeting 1.4 million SNPs, including all 1,233,013 SNPs from the 1240k panel. Additionally, it underwent two rounds of enrichment to target a set of 1,749,385 SNPs that form the “archaic ancestry” panel (Panel 4 in </w:t>
      </w:r>
      <w:hyperlink r:id="rId51">
        <w:r>
          <w:rPr>
            <w:rFonts w:ascii="Times New Roman" w:eastAsia="Times New Roman" w:hAnsi="Times New Roman" w:cs="Times New Roman"/>
            <w:color w:val="000000"/>
            <w:sz w:val="24"/>
            <w:szCs w:val="24"/>
            <w:vertAlign w:val="superscript"/>
          </w:rPr>
          <w:t>32</w:t>
        </w:r>
      </w:hyperlink>
      <w:r>
        <w:rPr>
          <w:rFonts w:ascii="Times New Roman" w:eastAsia="Times New Roman" w:hAnsi="Times New Roman" w:cs="Times New Roman"/>
          <w:sz w:val="24"/>
          <w:szCs w:val="24"/>
        </w:rPr>
        <w:t xml:space="preserve">). All captured libraries were sequenced to 20 million reads and subsequently demultiplexed. </w:t>
      </w:r>
    </w:p>
    <w:p w:rsidR="002F1F95" w:rsidRDefault="00000000">
      <w:pPr>
        <w:spacing w:line="240" w:lineRule="auto"/>
        <w:jc w:val="both"/>
        <w:rPr>
          <w:rFonts w:ascii="Times New Roman" w:eastAsia="Times New Roman" w:hAnsi="Times New Roman" w:cs="Times New Roman"/>
          <w:b/>
        </w:rPr>
      </w:pPr>
      <w:r>
        <w:br w:type="page"/>
      </w:r>
    </w:p>
    <w:p w:rsidR="002F1F95" w:rsidRDefault="00000000">
      <w:pPr>
        <w:spacing w:line="240" w:lineRule="auto"/>
        <w:rPr>
          <w:rFonts w:ascii="Times New Roman" w:eastAsia="Times New Roman" w:hAnsi="Times New Roman" w:cs="Times New Roman"/>
          <w:b/>
        </w:rPr>
      </w:pPr>
      <w:r>
        <w:rPr>
          <w:noProof/>
        </w:rPr>
        <w:lastRenderedPageBreak/>
        <w:drawing>
          <wp:anchor distT="114300" distB="114300" distL="114300" distR="114300" simplePos="0" relativeHeight="251662336" behindDoc="0" locked="0" layoutInCell="1" hidden="0" allowOverlap="1">
            <wp:simplePos x="0" y="0"/>
            <wp:positionH relativeFrom="column">
              <wp:posOffset>1</wp:posOffset>
            </wp:positionH>
            <wp:positionV relativeFrom="paragraph">
              <wp:posOffset>441871</wp:posOffset>
            </wp:positionV>
            <wp:extent cx="5943600" cy="3187154"/>
            <wp:effectExtent l="0" t="0" r="0" b="0"/>
            <wp:wrapTopAndBottom distT="114300" distB="114300"/>
            <wp:docPr id="3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52"/>
                    <a:srcRect t="6972" b="-2187"/>
                    <a:stretch>
                      <a:fillRect/>
                    </a:stretch>
                  </pic:blipFill>
                  <pic:spPr>
                    <a:xfrm>
                      <a:off x="0" y="0"/>
                      <a:ext cx="5943600" cy="3187154"/>
                    </a:xfrm>
                    <a:prstGeom prst="rect">
                      <a:avLst/>
                    </a:prstGeom>
                    <a:ln/>
                  </pic:spPr>
                </pic:pic>
              </a:graphicData>
            </a:graphic>
          </wp:anchor>
        </w:drawing>
      </w:r>
    </w:p>
    <w:p w:rsidR="002F1F95" w:rsidRDefault="002F1F95">
      <w:pPr>
        <w:spacing w:line="240" w:lineRule="auto"/>
        <w:rPr>
          <w:rFonts w:ascii="Times New Roman" w:eastAsia="Times New Roman" w:hAnsi="Times New Roman" w:cs="Times New Roman"/>
          <w:b/>
        </w:rPr>
      </w:pPr>
    </w:p>
    <w:p w:rsidR="002F1F95"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Supplementary Figure 2.1</w:t>
      </w:r>
      <w:r>
        <w:rPr>
          <w:rFonts w:ascii="Times New Roman" w:eastAsia="Times New Roman" w:hAnsi="Times New Roman" w:cs="Times New Roman"/>
        </w:rPr>
        <w:t>: DNA damage in the single-stranded TKH001 shotgun library.</w:t>
      </w:r>
    </w:p>
    <w:p w:rsidR="002F1F95"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114300" distB="114300" distL="114300" distR="114300">
            <wp:extent cx="5943600" cy="3386138"/>
            <wp:effectExtent l="0" t="0" r="0" b="0"/>
            <wp:docPr id="2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3"/>
                    <a:srcRect/>
                    <a:stretch>
                      <a:fillRect/>
                    </a:stretch>
                  </pic:blipFill>
                  <pic:spPr>
                    <a:xfrm>
                      <a:off x="0" y="0"/>
                      <a:ext cx="5943600" cy="3386138"/>
                    </a:xfrm>
                    <a:prstGeom prst="rect">
                      <a:avLst/>
                    </a:prstGeom>
                    <a:ln/>
                  </pic:spPr>
                </pic:pic>
              </a:graphicData>
            </a:graphic>
          </wp:inline>
        </w:drawing>
      </w:r>
      <w:r>
        <w:rPr>
          <w:rFonts w:ascii="Times New Roman" w:eastAsia="Times New Roman" w:hAnsi="Times New Roman" w:cs="Times New Roman"/>
          <w:b/>
          <w:noProof/>
        </w:rPr>
        <w:drawing>
          <wp:inline distT="114300" distB="114300" distL="114300" distR="114300">
            <wp:extent cx="5943600" cy="3264880"/>
            <wp:effectExtent l="0" t="0" r="0" b="0"/>
            <wp:docPr id="3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54"/>
                    <a:srcRect/>
                    <a:stretch>
                      <a:fillRect/>
                    </a:stretch>
                  </pic:blipFill>
                  <pic:spPr>
                    <a:xfrm>
                      <a:off x="0" y="0"/>
                      <a:ext cx="5943600" cy="3264880"/>
                    </a:xfrm>
                    <a:prstGeom prst="rect">
                      <a:avLst/>
                    </a:prstGeom>
                    <a:ln/>
                  </pic:spPr>
                </pic:pic>
              </a:graphicData>
            </a:graphic>
          </wp:inline>
        </w:drawing>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t>Supplementary Figure 2.2</w:t>
      </w:r>
      <w:r>
        <w:rPr>
          <w:rFonts w:ascii="Times New Roman" w:eastAsia="Times New Roman" w:hAnsi="Times New Roman" w:cs="Times New Roman"/>
        </w:rPr>
        <w:t>: DNA damage patterns observed in the two shotgun libraries from TKH009, prepared using a double-stranded protocol.</w:t>
      </w:r>
      <w:r>
        <w:br w:type="page"/>
      </w:r>
    </w:p>
    <w:p w:rsidR="002F1F95"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b/>
        </w:rPr>
        <w:lastRenderedPageBreak/>
        <w:t>Supplementary Table 2.1:</w:t>
      </w:r>
      <w:r>
        <w:rPr>
          <w:rFonts w:ascii="Times New Roman" w:eastAsia="Times New Roman" w:hAnsi="Times New Roman" w:cs="Times New Roman"/>
        </w:rPr>
        <w:t xml:space="preserve">  Summary of sequencing data and endogenous DNA content for each library.</w:t>
      </w:r>
    </w:p>
    <w:p w:rsidR="002F1F95" w:rsidRDefault="002F1F95">
      <w:pPr>
        <w:spacing w:line="240" w:lineRule="auto"/>
        <w:jc w:val="both"/>
        <w:rPr>
          <w:rFonts w:ascii="Times New Roman" w:eastAsia="Times New Roman" w:hAnsi="Times New Roman" w:cs="Times New Roman"/>
        </w:rPr>
      </w:pPr>
    </w:p>
    <w:tbl>
      <w:tblPr>
        <w:tblStyle w:val="a"/>
        <w:tblW w:w="9735" w:type="dxa"/>
        <w:jc w:val="center"/>
        <w:tblBorders>
          <w:top w:val="nil"/>
          <w:left w:val="nil"/>
          <w:bottom w:val="nil"/>
          <w:right w:val="nil"/>
          <w:insideH w:val="nil"/>
          <w:insideV w:val="nil"/>
        </w:tblBorders>
        <w:tblLayout w:type="fixed"/>
        <w:tblLook w:val="0600" w:firstRow="0" w:lastRow="0" w:firstColumn="0" w:lastColumn="0" w:noHBand="1" w:noVBand="1"/>
      </w:tblPr>
      <w:tblGrid>
        <w:gridCol w:w="2400"/>
        <w:gridCol w:w="2325"/>
        <w:gridCol w:w="1665"/>
        <w:gridCol w:w="1920"/>
        <w:gridCol w:w="1425"/>
      </w:tblGrid>
      <w:tr w:rsidR="002F1F95">
        <w:trPr>
          <w:trHeight w:val="315"/>
          <w:jc w:val="center"/>
        </w:trPr>
        <w:tc>
          <w:tcPr>
            <w:tcW w:w="240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Individual ID, sample type</w:t>
            </w:r>
          </w:p>
        </w:tc>
        <w:tc>
          <w:tcPr>
            <w:tcW w:w="232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Shotgun library ID</w:t>
            </w:r>
          </w:p>
        </w:tc>
        <w:tc>
          <w:tcPr>
            <w:tcW w:w="166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Library type</w:t>
            </w:r>
          </w:p>
        </w:tc>
        <w:tc>
          <w:tcPr>
            <w:tcW w:w="19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Sequencing setup, Read length</w:t>
            </w:r>
          </w:p>
        </w:tc>
        <w:tc>
          <w:tcPr>
            <w:tcW w:w="142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Endogenous DNA (%)</w:t>
            </w:r>
          </w:p>
        </w:tc>
      </w:tr>
      <w:tr w:rsidR="002F1F95">
        <w:trPr>
          <w:trHeight w:val="315"/>
          <w:jc w:val="center"/>
        </w:trPr>
        <w:tc>
          <w:tcPr>
            <w:tcW w:w="2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TKH001, tooth root</w:t>
            </w:r>
          </w:p>
        </w:tc>
        <w:tc>
          <w:tcPr>
            <w:tcW w:w="232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TKH001.A0101.SG1.1</w:t>
            </w:r>
          </w:p>
        </w:tc>
        <w:tc>
          <w:tcPr>
            <w:tcW w:w="166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single-stranded</w:t>
            </w:r>
          </w:p>
        </w:tc>
        <w:tc>
          <w:tcPr>
            <w:tcW w:w="192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single-stranded, 75bp</w:t>
            </w:r>
          </w:p>
        </w:tc>
        <w:tc>
          <w:tcPr>
            <w:tcW w:w="142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1.363</w:t>
            </w:r>
          </w:p>
        </w:tc>
      </w:tr>
      <w:tr w:rsidR="002F1F95">
        <w:trPr>
          <w:trHeight w:val="315"/>
          <w:jc w:val="center"/>
        </w:trPr>
        <w:tc>
          <w:tcPr>
            <w:tcW w:w="2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TKH009, fibula fragment</w:t>
            </w:r>
          </w:p>
        </w:tc>
        <w:tc>
          <w:tcPr>
            <w:tcW w:w="232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XXX001.A18276.SG1.1</w:t>
            </w:r>
          </w:p>
        </w:tc>
        <w:tc>
          <w:tcPr>
            <w:tcW w:w="166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double-stranded</w:t>
            </w:r>
          </w:p>
        </w:tc>
        <w:tc>
          <w:tcPr>
            <w:tcW w:w="192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paired-end, 50bp</w:t>
            </w:r>
          </w:p>
        </w:tc>
        <w:tc>
          <w:tcPr>
            <w:tcW w:w="142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0.085</w:t>
            </w:r>
          </w:p>
        </w:tc>
      </w:tr>
      <w:tr w:rsidR="002F1F95">
        <w:trPr>
          <w:trHeight w:val="315"/>
          <w:jc w:val="center"/>
        </w:trPr>
        <w:tc>
          <w:tcPr>
            <w:tcW w:w="2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TKH009, fibula fragment</w:t>
            </w:r>
          </w:p>
        </w:tc>
        <w:tc>
          <w:tcPr>
            <w:tcW w:w="232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XXX001.A18277.SG1.1</w:t>
            </w:r>
          </w:p>
        </w:tc>
        <w:tc>
          <w:tcPr>
            <w:tcW w:w="166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double-stranded</w:t>
            </w:r>
          </w:p>
        </w:tc>
        <w:tc>
          <w:tcPr>
            <w:tcW w:w="192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paired-end, 50bp</w:t>
            </w:r>
          </w:p>
        </w:tc>
        <w:tc>
          <w:tcPr>
            <w:tcW w:w="142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0.249</w:t>
            </w:r>
          </w:p>
        </w:tc>
      </w:tr>
    </w:tbl>
    <w:p w:rsidR="002F1F95" w:rsidRDefault="00000000">
      <w:pPr>
        <w:jc w:val="both"/>
        <w:rPr>
          <w:rFonts w:ascii="Times New Roman" w:eastAsia="Times New Roman" w:hAnsi="Times New Roman" w:cs="Times New Roman"/>
        </w:rPr>
      </w:pPr>
      <w:r>
        <w:br w:type="page"/>
      </w:r>
    </w:p>
    <w:p w:rsidR="002F1F95" w:rsidRDefault="00000000">
      <w:pPr>
        <w:pStyle w:val="Heading2"/>
        <w:spacing w:line="480" w:lineRule="auto"/>
        <w:jc w:val="both"/>
        <w:rPr>
          <w:rFonts w:ascii="Times New Roman" w:eastAsia="Times New Roman" w:hAnsi="Times New Roman" w:cs="Times New Roman"/>
          <w:sz w:val="36"/>
          <w:szCs w:val="36"/>
        </w:rPr>
      </w:pPr>
      <w:bookmarkStart w:id="14" w:name="_8qd1rberchrf" w:colFirst="0" w:colLast="0"/>
      <w:bookmarkEnd w:id="14"/>
      <w:r>
        <w:rPr>
          <w:rFonts w:ascii="Times New Roman" w:eastAsia="Times New Roman" w:hAnsi="Times New Roman" w:cs="Times New Roman"/>
          <w:sz w:val="36"/>
          <w:szCs w:val="36"/>
        </w:rPr>
        <w:lastRenderedPageBreak/>
        <w:t>Population genetic analyses</w:t>
      </w:r>
    </w:p>
    <w:p w:rsidR="002F1F95" w:rsidRDefault="00000000">
      <w:pPr>
        <w:pStyle w:val="Heading3"/>
        <w:spacing w:line="480" w:lineRule="auto"/>
        <w:jc w:val="both"/>
        <w:rPr>
          <w:rFonts w:ascii="Times New Roman" w:eastAsia="Times New Roman" w:hAnsi="Times New Roman" w:cs="Times New Roman"/>
          <w:color w:val="000000"/>
          <w:sz w:val="32"/>
          <w:szCs w:val="32"/>
        </w:rPr>
      </w:pPr>
      <w:bookmarkStart w:id="15" w:name="_phxju4fd4qzs" w:colFirst="0" w:colLast="0"/>
      <w:bookmarkEnd w:id="15"/>
      <w:r>
        <w:rPr>
          <w:rFonts w:ascii="Times New Roman" w:eastAsia="Times New Roman" w:hAnsi="Times New Roman" w:cs="Times New Roman"/>
          <w:color w:val="000000"/>
          <w:sz w:val="32"/>
          <w:szCs w:val="32"/>
        </w:rPr>
        <w:t>Analyzing enriched libraries</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resultant </w:t>
      </w:r>
      <w:proofErr w:type="spellStart"/>
      <w:r>
        <w:rPr>
          <w:rFonts w:ascii="Times New Roman" w:eastAsia="Times New Roman" w:hAnsi="Times New Roman" w:cs="Times New Roman"/>
          <w:sz w:val="24"/>
          <w:szCs w:val="24"/>
        </w:rPr>
        <w:t>Fastq</w:t>
      </w:r>
      <w:proofErr w:type="spellEnd"/>
      <w:r>
        <w:rPr>
          <w:rFonts w:ascii="Times New Roman" w:eastAsia="Times New Roman" w:hAnsi="Times New Roman" w:cs="Times New Roman"/>
          <w:sz w:val="24"/>
          <w:szCs w:val="24"/>
        </w:rPr>
        <w:t xml:space="preserve"> files were aligned to the human genome hg19 using BWA software</w:t>
      </w:r>
      <w:hyperlink r:id="rId55">
        <w:r>
          <w:rPr>
            <w:rFonts w:ascii="Times New Roman" w:eastAsia="Times New Roman" w:hAnsi="Times New Roman" w:cs="Times New Roman"/>
            <w:color w:val="000000"/>
            <w:sz w:val="24"/>
            <w:szCs w:val="24"/>
            <w:vertAlign w:val="superscript"/>
          </w:rPr>
          <w:t>33</w:t>
        </w:r>
      </w:hyperlink>
      <w:r>
        <w:rPr>
          <w:rFonts w:ascii="Times New Roman" w:eastAsia="Times New Roman" w:hAnsi="Times New Roman" w:cs="Times New Roman"/>
          <w:sz w:val="24"/>
          <w:szCs w:val="24"/>
        </w:rPr>
        <w:t xml:space="preserve"> v.</w:t>
      </w:r>
      <w:r>
        <w:rPr>
          <w:rFonts w:ascii="Times New Roman" w:eastAsia="Times New Roman" w:hAnsi="Times New Roman" w:cs="Times New Roman"/>
        </w:rPr>
        <w:t xml:space="preserve">7.12 </w:t>
      </w:r>
      <w:r>
        <w:rPr>
          <w:rFonts w:ascii="Times New Roman" w:eastAsia="Times New Roman" w:hAnsi="Times New Roman" w:cs="Times New Roman"/>
          <w:sz w:val="24"/>
          <w:szCs w:val="24"/>
        </w:rPr>
        <w:t xml:space="preserve">as implemented in EAGER. For this process, we applied an MQ quality filter of 25, a </w:t>
      </w:r>
      <w:proofErr w:type="spellStart"/>
      <w:r>
        <w:rPr>
          <w:rFonts w:ascii="Times New Roman" w:eastAsia="Times New Roman" w:hAnsi="Times New Roman" w:cs="Times New Roman"/>
          <w:sz w:val="24"/>
          <w:szCs w:val="24"/>
        </w:rPr>
        <w:t>seedlength</w:t>
      </w:r>
      <w:proofErr w:type="spellEnd"/>
      <w:r>
        <w:rPr>
          <w:rFonts w:ascii="Times New Roman" w:eastAsia="Times New Roman" w:hAnsi="Times New Roman" w:cs="Times New Roman"/>
          <w:sz w:val="24"/>
          <w:szCs w:val="24"/>
        </w:rPr>
        <w:t xml:space="preserve"> of 16500, and a -n setting of 0.01. Adapters and duplicates were identified and removed with AdapterRemoval</w:t>
      </w:r>
      <w:hyperlink r:id="rId56">
        <w:r>
          <w:rPr>
            <w:rFonts w:ascii="Times New Roman" w:eastAsia="Times New Roman" w:hAnsi="Times New Roman" w:cs="Times New Roman"/>
            <w:color w:val="000000"/>
            <w:sz w:val="24"/>
            <w:szCs w:val="24"/>
            <w:vertAlign w:val="superscript"/>
          </w:rPr>
          <w:t>34</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rPr>
        <w:t>v.2.3.l</w:t>
      </w:r>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DeDup</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rPr>
        <w:t>v.0.12.1</w:t>
      </w:r>
      <w:r>
        <w:rPr>
          <w:rFonts w:ascii="Times New Roman" w:eastAsia="Times New Roman" w:hAnsi="Times New Roman" w:cs="Times New Roman"/>
          <w:sz w:val="24"/>
          <w:szCs w:val="24"/>
        </w:rPr>
        <w:t xml:space="preserve">, respectively. Damage calculation was performed using </w:t>
      </w:r>
      <w:proofErr w:type="spellStart"/>
      <w:r>
        <w:rPr>
          <w:rFonts w:ascii="Times New Roman" w:eastAsia="Times New Roman" w:hAnsi="Times New Roman" w:cs="Times New Roman"/>
          <w:sz w:val="24"/>
          <w:szCs w:val="24"/>
        </w:rPr>
        <w:t>DamageProfiler</w:t>
      </w:r>
      <w:proofErr w:type="spellEnd"/>
      <w:r>
        <w:rPr>
          <w:rFonts w:ascii="Times New Roman" w:eastAsia="Times New Roman" w:hAnsi="Times New Roman" w:cs="Times New Roman"/>
          <w:sz w:val="24"/>
          <w:szCs w:val="24"/>
        </w:rPr>
        <w:t xml:space="preserve"> v.1.1</w:t>
      </w:r>
      <w:hyperlink r:id="rId57">
        <w:r>
          <w:rPr>
            <w:rFonts w:ascii="Times New Roman" w:eastAsia="Times New Roman" w:hAnsi="Times New Roman" w:cs="Times New Roman"/>
            <w:color w:val="000000"/>
            <w:sz w:val="24"/>
            <w:szCs w:val="24"/>
            <w:vertAlign w:val="superscript"/>
          </w:rPr>
          <w:t>35</w:t>
        </w:r>
      </w:hyperlink>
      <w:r>
        <w:rPr>
          <w:rFonts w:ascii="Times New Roman" w:eastAsia="Times New Roman" w:hAnsi="Times New Roman" w:cs="Times New Roman"/>
          <w:sz w:val="24"/>
          <w:szCs w:val="24"/>
        </w:rPr>
        <w:t>.</w:t>
      </w:r>
    </w:p>
    <w:p w:rsidR="002F1F95" w:rsidRDefault="00000000">
      <w:pPr>
        <w:pStyle w:val="Heading3"/>
        <w:spacing w:line="480" w:lineRule="auto"/>
        <w:jc w:val="both"/>
        <w:rPr>
          <w:rFonts w:ascii="Times New Roman" w:eastAsia="Times New Roman" w:hAnsi="Times New Roman" w:cs="Times New Roman"/>
          <w:color w:val="000000"/>
          <w:sz w:val="32"/>
          <w:szCs w:val="32"/>
        </w:rPr>
      </w:pPr>
      <w:bookmarkStart w:id="16" w:name="_t6uyx6936sq2" w:colFirst="0" w:colLast="0"/>
      <w:bookmarkEnd w:id="16"/>
      <w:r>
        <w:rPr>
          <w:rFonts w:ascii="Times New Roman" w:eastAsia="Times New Roman" w:hAnsi="Times New Roman" w:cs="Times New Roman"/>
          <w:color w:val="000000"/>
          <w:sz w:val="32"/>
          <w:szCs w:val="32"/>
        </w:rPr>
        <w:t>Spurious alignment estimate</w:t>
      </w:r>
    </w:p>
    <w:p w:rsidR="002F1F95" w:rsidRDefault="00000000">
      <w:pPr>
        <w:spacing w:line="36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To maximize the retrieval of usable reads from our samples, we used a sample-specific minimum length cutoff. This cutoff, applied during the EAGER run, removes shorter sequences more likely to be spurious. This technique is based on the Spurious Alignment Estimate (</w:t>
      </w:r>
      <w:proofErr w:type="spellStart"/>
      <w:r>
        <w:rPr>
          <w:rFonts w:ascii="Times New Roman" w:eastAsia="Times New Roman" w:hAnsi="Times New Roman" w:cs="Times New Roman"/>
          <w:color w:val="1F1F1F"/>
          <w:sz w:val="24"/>
          <w:szCs w:val="24"/>
        </w:rPr>
        <w:t>SpAl</w:t>
      </w:r>
      <w:proofErr w:type="spellEnd"/>
      <w:r>
        <w:rPr>
          <w:rFonts w:ascii="Times New Roman" w:eastAsia="Times New Roman" w:hAnsi="Times New Roman" w:cs="Times New Roman"/>
          <w:color w:val="1F1F1F"/>
          <w:sz w:val="24"/>
          <w:szCs w:val="24"/>
        </w:rPr>
        <w:t>) method introduced by</w:t>
      </w:r>
      <w:hyperlink r:id="rId58">
        <w:r>
          <w:rPr>
            <w:rFonts w:ascii="Times New Roman" w:eastAsia="Times New Roman" w:hAnsi="Times New Roman" w:cs="Times New Roman"/>
            <w:color w:val="000000"/>
            <w:sz w:val="24"/>
            <w:szCs w:val="24"/>
            <w:vertAlign w:val="superscript"/>
          </w:rPr>
          <w:t>36</w:t>
        </w:r>
      </w:hyperlink>
      <w:r>
        <w:rPr>
          <w:rFonts w:ascii="Times New Roman" w:eastAsia="Times New Roman" w:hAnsi="Times New Roman" w:cs="Times New Roman"/>
          <w:color w:val="1F1F1F"/>
          <w:sz w:val="24"/>
          <w:szCs w:val="24"/>
        </w:rPr>
        <w:t xml:space="preserve">. The specific length cutoffs applied to each library are listed in </w:t>
      </w:r>
      <w:r>
        <w:rPr>
          <w:rFonts w:ascii="Times New Roman" w:eastAsia="Times New Roman" w:hAnsi="Times New Roman" w:cs="Times New Roman"/>
          <w:b/>
          <w:color w:val="1F1F1F"/>
          <w:sz w:val="24"/>
          <w:szCs w:val="24"/>
        </w:rPr>
        <w:t>Supp. Table 2.2.</w:t>
      </w:r>
      <w:r>
        <w:rPr>
          <w:rFonts w:ascii="Times New Roman" w:eastAsia="Times New Roman" w:hAnsi="Times New Roman" w:cs="Times New Roman"/>
          <w:color w:val="1F1F1F"/>
          <w:sz w:val="24"/>
          <w:szCs w:val="24"/>
        </w:rPr>
        <w:t xml:space="preserve"> These cutoffs are expected to lower the probability for spurious alignment to a genome-wide average of only 1-10%.</w:t>
      </w:r>
    </w:p>
    <w:p w:rsidR="002F1F95" w:rsidRDefault="002F1F95">
      <w:pPr>
        <w:spacing w:line="480" w:lineRule="auto"/>
        <w:jc w:val="both"/>
        <w:rPr>
          <w:rFonts w:ascii="Times New Roman" w:eastAsia="Times New Roman" w:hAnsi="Times New Roman" w:cs="Times New Roman"/>
          <w:color w:val="1F1F1F"/>
        </w:rPr>
      </w:pPr>
    </w:p>
    <w:p w:rsidR="002F1F95" w:rsidRDefault="00000000">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b/>
        </w:rPr>
        <w:t>Supplementary Table</w:t>
      </w:r>
      <w:r>
        <w:rPr>
          <w:rFonts w:ascii="Times New Roman" w:eastAsia="Times New Roman" w:hAnsi="Times New Roman" w:cs="Times New Roman"/>
          <w:b/>
          <w:color w:val="1F1F1F"/>
        </w:rPr>
        <w:t xml:space="preserve"> 2.2:</w:t>
      </w:r>
      <w:r>
        <w:rPr>
          <w:rFonts w:ascii="Times New Roman" w:eastAsia="Times New Roman" w:hAnsi="Times New Roman" w:cs="Times New Roman"/>
          <w:color w:val="1F1F1F"/>
        </w:rPr>
        <w:t xml:space="preserve"> 1240K captured libraries with respective library setup and length cutoff used.</w:t>
      </w:r>
    </w:p>
    <w:p w:rsidR="002F1F95" w:rsidRDefault="002F1F95">
      <w:pPr>
        <w:spacing w:line="240" w:lineRule="auto"/>
        <w:jc w:val="both"/>
        <w:rPr>
          <w:rFonts w:ascii="Times New Roman" w:eastAsia="Times New Roman" w:hAnsi="Times New Roman" w:cs="Times New Roman"/>
          <w:color w:val="1F1F1F"/>
        </w:rPr>
      </w:pPr>
    </w:p>
    <w:tbl>
      <w:tblPr>
        <w:tblStyle w:val="a0"/>
        <w:tblW w:w="8940" w:type="dxa"/>
        <w:tblBorders>
          <w:top w:val="nil"/>
          <w:left w:val="nil"/>
          <w:bottom w:val="nil"/>
          <w:right w:val="nil"/>
          <w:insideH w:val="nil"/>
          <w:insideV w:val="nil"/>
        </w:tblBorders>
        <w:tblLayout w:type="fixed"/>
        <w:tblLook w:val="0600" w:firstRow="0" w:lastRow="0" w:firstColumn="0" w:lastColumn="0" w:noHBand="1" w:noVBand="1"/>
      </w:tblPr>
      <w:tblGrid>
        <w:gridCol w:w="3030"/>
        <w:gridCol w:w="2295"/>
        <w:gridCol w:w="3615"/>
      </w:tblGrid>
      <w:tr w:rsidR="002F1F95">
        <w:trPr>
          <w:trHeight w:val="225"/>
        </w:trPr>
        <w:tc>
          <w:tcPr>
            <w:tcW w:w="303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b/>
                <w:color w:val="1F1F1F"/>
                <w:sz w:val="20"/>
                <w:szCs w:val="20"/>
              </w:rPr>
            </w:pPr>
            <w:r>
              <w:rPr>
                <w:rFonts w:ascii="Times New Roman" w:eastAsia="Times New Roman" w:hAnsi="Times New Roman" w:cs="Times New Roman"/>
                <w:b/>
                <w:color w:val="1F1F1F"/>
                <w:sz w:val="20"/>
                <w:szCs w:val="20"/>
              </w:rPr>
              <w:t>1240k captured library</w:t>
            </w:r>
          </w:p>
        </w:tc>
        <w:tc>
          <w:tcPr>
            <w:tcW w:w="229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b/>
                <w:color w:val="1F1F1F"/>
                <w:sz w:val="20"/>
                <w:szCs w:val="20"/>
              </w:rPr>
            </w:pPr>
            <w:r>
              <w:rPr>
                <w:rFonts w:ascii="Times New Roman" w:eastAsia="Times New Roman" w:hAnsi="Times New Roman" w:cs="Times New Roman"/>
                <w:b/>
                <w:color w:val="1F1F1F"/>
                <w:sz w:val="20"/>
                <w:szCs w:val="20"/>
              </w:rPr>
              <w:t>Library setup</w:t>
            </w:r>
          </w:p>
        </w:tc>
        <w:tc>
          <w:tcPr>
            <w:tcW w:w="36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b/>
                <w:color w:val="1F1F1F"/>
                <w:sz w:val="20"/>
                <w:szCs w:val="20"/>
              </w:rPr>
            </w:pPr>
            <w:r>
              <w:rPr>
                <w:rFonts w:ascii="Times New Roman" w:eastAsia="Times New Roman" w:hAnsi="Times New Roman" w:cs="Times New Roman"/>
                <w:b/>
                <w:color w:val="1F1F1F"/>
                <w:sz w:val="20"/>
                <w:szCs w:val="20"/>
              </w:rPr>
              <w:t>Length cutoff used</w:t>
            </w:r>
          </w:p>
        </w:tc>
      </w:tr>
      <w:tr w:rsidR="002F1F95">
        <w:trPr>
          <w:trHeight w:val="225"/>
        </w:trPr>
        <w:tc>
          <w:tcPr>
            <w:tcW w:w="30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TKH001</w:t>
            </w:r>
          </w:p>
        </w:tc>
        <w:tc>
          <w:tcPr>
            <w:tcW w:w="229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single-stranded</w:t>
            </w:r>
          </w:p>
        </w:tc>
        <w:tc>
          <w:tcPr>
            <w:tcW w:w="361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30 bp</w:t>
            </w:r>
          </w:p>
        </w:tc>
      </w:tr>
      <w:tr w:rsidR="002F1F95">
        <w:trPr>
          <w:trHeight w:val="225"/>
        </w:trPr>
        <w:tc>
          <w:tcPr>
            <w:tcW w:w="30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TKH009-1</w:t>
            </w:r>
          </w:p>
        </w:tc>
        <w:tc>
          <w:tcPr>
            <w:tcW w:w="229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double-stranded</w:t>
            </w:r>
          </w:p>
        </w:tc>
        <w:tc>
          <w:tcPr>
            <w:tcW w:w="361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26 bp</w:t>
            </w:r>
          </w:p>
        </w:tc>
      </w:tr>
      <w:tr w:rsidR="002F1F95">
        <w:trPr>
          <w:trHeight w:val="225"/>
        </w:trPr>
        <w:tc>
          <w:tcPr>
            <w:tcW w:w="30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TKH009-2</w:t>
            </w:r>
          </w:p>
        </w:tc>
        <w:tc>
          <w:tcPr>
            <w:tcW w:w="229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double-stranded</w:t>
            </w:r>
          </w:p>
        </w:tc>
        <w:tc>
          <w:tcPr>
            <w:tcW w:w="361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spacing w:line="480" w:lineRule="auto"/>
              <w:jc w:val="both"/>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24 bp</w:t>
            </w:r>
          </w:p>
        </w:tc>
      </w:tr>
    </w:tbl>
    <w:p w:rsidR="002F1F95" w:rsidRDefault="002F1F95">
      <w:pPr>
        <w:spacing w:line="480" w:lineRule="auto"/>
        <w:jc w:val="both"/>
        <w:rPr>
          <w:rFonts w:ascii="Times New Roman" w:eastAsia="Times New Roman" w:hAnsi="Times New Roman" w:cs="Times New Roman"/>
          <w:color w:val="1F1F1F"/>
        </w:rPr>
      </w:pPr>
    </w:p>
    <w:p w:rsidR="002F1F95" w:rsidRDefault="00000000">
      <w:pPr>
        <w:pStyle w:val="Heading3"/>
        <w:spacing w:line="360" w:lineRule="auto"/>
        <w:jc w:val="both"/>
        <w:rPr>
          <w:rFonts w:ascii="Times New Roman" w:eastAsia="Times New Roman" w:hAnsi="Times New Roman" w:cs="Times New Roman"/>
          <w:sz w:val="32"/>
          <w:szCs w:val="32"/>
        </w:rPr>
      </w:pPr>
      <w:bookmarkStart w:id="17" w:name="_n21o4nobw18l" w:colFirst="0" w:colLast="0"/>
      <w:bookmarkEnd w:id="17"/>
      <w:r>
        <w:rPr>
          <w:rFonts w:ascii="Times New Roman" w:eastAsia="Times New Roman" w:hAnsi="Times New Roman" w:cs="Times New Roman"/>
          <w:color w:val="000000"/>
          <w:sz w:val="32"/>
          <w:szCs w:val="32"/>
        </w:rPr>
        <w:t>Ancient DNA contamination</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evaluated nuclear contamination in single-stranded libraries with the software AuthentiCT</w:t>
      </w:r>
      <w:hyperlink r:id="rId59">
        <w:r>
          <w:rPr>
            <w:rFonts w:ascii="Times New Roman" w:eastAsia="Times New Roman" w:hAnsi="Times New Roman" w:cs="Times New Roman"/>
            <w:color w:val="000000"/>
            <w:sz w:val="24"/>
            <w:szCs w:val="24"/>
            <w:vertAlign w:val="superscript"/>
          </w:rPr>
          <w:t>37</w:t>
        </w:r>
      </w:hyperlink>
      <w:r>
        <w:rPr>
          <w:rFonts w:ascii="Times New Roman" w:eastAsia="Times New Roman" w:hAnsi="Times New Roman" w:cs="Times New Roman"/>
          <w:sz w:val="24"/>
          <w:szCs w:val="24"/>
        </w:rPr>
        <w:t xml:space="preserve"> v.1.0. This tool estimates the degree of contamination from modern DNA in ancient DNA samples </w:t>
      </w:r>
      <w:r>
        <w:rPr>
          <w:rFonts w:ascii="Times New Roman" w:eastAsia="Times New Roman" w:hAnsi="Times New Roman" w:cs="Times New Roman"/>
          <w:sz w:val="24"/>
          <w:szCs w:val="24"/>
        </w:rPr>
        <w:lastRenderedPageBreak/>
        <w:t xml:space="preserve">based on post-mortem damage patterns. Congruently with </w:t>
      </w:r>
      <w:proofErr w:type="spellStart"/>
      <w:r>
        <w:rPr>
          <w:rFonts w:ascii="Times New Roman" w:eastAsia="Times New Roman" w:hAnsi="Times New Roman" w:cs="Times New Roman"/>
          <w:sz w:val="24"/>
          <w:szCs w:val="24"/>
        </w:rPr>
        <w:t>Vai</w:t>
      </w:r>
      <w:proofErr w:type="spellEnd"/>
      <w:r>
        <w:rPr>
          <w:rFonts w:ascii="Times New Roman" w:eastAsia="Times New Roman" w:hAnsi="Times New Roman" w:cs="Times New Roman"/>
          <w:sz w:val="24"/>
          <w:szCs w:val="24"/>
        </w:rPr>
        <w:t xml:space="preserve"> et al.</w:t>
      </w:r>
      <w:hyperlink r:id="rId60">
        <w:r>
          <w:rPr>
            <w:rFonts w:ascii="Times New Roman" w:eastAsia="Times New Roman" w:hAnsi="Times New Roman" w:cs="Times New Roman"/>
            <w:color w:val="000000"/>
            <w:sz w:val="24"/>
            <w:szCs w:val="24"/>
            <w:vertAlign w:val="superscript"/>
          </w:rPr>
          <w:t>24</w:t>
        </w:r>
      </w:hyperlink>
      <w:r>
        <w:rPr>
          <w:rFonts w:ascii="Times New Roman" w:eastAsia="Times New Roman" w:hAnsi="Times New Roman" w:cs="Times New Roman"/>
          <w:sz w:val="24"/>
          <w:szCs w:val="24"/>
        </w:rPr>
        <w:t xml:space="preserve">, who ran </w:t>
      </w:r>
      <w:proofErr w:type="spellStart"/>
      <w:r>
        <w:rPr>
          <w:rFonts w:ascii="Times New Roman" w:eastAsia="Times New Roman" w:hAnsi="Times New Roman" w:cs="Times New Roman"/>
          <w:sz w:val="24"/>
          <w:szCs w:val="24"/>
        </w:rPr>
        <w:t>Schmutzi</w:t>
      </w:r>
      <w:proofErr w:type="spellEnd"/>
      <w:r>
        <w:rPr>
          <w:rFonts w:ascii="Times New Roman" w:eastAsia="Times New Roman" w:hAnsi="Times New Roman" w:cs="Times New Roman"/>
          <w:sz w:val="24"/>
          <w:szCs w:val="24"/>
        </w:rPr>
        <w:t xml:space="preserve"> on the </w:t>
      </w:r>
      <w:proofErr w:type="spellStart"/>
      <w:r>
        <w:rPr>
          <w:rFonts w:ascii="Times New Roman" w:eastAsia="Times New Roman" w:hAnsi="Times New Roman" w:cs="Times New Roman"/>
          <w:sz w:val="24"/>
          <w:szCs w:val="24"/>
        </w:rPr>
        <w:t>mtDNA</w:t>
      </w:r>
      <w:proofErr w:type="spellEnd"/>
      <w:r>
        <w:rPr>
          <w:rFonts w:ascii="Times New Roman" w:eastAsia="Times New Roman" w:hAnsi="Times New Roman" w:cs="Times New Roman"/>
          <w:sz w:val="24"/>
          <w:szCs w:val="24"/>
        </w:rPr>
        <w:t xml:space="preserve"> captured double-stranded libraries of both the TKH001 and TKH009 individuals, we find no indications of possible contamination of the nuclear genome (</w:t>
      </w:r>
      <w:r>
        <w:rPr>
          <w:rFonts w:ascii="Times New Roman" w:eastAsia="Times New Roman" w:hAnsi="Times New Roman" w:cs="Times New Roman"/>
          <w:b/>
          <w:sz w:val="24"/>
          <w:szCs w:val="24"/>
        </w:rPr>
        <w:t>Supp. Table 2.3</w:t>
      </w:r>
      <w:r>
        <w:rPr>
          <w:rFonts w:ascii="Times New Roman" w:eastAsia="Times New Roman" w:hAnsi="Times New Roman" w:cs="Times New Roman"/>
          <w:sz w:val="24"/>
          <w:szCs w:val="24"/>
        </w:rPr>
        <w:t>).</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Runs of homozygosity (ROH) on autosomes, which are effectively haploid, offer a method for estimating ancient DNA contamination, similar to the approach based on the male X chromosome. This technique applies to individuals of both sexes. Long ROHs are typically uncommon but are more frequent in descendants from closely related individuals or in populations with small effective sizes, like typical in hunter-gatherers. In these cases, the individuals often possess a sufficient number of detectable ROHs to robustly estimate autosomal contamination. This approach was implemented in the '</w:t>
      </w:r>
      <w:proofErr w:type="spellStart"/>
      <w:r>
        <w:rPr>
          <w:rFonts w:ascii="Times New Roman" w:eastAsia="Times New Roman" w:hAnsi="Times New Roman" w:cs="Times New Roman"/>
          <w:sz w:val="24"/>
          <w:szCs w:val="24"/>
        </w:rPr>
        <w:t>hapCon_ROH</w:t>
      </w:r>
      <w:proofErr w:type="spellEnd"/>
      <w:r>
        <w:rPr>
          <w:rFonts w:ascii="Times New Roman" w:eastAsia="Times New Roman" w:hAnsi="Times New Roman" w:cs="Times New Roman"/>
          <w:sz w:val="24"/>
          <w:szCs w:val="24"/>
        </w:rPr>
        <w:t>' software (</w:t>
      </w:r>
      <w:hyperlink r:id="rId61">
        <w:r>
          <w:rPr>
            <w:rFonts w:ascii="Times New Roman" w:eastAsia="Times New Roman" w:hAnsi="Times New Roman" w:cs="Times New Roman"/>
            <w:sz w:val="24"/>
            <w:szCs w:val="24"/>
            <w:u w:val="single"/>
          </w:rPr>
          <w:t>https://haproh.readthedocs.io/en/latest/hapROH_with_contamination.html</w:t>
        </w:r>
      </w:hyperlink>
      <w:r>
        <w:rPr>
          <w:rFonts w:ascii="Times New Roman" w:eastAsia="Times New Roman" w:hAnsi="Times New Roman" w:cs="Times New Roman"/>
          <w:sz w:val="24"/>
          <w:szCs w:val="24"/>
        </w:rPr>
        <w:t xml:space="preserve">) and is described in detail in Supplementary Section 2 in </w:t>
      </w:r>
      <w:proofErr w:type="spellStart"/>
      <w:r>
        <w:rPr>
          <w:rFonts w:ascii="Times New Roman" w:eastAsia="Times New Roman" w:hAnsi="Times New Roman" w:cs="Times New Roman"/>
          <w:sz w:val="24"/>
          <w:szCs w:val="24"/>
        </w:rPr>
        <w:t>Posth</w:t>
      </w:r>
      <w:proofErr w:type="spellEnd"/>
      <w:r>
        <w:rPr>
          <w:rFonts w:ascii="Times New Roman" w:eastAsia="Times New Roman" w:hAnsi="Times New Roman" w:cs="Times New Roman"/>
          <w:sz w:val="24"/>
          <w:szCs w:val="24"/>
        </w:rPr>
        <w:t xml:space="preserve"> et al</w:t>
      </w:r>
      <w:hyperlink r:id="rId62">
        <w:r>
          <w:rPr>
            <w:rFonts w:ascii="Times New Roman" w:eastAsia="Times New Roman" w:hAnsi="Times New Roman" w:cs="Times New Roman"/>
            <w:color w:val="000000"/>
            <w:sz w:val="24"/>
            <w:szCs w:val="24"/>
            <w:vertAlign w:val="superscript"/>
          </w:rPr>
          <w:t>38</w:t>
        </w:r>
      </w:hyperlink>
      <w:r>
        <w:rPr>
          <w:rFonts w:ascii="Times New Roman" w:eastAsia="Times New Roman" w:hAnsi="Times New Roman" w:cs="Times New Roman"/>
          <w:sz w:val="24"/>
          <w:szCs w:val="24"/>
        </w:rPr>
        <w:t xml:space="preserve">. We ran </w:t>
      </w:r>
      <w:proofErr w:type="spellStart"/>
      <w:r>
        <w:rPr>
          <w:rFonts w:ascii="Times New Roman" w:eastAsia="Times New Roman" w:hAnsi="Times New Roman" w:cs="Times New Roman"/>
          <w:sz w:val="24"/>
          <w:szCs w:val="24"/>
        </w:rPr>
        <w:t>HapCon_ROH</w:t>
      </w:r>
      <w:proofErr w:type="spellEnd"/>
      <w:r>
        <w:rPr>
          <w:rFonts w:ascii="Times New Roman" w:eastAsia="Times New Roman" w:hAnsi="Times New Roman" w:cs="Times New Roman"/>
          <w:sz w:val="24"/>
          <w:szCs w:val="24"/>
        </w:rPr>
        <w:t xml:space="preserve"> on TKH001 data, and estimated its contamination to be 1.7% (0.9-2.6%), based on a total inferred ROH of 34.5cM.</w:t>
      </w:r>
    </w:p>
    <w:p w:rsidR="002F1F95" w:rsidRDefault="002F1F95">
      <w:pPr>
        <w:spacing w:line="480" w:lineRule="auto"/>
        <w:jc w:val="both"/>
        <w:rPr>
          <w:rFonts w:ascii="Times New Roman" w:eastAsia="Times New Roman" w:hAnsi="Times New Roman" w:cs="Times New Roman"/>
          <w:sz w:val="24"/>
          <w:szCs w:val="24"/>
        </w:rPr>
      </w:pPr>
    </w:p>
    <w:p w:rsidR="002F1F95"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b/>
        </w:rPr>
        <w:t>Supplementary Table</w:t>
      </w:r>
      <w:r>
        <w:rPr>
          <w:rFonts w:ascii="Times New Roman" w:eastAsia="Times New Roman" w:hAnsi="Times New Roman" w:cs="Times New Roman"/>
          <w:b/>
          <w:color w:val="1F1F1F"/>
        </w:rPr>
        <w:t xml:space="preserve"> 2.3:</w:t>
      </w:r>
      <w:r>
        <w:rPr>
          <w:rFonts w:ascii="Times New Roman" w:eastAsia="Times New Roman" w:hAnsi="Times New Roman" w:cs="Times New Roman"/>
        </w:rPr>
        <w:t xml:space="preserve"> Contamination estimates for each library</w:t>
      </w:r>
    </w:p>
    <w:tbl>
      <w:tblPr>
        <w:tblStyle w:val="a1"/>
        <w:tblW w:w="9570" w:type="dxa"/>
        <w:tblBorders>
          <w:top w:val="nil"/>
          <w:left w:val="nil"/>
          <w:bottom w:val="nil"/>
          <w:right w:val="nil"/>
          <w:insideH w:val="nil"/>
          <w:insideV w:val="nil"/>
        </w:tblBorders>
        <w:tblLayout w:type="fixed"/>
        <w:tblLook w:val="0600" w:firstRow="0" w:lastRow="0" w:firstColumn="0" w:lastColumn="0" w:noHBand="1" w:noVBand="1"/>
      </w:tblPr>
      <w:tblGrid>
        <w:gridCol w:w="1005"/>
        <w:gridCol w:w="1035"/>
        <w:gridCol w:w="1395"/>
        <w:gridCol w:w="1680"/>
        <w:gridCol w:w="2490"/>
        <w:gridCol w:w="1965"/>
      </w:tblGrid>
      <w:tr w:rsidR="002F1F95">
        <w:trPr>
          <w:trHeight w:val="1110"/>
        </w:trPr>
        <w:tc>
          <w:tcPr>
            <w:tcW w:w="10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Individual ID</w:t>
            </w:r>
          </w:p>
        </w:tc>
        <w:tc>
          <w:tcPr>
            <w:tcW w:w="103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Library setup</w:t>
            </w:r>
          </w:p>
        </w:tc>
        <w:tc>
          <w:tcPr>
            <w:tcW w:w="139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AuthentiCT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estimate±SE</w:t>
            </w:r>
            <w:proofErr w:type="spellEnd"/>
          </w:p>
        </w:tc>
        <w:tc>
          <w:tcPr>
            <w:tcW w:w="168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Schmutzi</w:t>
            </w:r>
            <w:proofErr w:type="spellEnd"/>
            <w:r>
              <w:rPr>
                <w:rFonts w:ascii="Times New Roman" w:eastAsia="Times New Roman" w:hAnsi="Times New Roman" w:cs="Times New Roman"/>
                <w:b/>
              </w:rPr>
              <w:t xml:space="preserve"> estimate (%), first iteration (low - high)</w:t>
            </w:r>
            <w:hyperlink r:id="rId63">
              <w:r>
                <w:rPr>
                  <w:rFonts w:ascii="Times New Roman" w:eastAsia="Times New Roman" w:hAnsi="Times New Roman" w:cs="Times New Roman"/>
                  <w:color w:val="000000"/>
                  <w:vertAlign w:val="superscript"/>
                </w:rPr>
                <w:t>24</w:t>
              </w:r>
            </w:hyperlink>
          </w:p>
        </w:tc>
        <w:tc>
          <w:tcPr>
            <w:tcW w:w="249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Schmutzi</w:t>
            </w:r>
            <w:proofErr w:type="spellEnd"/>
            <w:r>
              <w:rPr>
                <w:rFonts w:ascii="Times New Roman" w:eastAsia="Times New Roman" w:hAnsi="Times New Roman" w:cs="Times New Roman"/>
                <w:b/>
              </w:rPr>
              <w:t xml:space="preserve"> estimate (%), final iteration (low - high)</w:t>
            </w:r>
          </w:p>
        </w:tc>
        <w:tc>
          <w:tcPr>
            <w:tcW w:w="196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hapCon_</w:t>
            </w:r>
            <w:proofErr w:type="gramStart"/>
            <w:r>
              <w:rPr>
                <w:rFonts w:ascii="Times New Roman" w:eastAsia="Times New Roman" w:hAnsi="Times New Roman" w:cs="Times New Roman"/>
                <w:b/>
              </w:rPr>
              <w:t>ROH</w:t>
            </w:r>
            <w:proofErr w:type="spellEnd"/>
            <w:r>
              <w:rPr>
                <w:rFonts w:ascii="Times New Roman" w:eastAsia="Times New Roman" w:hAnsi="Times New Roman" w:cs="Times New Roman"/>
                <w:b/>
              </w:rPr>
              <w:t>(</w:t>
            </w:r>
            <w:proofErr w:type="gramEnd"/>
            <w:r>
              <w:rPr>
                <w:rFonts w:ascii="Times New Roman" w:eastAsia="Times New Roman" w:hAnsi="Times New Roman" w:cs="Times New Roman"/>
                <w:b/>
              </w:rPr>
              <w:t>%), (95%CI)</w:t>
            </w:r>
          </w:p>
        </w:tc>
      </w:tr>
      <w:tr w:rsidR="002F1F95">
        <w:trPr>
          <w:trHeight w:val="375"/>
        </w:trPr>
        <w:tc>
          <w:tcPr>
            <w:tcW w:w="1005"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TKH001</w:t>
            </w:r>
          </w:p>
        </w:tc>
        <w:tc>
          <w:tcPr>
            <w:tcW w:w="10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ssLib</w:t>
            </w:r>
            <w:proofErr w:type="spellEnd"/>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 ± 2.72%</w:t>
            </w:r>
          </w:p>
        </w:tc>
        <w:tc>
          <w:tcPr>
            <w:tcW w:w="16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NA</w:t>
            </w:r>
          </w:p>
        </w:tc>
        <w:tc>
          <w:tcPr>
            <w:tcW w:w="24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NA</w:t>
            </w:r>
          </w:p>
        </w:tc>
        <w:tc>
          <w:tcPr>
            <w:tcW w:w="1965"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1.7 (0.9-2.6)</w:t>
            </w:r>
          </w:p>
        </w:tc>
      </w:tr>
      <w:tr w:rsidR="002F1F95">
        <w:trPr>
          <w:trHeight w:val="375"/>
        </w:trPr>
        <w:tc>
          <w:tcPr>
            <w:tcW w:w="1005"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TKH009</w:t>
            </w:r>
          </w:p>
        </w:tc>
        <w:tc>
          <w:tcPr>
            <w:tcW w:w="10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dbLib</w:t>
            </w:r>
            <w:proofErr w:type="spellEnd"/>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NA</w:t>
            </w:r>
          </w:p>
        </w:tc>
        <w:tc>
          <w:tcPr>
            <w:tcW w:w="16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 (0-0.005)</w:t>
            </w:r>
          </w:p>
        </w:tc>
        <w:tc>
          <w:tcPr>
            <w:tcW w:w="24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 (0.01-0.02)</w:t>
            </w:r>
          </w:p>
        </w:tc>
        <w:tc>
          <w:tcPr>
            <w:tcW w:w="196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Not sufficient data</w:t>
            </w:r>
          </w:p>
        </w:tc>
      </w:tr>
      <w:tr w:rsidR="002F1F95">
        <w:trPr>
          <w:trHeight w:val="375"/>
        </w:trPr>
        <w:tc>
          <w:tcPr>
            <w:tcW w:w="100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vAlign w:val="center"/>
          </w:tcPr>
          <w:p w:rsidR="002F1F95" w:rsidRDefault="002F1F95">
            <w:pPr>
              <w:pStyle w:val="Heading3"/>
              <w:spacing w:line="480" w:lineRule="auto"/>
              <w:jc w:val="both"/>
              <w:rPr>
                <w:rFonts w:ascii="Times New Roman" w:eastAsia="Times New Roman" w:hAnsi="Times New Roman" w:cs="Times New Roman"/>
                <w:color w:val="000000"/>
              </w:rPr>
            </w:pPr>
            <w:bookmarkStart w:id="18" w:name="_r1ecg7zaipyh" w:colFirst="0" w:colLast="0"/>
            <w:bookmarkEnd w:id="18"/>
          </w:p>
        </w:tc>
        <w:tc>
          <w:tcPr>
            <w:tcW w:w="10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dbLib</w:t>
            </w:r>
            <w:proofErr w:type="spellEnd"/>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NA</w:t>
            </w:r>
          </w:p>
        </w:tc>
        <w:tc>
          <w:tcPr>
            <w:tcW w:w="16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 (0-0.005)</w:t>
            </w:r>
          </w:p>
        </w:tc>
        <w:tc>
          <w:tcPr>
            <w:tcW w:w="24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 (0.01-0.02)</w:t>
            </w:r>
          </w:p>
        </w:tc>
        <w:tc>
          <w:tcPr>
            <w:tcW w:w="1965"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F1F95" w:rsidRDefault="002F1F95">
            <w:pPr>
              <w:spacing w:line="240" w:lineRule="auto"/>
              <w:jc w:val="center"/>
              <w:rPr>
                <w:rFonts w:ascii="Times New Roman" w:eastAsia="Times New Roman" w:hAnsi="Times New Roman" w:cs="Times New Roman"/>
              </w:rPr>
            </w:pPr>
          </w:p>
        </w:tc>
      </w:tr>
    </w:tbl>
    <w:p w:rsidR="002F1F95" w:rsidRDefault="002F1F95">
      <w:pPr>
        <w:pStyle w:val="Heading3"/>
        <w:spacing w:before="0" w:after="0" w:line="480" w:lineRule="auto"/>
        <w:jc w:val="both"/>
        <w:rPr>
          <w:rFonts w:ascii="Times New Roman" w:eastAsia="Times New Roman" w:hAnsi="Times New Roman" w:cs="Times New Roman"/>
          <w:color w:val="000000"/>
          <w:sz w:val="32"/>
          <w:szCs w:val="32"/>
        </w:rPr>
      </w:pPr>
      <w:bookmarkStart w:id="19" w:name="_opq7aatftu5d" w:colFirst="0" w:colLast="0"/>
      <w:bookmarkEnd w:id="19"/>
    </w:p>
    <w:p w:rsidR="002F1F95" w:rsidRDefault="00000000">
      <w:pPr>
        <w:pStyle w:val="Heading3"/>
        <w:spacing w:before="0" w:after="0" w:line="480" w:lineRule="auto"/>
        <w:jc w:val="both"/>
        <w:rPr>
          <w:rFonts w:ascii="Times New Roman" w:eastAsia="Times New Roman" w:hAnsi="Times New Roman" w:cs="Times New Roman"/>
          <w:color w:val="000000"/>
          <w:sz w:val="32"/>
          <w:szCs w:val="32"/>
        </w:rPr>
      </w:pPr>
      <w:bookmarkStart w:id="20" w:name="_c6fkqcwboo0j" w:colFirst="0" w:colLast="0"/>
      <w:bookmarkEnd w:id="20"/>
      <w:r>
        <w:rPr>
          <w:rFonts w:ascii="Times New Roman" w:eastAsia="Times New Roman" w:hAnsi="Times New Roman" w:cs="Times New Roman"/>
          <w:color w:val="000000"/>
          <w:sz w:val="32"/>
          <w:szCs w:val="32"/>
        </w:rPr>
        <w:t>Genetic sex determination</w:t>
      </w:r>
    </w:p>
    <w:p w:rsidR="002F1F95" w:rsidRDefault="00000000">
      <w:pPr>
        <w:spacing w:line="360" w:lineRule="auto"/>
        <w:jc w:val="both"/>
        <w:rPr>
          <w:rFonts w:ascii="Times New Roman" w:eastAsia="Times New Roman" w:hAnsi="Times New Roman" w:cs="Times New Roman"/>
        </w:rPr>
      </w:pPr>
      <w:r>
        <w:rPr>
          <w:rFonts w:ascii="Gungsuh" w:eastAsia="Gungsuh" w:hAnsi="Gungsuh" w:cs="Gungsuh"/>
          <w:sz w:val="24"/>
          <w:szCs w:val="24"/>
        </w:rPr>
        <w:t xml:space="preserve">Based on the misincorporation pattern of the double-stranded library, two base pairs were trimmed from both ends of all reads after alignment in the double-stranded 1240k-captured sequence to reduce damage-induced bias. This was followed by a comparison of the relative </w:t>
      </w:r>
      <w:r>
        <w:rPr>
          <w:rFonts w:ascii="Gungsuh" w:eastAsia="Gungsuh" w:hAnsi="Gungsuh" w:cs="Gungsuh"/>
          <w:sz w:val="24"/>
          <w:szCs w:val="24"/>
        </w:rPr>
        <w:lastRenderedPageBreak/>
        <w:t>coverages of the X and Y chromosomes to that of the autosome, yielding the X- and Y-rates, respectively. Samples were classified as 'male' if their X to autosomal coverage ratio was ≤ 0.75 and Y to autosomal coverage ratio was ≥ 0.25. Conversely, 'female' classification was applied when X to autosomal ratio was &gt; 0.75 and Y to autosomal ratio was &lt; 0.25. The high X-rates (0.789 for TKH001 and 0.803 for TKH009) and low Y-rates (0.042 for TKH001 and 0.056 for TKH009) suggest that both these individuals had two X chromosomes and no Y chromosome, i.e. both individuals were genetically females, a finding consistent with the anthropological sex assessment of the skull (H1) and pelvis (H1 and H9).</w:t>
      </w:r>
    </w:p>
    <w:p w:rsidR="002F1F95" w:rsidRDefault="00000000">
      <w:pPr>
        <w:pStyle w:val="Heading3"/>
        <w:spacing w:line="480" w:lineRule="auto"/>
        <w:jc w:val="both"/>
        <w:rPr>
          <w:rFonts w:ascii="Times New Roman" w:eastAsia="Times New Roman" w:hAnsi="Times New Roman" w:cs="Times New Roman"/>
          <w:color w:val="000000"/>
          <w:sz w:val="32"/>
          <w:szCs w:val="32"/>
        </w:rPr>
      </w:pPr>
      <w:bookmarkStart w:id="21" w:name="_7oz4h7qyy5b3" w:colFirst="0" w:colLast="0"/>
      <w:bookmarkEnd w:id="21"/>
      <w:r>
        <w:rPr>
          <w:rFonts w:ascii="Times New Roman" w:eastAsia="Times New Roman" w:hAnsi="Times New Roman" w:cs="Times New Roman"/>
          <w:color w:val="000000"/>
          <w:sz w:val="32"/>
          <w:szCs w:val="32"/>
        </w:rPr>
        <w:t>Genotyping</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double-stranded 1240k-captured sequences from TKH009 were genotyped for the previously mentioned panel of 1,237,207 SNPs. For this process, we separately genotyped the untrimmed and 2bp-trimmed BAM files using the </w:t>
      </w:r>
      <w:proofErr w:type="spellStart"/>
      <w:r>
        <w:rPr>
          <w:rFonts w:ascii="Times New Roman" w:eastAsia="Times New Roman" w:hAnsi="Times New Roman" w:cs="Times New Roman"/>
          <w:sz w:val="24"/>
          <w:szCs w:val="24"/>
        </w:rPr>
        <w:t>mpileup</w:t>
      </w:r>
      <w:proofErr w:type="spellEnd"/>
      <w:r>
        <w:rPr>
          <w:rFonts w:ascii="Times New Roman" w:eastAsia="Times New Roman" w:hAnsi="Times New Roman" w:cs="Times New Roman"/>
          <w:sz w:val="24"/>
          <w:szCs w:val="24"/>
        </w:rPr>
        <w:t xml:space="preserve"> command in </w:t>
      </w:r>
      <w:proofErr w:type="spellStart"/>
      <w:r>
        <w:rPr>
          <w:rFonts w:ascii="Times New Roman" w:eastAsia="Times New Roman" w:hAnsi="Times New Roman" w:cs="Times New Roman"/>
          <w:sz w:val="24"/>
          <w:szCs w:val="24"/>
        </w:rPr>
        <w:t>Samtools</w:t>
      </w:r>
      <w:proofErr w:type="spellEnd"/>
      <w:r>
        <w:rPr>
          <w:rFonts w:ascii="Times New Roman" w:eastAsia="Times New Roman" w:hAnsi="Times New Roman" w:cs="Times New Roman"/>
          <w:sz w:val="24"/>
          <w:szCs w:val="24"/>
        </w:rPr>
        <w:t xml:space="preserve"> v.1.3, followed by </w:t>
      </w:r>
      <w:proofErr w:type="spellStart"/>
      <w:r>
        <w:rPr>
          <w:rFonts w:ascii="Times New Roman" w:eastAsia="Times New Roman" w:hAnsi="Times New Roman" w:cs="Times New Roman"/>
          <w:sz w:val="24"/>
          <w:szCs w:val="24"/>
        </w:rPr>
        <w:t>pileupCaller</w:t>
      </w:r>
      <w:proofErr w:type="spellEnd"/>
      <w:r>
        <w:rPr>
          <w:rFonts w:ascii="Times New Roman" w:eastAsia="Times New Roman" w:hAnsi="Times New Roman" w:cs="Times New Roman"/>
          <w:sz w:val="24"/>
          <w:szCs w:val="24"/>
        </w:rPr>
        <w:t xml:space="preserve"> from </w:t>
      </w:r>
      <w:proofErr w:type="spellStart"/>
      <w:r>
        <w:rPr>
          <w:rFonts w:ascii="Times New Roman" w:eastAsia="Times New Roman" w:hAnsi="Times New Roman" w:cs="Times New Roman"/>
          <w:sz w:val="24"/>
          <w:szCs w:val="24"/>
        </w:rPr>
        <w:t>SequenceTools</w:t>
      </w:r>
      <w:proofErr w:type="spellEnd"/>
      <w:r>
        <w:rPr>
          <w:rFonts w:ascii="Times New Roman" w:eastAsia="Times New Roman" w:hAnsi="Times New Roman" w:cs="Times New Roman"/>
          <w:sz w:val="24"/>
          <w:szCs w:val="24"/>
        </w:rPr>
        <w:t xml:space="preserve"> v.1.4.0.2 (</w:t>
      </w:r>
      <w:hyperlink r:id="rId64">
        <w:r>
          <w:rPr>
            <w:rFonts w:ascii="Times New Roman" w:eastAsia="Times New Roman" w:hAnsi="Times New Roman" w:cs="Times New Roman"/>
            <w:color w:val="1155CC"/>
            <w:sz w:val="24"/>
            <w:szCs w:val="24"/>
            <w:u w:val="single"/>
          </w:rPr>
          <w:t>https://github.com/stschiff/sequenceTools</w:t>
        </w:r>
      </w:hyperlink>
      <w:r>
        <w:rPr>
          <w:rFonts w:ascii="Times New Roman" w:eastAsia="Times New Roman" w:hAnsi="Times New Roman" w:cs="Times New Roman"/>
          <w:sz w:val="24"/>
          <w:szCs w:val="24"/>
        </w:rPr>
        <w:t>). This software treats the human genome as pseudo-haploid and calls one read at random. We then combined the untrimmed and trimmed genotypes, keeping only the transversions from the untrimmed genotype and transitions from the trimmed genotype to fully utilize information from the trimmed ends. The merged TKH009 libraries produced 22,484 SNPs on the 1240k panel and 11,945 SNPs on the HO panel.</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For the single-stranded TKH001 library captured with Twist probes, the sequences were genotyped on the sites of the 1240k panel, resulting in 881,765 SNPs and 572,130 SNPs on the HO panel (</w:t>
      </w:r>
      <w:r>
        <w:rPr>
          <w:rFonts w:ascii="Times New Roman" w:eastAsia="Times New Roman" w:hAnsi="Times New Roman" w:cs="Times New Roman"/>
          <w:b/>
          <w:sz w:val="24"/>
          <w:szCs w:val="24"/>
        </w:rPr>
        <w:t>Supp. Table</w:t>
      </w:r>
      <w:r>
        <w:rPr>
          <w:rFonts w:ascii="Times New Roman" w:eastAsia="Times New Roman" w:hAnsi="Times New Roman" w:cs="Times New Roman"/>
          <w:b/>
          <w:color w:val="1F1F1F"/>
          <w:sz w:val="24"/>
          <w:szCs w:val="24"/>
        </w:rPr>
        <w:t xml:space="preserve"> 2.4</w:t>
      </w:r>
      <w:r>
        <w:rPr>
          <w:rFonts w:ascii="Times New Roman" w:eastAsia="Times New Roman" w:hAnsi="Times New Roman" w:cs="Times New Roman"/>
          <w:color w:val="1F1F1F"/>
        </w:rPr>
        <w:t>)</w:t>
      </w:r>
      <w:r>
        <w:rPr>
          <w:rFonts w:ascii="Times New Roman" w:eastAsia="Times New Roman" w:hAnsi="Times New Roman" w:cs="Times New Roman"/>
          <w:sz w:val="24"/>
          <w:szCs w:val="24"/>
        </w:rPr>
        <w:t xml:space="preserve">. We used the </w:t>
      </w:r>
      <w:proofErr w:type="spellStart"/>
      <w:r>
        <w:rPr>
          <w:rFonts w:ascii="Times New Roman" w:eastAsia="Times New Roman" w:hAnsi="Times New Roman" w:cs="Times New Roman"/>
          <w:sz w:val="24"/>
          <w:szCs w:val="24"/>
        </w:rPr>
        <w:t>mpileup</w:t>
      </w:r>
      <w:proofErr w:type="spellEnd"/>
      <w:r>
        <w:rPr>
          <w:rFonts w:ascii="Times New Roman" w:eastAsia="Times New Roman" w:hAnsi="Times New Roman" w:cs="Times New Roman"/>
          <w:sz w:val="24"/>
          <w:szCs w:val="24"/>
        </w:rPr>
        <w:t xml:space="preserve"> command from </w:t>
      </w:r>
      <w:proofErr w:type="spellStart"/>
      <w:r>
        <w:rPr>
          <w:rFonts w:ascii="Times New Roman" w:eastAsia="Times New Roman" w:hAnsi="Times New Roman" w:cs="Times New Roman"/>
          <w:sz w:val="24"/>
          <w:szCs w:val="24"/>
        </w:rPr>
        <w:t>Samtools</w:t>
      </w:r>
      <w:proofErr w:type="spellEnd"/>
      <w:r>
        <w:rPr>
          <w:rFonts w:ascii="Times New Roman" w:eastAsia="Times New Roman" w:hAnsi="Times New Roman" w:cs="Times New Roman"/>
          <w:sz w:val="24"/>
          <w:szCs w:val="24"/>
        </w:rPr>
        <w:t xml:space="preserve"> v.1.3 and </w:t>
      </w:r>
      <w:proofErr w:type="spellStart"/>
      <w:r>
        <w:rPr>
          <w:rFonts w:ascii="Times New Roman" w:eastAsia="Times New Roman" w:hAnsi="Times New Roman" w:cs="Times New Roman"/>
          <w:sz w:val="24"/>
          <w:szCs w:val="24"/>
        </w:rPr>
        <w:t>pileupCaller</w:t>
      </w:r>
      <w:proofErr w:type="spellEnd"/>
      <w:r>
        <w:rPr>
          <w:rFonts w:ascii="Times New Roman" w:eastAsia="Times New Roman" w:hAnsi="Times New Roman" w:cs="Times New Roman"/>
          <w:sz w:val="24"/>
          <w:szCs w:val="24"/>
        </w:rPr>
        <w:t xml:space="preserve"> in the single-stranded mode, which helps eliminate damage by disregarding reads aligning to the forward strand at C/T polymorphisms and to the reverse strand for G/A polymorphisms.</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TKH001 and TKH009 libraries were merged after observing a very similar projection in the PCA, where both individuals formed a tight cluster with overlapping 95% confidence interval </w:t>
      </w:r>
      <w:r>
        <w:rPr>
          <w:rFonts w:ascii="Times New Roman" w:eastAsia="Times New Roman" w:hAnsi="Times New Roman" w:cs="Times New Roman"/>
          <w:sz w:val="24"/>
          <w:szCs w:val="24"/>
        </w:rPr>
        <w:lastRenderedPageBreak/>
        <w:t>ellipses (as detailed in the Data Validation below). Additionally, each of the TKH001 and TKH009 datasets produced nearly consistent results on the</w:t>
      </w:r>
      <w:r>
        <w:rPr>
          <w:rFonts w:ascii="Times New Roman" w:eastAsia="Times New Roman" w:hAnsi="Times New Roman" w:cs="Times New Roman"/>
          <w:i/>
          <w:sz w:val="24"/>
          <w:szCs w:val="24"/>
        </w:rPr>
        <w:t xml:space="preserve"> f3-</w:t>
      </w:r>
      <w:r>
        <w:rPr>
          <w:rFonts w:ascii="Times New Roman" w:eastAsia="Times New Roman" w:hAnsi="Times New Roman" w:cs="Times New Roman"/>
          <w:sz w:val="24"/>
          <w:szCs w:val="24"/>
        </w:rPr>
        <w:t>outgroup test, supporting their grouping into one entity for subsequent analyses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Supp. Fig. 2.3</w:t>
      </w:r>
      <w:r>
        <w:rPr>
          <w:rFonts w:ascii="Times New Roman" w:eastAsia="Times New Roman" w:hAnsi="Times New Roman" w:cs="Times New Roman"/>
          <w:sz w:val="24"/>
          <w:szCs w:val="24"/>
        </w:rPr>
        <w:t>).</w:t>
      </w:r>
    </w:p>
    <w:p w:rsidR="002F1F95" w:rsidRDefault="00000000">
      <w:pPr>
        <w:widowControl w:val="0"/>
        <w:jc w:val="both"/>
        <w:rPr>
          <w:rFonts w:ascii="Times New Roman" w:eastAsia="Times New Roman" w:hAnsi="Times New Roman" w:cs="Times New Roman"/>
        </w:rPr>
      </w:pPr>
      <w:r>
        <w:rPr>
          <w:rFonts w:ascii="Times New Roman" w:eastAsia="Times New Roman" w:hAnsi="Times New Roman" w:cs="Times New Roman"/>
          <w:b/>
        </w:rPr>
        <w:t xml:space="preserve">Supplementary Figure 2.3: </w:t>
      </w:r>
      <w:r>
        <w:rPr>
          <w:rFonts w:ascii="Times New Roman" w:eastAsia="Times New Roman" w:hAnsi="Times New Roman" w:cs="Times New Roman"/>
        </w:rPr>
        <w:t>Outgroup-</w:t>
      </w:r>
      <m:oMath>
        <m:r>
          <w:rPr>
            <w:rFonts w:ascii="Times New Roman" w:eastAsia="Times New Roman" w:hAnsi="Times New Roman" w:cs="Times New Roman"/>
          </w:rPr>
          <m:t>f</m:t>
        </m:r>
      </m:oMath>
      <w:r>
        <w:rPr>
          <w:rFonts w:ascii="Times New Roman" w:eastAsia="Times New Roman" w:hAnsi="Times New Roman" w:cs="Times New Roman"/>
          <w:vertAlign w:val="subscript"/>
        </w:rPr>
        <w:t>3</w:t>
      </w:r>
      <w:r>
        <w:rPr>
          <w:rFonts w:ascii="Times New Roman" w:eastAsia="Times New Roman" w:hAnsi="Times New Roman" w:cs="Times New Roman"/>
        </w:rPr>
        <w:t>(Chimp; X1, X2) statistics, where X represents relevant ancient populations from Africa and the Near East. Populations are clustered based on shared genetic drift, with TKH001 and TKH009 showing nearly consistent results.</w:t>
      </w:r>
      <w:r>
        <w:br w:type="page"/>
      </w:r>
      <w:r>
        <w:rPr>
          <w:noProof/>
        </w:rPr>
        <w:drawing>
          <wp:anchor distT="114300" distB="114300" distL="114300" distR="114300" simplePos="0" relativeHeight="251663360" behindDoc="0" locked="0" layoutInCell="1" hidden="0" allowOverlap="1">
            <wp:simplePos x="0" y="0"/>
            <wp:positionH relativeFrom="column">
              <wp:posOffset>19051</wp:posOffset>
            </wp:positionH>
            <wp:positionV relativeFrom="paragraph">
              <wp:posOffset>114300</wp:posOffset>
            </wp:positionV>
            <wp:extent cx="6161547" cy="5500688"/>
            <wp:effectExtent l="0" t="0" r="0" b="0"/>
            <wp:wrapTopAndBottom distT="114300" distB="114300"/>
            <wp:docPr id="4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65"/>
                    <a:srcRect l="8805" t="12421" r="4402" b="7547"/>
                    <a:stretch>
                      <a:fillRect/>
                    </a:stretch>
                  </pic:blipFill>
                  <pic:spPr>
                    <a:xfrm>
                      <a:off x="0" y="0"/>
                      <a:ext cx="6161547" cy="5500688"/>
                    </a:xfrm>
                    <a:prstGeom prst="rect">
                      <a:avLst/>
                    </a:prstGeom>
                    <a:ln/>
                  </pic:spPr>
                </pic:pic>
              </a:graphicData>
            </a:graphic>
          </wp:anchor>
        </w:drawing>
      </w:r>
    </w:p>
    <w:p w:rsidR="002F1F95" w:rsidRDefault="00000000">
      <w:pPr>
        <w:pStyle w:val="Heading3"/>
        <w:spacing w:line="360" w:lineRule="auto"/>
        <w:jc w:val="both"/>
        <w:rPr>
          <w:rFonts w:ascii="Times New Roman" w:eastAsia="Times New Roman" w:hAnsi="Times New Roman" w:cs="Times New Roman"/>
          <w:color w:val="000000"/>
          <w:sz w:val="32"/>
          <w:szCs w:val="32"/>
        </w:rPr>
      </w:pPr>
      <w:bookmarkStart w:id="22" w:name="_hbha63tpqdo0" w:colFirst="0" w:colLast="0"/>
      <w:bookmarkEnd w:id="22"/>
      <w:r>
        <w:rPr>
          <w:rFonts w:ascii="Times New Roman" w:eastAsia="Times New Roman" w:hAnsi="Times New Roman" w:cs="Times New Roman"/>
          <w:color w:val="000000"/>
          <w:sz w:val="32"/>
          <w:szCs w:val="32"/>
        </w:rPr>
        <w:lastRenderedPageBreak/>
        <w:t>Data validation</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explore and mitigate potential artifacts resulting from possible post-mortem damage or contemporary contamination, we generated additional filtered genotype datasets for the TKH001 sample:</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Data using only the single-stranded library</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Data restricted to transversions only in the single-stranded library</w:t>
      </w:r>
    </w:p>
    <w:p w:rsidR="002F1F95" w:rsidRDefault="00000000">
      <w:pPr>
        <w:spacing w:line="360" w:lineRule="auto"/>
        <w:jc w:val="both"/>
        <w:rPr>
          <w:rFonts w:ascii="Times New Roman" w:eastAsia="Times New Roman" w:hAnsi="Times New Roman" w:cs="Times New Roman"/>
          <w:b/>
        </w:rPr>
      </w:pPr>
      <w:r>
        <w:rPr>
          <w:rFonts w:ascii="Times New Roman" w:eastAsia="Times New Roman" w:hAnsi="Times New Roman" w:cs="Times New Roman"/>
          <w:sz w:val="24"/>
          <w:szCs w:val="24"/>
        </w:rPr>
        <w:t xml:space="preserve">3. Data filtered with </w:t>
      </w:r>
      <w:proofErr w:type="spellStart"/>
      <w:r>
        <w:rPr>
          <w:rFonts w:ascii="Times New Roman" w:eastAsia="Times New Roman" w:hAnsi="Times New Roman" w:cs="Times New Roman"/>
          <w:sz w:val="24"/>
          <w:szCs w:val="24"/>
        </w:rPr>
        <w:t>PMDtools</w:t>
      </w:r>
      <w:proofErr w:type="spellEnd"/>
      <w:r>
        <w:rPr>
          <w:rFonts w:ascii="Times New Roman" w:eastAsia="Times New Roman" w:hAnsi="Times New Roman" w:cs="Times New Roman"/>
          <w:sz w:val="24"/>
          <w:szCs w:val="24"/>
        </w:rPr>
        <w:t xml:space="preserve"> v.0.6, applying a PMD score restriction of 3</w:t>
      </w:r>
      <w:hyperlink r:id="rId66">
        <w:r>
          <w:rPr>
            <w:rFonts w:ascii="Times New Roman" w:eastAsia="Times New Roman" w:hAnsi="Times New Roman" w:cs="Times New Roman"/>
            <w:color w:val="000000"/>
            <w:sz w:val="24"/>
            <w:szCs w:val="24"/>
            <w:vertAlign w:val="superscript"/>
          </w:rPr>
          <w:t>39</w:t>
        </w:r>
      </w:hyperlink>
    </w:p>
    <w:p w:rsidR="002F1F95" w:rsidRDefault="002F1F95">
      <w:pPr>
        <w:spacing w:line="360" w:lineRule="auto"/>
        <w:jc w:val="both"/>
        <w:rPr>
          <w:rFonts w:ascii="Times New Roman" w:eastAsia="Times New Roman" w:hAnsi="Times New Roman" w:cs="Times New Roman"/>
          <w:b/>
        </w:rPr>
      </w:pPr>
    </w:p>
    <w:p w:rsidR="002F1F95"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resulting SNP coverage from each version is outlined in </w:t>
      </w:r>
      <w:r>
        <w:rPr>
          <w:rFonts w:ascii="Times New Roman" w:eastAsia="Times New Roman" w:hAnsi="Times New Roman" w:cs="Times New Roman"/>
          <w:b/>
          <w:sz w:val="24"/>
          <w:szCs w:val="24"/>
        </w:rPr>
        <w:t>Supp. Table 2.4.</w:t>
      </w:r>
    </w:p>
    <w:p w:rsidR="002F1F95" w:rsidRDefault="002F1F95">
      <w:pPr>
        <w:spacing w:line="360" w:lineRule="auto"/>
        <w:jc w:val="both"/>
        <w:rPr>
          <w:rFonts w:ascii="Times New Roman" w:eastAsia="Times New Roman" w:hAnsi="Times New Roman" w:cs="Times New Roman"/>
          <w:b/>
          <w:sz w:val="24"/>
          <w:szCs w:val="24"/>
        </w:rPr>
      </w:pPr>
    </w:p>
    <w:p w:rsidR="002F1F95"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b/>
        </w:rPr>
        <w:t>Supplementary Table</w:t>
      </w:r>
      <w:r>
        <w:rPr>
          <w:rFonts w:ascii="Times New Roman" w:eastAsia="Times New Roman" w:hAnsi="Times New Roman" w:cs="Times New Roman"/>
          <w:b/>
          <w:color w:val="1F1F1F"/>
        </w:rPr>
        <w:t xml:space="preserve"> 2.4</w:t>
      </w:r>
      <w:r>
        <w:rPr>
          <w:rFonts w:ascii="Times New Roman" w:eastAsia="Times New Roman" w:hAnsi="Times New Roman" w:cs="Times New Roman"/>
        </w:rPr>
        <w:t>: SNPs coverage obtained from each version of genotyped data.</w:t>
      </w:r>
    </w:p>
    <w:tbl>
      <w:tblPr>
        <w:tblStyle w:val="a2"/>
        <w:tblW w:w="9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06"/>
        <w:gridCol w:w="3317"/>
        <w:gridCol w:w="3317"/>
      </w:tblGrid>
      <w:tr w:rsidR="002F1F95">
        <w:tc>
          <w:tcPr>
            <w:tcW w:w="2905" w:type="dxa"/>
            <w:shd w:val="clear" w:color="auto" w:fill="auto"/>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Data</w:t>
            </w:r>
          </w:p>
        </w:tc>
        <w:tc>
          <w:tcPr>
            <w:tcW w:w="3317" w:type="dxa"/>
            <w:shd w:val="clear" w:color="auto" w:fill="auto"/>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Total SNPs typed on 1240k panel</w:t>
            </w:r>
          </w:p>
        </w:tc>
        <w:tc>
          <w:tcPr>
            <w:tcW w:w="3317" w:type="dxa"/>
            <w:shd w:val="clear" w:color="auto" w:fill="auto"/>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Total SNPs typed on HO panel</w:t>
            </w:r>
          </w:p>
        </w:tc>
      </w:tr>
      <w:tr w:rsidR="002F1F95">
        <w:tc>
          <w:tcPr>
            <w:tcW w:w="2905" w:type="dxa"/>
            <w:shd w:val="clear" w:color="auto" w:fill="auto"/>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TKH001_ssLib</w:t>
            </w:r>
          </w:p>
        </w:tc>
        <w:tc>
          <w:tcPr>
            <w:tcW w:w="3317" w:type="dxa"/>
            <w:shd w:val="clear" w:color="auto" w:fill="auto"/>
            <w:tcMar>
              <w:top w:w="100" w:type="dxa"/>
              <w:left w:w="100" w:type="dxa"/>
              <w:bottom w:w="100" w:type="dxa"/>
              <w:right w:w="100" w:type="dxa"/>
            </w:tcMar>
          </w:tcPr>
          <w:p w:rsidR="002F1F95"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881,765</w:t>
            </w:r>
          </w:p>
        </w:tc>
        <w:tc>
          <w:tcPr>
            <w:tcW w:w="3317" w:type="dxa"/>
            <w:shd w:val="clear" w:color="auto" w:fill="auto"/>
            <w:tcMar>
              <w:top w:w="100" w:type="dxa"/>
              <w:left w:w="100" w:type="dxa"/>
              <w:bottom w:w="100" w:type="dxa"/>
              <w:right w:w="100" w:type="dxa"/>
            </w:tcMar>
          </w:tcPr>
          <w:p w:rsidR="002F1F95"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572,130</w:t>
            </w:r>
          </w:p>
        </w:tc>
      </w:tr>
      <w:tr w:rsidR="002F1F95">
        <w:tc>
          <w:tcPr>
            <w:tcW w:w="2905" w:type="dxa"/>
            <w:shd w:val="clear" w:color="auto" w:fill="auto"/>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TKH001_transversion</w:t>
            </w:r>
          </w:p>
        </w:tc>
        <w:tc>
          <w:tcPr>
            <w:tcW w:w="3317" w:type="dxa"/>
            <w:shd w:val="clear" w:color="auto" w:fill="auto"/>
            <w:tcMar>
              <w:top w:w="100" w:type="dxa"/>
              <w:left w:w="100" w:type="dxa"/>
              <w:bottom w:w="100" w:type="dxa"/>
              <w:right w:w="100" w:type="dxa"/>
            </w:tcMar>
          </w:tcPr>
          <w:p w:rsidR="002F1F95"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227,736</w:t>
            </w:r>
          </w:p>
        </w:tc>
        <w:tc>
          <w:tcPr>
            <w:tcW w:w="3317" w:type="dxa"/>
            <w:shd w:val="clear" w:color="auto" w:fill="auto"/>
            <w:tcMar>
              <w:top w:w="100" w:type="dxa"/>
              <w:left w:w="100" w:type="dxa"/>
              <w:bottom w:w="100" w:type="dxa"/>
              <w:right w:w="100" w:type="dxa"/>
            </w:tcMar>
          </w:tcPr>
          <w:p w:rsidR="002F1F95"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97,131</w:t>
            </w:r>
          </w:p>
        </w:tc>
      </w:tr>
      <w:tr w:rsidR="002F1F95">
        <w:tc>
          <w:tcPr>
            <w:tcW w:w="2905" w:type="dxa"/>
            <w:shd w:val="clear" w:color="auto" w:fill="auto"/>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TKH001_PMD_filtered</w:t>
            </w:r>
          </w:p>
        </w:tc>
        <w:tc>
          <w:tcPr>
            <w:tcW w:w="3317" w:type="dxa"/>
            <w:shd w:val="clear" w:color="auto" w:fill="auto"/>
            <w:tcMar>
              <w:top w:w="100" w:type="dxa"/>
              <w:left w:w="100" w:type="dxa"/>
              <w:bottom w:w="100" w:type="dxa"/>
              <w:right w:w="100" w:type="dxa"/>
            </w:tcMar>
          </w:tcPr>
          <w:p w:rsidR="002F1F95"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440,569</w:t>
            </w:r>
          </w:p>
        </w:tc>
        <w:tc>
          <w:tcPr>
            <w:tcW w:w="3317" w:type="dxa"/>
            <w:shd w:val="clear" w:color="auto" w:fill="auto"/>
            <w:tcMar>
              <w:top w:w="100" w:type="dxa"/>
              <w:left w:w="100" w:type="dxa"/>
              <w:bottom w:w="100" w:type="dxa"/>
              <w:right w:w="100" w:type="dxa"/>
            </w:tcMar>
          </w:tcPr>
          <w:p w:rsidR="002F1F95"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222,387</w:t>
            </w:r>
          </w:p>
        </w:tc>
      </w:tr>
    </w:tbl>
    <w:p w:rsidR="002F1F95" w:rsidRDefault="002F1F95">
      <w:pPr>
        <w:spacing w:line="480" w:lineRule="auto"/>
        <w:rPr>
          <w:rFonts w:ascii="Times New Roman" w:eastAsia="Times New Roman" w:hAnsi="Times New Roman" w:cs="Times New Roman"/>
        </w:rPr>
      </w:pPr>
    </w:p>
    <w:p w:rsidR="002F1F95" w:rsidRDefault="00000000">
      <w:pPr>
        <w:pStyle w:val="Heading4"/>
        <w:spacing w:before="200" w:line="360" w:lineRule="auto"/>
        <w:jc w:val="both"/>
        <w:rPr>
          <w:rFonts w:ascii="Times New Roman" w:eastAsia="Times New Roman" w:hAnsi="Times New Roman" w:cs="Times New Roman"/>
          <w:color w:val="000000"/>
          <w:sz w:val="28"/>
          <w:szCs w:val="28"/>
        </w:rPr>
      </w:pPr>
      <w:bookmarkStart w:id="23" w:name="_5lvn7y1rfnia" w:colFirst="0" w:colLast="0"/>
      <w:bookmarkEnd w:id="23"/>
      <w:r>
        <w:rPr>
          <w:rFonts w:ascii="Times New Roman" w:eastAsia="Times New Roman" w:hAnsi="Times New Roman" w:cs="Times New Roman"/>
          <w:color w:val="000000"/>
          <w:sz w:val="28"/>
          <w:szCs w:val="28"/>
        </w:rPr>
        <w:t>95% Confidence interval ellipse for PCA</w:t>
      </w:r>
    </w:p>
    <w:p w:rsidR="002F1F95" w:rsidRDefault="00000000">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4"/>
          <w:szCs w:val="24"/>
        </w:rPr>
        <w:t>For each genotype dataset, along with the genotype of TKH009, ellipses with 95% confidence intervals (CI) were calculated in the PCA projection. The 95% confidence ellipse is a statistical tool implemented in EIGENSOFT v8.0, which helps visualize the spread and correlation of the data in two principal component dimensions. We found that all data versions above overlap (</w:t>
      </w:r>
      <w:r>
        <w:rPr>
          <w:rFonts w:ascii="Times New Roman" w:eastAsia="Times New Roman" w:hAnsi="Times New Roman" w:cs="Times New Roman"/>
          <w:b/>
          <w:sz w:val="24"/>
          <w:szCs w:val="24"/>
        </w:rPr>
        <w:t>Supp. Fig. 2.4</w:t>
      </w:r>
      <w:r>
        <w:rPr>
          <w:rFonts w:ascii="Times New Roman" w:eastAsia="Times New Roman" w:hAnsi="Times New Roman" w:cs="Times New Roman"/>
          <w:sz w:val="24"/>
          <w:szCs w:val="24"/>
        </w:rPr>
        <w:t>).</w:t>
      </w:r>
    </w:p>
    <w:p w:rsidR="002F1F95" w:rsidRDefault="00000000">
      <w:pPr>
        <w:spacing w:line="360" w:lineRule="auto"/>
        <w:jc w:val="both"/>
      </w:pPr>
      <w:r>
        <w:br w:type="page"/>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lastRenderedPageBreak/>
        <w:t>Supplementary Figure 2.4:</w:t>
      </w:r>
      <w:r>
        <w:rPr>
          <w:rFonts w:ascii="Times New Roman" w:eastAsia="Times New Roman" w:hAnsi="Times New Roman" w:cs="Times New Roman"/>
        </w:rPr>
        <w:t xml:space="preserve"> PCA of TKH001 and TKH009 samples. The plot includes 95% confidence interval ellipses for data from the single-stranded library, transversions only, and PMD-filtered data for TKH001, along with the merged libraries for TKH009. Overlapping ellipses indicate consistent clustering across various </w:t>
      </w:r>
      <w:proofErr w:type="spellStart"/>
      <w:r>
        <w:rPr>
          <w:rFonts w:ascii="Times New Roman" w:eastAsia="Times New Roman" w:hAnsi="Times New Roman" w:cs="Times New Roman"/>
        </w:rPr>
        <w:t>Tarkakori</w:t>
      </w:r>
      <w:proofErr w:type="spellEnd"/>
      <w:r>
        <w:rPr>
          <w:rFonts w:ascii="Times New Roman" w:eastAsia="Times New Roman" w:hAnsi="Times New Roman" w:cs="Times New Roman"/>
        </w:rPr>
        <w:t xml:space="preserve"> datasets.</w:t>
      </w:r>
      <w:r>
        <w:br w:type="page"/>
      </w:r>
      <w:r>
        <w:rPr>
          <w:noProof/>
        </w:rPr>
        <w:drawing>
          <wp:anchor distT="114300" distB="114300" distL="114300" distR="114300" simplePos="0" relativeHeight="251664384" behindDoc="0" locked="0" layoutInCell="1" hidden="0" allowOverlap="1">
            <wp:simplePos x="0" y="0"/>
            <wp:positionH relativeFrom="column">
              <wp:posOffset>-114299</wp:posOffset>
            </wp:positionH>
            <wp:positionV relativeFrom="paragraph">
              <wp:posOffset>114300</wp:posOffset>
            </wp:positionV>
            <wp:extent cx="5943600" cy="5943600"/>
            <wp:effectExtent l="0" t="0" r="0" b="0"/>
            <wp:wrapTopAndBottom distT="114300" distB="114300"/>
            <wp:docPr id="2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7"/>
                    <a:srcRect/>
                    <a:stretch>
                      <a:fillRect/>
                    </a:stretch>
                  </pic:blipFill>
                  <pic:spPr>
                    <a:xfrm>
                      <a:off x="0" y="0"/>
                      <a:ext cx="5943600" cy="5943600"/>
                    </a:xfrm>
                    <a:prstGeom prst="rect">
                      <a:avLst/>
                    </a:prstGeom>
                    <a:ln/>
                  </pic:spPr>
                </pic:pic>
              </a:graphicData>
            </a:graphic>
          </wp:anchor>
        </w:drawing>
      </w:r>
    </w:p>
    <w:p w:rsidR="002F1F95" w:rsidRDefault="00000000">
      <w:pPr>
        <w:pStyle w:val="Heading4"/>
        <w:jc w:val="both"/>
        <w:rPr>
          <w:rFonts w:ascii="Times New Roman" w:eastAsia="Times New Roman" w:hAnsi="Times New Roman" w:cs="Times New Roman"/>
          <w:color w:val="000000"/>
          <w:sz w:val="28"/>
          <w:szCs w:val="28"/>
        </w:rPr>
      </w:pPr>
      <w:bookmarkStart w:id="24" w:name="_pi2y6mn1s4of" w:colFirst="0" w:colLast="0"/>
      <w:bookmarkEnd w:id="24"/>
      <w:r>
        <w:rPr>
          <w:rFonts w:ascii="Times New Roman" w:eastAsia="Times New Roman" w:hAnsi="Times New Roman" w:cs="Times New Roman"/>
          <w:color w:val="000000"/>
          <w:sz w:val="28"/>
          <w:szCs w:val="28"/>
        </w:rPr>
        <w:lastRenderedPageBreak/>
        <w:t>PCA without projection</w:t>
      </w:r>
    </w:p>
    <w:p w:rsidR="002F1F95" w:rsidRDefault="00000000">
      <w:pPr>
        <w:spacing w:line="36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sz w:val="24"/>
          <w:szCs w:val="24"/>
        </w:rPr>
        <w:t>A PCA was performed using 572,130 SNPs, limited to sites where the TKH001 individual Twist was covered. In this analysis, TKH001 was not projected but included directly in the computing populations group. Although directly included in the computation, TKH001 maintained the same placement as the previous projection-based analysis (</w:t>
      </w:r>
      <w:r>
        <w:rPr>
          <w:rFonts w:ascii="Times New Roman" w:eastAsia="Times New Roman" w:hAnsi="Times New Roman" w:cs="Times New Roman"/>
          <w:b/>
          <w:sz w:val="24"/>
          <w:szCs w:val="24"/>
        </w:rPr>
        <w:t>Supp. Fig. 2.5</w:t>
      </w:r>
      <w:r>
        <w:rPr>
          <w:rFonts w:ascii="Times New Roman" w:eastAsia="Times New Roman" w:hAnsi="Times New Roman" w:cs="Times New Roman"/>
          <w:sz w:val="24"/>
          <w:szCs w:val="24"/>
        </w:rPr>
        <w:t>), indicating consistent clustering patterns across both methods.</w:t>
      </w:r>
    </w:p>
    <w:p w:rsidR="002F1F95" w:rsidRDefault="00000000">
      <w:pPr>
        <w:pStyle w:val="Heading3"/>
        <w:spacing w:line="480" w:lineRule="auto"/>
        <w:jc w:val="both"/>
        <w:rPr>
          <w:rFonts w:ascii="Times New Roman" w:eastAsia="Times New Roman" w:hAnsi="Times New Roman" w:cs="Times New Roman"/>
          <w:color w:val="000000"/>
          <w:sz w:val="32"/>
          <w:szCs w:val="32"/>
        </w:rPr>
      </w:pPr>
      <w:bookmarkStart w:id="25" w:name="_l68apz6nh0v8" w:colFirst="0" w:colLast="0"/>
      <w:bookmarkEnd w:id="25"/>
      <w:r>
        <w:br w:type="page"/>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lastRenderedPageBreak/>
        <w:t xml:space="preserve">Supplementary Figure 2.5: A) </w:t>
      </w:r>
      <w:r>
        <w:rPr>
          <w:rFonts w:ascii="Times New Roman" w:eastAsia="Times New Roman" w:hAnsi="Times New Roman" w:cs="Times New Roman"/>
        </w:rPr>
        <w:t xml:space="preserve">PCA constructed on present-day populations in West Africa, the Sahel, East Africa, the Near East, and Southern Europe, based on 572,130 SNPs, including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(TKH001_twist) in the computation (black square).</w:t>
      </w:r>
      <w:r>
        <w:rPr>
          <w:rFonts w:ascii="Times New Roman" w:eastAsia="Times New Roman" w:hAnsi="Times New Roman" w:cs="Times New Roman"/>
          <w:b/>
        </w:rPr>
        <w:t xml:space="preserve"> B)</w:t>
      </w:r>
      <w:r>
        <w:rPr>
          <w:rFonts w:ascii="Times New Roman" w:eastAsia="Times New Roman" w:hAnsi="Times New Roman" w:cs="Times New Roman"/>
        </w:rPr>
        <w:t xml:space="preserve"> Geographic locations of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and relevant populations included in the analysis.</w:t>
      </w:r>
      <w:r>
        <w:br w:type="page"/>
      </w:r>
      <w:r>
        <w:rPr>
          <w:noProof/>
        </w:rPr>
        <w:drawing>
          <wp:anchor distT="114300" distB="114300" distL="114300" distR="114300" simplePos="0" relativeHeight="251665408" behindDoc="0" locked="0" layoutInCell="1" hidden="0" allowOverlap="1">
            <wp:simplePos x="0" y="0"/>
            <wp:positionH relativeFrom="column">
              <wp:posOffset>487058</wp:posOffset>
            </wp:positionH>
            <wp:positionV relativeFrom="paragraph">
              <wp:posOffset>114300</wp:posOffset>
            </wp:positionV>
            <wp:extent cx="5589892" cy="7110413"/>
            <wp:effectExtent l="0" t="0" r="0" b="0"/>
            <wp:wrapTopAndBottom distT="114300" distB="114300"/>
            <wp:docPr id="3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68"/>
                    <a:srcRect/>
                    <a:stretch>
                      <a:fillRect/>
                    </a:stretch>
                  </pic:blipFill>
                  <pic:spPr>
                    <a:xfrm>
                      <a:off x="0" y="0"/>
                      <a:ext cx="5589892" cy="7110413"/>
                    </a:xfrm>
                    <a:prstGeom prst="rect">
                      <a:avLst/>
                    </a:prstGeom>
                    <a:ln/>
                  </pic:spPr>
                </pic:pic>
              </a:graphicData>
            </a:graphic>
          </wp:anchor>
        </w:drawing>
      </w:r>
    </w:p>
    <w:p w:rsidR="002F1F95" w:rsidRDefault="00000000">
      <w:pPr>
        <w:pStyle w:val="Heading3"/>
        <w:spacing w:line="480" w:lineRule="auto"/>
        <w:jc w:val="both"/>
        <w:rPr>
          <w:rFonts w:ascii="Times New Roman" w:eastAsia="Times New Roman" w:hAnsi="Times New Roman" w:cs="Times New Roman"/>
          <w:color w:val="000000"/>
          <w:sz w:val="32"/>
          <w:szCs w:val="32"/>
        </w:rPr>
      </w:pPr>
      <w:bookmarkStart w:id="26" w:name="_559x5cp0au4s" w:colFirst="0" w:colLast="0"/>
      <w:bookmarkEnd w:id="26"/>
      <w:r>
        <w:rPr>
          <w:rFonts w:ascii="Times New Roman" w:eastAsia="Times New Roman" w:hAnsi="Times New Roman" w:cs="Times New Roman"/>
          <w:color w:val="000000"/>
          <w:sz w:val="32"/>
          <w:szCs w:val="32"/>
        </w:rPr>
        <w:lastRenderedPageBreak/>
        <w:t>Comparative dataset</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utilized the Allen Ancient DNA Resource (AADR)</w:t>
      </w:r>
      <w:hyperlink r:id="rId69">
        <w:r>
          <w:rPr>
            <w:rFonts w:ascii="Times New Roman" w:eastAsia="Times New Roman" w:hAnsi="Times New Roman" w:cs="Times New Roman"/>
            <w:color w:val="000000"/>
            <w:sz w:val="24"/>
            <w:szCs w:val="24"/>
            <w:vertAlign w:val="superscript"/>
          </w:rPr>
          <w:t>40</w:t>
        </w:r>
      </w:hyperlink>
      <w:r>
        <w:rPr>
          <w:rFonts w:ascii="Times New Roman" w:eastAsia="Times New Roman" w:hAnsi="Times New Roman" w:cs="Times New Roman"/>
          <w:color w:val="191919"/>
          <w:sz w:val="24"/>
          <w:szCs w:val="24"/>
        </w:rPr>
        <w:t xml:space="preserve"> </w:t>
      </w:r>
      <w:r>
        <w:rPr>
          <w:rFonts w:ascii="Times New Roman" w:eastAsia="Times New Roman" w:hAnsi="Times New Roman" w:cs="Times New Roman"/>
          <w:sz w:val="24"/>
          <w:szCs w:val="24"/>
        </w:rPr>
        <w:t xml:space="preserve">v.54.1 in our study to generate a comparative dataset. In addition, we incorporated data from different groups of modern and ancient populations: </w:t>
      </w:r>
    </w:p>
    <w:p w:rsidR="002F1F95" w:rsidRDefault="00000000">
      <w:pPr>
        <w:numPr>
          <w:ilvl w:val="0"/>
          <w:numId w:val="1"/>
        </w:numPr>
        <w:spacing w:line="360" w:lineRule="auto"/>
        <w:jc w:val="both"/>
        <w:rPr>
          <w:sz w:val="24"/>
          <w:szCs w:val="24"/>
        </w:rPr>
      </w:pPr>
      <w:r>
        <w:rPr>
          <w:rFonts w:ascii="Times New Roman" w:eastAsia="Times New Roman" w:hAnsi="Times New Roman" w:cs="Times New Roman"/>
          <w:sz w:val="24"/>
          <w:szCs w:val="24"/>
        </w:rPr>
        <w:t>Modern populations from Fan et al. 2019</w:t>
      </w:r>
      <w:hyperlink r:id="rId70">
        <w:r>
          <w:rPr>
            <w:rFonts w:ascii="Times New Roman" w:eastAsia="Times New Roman" w:hAnsi="Times New Roman" w:cs="Times New Roman"/>
            <w:color w:val="000000"/>
            <w:sz w:val="24"/>
            <w:szCs w:val="24"/>
            <w:vertAlign w:val="superscript"/>
          </w:rPr>
          <w:t>41</w:t>
        </w:r>
      </w:hyperlink>
      <w:r>
        <w:rPr>
          <w:rFonts w:ascii="Times New Roman" w:eastAsia="Times New Roman" w:hAnsi="Times New Roman" w:cs="Times New Roman"/>
          <w:sz w:val="24"/>
          <w:szCs w:val="24"/>
        </w:rPr>
        <w:t xml:space="preserve">, retrieved from AADR v.51.1,  </w:t>
      </w:r>
    </w:p>
    <w:p w:rsidR="002F1F95" w:rsidRDefault="00000000">
      <w:pPr>
        <w:numPr>
          <w:ilvl w:val="0"/>
          <w:numId w:val="1"/>
        </w:numPr>
        <w:spacing w:line="360" w:lineRule="auto"/>
        <w:jc w:val="both"/>
        <w:rPr>
          <w:sz w:val="24"/>
          <w:szCs w:val="24"/>
        </w:rPr>
      </w:pPr>
      <w:r>
        <w:rPr>
          <w:rFonts w:ascii="Times New Roman" w:eastAsia="Times New Roman" w:hAnsi="Times New Roman" w:cs="Times New Roman"/>
          <w:sz w:val="24"/>
          <w:szCs w:val="24"/>
        </w:rPr>
        <w:t>Modern populations as published in Lazaridis et al. 2014</w:t>
      </w:r>
      <w:hyperlink r:id="rId71">
        <w:r>
          <w:rPr>
            <w:rFonts w:ascii="Times New Roman" w:eastAsia="Times New Roman" w:hAnsi="Times New Roman" w:cs="Times New Roman"/>
            <w:color w:val="000000"/>
            <w:sz w:val="24"/>
            <w:szCs w:val="24"/>
            <w:vertAlign w:val="superscript"/>
          </w:rPr>
          <w:t>42</w:t>
        </w:r>
      </w:hyperlink>
      <w:r>
        <w:rPr>
          <w:rFonts w:ascii="Times New Roman" w:eastAsia="Times New Roman" w:hAnsi="Times New Roman" w:cs="Times New Roman"/>
          <w:sz w:val="24"/>
          <w:szCs w:val="24"/>
        </w:rPr>
        <w:t>,</w:t>
      </w:r>
    </w:p>
    <w:p w:rsidR="002F1F95" w:rsidRDefault="00000000">
      <w:pPr>
        <w:numPr>
          <w:ilvl w:val="0"/>
          <w:numId w:val="1"/>
        </w:numPr>
        <w:spacing w:line="360" w:lineRule="auto"/>
        <w:jc w:val="both"/>
        <w:rPr>
          <w:sz w:val="24"/>
          <w:szCs w:val="24"/>
        </w:rPr>
      </w:pPr>
      <w:r>
        <w:rPr>
          <w:rFonts w:ascii="Times New Roman" w:eastAsia="Times New Roman" w:hAnsi="Times New Roman" w:cs="Times New Roman"/>
          <w:sz w:val="24"/>
          <w:szCs w:val="24"/>
        </w:rPr>
        <w:t xml:space="preserve">Modern populations from </w:t>
      </w:r>
      <w:proofErr w:type="spellStart"/>
      <w:r>
        <w:rPr>
          <w:rFonts w:ascii="Times New Roman" w:eastAsia="Times New Roman" w:hAnsi="Times New Roman" w:cs="Times New Roman"/>
          <w:sz w:val="24"/>
          <w:szCs w:val="24"/>
        </w:rPr>
        <w:t>Pickrell</w:t>
      </w:r>
      <w:proofErr w:type="spellEnd"/>
      <w:r>
        <w:rPr>
          <w:rFonts w:ascii="Times New Roman" w:eastAsia="Times New Roman" w:hAnsi="Times New Roman" w:cs="Times New Roman"/>
          <w:sz w:val="24"/>
          <w:szCs w:val="24"/>
        </w:rPr>
        <w:t xml:space="preserve"> et al. 2012</w:t>
      </w:r>
      <w:hyperlink r:id="rId72">
        <w:r>
          <w:rPr>
            <w:rFonts w:ascii="Times New Roman" w:eastAsia="Times New Roman" w:hAnsi="Times New Roman" w:cs="Times New Roman"/>
            <w:color w:val="000000"/>
            <w:sz w:val="24"/>
            <w:szCs w:val="24"/>
            <w:vertAlign w:val="superscript"/>
          </w:rPr>
          <w:t>43</w:t>
        </w:r>
      </w:hyperlink>
      <w:r>
        <w:rPr>
          <w:rFonts w:ascii="Times New Roman" w:eastAsia="Times New Roman" w:hAnsi="Times New Roman" w:cs="Times New Roman"/>
          <w:sz w:val="24"/>
          <w:szCs w:val="24"/>
        </w:rPr>
        <w:t xml:space="preserve">. </w:t>
      </w:r>
    </w:p>
    <w:p w:rsidR="002F1F95" w:rsidRDefault="00000000">
      <w:pPr>
        <w:numPr>
          <w:ilvl w:val="0"/>
          <w:numId w:val="1"/>
        </w:numPr>
        <w:spacing w:line="360" w:lineRule="auto"/>
        <w:jc w:val="both"/>
        <w:rPr>
          <w:sz w:val="24"/>
          <w:szCs w:val="24"/>
        </w:rPr>
      </w:pPr>
      <w:r>
        <w:rPr>
          <w:rFonts w:ascii="Times New Roman" w:eastAsia="Times New Roman" w:hAnsi="Times New Roman" w:cs="Times New Roman"/>
          <w:sz w:val="24"/>
          <w:szCs w:val="24"/>
        </w:rPr>
        <w:t xml:space="preserve">Modern populations from </w:t>
      </w:r>
      <w:proofErr w:type="spellStart"/>
      <w:r>
        <w:rPr>
          <w:rFonts w:ascii="Times New Roman" w:eastAsia="Times New Roman" w:hAnsi="Times New Roman" w:cs="Times New Roman"/>
          <w:sz w:val="24"/>
          <w:szCs w:val="24"/>
        </w:rPr>
        <w:t>D’Atanasio</w:t>
      </w:r>
      <w:proofErr w:type="spellEnd"/>
      <w:r>
        <w:rPr>
          <w:rFonts w:ascii="Times New Roman" w:eastAsia="Times New Roman" w:hAnsi="Times New Roman" w:cs="Times New Roman"/>
          <w:sz w:val="24"/>
          <w:szCs w:val="24"/>
        </w:rPr>
        <w:t xml:space="preserve"> et al. 2023</w:t>
      </w:r>
      <w:hyperlink r:id="rId73">
        <w:r>
          <w:rPr>
            <w:rFonts w:ascii="Times New Roman" w:eastAsia="Times New Roman" w:hAnsi="Times New Roman" w:cs="Times New Roman"/>
            <w:color w:val="000000"/>
            <w:sz w:val="24"/>
            <w:szCs w:val="24"/>
            <w:vertAlign w:val="superscript"/>
          </w:rPr>
          <w:t>44</w:t>
        </w:r>
      </w:hyperlink>
    </w:p>
    <w:p w:rsidR="002F1F95"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Ancient groups from </w:t>
      </w:r>
      <w:proofErr w:type="spellStart"/>
      <w:r>
        <w:rPr>
          <w:rFonts w:ascii="Times New Roman" w:eastAsia="Times New Roman" w:hAnsi="Times New Roman" w:cs="Times New Roman"/>
          <w:sz w:val="24"/>
          <w:szCs w:val="24"/>
        </w:rPr>
        <w:t>Simoes</w:t>
      </w:r>
      <w:proofErr w:type="spellEnd"/>
      <w:r>
        <w:rPr>
          <w:rFonts w:ascii="Times New Roman" w:eastAsia="Times New Roman" w:hAnsi="Times New Roman" w:cs="Times New Roman"/>
          <w:sz w:val="24"/>
          <w:szCs w:val="24"/>
        </w:rPr>
        <w:t xml:space="preserve"> et al. 2023</w:t>
      </w:r>
      <w:hyperlink r:id="rId74">
        <w:r>
          <w:rPr>
            <w:rFonts w:ascii="Times New Roman" w:eastAsia="Times New Roman" w:hAnsi="Times New Roman" w:cs="Times New Roman"/>
            <w:color w:val="000000"/>
            <w:sz w:val="24"/>
            <w:szCs w:val="24"/>
            <w:vertAlign w:val="superscript"/>
          </w:rPr>
          <w:t>45</w:t>
        </w:r>
      </w:hyperlink>
    </w:p>
    <w:p w:rsidR="002F1F95" w:rsidRDefault="002F1F95">
      <w:pPr>
        <w:spacing w:line="360" w:lineRule="auto"/>
        <w:jc w:val="both"/>
        <w:rPr>
          <w:rFonts w:ascii="Times New Roman" w:eastAsia="Times New Roman" w:hAnsi="Times New Roman" w:cs="Times New Roman"/>
          <w:sz w:val="24"/>
          <w:szCs w:val="24"/>
        </w:rPr>
      </w:pPr>
    </w:p>
    <w:p w:rsidR="002F1F95" w:rsidRDefault="00000000">
      <w:pPr>
        <w:pStyle w:val="Heading4"/>
        <w:spacing w:line="360" w:lineRule="auto"/>
        <w:jc w:val="both"/>
        <w:rPr>
          <w:rFonts w:ascii="Times New Roman" w:eastAsia="Times New Roman" w:hAnsi="Times New Roman" w:cs="Times New Roman"/>
          <w:color w:val="000000"/>
          <w:sz w:val="28"/>
          <w:szCs w:val="28"/>
        </w:rPr>
      </w:pPr>
      <w:bookmarkStart w:id="27" w:name="_maluf8ge3l09" w:colFirst="0" w:colLast="0"/>
      <w:bookmarkEnd w:id="27"/>
      <w:r>
        <w:rPr>
          <w:rFonts w:ascii="Times New Roman" w:eastAsia="Times New Roman" w:hAnsi="Times New Roman" w:cs="Times New Roman"/>
          <w:color w:val="000000"/>
          <w:sz w:val="28"/>
          <w:szCs w:val="28"/>
        </w:rPr>
        <w:t>Comprehensive SNPs dataset</w:t>
      </w:r>
    </w:p>
    <w:p w:rsidR="002F1F95"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merging of these datasets resulted in 597,573 overlapped SNPs on the HO panel, which we refer to throughout as the “Comprehensive SNPs dataset”. The merging and retrieval of metadata, including 14C dating, geographical latitudes and longitudes for groups/individuals, and publication information were performed using trident CLI software v. 1.1.11.0 and the </w:t>
      </w:r>
      <w:proofErr w:type="spellStart"/>
      <w:r>
        <w:rPr>
          <w:rFonts w:ascii="Times New Roman" w:eastAsia="Times New Roman" w:hAnsi="Times New Roman" w:cs="Times New Roman"/>
          <w:sz w:val="24"/>
          <w:szCs w:val="24"/>
        </w:rPr>
        <w:t>janno</w:t>
      </w:r>
      <w:proofErr w:type="spellEnd"/>
      <w:r>
        <w:rPr>
          <w:rFonts w:ascii="Times New Roman" w:eastAsia="Times New Roman" w:hAnsi="Times New Roman" w:cs="Times New Roman"/>
          <w:sz w:val="24"/>
          <w:szCs w:val="24"/>
        </w:rPr>
        <w:t xml:space="preserve"> R package from the Poseidon framework (</w:t>
      </w:r>
      <w:hyperlink r:id="rId75" w:anchor="/">
        <w:r>
          <w:rPr>
            <w:rFonts w:ascii="Times New Roman" w:eastAsia="Times New Roman" w:hAnsi="Times New Roman" w:cs="Times New Roman"/>
            <w:color w:val="1155CC"/>
            <w:sz w:val="24"/>
            <w:szCs w:val="24"/>
            <w:u w:val="single"/>
          </w:rPr>
          <w:t>http://www.poseidon-adna.org/#/</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Supp. Data 1</w:t>
      </w:r>
      <w:r>
        <w:rPr>
          <w:rFonts w:ascii="Times New Roman" w:eastAsia="Times New Roman" w:hAnsi="Times New Roman" w:cs="Times New Roman"/>
          <w:sz w:val="24"/>
          <w:szCs w:val="24"/>
        </w:rPr>
        <w:t xml:space="preserve"> lists the specific populations included in the analysis, their original publication sources, and the population labels used in our analysis. </w:t>
      </w:r>
      <w:r>
        <w:rPr>
          <w:rFonts w:ascii="Times New Roman" w:eastAsia="Times New Roman" w:hAnsi="Times New Roman" w:cs="Times New Roman"/>
          <w:b/>
          <w:sz w:val="24"/>
          <w:szCs w:val="24"/>
        </w:rPr>
        <w:t>All analyses in this study that include modern data are based on this Comprehensive SNP dataset.</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pStyle w:val="Heading4"/>
        <w:spacing w:line="360" w:lineRule="auto"/>
        <w:jc w:val="both"/>
        <w:rPr>
          <w:rFonts w:ascii="Times New Roman" w:eastAsia="Times New Roman" w:hAnsi="Times New Roman" w:cs="Times New Roman"/>
          <w:color w:val="000000"/>
          <w:sz w:val="28"/>
          <w:szCs w:val="28"/>
        </w:rPr>
      </w:pPr>
      <w:bookmarkStart w:id="28" w:name="_jwa45xmhyyy1" w:colFirst="0" w:colLast="0"/>
      <w:bookmarkEnd w:id="28"/>
      <w:r>
        <w:rPr>
          <w:rFonts w:ascii="Times New Roman" w:eastAsia="Times New Roman" w:hAnsi="Times New Roman" w:cs="Times New Roman"/>
          <w:color w:val="000000"/>
          <w:sz w:val="28"/>
          <w:szCs w:val="28"/>
        </w:rPr>
        <w:t>Reduced SNP dataset</w:t>
      </w:r>
    </w:p>
    <w:p w:rsidR="002F1F95"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To expand the dataset with modern North African data, we included 64 Tunisians and 59 Moroccans sampled from Marrakesh, Casablanca, Rabat, Fez, </w:t>
      </w:r>
      <w:proofErr w:type="spellStart"/>
      <w:r>
        <w:rPr>
          <w:rFonts w:ascii="Times New Roman" w:eastAsia="Times New Roman" w:hAnsi="Times New Roman" w:cs="Times New Roman"/>
          <w:sz w:val="24"/>
          <w:szCs w:val="24"/>
        </w:rPr>
        <w:t>Nador</w:t>
      </w:r>
      <w:proofErr w:type="spellEnd"/>
      <w:r>
        <w:rPr>
          <w:rFonts w:ascii="Times New Roman" w:eastAsia="Times New Roman" w:hAnsi="Times New Roman" w:cs="Times New Roman"/>
          <w:sz w:val="24"/>
          <w:szCs w:val="24"/>
        </w:rPr>
        <w:t xml:space="preserve">, Oujda, </w:t>
      </w:r>
      <w:proofErr w:type="spellStart"/>
      <w:r>
        <w:rPr>
          <w:rFonts w:ascii="Times New Roman" w:eastAsia="Times New Roman" w:hAnsi="Times New Roman" w:cs="Times New Roman"/>
          <w:sz w:val="24"/>
          <w:szCs w:val="24"/>
        </w:rPr>
        <w:t>Quarzazate</w:t>
      </w:r>
      <w:proofErr w:type="spellEnd"/>
      <w:r>
        <w:rPr>
          <w:rFonts w:ascii="Times New Roman" w:eastAsia="Times New Roman" w:hAnsi="Times New Roman" w:cs="Times New Roman"/>
          <w:sz w:val="24"/>
          <w:szCs w:val="24"/>
        </w:rPr>
        <w:t>, as described in Lucas-Sánchez et al. 2023</w:t>
      </w:r>
      <w:hyperlink r:id="rId76">
        <w:r>
          <w:rPr>
            <w:rFonts w:ascii="Times New Roman" w:eastAsia="Times New Roman" w:hAnsi="Times New Roman" w:cs="Times New Roman"/>
            <w:color w:val="000000"/>
            <w:sz w:val="24"/>
            <w:szCs w:val="24"/>
            <w:vertAlign w:val="superscript"/>
          </w:rPr>
          <w:t>46</w:t>
        </w:r>
      </w:hyperlink>
      <w:r>
        <w:rPr>
          <w:rFonts w:ascii="Times New Roman" w:eastAsia="Times New Roman" w:hAnsi="Times New Roman" w:cs="Times New Roman"/>
          <w:sz w:val="24"/>
          <w:szCs w:val="24"/>
        </w:rPr>
        <w:t xml:space="preserve">. This dataset, genotyped on HO panel, had a final count of 425,777 SNPs after quality control. However, upon merging this data with the previously mentioned datasets, only 410,367 overlapping SNPs remained, which we refer to as the “Reduced SNP Dataset”. </w:t>
      </w:r>
      <w:r>
        <w:rPr>
          <w:rFonts w:ascii="Times New Roman" w:eastAsia="Times New Roman" w:hAnsi="Times New Roman" w:cs="Times New Roman"/>
          <w:b/>
          <w:sz w:val="24"/>
          <w:szCs w:val="24"/>
        </w:rPr>
        <w:t>Due to this limited SNP overlap, we restricted the analysis of this dataset to PCA and Outgroup-</w:t>
      </w:r>
      <w:r>
        <w:rPr>
          <w:rFonts w:ascii="Times New Roman" w:eastAsia="Times New Roman" w:hAnsi="Times New Roman" w:cs="Times New Roman"/>
          <w:b/>
          <w:i/>
          <w:sz w:val="24"/>
          <w:szCs w:val="24"/>
        </w:rPr>
        <w:t>f</w:t>
      </w:r>
      <w:r>
        <w:rPr>
          <w:rFonts w:ascii="Times New Roman" w:eastAsia="Times New Roman" w:hAnsi="Times New Roman" w:cs="Times New Roman"/>
          <w:b/>
          <w:sz w:val="24"/>
          <w:szCs w:val="24"/>
          <w:vertAlign w:val="subscript"/>
        </w:rPr>
        <w:t>3</w:t>
      </w:r>
      <w:r>
        <w:rPr>
          <w:rFonts w:ascii="Times New Roman" w:eastAsia="Times New Roman" w:hAnsi="Times New Roman" w:cs="Times New Roman"/>
          <w:b/>
          <w:sz w:val="24"/>
          <w:szCs w:val="24"/>
        </w:rPr>
        <w:t xml:space="preserve"> statistics, as discussed in the subsequent sections.</w:t>
      </w:r>
    </w:p>
    <w:p w:rsidR="002F1F95" w:rsidRDefault="00000000">
      <w:pPr>
        <w:pStyle w:val="Heading4"/>
        <w:spacing w:line="360" w:lineRule="auto"/>
        <w:jc w:val="both"/>
        <w:rPr>
          <w:rFonts w:ascii="Times New Roman" w:eastAsia="Times New Roman" w:hAnsi="Times New Roman" w:cs="Times New Roman"/>
          <w:color w:val="000000"/>
          <w:sz w:val="28"/>
          <w:szCs w:val="28"/>
        </w:rPr>
      </w:pPr>
      <w:bookmarkStart w:id="29" w:name="_iwaj9an45r37" w:colFirst="0" w:colLast="0"/>
      <w:bookmarkEnd w:id="29"/>
      <w:r>
        <w:rPr>
          <w:rFonts w:ascii="Times New Roman" w:eastAsia="Times New Roman" w:hAnsi="Times New Roman" w:cs="Times New Roman"/>
          <w:color w:val="000000"/>
          <w:sz w:val="28"/>
          <w:szCs w:val="28"/>
        </w:rPr>
        <w:lastRenderedPageBreak/>
        <w:t>The 184K SNP dataset</w:t>
      </w:r>
    </w:p>
    <w:p w:rsidR="002F1F95" w:rsidRDefault="00000000">
      <w:pPr>
        <w:spacing w:line="36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sz w:val="24"/>
          <w:szCs w:val="24"/>
        </w:rPr>
        <w:t>We sought to expand the dataset with modern populations from the Sahel/Savannah belt by including 327 individuals from 14 populations in present-day Senegal, Guinea, Chad, and Sudan, as described in Fortes-Lima et al. 2022</w:t>
      </w:r>
      <w:hyperlink r:id="rId77">
        <w:r>
          <w:rPr>
            <w:rFonts w:ascii="Times New Roman" w:eastAsia="Times New Roman" w:hAnsi="Times New Roman" w:cs="Times New Roman"/>
            <w:color w:val="000000"/>
            <w:sz w:val="24"/>
            <w:szCs w:val="24"/>
            <w:vertAlign w:val="superscript"/>
          </w:rPr>
          <w:t>47</w:t>
        </w:r>
      </w:hyperlink>
      <w:r>
        <w:rPr>
          <w:rFonts w:ascii="Times New Roman" w:eastAsia="Times New Roman" w:hAnsi="Times New Roman" w:cs="Times New Roman"/>
          <w:sz w:val="24"/>
          <w:szCs w:val="24"/>
        </w:rPr>
        <w:t xml:space="preserve">. This dataset was genotyped using the H3Africa array. However, after merging this data with the previously mentioned datasets, only 184,024 overlapping SNPs remained, which we refer to as the “184K SNP Dataset.” </w:t>
      </w:r>
      <w:r>
        <w:rPr>
          <w:rFonts w:ascii="Times New Roman" w:eastAsia="Times New Roman" w:hAnsi="Times New Roman" w:cs="Times New Roman"/>
          <w:b/>
          <w:sz w:val="24"/>
          <w:szCs w:val="24"/>
        </w:rPr>
        <w:t>Due to the limited SNP overlap, we restricted the analysis of this dataset to PCA and Outgroup-f3 statistics, as discussed in the subsequent sections.</w:t>
      </w:r>
    </w:p>
    <w:p w:rsidR="002F1F95" w:rsidRDefault="00000000">
      <w:pPr>
        <w:pStyle w:val="Heading3"/>
        <w:spacing w:after="0"/>
        <w:jc w:val="both"/>
        <w:rPr>
          <w:rFonts w:ascii="Times New Roman" w:eastAsia="Times New Roman" w:hAnsi="Times New Roman" w:cs="Times New Roman"/>
          <w:color w:val="000000"/>
          <w:sz w:val="32"/>
          <w:szCs w:val="32"/>
        </w:rPr>
      </w:pPr>
      <w:bookmarkStart w:id="30" w:name="_qtqnrr41jkaq" w:colFirst="0" w:colLast="0"/>
      <w:bookmarkEnd w:id="30"/>
      <w:r>
        <w:br w:type="page"/>
      </w:r>
    </w:p>
    <w:p w:rsidR="002F1F95" w:rsidRDefault="00000000">
      <w:pPr>
        <w:pStyle w:val="Heading3"/>
        <w:spacing w:after="0"/>
        <w:jc w:val="both"/>
        <w:rPr>
          <w:rFonts w:ascii="Times New Roman" w:eastAsia="Times New Roman" w:hAnsi="Times New Roman" w:cs="Times New Roman"/>
          <w:color w:val="000000"/>
          <w:sz w:val="32"/>
          <w:szCs w:val="32"/>
        </w:rPr>
      </w:pPr>
      <w:bookmarkStart w:id="31" w:name="_21i1annunk9k" w:colFirst="0" w:colLast="0"/>
      <w:bookmarkEnd w:id="31"/>
      <w:r>
        <w:rPr>
          <w:rFonts w:ascii="Times New Roman" w:eastAsia="Times New Roman" w:hAnsi="Times New Roman" w:cs="Times New Roman"/>
          <w:color w:val="000000"/>
          <w:sz w:val="32"/>
          <w:szCs w:val="32"/>
        </w:rPr>
        <w:lastRenderedPageBreak/>
        <w:t>Principal component analysis</w:t>
      </w:r>
    </w:p>
    <w:p w:rsidR="002F1F95" w:rsidRDefault="00000000">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Principal component analysis (PCA) was performed using </w:t>
      </w:r>
      <w:proofErr w:type="spellStart"/>
      <w:r>
        <w:rPr>
          <w:rFonts w:ascii="Times New Roman" w:eastAsia="Times New Roman" w:hAnsi="Times New Roman" w:cs="Times New Roman"/>
          <w:sz w:val="24"/>
          <w:szCs w:val="24"/>
        </w:rPr>
        <w:t>smartpca</w:t>
      </w:r>
      <w:proofErr w:type="spellEnd"/>
      <w:r>
        <w:rPr>
          <w:rFonts w:ascii="Times New Roman" w:eastAsia="Times New Roman" w:hAnsi="Times New Roman" w:cs="Times New Roman"/>
          <w:sz w:val="24"/>
          <w:szCs w:val="24"/>
        </w:rPr>
        <w:t xml:space="preserve"> v.16000 from the EIGENSOFT package v.8.0 (</w:t>
      </w:r>
      <w:hyperlink r:id="rId78">
        <w:r>
          <w:rPr>
            <w:rFonts w:ascii="Times New Roman" w:eastAsia="Times New Roman" w:hAnsi="Times New Roman" w:cs="Times New Roman"/>
            <w:color w:val="1155CC"/>
            <w:sz w:val="24"/>
            <w:szCs w:val="24"/>
            <w:u w:val="single"/>
          </w:rPr>
          <w:t>https://github.com/DReichLab/EIG</w:t>
        </w:r>
      </w:hyperlink>
      <w:r>
        <w:rPr>
          <w:rFonts w:ascii="Times New Roman" w:eastAsia="Times New Roman" w:hAnsi="Times New Roman" w:cs="Times New Roman"/>
          <w:sz w:val="24"/>
          <w:szCs w:val="24"/>
        </w:rPr>
        <w:t>). Initially, PCA was performed with '</w:t>
      </w:r>
      <w:proofErr w:type="spellStart"/>
      <w:r>
        <w:rPr>
          <w:rFonts w:ascii="Times New Roman" w:eastAsia="Times New Roman" w:hAnsi="Times New Roman" w:cs="Times New Roman"/>
          <w:sz w:val="24"/>
          <w:szCs w:val="24"/>
        </w:rPr>
        <w:t>lsqmode</w:t>
      </w:r>
      <w:proofErr w:type="spellEnd"/>
      <w:r>
        <w:rPr>
          <w:rFonts w:ascii="Times New Roman" w:eastAsia="Times New Roman" w:hAnsi="Times New Roman" w:cs="Times New Roman"/>
          <w:sz w:val="24"/>
          <w:szCs w:val="24"/>
        </w:rPr>
        <w:t>' and '</w:t>
      </w:r>
      <w:proofErr w:type="spellStart"/>
      <w:r>
        <w:rPr>
          <w:rFonts w:ascii="Times New Roman" w:eastAsia="Times New Roman" w:hAnsi="Times New Roman" w:cs="Times New Roman"/>
          <w:sz w:val="24"/>
          <w:szCs w:val="24"/>
        </w:rPr>
        <w:t>newshrink</w:t>
      </w:r>
      <w:proofErr w:type="spellEnd"/>
      <w:r>
        <w:rPr>
          <w:rFonts w:ascii="Times New Roman" w:eastAsia="Times New Roman" w:hAnsi="Times New Roman" w:cs="Times New Roman"/>
          <w:sz w:val="24"/>
          <w:szCs w:val="24"/>
        </w:rPr>
        <w:t xml:space="preserve">' enabled. </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PCA with Comprehensive SNP Dataset</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constructed the principal components with the Comprehensive SNP Dataset using two sets: 1) a set of 795 present-day individuals from across the African continent, the Near East, and Southern Europe (</w:t>
      </w:r>
      <w:r>
        <w:rPr>
          <w:rFonts w:ascii="Times New Roman" w:eastAsia="Times New Roman" w:hAnsi="Times New Roman" w:cs="Times New Roman"/>
          <w:b/>
          <w:sz w:val="24"/>
          <w:szCs w:val="24"/>
        </w:rPr>
        <w:t>Supp.</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Data 2</w:t>
      </w:r>
      <w:r>
        <w:rPr>
          <w:rFonts w:ascii="Times New Roman" w:eastAsia="Times New Roman" w:hAnsi="Times New Roman" w:cs="Times New Roman"/>
          <w:sz w:val="24"/>
          <w:szCs w:val="24"/>
        </w:rPr>
        <w:t>), and 2) a set limited to African populations from West Africa, the Sahel, and East Africa, while retaining the Near Eastern and Southern European populations (</w:t>
      </w:r>
      <w:r>
        <w:rPr>
          <w:rFonts w:ascii="Times New Roman" w:eastAsia="Times New Roman" w:hAnsi="Times New Roman" w:cs="Times New Roman"/>
          <w:b/>
          <w:sz w:val="24"/>
          <w:szCs w:val="24"/>
        </w:rPr>
        <w:t>Supp. Data 3</w:t>
      </w:r>
      <w:r>
        <w:rPr>
          <w:rFonts w:ascii="Times New Roman" w:eastAsia="Times New Roman" w:hAnsi="Times New Roman" w:cs="Times New Roman"/>
          <w:sz w:val="24"/>
          <w:szCs w:val="24"/>
        </w:rPr>
        <w:t xml:space="preserve">). After constructing the PCs in both cases, we projected the relevant ancient genomes, including the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individuals, onto these axes. The African-wide PCA is illustrated in </w:t>
      </w:r>
      <w:r>
        <w:rPr>
          <w:rFonts w:ascii="Times New Roman" w:eastAsia="Times New Roman" w:hAnsi="Times New Roman" w:cs="Times New Roman"/>
          <w:b/>
          <w:sz w:val="24"/>
          <w:szCs w:val="24"/>
        </w:rPr>
        <w:t>Extended Data Fig. 2 and Supp. Fig. 2.6</w:t>
      </w:r>
      <w:r>
        <w:rPr>
          <w:rFonts w:ascii="Times New Roman" w:eastAsia="Times New Roman" w:hAnsi="Times New Roman" w:cs="Times New Roman"/>
          <w:sz w:val="24"/>
          <w:szCs w:val="24"/>
        </w:rPr>
        <w:t xml:space="preserve">, and the PCA for the northern half of Africa is shown in </w:t>
      </w:r>
      <w:r>
        <w:rPr>
          <w:rFonts w:ascii="Times New Roman" w:eastAsia="Times New Roman" w:hAnsi="Times New Roman" w:cs="Times New Roman"/>
          <w:b/>
          <w:sz w:val="24"/>
          <w:szCs w:val="24"/>
        </w:rPr>
        <w:t>Fig. 2A, Extended Data Fig. 1.</w:t>
      </w:r>
      <w:r>
        <w:rPr>
          <w:rFonts w:ascii="Times New Roman" w:eastAsia="Times New Roman" w:hAnsi="Times New Roman" w:cs="Times New Roman"/>
          <w:sz w:val="24"/>
          <w:szCs w:val="24"/>
        </w:rPr>
        <w:t xml:space="preserve"> </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PCA with Reduced SNP Dataset</w:t>
      </w:r>
    </w:p>
    <w:p w:rsidR="002F1F95" w:rsidRDefault="00000000">
      <w:pPr>
        <w:spacing w:line="36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Likewise, we constructed the PCA using the Reduced SNP Dataset with the same two sets of modern populations as mentioned above, but also including 123 individuals from Lucas-Sánchez et al. 2023</w:t>
      </w:r>
      <w:hyperlink r:id="rId79">
        <w:r>
          <w:rPr>
            <w:rFonts w:ascii="Times New Roman" w:eastAsia="Times New Roman" w:hAnsi="Times New Roman" w:cs="Times New Roman"/>
            <w:color w:val="000000"/>
            <w:sz w:val="24"/>
            <w:szCs w:val="24"/>
            <w:vertAlign w:val="superscript"/>
          </w:rPr>
          <w:t>46</w:t>
        </w:r>
      </w:hyperlink>
      <w:r>
        <w:rPr>
          <w:rFonts w:ascii="Times New Roman" w:eastAsia="Times New Roman" w:hAnsi="Times New Roman" w:cs="Times New Roman"/>
          <w:sz w:val="24"/>
          <w:szCs w:val="24"/>
        </w:rPr>
        <w:t xml:space="preserve">. The results of these PCAs are shown in </w:t>
      </w:r>
      <w:r>
        <w:rPr>
          <w:rFonts w:ascii="Times New Roman" w:eastAsia="Times New Roman" w:hAnsi="Times New Roman" w:cs="Times New Roman"/>
          <w:b/>
          <w:sz w:val="24"/>
          <w:szCs w:val="24"/>
        </w:rPr>
        <w:t>Supp. Fig. 2.7 and 2.8</w:t>
      </w:r>
      <w:r>
        <w:rPr>
          <w:rFonts w:ascii="Times New Roman" w:eastAsia="Times New Roman" w:hAnsi="Times New Roman" w:cs="Times New Roman"/>
          <w:sz w:val="24"/>
          <w:szCs w:val="24"/>
        </w:rPr>
        <w:t xml:space="preserve">. The overall shape of the African-wide PCA remained a similar triangle-like pattern as observed with the Comprehensive SNP Dataset. Noticeably, we observe that the Moroccan individuals from </w:t>
      </w:r>
      <w:proofErr w:type="spellStart"/>
      <w:r>
        <w:rPr>
          <w:rFonts w:ascii="Times New Roman" w:eastAsia="Times New Roman" w:hAnsi="Times New Roman" w:cs="Times New Roman"/>
          <w:sz w:val="24"/>
          <w:szCs w:val="24"/>
        </w:rPr>
        <w:t>Ouarzazate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Mrc_Ouarzazate</w:t>
      </w:r>
      <w:proofErr w:type="spellEnd"/>
      <w:r>
        <w:rPr>
          <w:rFonts w:ascii="Times New Roman" w:eastAsia="Times New Roman" w:hAnsi="Times New Roman" w:cs="Times New Roman"/>
          <w:sz w:val="24"/>
          <w:szCs w:val="24"/>
        </w:rPr>
        <w:t xml:space="preserve">) and some Tunisian individuals cluster along the West-African to Near East cline, particularly extending from </w:t>
      </w:r>
      <w:proofErr w:type="spellStart"/>
      <w:r>
        <w:rPr>
          <w:rFonts w:ascii="Times New Roman" w:eastAsia="Times New Roman" w:hAnsi="Times New Roman" w:cs="Times New Roman"/>
          <w:sz w:val="24"/>
          <w:szCs w:val="24"/>
        </w:rPr>
        <w:t>FulaniA</w:t>
      </w:r>
      <w:proofErr w:type="spellEnd"/>
      <w:r>
        <w:rPr>
          <w:rFonts w:ascii="Times New Roman" w:eastAsia="Times New Roman" w:hAnsi="Times New Roman" w:cs="Times New Roman"/>
          <w:sz w:val="24"/>
          <w:szCs w:val="24"/>
        </w:rPr>
        <w:t xml:space="preserve"> to the North-African groups.</w:t>
      </w:r>
    </w:p>
    <w:p w:rsidR="002F1F95" w:rsidRDefault="002F1F95">
      <w:pPr>
        <w:spacing w:line="360" w:lineRule="auto"/>
        <w:jc w:val="both"/>
        <w:rPr>
          <w:rFonts w:ascii="Times New Roman" w:eastAsia="Times New Roman" w:hAnsi="Times New Roman" w:cs="Times New Roman"/>
          <w:color w:val="FF0000"/>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when focusing on the half-African PCA (</w:t>
      </w:r>
      <w:r>
        <w:rPr>
          <w:rFonts w:ascii="Times New Roman" w:eastAsia="Times New Roman" w:hAnsi="Times New Roman" w:cs="Times New Roman"/>
          <w:b/>
          <w:sz w:val="24"/>
          <w:szCs w:val="24"/>
        </w:rPr>
        <w:t>Supp. Fig. 2.8</w:t>
      </w:r>
      <w:r>
        <w:rPr>
          <w:rFonts w:ascii="Times New Roman" w:eastAsia="Times New Roman" w:hAnsi="Times New Roman" w:cs="Times New Roman"/>
          <w:sz w:val="24"/>
          <w:szCs w:val="24"/>
        </w:rPr>
        <w:t>), the separation becomes less distinct along both PC1 and PC2. The distinction between African and non-African populations along PC1 is less pronounced, and the separation between West/Sahelian and East African populations along PC2 is more blurred compared to the results from using the Comprehensive SNP Dataset (</w:t>
      </w:r>
      <w:r>
        <w:rPr>
          <w:rFonts w:ascii="Times New Roman" w:eastAsia="Times New Roman" w:hAnsi="Times New Roman" w:cs="Times New Roman"/>
          <w:b/>
          <w:sz w:val="24"/>
          <w:szCs w:val="24"/>
        </w:rPr>
        <w:t>Extended Data Fig. 1)</w:t>
      </w:r>
      <w:r>
        <w:rPr>
          <w:rFonts w:ascii="Times New Roman" w:eastAsia="Times New Roman" w:hAnsi="Times New Roman" w:cs="Times New Roman"/>
          <w:sz w:val="24"/>
          <w:szCs w:val="24"/>
        </w:rPr>
        <w:t>.</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Similar observation obtained when calculating the half-African PCA, but without the 123 individuals from Lucas-Sánchez et al. 2023</w:t>
      </w:r>
      <w:hyperlink r:id="rId80">
        <w:r>
          <w:rPr>
            <w:rFonts w:ascii="Times New Roman" w:eastAsia="Times New Roman" w:hAnsi="Times New Roman" w:cs="Times New Roman"/>
            <w:color w:val="000000"/>
            <w:sz w:val="24"/>
            <w:szCs w:val="24"/>
            <w:vertAlign w:val="superscript"/>
          </w:rPr>
          <w:t>46</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Supp. Fig. 2.9</w:t>
      </w:r>
      <w:r>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lastRenderedPageBreak/>
        <w:t>broader separation between different African regions (West, East, North) is slightly less distinct compared to the first PCA constructed with the Comprehensive SNP Dataset.</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PCA with the 184K SNP Dataset</w:t>
      </w:r>
    </w:p>
    <w:p w:rsidR="002F1F95"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African-wide and half-African PCAs constructed with this dataset are presented in </w:t>
      </w:r>
      <w:r>
        <w:rPr>
          <w:rFonts w:ascii="Times New Roman" w:eastAsia="Times New Roman" w:hAnsi="Times New Roman" w:cs="Times New Roman"/>
          <w:b/>
          <w:sz w:val="24"/>
          <w:szCs w:val="24"/>
        </w:rPr>
        <w:t xml:space="preserve">Supp. Fig. 2.10 </w:t>
      </w:r>
      <w:r>
        <w:rPr>
          <w:rFonts w:ascii="Times New Roman" w:eastAsia="Times New Roman" w:hAnsi="Times New Roman" w:cs="Times New Roman"/>
          <w:sz w:val="24"/>
          <w:szCs w:val="24"/>
        </w:rPr>
        <w:t>and</w:t>
      </w:r>
      <w:r>
        <w:rPr>
          <w:rFonts w:ascii="Times New Roman" w:eastAsia="Times New Roman" w:hAnsi="Times New Roman" w:cs="Times New Roman"/>
          <w:b/>
          <w:sz w:val="24"/>
          <w:szCs w:val="24"/>
        </w:rPr>
        <w:t xml:space="preserve"> Supp. Fig. 2.11</w:t>
      </w:r>
      <w:r>
        <w:rPr>
          <w:rFonts w:ascii="Times New Roman" w:eastAsia="Times New Roman" w:hAnsi="Times New Roman" w:cs="Times New Roman"/>
          <w:sz w:val="24"/>
          <w:szCs w:val="24"/>
        </w:rPr>
        <w:t xml:space="preserve">. The overall shape of the African-wide PCA retained a similar triangle-like pattern as observed with the Comprehensive SNP Dataset. The half-African PCA reflects the geographic distribution of the populations, with PC1 separating African from non-African populations and PC2 differentiating within Africa, particularly separating Sahel/West African populations from East African populations (Afroasiatic, Nilotic, and Nilo-Saharan speakers). Both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individuals maintained an intermediate position between Sahel/West African and East African populations, similar to what was observed with the Comprehensive SNP Dataset PCA.</w:t>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noProof/>
        </w:rPr>
        <w:lastRenderedPageBreak/>
        <w:drawing>
          <wp:inline distT="114300" distB="114300" distL="114300" distR="114300">
            <wp:extent cx="6057900" cy="7215188"/>
            <wp:effectExtent l="0" t="0" r="0" b="0"/>
            <wp:docPr id="2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81"/>
                    <a:srcRect t="2883"/>
                    <a:stretch>
                      <a:fillRect/>
                    </a:stretch>
                  </pic:blipFill>
                  <pic:spPr>
                    <a:xfrm>
                      <a:off x="0" y="0"/>
                      <a:ext cx="6057900" cy="7215188"/>
                    </a:xfrm>
                    <a:prstGeom prst="rect">
                      <a:avLst/>
                    </a:prstGeom>
                    <a:ln/>
                  </pic:spPr>
                </pic:pic>
              </a:graphicData>
            </a:graphic>
          </wp:inline>
        </w:drawing>
      </w:r>
      <w:r>
        <w:rPr>
          <w:rFonts w:ascii="Times New Roman" w:eastAsia="Times New Roman" w:hAnsi="Times New Roman" w:cs="Times New Roman"/>
          <w:b/>
        </w:rPr>
        <w:t xml:space="preserve">Supplementary Figure 2.6: A) </w:t>
      </w:r>
      <w:r>
        <w:rPr>
          <w:rFonts w:ascii="Times New Roman" w:eastAsia="Times New Roman" w:hAnsi="Times New Roman" w:cs="Times New Roman"/>
        </w:rPr>
        <w:t xml:space="preserve">PCA constructed on present-day populations in Africa, the Near East, and Southern Europe based on the Comprehensive SNP dataset.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individuals projected and highlighted in black squares. </w:t>
      </w:r>
      <w:r>
        <w:rPr>
          <w:rFonts w:ascii="Times New Roman" w:eastAsia="Times New Roman" w:hAnsi="Times New Roman" w:cs="Times New Roman"/>
          <w:b/>
        </w:rPr>
        <w:t xml:space="preserve">B) </w:t>
      </w:r>
      <w:r>
        <w:rPr>
          <w:rFonts w:ascii="Times New Roman" w:eastAsia="Times New Roman" w:hAnsi="Times New Roman" w:cs="Times New Roman"/>
        </w:rPr>
        <w:t xml:space="preserve">Geographic locations of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individuals and relevant present-day populations included in our analysis.</w:t>
      </w:r>
      <w:r>
        <w:br w:type="page"/>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noProof/>
        </w:rPr>
        <w:lastRenderedPageBreak/>
        <w:drawing>
          <wp:inline distT="114300" distB="114300" distL="114300" distR="114300">
            <wp:extent cx="6057900" cy="7110413"/>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2"/>
                    <a:srcRect t="807"/>
                    <a:stretch>
                      <a:fillRect/>
                    </a:stretch>
                  </pic:blipFill>
                  <pic:spPr>
                    <a:xfrm>
                      <a:off x="0" y="0"/>
                      <a:ext cx="6057900" cy="7110413"/>
                    </a:xfrm>
                    <a:prstGeom prst="rect">
                      <a:avLst/>
                    </a:prstGeom>
                    <a:ln/>
                  </pic:spPr>
                </pic:pic>
              </a:graphicData>
            </a:graphic>
          </wp:inline>
        </w:drawing>
      </w:r>
      <w:r>
        <w:rPr>
          <w:rFonts w:ascii="Times New Roman" w:eastAsia="Times New Roman" w:hAnsi="Times New Roman" w:cs="Times New Roman"/>
          <w:b/>
        </w:rPr>
        <w:t xml:space="preserve">Supplementary Figure 2.7: A) </w:t>
      </w:r>
      <w:r>
        <w:rPr>
          <w:rFonts w:ascii="Times New Roman" w:eastAsia="Times New Roman" w:hAnsi="Times New Roman" w:cs="Times New Roman"/>
        </w:rPr>
        <w:t>PCA constructed on present-day populations in Africa, the Near East, and Southern Europe based on the Reduced SNP dataset including the individuals from Lucas-Sánchez et al. 2023</w:t>
      </w:r>
      <w:hyperlink r:id="rId83">
        <w:r>
          <w:rPr>
            <w:rFonts w:ascii="Times New Roman" w:eastAsia="Times New Roman" w:hAnsi="Times New Roman" w:cs="Times New Roman"/>
            <w:color w:val="000000"/>
            <w:vertAlign w:val="superscript"/>
          </w:rPr>
          <w:t>46</w:t>
        </w:r>
      </w:hyperlink>
      <w:r>
        <w:rPr>
          <w:rFonts w:ascii="Times New Roman" w:eastAsia="Times New Roman" w:hAnsi="Times New Roman" w:cs="Times New Roman"/>
        </w:rPr>
        <w:t xml:space="preserve"> (prefixes “</w:t>
      </w:r>
      <w:proofErr w:type="spellStart"/>
      <w:r>
        <w:rPr>
          <w:rFonts w:ascii="Times New Roman" w:eastAsia="Times New Roman" w:hAnsi="Times New Roman" w:cs="Times New Roman"/>
        </w:rPr>
        <w:t>Mrc</w:t>
      </w:r>
      <w:proofErr w:type="spellEnd"/>
      <w:r>
        <w:rPr>
          <w:rFonts w:ascii="Times New Roman" w:eastAsia="Times New Roman" w:hAnsi="Times New Roman" w:cs="Times New Roman"/>
        </w:rPr>
        <w:t xml:space="preserve">” for Moroccan and “Tun” for Tunisian).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individuals projected and highlighted in black squares. </w:t>
      </w:r>
      <w:r>
        <w:rPr>
          <w:rFonts w:ascii="Times New Roman" w:eastAsia="Times New Roman" w:hAnsi="Times New Roman" w:cs="Times New Roman"/>
          <w:b/>
        </w:rPr>
        <w:t xml:space="preserve">B) </w:t>
      </w:r>
      <w:r>
        <w:rPr>
          <w:rFonts w:ascii="Times New Roman" w:eastAsia="Times New Roman" w:hAnsi="Times New Roman" w:cs="Times New Roman"/>
        </w:rPr>
        <w:t xml:space="preserve">Geographic locations of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individuals and relevant present-day populations included in our analysis.</w:t>
      </w:r>
      <w:r>
        <w:br w:type="page"/>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lastRenderedPageBreak/>
        <w:t xml:space="preserve">Supplementary Figure 2.8: A) </w:t>
      </w:r>
      <w:r>
        <w:rPr>
          <w:rFonts w:ascii="Times New Roman" w:eastAsia="Times New Roman" w:hAnsi="Times New Roman" w:cs="Times New Roman"/>
        </w:rPr>
        <w:t>PCA constructed on present-day populations in West Africa, the Sahel, and East Africa, as well as the Near East and Southern Europe, based on the Reduced SNP dataset including the individuals from Lucas-Sánchez et al. 2023</w:t>
      </w:r>
      <w:hyperlink r:id="rId84">
        <w:r>
          <w:rPr>
            <w:rFonts w:ascii="Times New Roman" w:eastAsia="Times New Roman" w:hAnsi="Times New Roman" w:cs="Times New Roman"/>
            <w:color w:val="000000"/>
            <w:vertAlign w:val="superscript"/>
          </w:rPr>
          <w:t>46</w:t>
        </w:r>
      </w:hyperlink>
      <w:r>
        <w:rPr>
          <w:rFonts w:ascii="Times New Roman" w:eastAsia="Times New Roman" w:hAnsi="Times New Roman" w:cs="Times New Roman"/>
        </w:rPr>
        <w:t xml:space="preserve"> (prefixes “</w:t>
      </w:r>
      <w:proofErr w:type="spellStart"/>
      <w:r>
        <w:rPr>
          <w:rFonts w:ascii="Times New Roman" w:eastAsia="Times New Roman" w:hAnsi="Times New Roman" w:cs="Times New Roman"/>
        </w:rPr>
        <w:t>Mrc</w:t>
      </w:r>
      <w:proofErr w:type="spellEnd"/>
      <w:r>
        <w:rPr>
          <w:rFonts w:ascii="Times New Roman" w:eastAsia="Times New Roman" w:hAnsi="Times New Roman" w:cs="Times New Roman"/>
        </w:rPr>
        <w:t xml:space="preserve">” for Moroccan and “Tun” for Tunisian).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individuals are projected and highlighted in black squares. </w:t>
      </w:r>
      <w:r>
        <w:rPr>
          <w:rFonts w:ascii="Times New Roman" w:eastAsia="Times New Roman" w:hAnsi="Times New Roman" w:cs="Times New Roman"/>
          <w:b/>
        </w:rPr>
        <w:t xml:space="preserve">B) </w:t>
      </w:r>
      <w:r>
        <w:rPr>
          <w:rFonts w:ascii="Times New Roman" w:eastAsia="Times New Roman" w:hAnsi="Times New Roman" w:cs="Times New Roman"/>
        </w:rPr>
        <w:t xml:space="preserve">Geographic locations of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individuals and relevant present-day populations included in our analysis.</w:t>
      </w:r>
      <w:r>
        <w:br w:type="page"/>
      </w:r>
      <w:r>
        <w:rPr>
          <w:noProof/>
        </w:rPr>
        <w:drawing>
          <wp:anchor distT="114300" distB="114300" distL="114300" distR="114300" simplePos="0" relativeHeight="251666432" behindDoc="0" locked="0" layoutInCell="1" hidden="0" allowOverlap="1">
            <wp:simplePos x="0" y="0"/>
            <wp:positionH relativeFrom="column">
              <wp:posOffset>19051</wp:posOffset>
            </wp:positionH>
            <wp:positionV relativeFrom="paragraph">
              <wp:posOffset>114300</wp:posOffset>
            </wp:positionV>
            <wp:extent cx="6438900" cy="6777038"/>
            <wp:effectExtent l="0" t="0" r="0" b="0"/>
            <wp:wrapTopAndBottom distT="114300" distB="114300"/>
            <wp:docPr id="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5"/>
                    <a:srcRect/>
                    <a:stretch>
                      <a:fillRect/>
                    </a:stretch>
                  </pic:blipFill>
                  <pic:spPr>
                    <a:xfrm>
                      <a:off x="0" y="0"/>
                      <a:ext cx="6438900" cy="6777038"/>
                    </a:xfrm>
                    <a:prstGeom prst="rect">
                      <a:avLst/>
                    </a:prstGeom>
                    <a:ln/>
                  </pic:spPr>
                </pic:pic>
              </a:graphicData>
            </a:graphic>
          </wp:anchor>
        </w:drawing>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lastRenderedPageBreak/>
        <w:t xml:space="preserve">Supplementary Figure 2.9: </w:t>
      </w:r>
      <w:r>
        <w:rPr>
          <w:rFonts w:ascii="Times New Roman" w:eastAsia="Times New Roman" w:hAnsi="Times New Roman" w:cs="Times New Roman"/>
        </w:rPr>
        <w:t>PCA constructed on present-day populations in West Africa, the Sahel, and East Africa, as well as the Near East and Southern Europe, based on the Reduced SNP dataset including the individuals from Lucas-Sánchez et al. 2023</w:t>
      </w:r>
      <w:hyperlink r:id="rId86">
        <w:r>
          <w:rPr>
            <w:rFonts w:ascii="Times New Roman" w:eastAsia="Times New Roman" w:hAnsi="Times New Roman" w:cs="Times New Roman"/>
            <w:color w:val="000000"/>
            <w:vertAlign w:val="superscript"/>
          </w:rPr>
          <w:t>46</w:t>
        </w:r>
      </w:hyperlink>
      <w:r>
        <w:rPr>
          <w:rFonts w:ascii="Times New Roman" w:eastAsia="Times New Roman" w:hAnsi="Times New Roman" w:cs="Times New Roman"/>
        </w:rPr>
        <w:t xml:space="preserve"> (prefixes “</w:t>
      </w:r>
      <w:proofErr w:type="spellStart"/>
      <w:r>
        <w:rPr>
          <w:rFonts w:ascii="Times New Roman" w:eastAsia="Times New Roman" w:hAnsi="Times New Roman" w:cs="Times New Roman"/>
        </w:rPr>
        <w:t>Mrc</w:t>
      </w:r>
      <w:proofErr w:type="spellEnd"/>
      <w:r>
        <w:rPr>
          <w:rFonts w:ascii="Times New Roman" w:eastAsia="Times New Roman" w:hAnsi="Times New Roman" w:cs="Times New Roman"/>
        </w:rPr>
        <w:t xml:space="preserve">” for Moroccan and “Tun” for Tunisian).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individuals are projected and highlighted in black squares.</w:t>
      </w:r>
      <w:r>
        <w:br w:type="page"/>
      </w:r>
      <w:r>
        <w:rPr>
          <w:noProof/>
        </w:rPr>
        <w:drawing>
          <wp:anchor distT="114300" distB="114300" distL="114300" distR="114300" simplePos="0" relativeHeight="251667456" behindDoc="0" locked="0" layoutInCell="1" hidden="0" allowOverlap="1">
            <wp:simplePos x="0" y="0"/>
            <wp:positionH relativeFrom="column">
              <wp:posOffset>19051</wp:posOffset>
            </wp:positionH>
            <wp:positionV relativeFrom="paragraph">
              <wp:posOffset>114300</wp:posOffset>
            </wp:positionV>
            <wp:extent cx="6057900" cy="6967538"/>
            <wp:effectExtent l="0" t="0" r="0" b="0"/>
            <wp:wrapTopAndBottom distT="114300" distB="11430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7"/>
                    <a:srcRect/>
                    <a:stretch>
                      <a:fillRect/>
                    </a:stretch>
                  </pic:blipFill>
                  <pic:spPr>
                    <a:xfrm>
                      <a:off x="0" y="0"/>
                      <a:ext cx="6057900" cy="6967538"/>
                    </a:xfrm>
                    <a:prstGeom prst="rect">
                      <a:avLst/>
                    </a:prstGeom>
                    <a:ln/>
                  </pic:spPr>
                </pic:pic>
              </a:graphicData>
            </a:graphic>
          </wp:anchor>
        </w:drawing>
      </w:r>
    </w:p>
    <w:p w:rsidR="002F1F95" w:rsidRDefault="00000000">
      <w:pPr>
        <w:jc w:val="both"/>
        <w:rPr>
          <w:rFonts w:ascii="Times New Roman" w:eastAsia="Times New Roman" w:hAnsi="Times New Roman" w:cs="Times New Roman"/>
          <w:b/>
        </w:rPr>
      </w:pPr>
      <w:r>
        <w:rPr>
          <w:rFonts w:ascii="Times New Roman" w:eastAsia="Times New Roman" w:hAnsi="Times New Roman" w:cs="Times New Roman"/>
          <w:b/>
        </w:rPr>
        <w:lastRenderedPageBreak/>
        <w:t xml:space="preserve">Supplementary Figure 2.10: A) </w:t>
      </w:r>
      <w:r>
        <w:rPr>
          <w:rFonts w:ascii="Times New Roman" w:eastAsia="Times New Roman" w:hAnsi="Times New Roman" w:cs="Times New Roman"/>
        </w:rPr>
        <w:t>PCA constructed on present-day populations in Africa, the Near East, and Southern Europe based on the Reduced SNP dataset including the individuals from Fortes-Lima et al. 2022</w:t>
      </w:r>
      <w:hyperlink r:id="rId88">
        <w:r>
          <w:rPr>
            <w:rFonts w:ascii="Times New Roman" w:eastAsia="Times New Roman" w:hAnsi="Times New Roman" w:cs="Times New Roman"/>
            <w:color w:val="000000"/>
            <w:vertAlign w:val="superscript"/>
          </w:rPr>
          <w:t>47</w:t>
        </w:r>
      </w:hyperlink>
      <w:r>
        <w:rPr>
          <w:rFonts w:ascii="Times New Roman" w:eastAsia="Times New Roman" w:hAnsi="Times New Roman" w:cs="Times New Roman"/>
        </w:rPr>
        <w:t xml:space="preserv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individuals projected and highlighted in black squares. </w:t>
      </w:r>
      <w:r>
        <w:rPr>
          <w:rFonts w:ascii="Times New Roman" w:eastAsia="Times New Roman" w:hAnsi="Times New Roman" w:cs="Times New Roman"/>
          <w:b/>
        </w:rPr>
        <w:t xml:space="preserve">B) </w:t>
      </w:r>
      <w:r>
        <w:rPr>
          <w:rFonts w:ascii="Times New Roman" w:eastAsia="Times New Roman" w:hAnsi="Times New Roman" w:cs="Times New Roman"/>
        </w:rPr>
        <w:t xml:space="preserve">Geographic locations of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individuals and relevant present-day populations included in our analysis.</w:t>
      </w:r>
      <w:r>
        <w:br w:type="page"/>
      </w:r>
      <w:r>
        <w:rPr>
          <w:noProof/>
        </w:rPr>
        <w:drawing>
          <wp:anchor distT="114300" distB="114300" distL="114300" distR="114300" simplePos="0" relativeHeight="251668480" behindDoc="0" locked="0" layoutInCell="1" hidden="0" allowOverlap="1">
            <wp:simplePos x="0" y="0"/>
            <wp:positionH relativeFrom="column">
              <wp:posOffset>404813</wp:posOffset>
            </wp:positionH>
            <wp:positionV relativeFrom="paragraph">
              <wp:posOffset>114300</wp:posOffset>
            </wp:positionV>
            <wp:extent cx="5476875" cy="7081838"/>
            <wp:effectExtent l="0" t="0" r="0" b="0"/>
            <wp:wrapTopAndBottom distT="114300" distB="11430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9"/>
                    <a:srcRect/>
                    <a:stretch>
                      <a:fillRect/>
                    </a:stretch>
                  </pic:blipFill>
                  <pic:spPr>
                    <a:xfrm>
                      <a:off x="0" y="0"/>
                      <a:ext cx="5476875" cy="7081838"/>
                    </a:xfrm>
                    <a:prstGeom prst="rect">
                      <a:avLst/>
                    </a:prstGeom>
                    <a:ln/>
                  </pic:spPr>
                </pic:pic>
              </a:graphicData>
            </a:graphic>
          </wp:anchor>
        </w:drawing>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lastRenderedPageBreak/>
        <w:t xml:space="preserve">Supplementary Figure 2.11: </w:t>
      </w:r>
      <w:r>
        <w:rPr>
          <w:rFonts w:ascii="Times New Roman" w:eastAsia="Times New Roman" w:hAnsi="Times New Roman" w:cs="Times New Roman"/>
        </w:rPr>
        <w:t>PCA constructed on present-day populations in West Africa, the Sahel, and East Africa, as well as the Near East and Southern Europe, based on the 184K SNP dataset including the individuals from Fortes-Lima et al. 2022</w:t>
      </w:r>
      <w:hyperlink r:id="rId90">
        <w:r>
          <w:rPr>
            <w:rFonts w:ascii="Times New Roman" w:eastAsia="Times New Roman" w:hAnsi="Times New Roman" w:cs="Times New Roman"/>
            <w:color w:val="000000"/>
            <w:vertAlign w:val="superscript"/>
          </w:rPr>
          <w:t>47</w:t>
        </w:r>
      </w:hyperlink>
      <w:r>
        <w:rPr>
          <w:rFonts w:ascii="Times New Roman" w:eastAsia="Times New Roman" w:hAnsi="Times New Roman" w:cs="Times New Roman"/>
        </w:rPr>
        <w:t xml:space="preserv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individuals are projected and highlighted in black squares.</w:t>
      </w:r>
      <w:r>
        <w:br w:type="page"/>
      </w:r>
      <w:r>
        <w:rPr>
          <w:noProof/>
        </w:rPr>
        <w:drawing>
          <wp:anchor distT="114300" distB="114300" distL="114300" distR="114300" simplePos="0" relativeHeight="251669504" behindDoc="0" locked="0" layoutInCell="1" hidden="0" allowOverlap="1">
            <wp:simplePos x="0" y="0"/>
            <wp:positionH relativeFrom="column">
              <wp:posOffset>461963</wp:posOffset>
            </wp:positionH>
            <wp:positionV relativeFrom="paragraph">
              <wp:posOffset>114300</wp:posOffset>
            </wp:positionV>
            <wp:extent cx="5614988" cy="7142335"/>
            <wp:effectExtent l="0" t="0" r="0" b="0"/>
            <wp:wrapTopAndBottom distT="114300" distB="114300"/>
            <wp:docPr id="3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91"/>
                    <a:srcRect/>
                    <a:stretch>
                      <a:fillRect/>
                    </a:stretch>
                  </pic:blipFill>
                  <pic:spPr>
                    <a:xfrm>
                      <a:off x="0" y="0"/>
                      <a:ext cx="5614988" cy="7142335"/>
                    </a:xfrm>
                    <a:prstGeom prst="rect">
                      <a:avLst/>
                    </a:prstGeom>
                    <a:ln/>
                  </pic:spPr>
                </pic:pic>
              </a:graphicData>
            </a:graphic>
          </wp:anchor>
        </w:drawing>
      </w:r>
    </w:p>
    <w:p w:rsidR="002F1F95" w:rsidRDefault="00000000">
      <w:pPr>
        <w:pStyle w:val="Heading3"/>
        <w:rPr>
          <w:rFonts w:ascii="Times New Roman" w:eastAsia="Times New Roman" w:hAnsi="Times New Roman" w:cs="Times New Roman"/>
        </w:rPr>
      </w:pPr>
      <w:bookmarkStart w:id="32" w:name="_rw6osg1cvxyq" w:colFirst="0" w:colLast="0"/>
      <w:bookmarkEnd w:id="32"/>
      <w:r>
        <w:rPr>
          <w:rFonts w:ascii="Times New Roman" w:eastAsia="Times New Roman" w:hAnsi="Times New Roman" w:cs="Times New Roman"/>
          <w:i/>
          <w:color w:val="000000"/>
          <w:sz w:val="32"/>
          <w:szCs w:val="32"/>
        </w:rPr>
        <w:lastRenderedPageBreak/>
        <w:t>F</w:t>
      </w:r>
      <w:r>
        <w:rPr>
          <w:rFonts w:ascii="Times New Roman" w:eastAsia="Times New Roman" w:hAnsi="Times New Roman" w:cs="Times New Roman"/>
          <w:color w:val="000000"/>
          <w:sz w:val="32"/>
          <w:szCs w:val="32"/>
        </w:rPr>
        <w:t>-statistics</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-statistics were calculated with ADMIXTOOLS</w:t>
      </w:r>
      <w:hyperlink r:id="rId92">
        <w:r>
          <w:rPr>
            <w:rFonts w:ascii="Times New Roman" w:eastAsia="Times New Roman" w:hAnsi="Times New Roman" w:cs="Times New Roman"/>
            <w:color w:val="000000"/>
            <w:sz w:val="24"/>
            <w:szCs w:val="24"/>
            <w:vertAlign w:val="superscript"/>
          </w:rPr>
          <w:t>48</w:t>
        </w:r>
      </w:hyperlink>
      <w:r>
        <w:rPr>
          <w:rFonts w:ascii="Times New Roman" w:eastAsia="Times New Roman" w:hAnsi="Times New Roman" w:cs="Times New Roman"/>
          <w:sz w:val="24"/>
          <w:szCs w:val="24"/>
        </w:rPr>
        <w:t xml:space="preserve"> package v.5.0 (</w:t>
      </w:r>
      <w:hyperlink r:id="rId93">
        <w:r>
          <w:rPr>
            <w:rFonts w:ascii="Times New Roman" w:eastAsia="Times New Roman" w:hAnsi="Times New Roman" w:cs="Times New Roman"/>
            <w:color w:val="1155CC"/>
            <w:sz w:val="24"/>
            <w:szCs w:val="24"/>
            <w:u w:val="single"/>
          </w:rPr>
          <w:t>https://github.com/DReichLab/AdmixTools</w:t>
        </w:r>
      </w:hyperlink>
      <w:r>
        <w:rPr>
          <w:rFonts w:ascii="Times New Roman" w:eastAsia="Times New Roman" w:hAnsi="Times New Roman" w:cs="Times New Roman"/>
          <w:sz w:val="24"/>
          <w:szCs w:val="24"/>
        </w:rPr>
        <w:t xml:space="preserve"> ) using </w:t>
      </w:r>
      <w:r>
        <w:rPr>
          <w:rFonts w:ascii="Times New Roman" w:eastAsia="Times New Roman" w:hAnsi="Times New Roman" w:cs="Times New Roman"/>
          <w:i/>
          <w:sz w:val="24"/>
          <w:szCs w:val="24"/>
        </w:rPr>
        <w:t>qp3pop</w:t>
      </w:r>
      <w:r>
        <w:rPr>
          <w:rFonts w:ascii="Times New Roman" w:eastAsia="Times New Roman" w:hAnsi="Times New Roman" w:cs="Times New Roman"/>
          <w:sz w:val="24"/>
          <w:szCs w:val="24"/>
        </w:rPr>
        <w:t xml:space="preserve"> v.420 and </w:t>
      </w:r>
      <w:proofErr w:type="spellStart"/>
      <w:r>
        <w:rPr>
          <w:rFonts w:ascii="Times New Roman" w:eastAsia="Times New Roman" w:hAnsi="Times New Roman" w:cs="Times New Roman"/>
          <w:i/>
          <w:sz w:val="24"/>
          <w:szCs w:val="24"/>
        </w:rPr>
        <w:t>qpDstat</w:t>
      </w:r>
      <w:proofErr w:type="spellEnd"/>
      <w:r>
        <w:rPr>
          <w:rFonts w:ascii="Times New Roman" w:eastAsia="Times New Roman" w:hAnsi="Times New Roman" w:cs="Times New Roman"/>
          <w:sz w:val="24"/>
          <w:szCs w:val="24"/>
        </w:rPr>
        <w:t xml:space="preserve"> v.721, respectively. </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pStyle w:val="Heading4"/>
        <w:rPr>
          <w:rFonts w:ascii="Times New Roman" w:eastAsia="Times New Roman" w:hAnsi="Times New Roman" w:cs="Times New Roman"/>
        </w:rPr>
      </w:pPr>
      <w:bookmarkStart w:id="33" w:name="_3f7ipkcrj2hq" w:colFirst="0" w:colLast="0"/>
      <w:bookmarkEnd w:id="33"/>
      <w:r>
        <w:rPr>
          <w:rFonts w:ascii="Times New Roman" w:eastAsia="Times New Roman" w:hAnsi="Times New Roman" w:cs="Times New Roman"/>
          <w:b/>
          <w:color w:val="000000"/>
          <w:sz w:val="28"/>
          <w:szCs w:val="28"/>
        </w:rPr>
        <w:t>Outgroup-</w:t>
      </w:r>
      <w:r>
        <w:rPr>
          <w:rFonts w:ascii="Times New Roman" w:eastAsia="Times New Roman" w:hAnsi="Times New Roman" w:cs="Times New Roman"/>
          <w:b/>
          <w:i/>
          <w:color w:val="000000"/>
          <w:sz w:val="28"/>
          <w:szCs w:val="28"/>
        </w:rPr>
        <w:t>f</w:t>
      </w:r>
      <w:r>
        <w:rPr>
          <w:rFonts w:ascii="Times New Roman" w:eastAsia="Times New Roman" w:hAnsi="Times New Roman" w:cs="Times New Roman"/>
          <w:b/>
          <w:color w:val="000000"/>
          <w:sz w:val="28"/>
          <w:szCs w:val="28"/>
          <w:vertAlign w:val="subscript"/>
        </w:rPr>
        <w:t>3</w:t>
      </w:r>
    </w:p>
    <w:p w:rsidR="002F1F95" w:rsidRDefault="00000000">
      <w:pPr>
        <w:pStyle w:val="Heading5"/>
        <w:numPr>
          <w:ilvl w:val="0"/>
          <w:numId w:val="2"/>
        </w:numPr>
        <w:spacing w:line="360" w:lineRule="auto"/>
        <w:ind w:left="270"/>
        <w:jc w:val="both"/>
        <w:rPr>
          <w:rFonts w:ascii="Times New Roman" w:eastAsia="Times New Roman" w:hAnsi="Times New Roman" w:cs="Times New Roman"/>
          <w:b/>
        </w:rPr>
      </w:pPr>
      <w:bookmarkStart w:id="34" w:name="_spp8os8lq9iv" w:colFirst="0" w:colLast="0"/>
      <w:bookmarkEnd w:id="34"/>
      <w:r>
        <w:rPr>
          <w:rFonts w:ascii="Times New Roman" w:eastAsia="Times New Roman" w:hAnsi="Times New Roman" w:cs="Times New Roman"/>
          <w:b/>
          <w:color w:val="000000"/>
        </w:rPr>
        <w:t>Affinity with ancient populations</w:t>
      </w:r>
    </w:p>
    <w:p w:rsidR="002F1F95" w:rsidRDefault="00000000">
      <w:pPr>
        <w:spacing w:line="36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Unless stated otherwise, the following analyses are based on the 1240k dataset. The Outgroup-</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test, as depicted in Fig. 3A, was conducted using the genomes of South Africa 2000 </w:t>
      </w:r>
      <w:proofErr w:type="spellStart"/>
      <w:r>
        <w:rPr>
          <w:rFonts w:ascii="Times New Roman" w:eastAsia="Times New Roman" w:hAnsi="Times New Roman" w:cs="Times New Roman"/>
          <w:sz w:val="24"/>
          <w:szCs w:val="24"/>
        </w:rPr>
        <w:t>calBP</w:t>
      </w:r>
      <w:proofErr w:type="spellEnd"/>
      <w:r>
        <w:rPr>
          <w:rFonts w:ascii="Times New Roman" w:eastAsia="Times New Roman" w:hAnsi="Times New Roman" w:cs="Times New Roman"/>
          <w:sz w:val="24"/>
          <w:szCs w:val="24"/>
        </w:rPr>
        <w:t xml:space="preserve"> as an outgroup, with the inbreed option enabled for qp3pop. This analysis was intended to identify populations that share genetic drift with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The top 70 outgroup-</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signals between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and ancient populations worldwide are shown in </w:t>
      </w:r>
      <w:r>
        <w:rPr>
          <w:rFonts w:ascii="Times New Roman" w:eastAsia="Times New Roman" w:hAnsi="Times New Roman" w:cs="Times New Roman"/>
          <w:b/>
          <w:sz w:val="24"/>
          <w:szCs w:val="24"/>
        </w:rPr>
        <w:t>Supp. Fig. 2.12</w:t>
      </w:r>
      <w:r>
        <w:rPr>
          <w:rFonts w:ascii="Times New Roman" w:eastAsia="Times New Roman" w:hAnsi="Times New Roman" w:cs="Times New Roman"/>
          <w:sz w:val="24"/>
          <w:szCs w:val="24"/>
        </w:rPr>
        <w:t xml:space="preserve">. </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we conducted the same test but replaced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with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to identify populations that share genetic drift with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The top 70 outgroup-</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signals between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and ancient populations are presented in </w:t>
      </w:r>
      <w:r>
        <w:rPr>
          <w:rFonts w:ascii="Times New Roman" w:eastAsia="Times New Roman" w:hAnsi="Times New Roman" w:cs="Times New Roman"/>
          <w:b/>
          <w:sz w:val="24"/>
          <w:szCs w:val="24"/>
        </w:rPr>
        <w:t>Supp. Fig. 2.13</w:t>
      </w:r>
      <w:r>
        <w:rPr>
          <w:rFonts w:ascii="Times New Roman" w:eastAsia="Times New Roman" w:hAnsi="Times New Roman" w:cs="Times New Roman"/>
          <w:sz w:val="24"/>
          <w:szCs w:val="24"/>
        </w:rPr>
        <w:t>. In the first outgroup-</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test (South Africa 2000 </w:t>
      </w:r>
      <w:proofErr w:type="spellStart"/>
      <w:r>
        <w:rPr>
          <w:rFonts w:ascii="Times New Roman" w:eastAsia="Times New Roman" w:hAnsi="Times New Roman" w:cs="Times New Roman"/>
          <w:sz w:val="24"/>
          <w:szCs w:val="24"/>
        </w:rPr>
        <w:t>calBP</w:t>
      </w:r>
      <w:proofErr w:type="spellEnd"/>
      <w:r>
        <w:rPr>
          <w:rFonts w:ascii="Times New Roman" w:eastAsia="Times New Roman" w:hAnsi="Times New Roman" w:cs="Times New Roman"/>
          <w:sz w:val="24"/>
          <w:szCs w:val="24"/>
        </w:rPr>
        <w:t xml:space="preserve">; X,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and the related later Epipaleolithic and Neolithic Moroccan groups show the highest values. In contrast,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displays an intermediate </w:t>
      </w:r>
      <w:r>
        <w:rPr>
          <w:rFonts w:ascii="Times New Roman" w:eastAsia="Times New Roman" w:hAnsi="Times New Roman" w:cs="Times New Roman"/>
          <w:i/>
          <w:sz w:val="24"/>
          <w:szCs w:val="24"/>
        </w:rPr>
        <w:t>f3</w:t>
      </w:r>
      <w:r>
        <w:rPr>
          <w:rFonts w:ascii="Times New Roman" w:eastAsia="Times New Roman" w:hAnsi="Times New Roman" w:cs="Times New Roman"/>
          <w:sz w:val="24"/>
          <w:szCs w:val="24"/>
        </w:rPr>
        <w:t xml:space="preserve"> signal towards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and these Moroccan groups in the second outgroup-</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(South Africa 2000 </w:t>
      </w:r>
      <w:proofErr w:type="spellStart"/>
      <w:r>
        <w:rPr>
          <w:rFonts w:ascii="Times New Roman" w:eastAsia="Times New Roman" w:hAnsi="Times New Roman" w:cs="Times New Roman"/>
          <w:sz w:val="24"/>
          <w:szCs w:val="24"/>
        </w:rPr>
        <w:t>calBP</w:t>
      </w:r>
      <w:proofErr w:type="spellEnd"/>
      <w:r>
        <w:rPr>
          <w:rFonts w:ascii="Times New Roman" w:eastAsia="Times New Roman" w:hAnsi="Times New Roman" w:cs="Times New Roman"/>
          <w:sz w:val="24"/>
          <w:szCs w:val="24"/>
        </w:rPr>
        <w:t xml:space="preserve">; X,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(Supp. Fig. 2.13)</w:t>
      </w:r>
      <w:r>
        <w:rPr>
          <w:rFonts w:ascii="Times New Roman" w:eastAsia="Times New Roman" w:hAnsi="Times New Roman" w:cs="Times New Roman"/>
          <w:sz w:val="24"/>
          <w:szCs w:val="24"/>
        </w:rPr>
        <w:t xml:space="preserve">, immediately following the Eurasian groups. This finding is expected, as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carries a majority amount (around 60%) of Eurasian ancestry, leading to a higher affinity with Eurasian-admixed groups.</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full pairwise clustering matrix displayed in </w:t>
      </w:r>
      <w:r>
        <w:rPr>
          <w:rFonts w:ascii="Times New Roman" w:eastAsia="Times New Roman" w:hAnsi="Times New Roman" w:cs="Times New Roman"/>
          <w:b/>
          <w:sz w:val="24"/>
          <w:szCs w:val="24"/>
        </w:rPr>
        <w:t>Extended Data Fig. 3</w:t>
      </w:r>
      <w:r>
        <w:rPr>
          <w:rFonts w:ascii="Times New Roman" w:eastAsia="Times New Roman" w:hAnsi="Times New Roman" w:cs="Times New Roman"/>
          <w:sz w:val="24"/>
          <w:szCs w:val="24"/>
        </w:rPr>
        <w:t xml:space="preserve"> is based on the outgroup-</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test (Chimpanzee, X1, X2), where X represents ancient populations from Africa and the Near East. Here, we utilized the Chimpanzee because it serves as a valid outgroup for all tested populations. The </w:t>
      </w:r>
      <w:r>
        <w:rPr>
          <w:rFonts w:ascii="Times New Roman" w:eastAsia="Times New Roman" w:hAnsi="Times New Roman" w:cs="Times New Roman"/>
          <w:i/>
          <w:sz w:val="24"/>
          <w:szCs w:val="24"/>
        </w:rPr>
        <w:t>qp3pop</w:t>
      </w:r>
      <w:r>
        <w:rPr>
          <w:rFonts w:ascii="Times New Roman" w:eastAsia="Times New Roman" w:hAnsi="Times New Roman" w:cs="Times New Roman"/>
          <w:sz w:val="24"/>
          <w:szCs w:val="24"/>
        </w:rPr>
        <w:t xml:space="preserve"> program was executed with the '</w:t>
      </w:r>
      <w:proofErr w:type="spellStart"/>
      <w:r>
        <w:rPr>
          <w:rFonts w:ascii="Times New Roman" w:eastAsia="Times New Roman" w:hAnsi="Times New Roman" w:cs="Times New Roman"/>
          <w:sz w:val="24"/>
          <w:szCs w:val="24"/>
        </w:rPr>
        <w:t>outgroupmode</w:t>
      </w:r>
      <w:proofErr w:type="spellEnd"/>
      <w:r>
        <w:rPr>
          <w:rFonts w:ascii="Times New Roman" w:eastAsia="Times New Roman" w:hAnsi="Times New Roman" w:cs="Times New Roman"/>
          <w:sz w:val="24"/>
          <w:szCs w:val="24"/>
        </w:rPr>
        <w:t xml:space="preserve">' option activated. This setting is used to establish a flat denominator of 0.01. This is necessary because the built-in heterozygosity normalization in </w:t>
      </w:r>
      <w:r>
        <w:rPr>
          <w:rFonts w:ascii="Times New Roman" w:eastAsia="Times New Roman" w:hAnsi="Times New Roman" w:cs="Times New Roman"/>
          <w:i/>
          <w:sz w:val="24"/>
          <w:szCs w:val="24"/>
        </w:rPr>
        <w:t>qp3pop</w:t>
      </w:r>
      <w:r>
        <w:rPr>
          <w:rFonts w:ascii="Times New Roman" w:eastAsia="Times New Roman" w:hAnsi="Times New Roman" w:cs="Times New Roman"/>
          <w:sz w:val="24"/>
          <w:szCs w:val="24"/>
        </w:rPr>
        <w:t xml:space="preserve"> fails when the outgroup is a haploid genome, as is the case with the Chimpanzee. The signals produced by this test are qualitatively similar to the above-mentioned outgroup-</w:t>
      </w:r>
      <w:r>
        <w:rPr>
          <w:rFonts w:ascii="Times New Roman" w:eastAsia="Times New Roman" w:hAnsi="Times New Roman" w:cs="Times New Roman"/>
          <w:i/>
          <w:sz w:val="24"/>
          <w:szCs w:val="24"/>
        </w:rPr>
        <w:t>f</w:t>
      </w:r>
      <w:r>
        <w:rPr>
          <w:rFonts w:ascii="Times New Roman" w:eastAsia="Times New Roman" w:hAnsi="Times New Roman" w:cs="Times New Roman"/>
          <w:i/>
          <w:sz w:val="24"/>
          <w:szCs w:val="24"/>
          <w:vertAlign w:val="subscript"/>
        </w:rPr>
        <w:t>3</w:t>
      </w:r>
      <w:r>
        <w:rPr>
          <w:rFonts w:ascii="Times New Roman" w:eastAsia="Times New Roman" w:hAnsi="Times New Roman" w:cs="Times New Roman"/>
          <w:sz w:val="24"/>
          <w:szCs w:val="24"/>
        </w:rPr>
        <w:t xml:space="preserve"> test (South Africa 2000 </w:t>
      </w:r>
      <w:proofErr w:type="spellStart"/>
      <w:r>
        <w:rPr>
          <w:rFonts w:ascii="Times New Roman" w:eastAsia="Times New Roman" w:hAnsi="Times New Roman" w:cs="Times New Roman"/>
          <w:sz w:val="24"/>
          <w:szCs w:val="24"/>
        </w:rPr>
        <w:t>calBP</w:t>
      </w:r>
      <w:proofErr w:type="spellEnd"/>
      <w:r>
        <w:rPr>
          <w:rFonts w:ascii="Times New Roman" w:eastAsia="Times New Roman" w:hAnsi="Times New Roman" w:cs="Times New Roman"/>
          <w:sz w:val="24"/>
          <w:szCs w:val="24"/>
        </w:rPr>
        <w:t xml:space="preserve">; X,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w:t>
      </w:r>
    </w:p>
    <w:p w:rsidR="002F1F95" w:rsidRDefault="002F1F95">
      <w:pPr>
        <w:spacing w:line="360" w:lineRule="auto"/>
        <w:jc w:val="both"/>
        <w:rPr>
          <w:rFonts w:ascii="Times New Roman" w:eastAsia="Times New Roman" w:hAnsi="Times New Roman" w:cs="Times New Roman"/>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Next, we sought to quantitatively explore whether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could be part of a broader ancient genetic gradient across Africa or if it is a uniquely distinct group. To do this, we created a scatter plot showing the correlation between the geographic distance from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and the </w:t>
      </w:r>
      <w:r>
        <w:rPr>
          <w:rFonts w:ascii="Times New Roman" w:eastAsia="Times New Roman" w:hAnsi="Times New Roman" w:cs="Times New Roman"/>
          <w:i/>
          <w:sz w:val="24"/>
          <w:szCs w:val="24"/>
        </w:rPr>
        <w:t xml:space="preserve">f3 </w:t>
      </w:r>
      <w:r>
        <w:rPr>
          <w:rFonts w:ascii="Times New Roman" w:eastAsia="Times New Roman" w:hAnsi="Times New Roman" w:cs="Times New Roman"/>
          <w:sz w:val="24"/>
          <w:szCs w:val="24"/>
        </w:rPr>
        <w:t xml:space="preserve">values for published ancient African populations. We obtained a negative correlation (correlation coefficient: -0.617), suggesting a gradient in genetic similarity to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that decreases with increasing distance </w:t>
      </w:r>
      <w:r>
        <w:rPr>
          <w:rFonts w:ascii="Times New Roman" w:eastAsia="Times New Roman" w:hAnsi="Times New Roman" w:cs="Times New Roman"/>
          <w:b/>
          <w:sz w:val="24"/>
          <w:szCs w:val="24"/>
        </w:rPr>
        <w:t>(Supp. Fig. 2.14)</w:t>
      </w:r>
      <w:r>
        <w:rPr>
          <w:rFonts w:ascii="Times New Roman" w:eastAsia="Times New Roman" w:hAnsi="Times New Roman" w:cs="Times New Roman"/>
          <w:sz w:val="24"/>
          <w:szCs w:val="24"/>
        </w:rPr>
        <w:t xml:space="preserve">. However, this scatter plot should be interpreted with caution, as Levantine-related ancestry may be driving this correlation. For example, the Cameroon Shum </w:t>
      </w:r>
      <w:proofErr w:type="spellStart"/>
      <w:r>
        <w:rPr>
          <w:rFonts w:ascii="Times New Roman" w:eastAsia="Times New Roman" w:hAnsi="Times New Roman" w:cs="Times New Roman"/>
          <w:sz w:val="24"/>
          <w:szCs w:val="24"/>
        </w:rPr>
        <w:t>Laka</w:t>
      </w:r>
      <w:proofErr w:type="spellEnd"/>
      <w:r>
        <w:rPr>
          <w:rFonts w:ascii="Times New Roman" w:eastAsia="Times New Roman" w:hAnsi="Times New Roman" w:cs="Times New Roman"/>
          <w:sz w:val="24"/>
          <w:szCs w:val="24"/>
        </w:rPr>
        <w:t xml:space="preserve"> individuals (Ancient Central African foragers) are at an equal distance from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as the Ancient North African populations, yet they share the same </w:t>
      </w:r>
      <w:r>
        <w:rPr>
          <w:rFonts w:ascii="Times New Roman" w:eastAsia="Times New Roman" w:hAnsi="Times New Roman" w:cs="Times New Roman"/>
          <w:i/>
          <w:sz w:val="24"/>
          <w:szCs w:val="24"/>
        </w:rPr>
        <w:t>f3</w:t>
      </w:r>
      <w:r>
        <w:rPr>
          <w:rFonts w:ascii="Times New Roman" w:eastAsia="Times New Roman" w:hAnsi="Times New Roman" w:cs="Times New Roman"/>
          <w:sz w:val="24"/>
          <w:szCs w:val="24"/>
        </w:rPr>
        <w:t xml:space="preserve"> values as the Ancient East African foragers, despite being 1,000 km further away.</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rerunning the correlation analysis with ancient Eurasian-admixed groups from Morocco, Egypt and East Africa removed (</w:t>
      </w:r>
      <w:r>
        <w:rPr>
          <w:rFonts w:ascii="Times New Roman" w:eastAsia="Times New Roman" w:hAnsi="Times New Roman" w:cs="Times New Roman"/>
          <w:b/>
          <w:sz w:val="24"/>
          <w:szCs w:val="24"/>
        </w:rPr>
        <w:t>Supp. Fig. 2.15</w:t>
      </w:r>
      <w:r>
        <w:rPr>
          <w:rFonts w:ascii="Times New Roman" w:eastAsia="Times New Roman" w:hAnsi="Times New Roman" w:cs="Times New Roman"/>
          <w:sz w:val="24"/>
          <w:szCs w:val="24"/>
        </w:rPr>
        <w:t xml:space="preserve">), we indeed do not observe any significant correlation - suggesting that </w:t>
      </w:r>
      <w:proofErr w:type="spellStart"/>
      <w:r>
        <w:rPr>
          <w:rFonts w:ascii="Times New Roman" w:eastAsia="Times New Roman" w:hAnsi="Times New Roman" w:cs="Times New Roman"/>
          <w:sz w:val="24"/>
          <w:szCs w:val="24"/>
        </w:rPr>
        <w:t>Tarkakori</w:t>
      </w:r>
      <w:proofErr w:type="spellEnd"/>
      <w:r>
        <w:rPr>
          <w:rFonts w:ascii="Times New Roman" w:eastAsia="Times New Roman" w:hAnsi="Times New Roman" w:cs="Times New Roman"/>
          <w:sz w:val="24"/>
          <w:szCs w:val="24"/>
        </w:rPr>
        <w:t xml:space="preserve"> is not part of a genetic continuum. This pattern is also apparent in present-day genomes, which reveal that the Sahara forms an area of genetic discontinuity</w:t>
      </w:r>
      <w:hyperlink r:id="rId94">
        <w:r>
          <w:rPr>
            <w:rFonts w:ascii="Times New Roman" w:eastAsia="Times New Roman" w:hAnsi="Times New Roman" w:cs="Times New Roman"/>
            <w:color w:val="000000"/>
            <w:sz w:val="24"/>
            <w:szCs w:val="24"/>
            <w:vertAlign w:val="superscript"/>
          </w:rPr>
          <w:t>49</w:t>
        </w:r>
      </w:hyperlink>
      <w:r>
        <w:rPr>
          <w:rFonts w:ascii="Times New Roman" w:eastAsia="Times New Roman" w:hAnsi="Times New Roman" w:cs="Times New Roman"/>
          <w:sz w:val="24"/>
          <w:szCs w:val="24"/>
        </w:rPr>
        <w:t>.</w:t>
      </w:r>
    </w:p>
    <w:p w:rsidR="002F1F95" w:rsidRDefault="00000000">
      <w:pPr>
        <w:jc w:val="both"/>
        <w:rPr>
          <w:rFonts w:ascii="Times New Roman" w:eastAsia="Times New Roman" w:hAnsi="Times New Roman" w:cs="Times New Roman"/>
          <w:b/>
        </w:rPr>
      </w:pPr>
      <w:r>
        <w:br w:type="page"/>
      </w:r>
    </w:p>
    <w:p w:rsidR="002F1F95" w:rsidRDefault="00000000">
      <w:pPr>
        <w:jc w:val="both"/>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114300" distB="114300" distL="114300" distR="114300">
            <wp:extent cx="6057900" cy="7569200"/>
            <wp:effectExtent l="0" t="0" r="0" b="0"/>
            <wp:docPr id="40"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95"/>
                    <a:srcRect/>
                    <a:stretch>
                      <a:fillRect/>
                    </a:stretch>
                  </pic:blipFill>
                  <pic:spPr>
                    <a:xfrm>
                      <a:off x="0" y="0"/>
                      <a:ext cx="6057900" cy="7569200"/>
                    </a:xfrm>
                    <a:prstGeom prst="rect">
                      <a:avLst/>
                    </a:prstGeom>
                    <a:ln/>
                  </pic:spPr>
                </pic:pic>
              </a:graphicData>
            </a:graphic>
          </wp:inline>
        </w:drawing>
      </w:r>
      <w:r>
        <w:rPr>
          <w:rFonts w:ascii="Times New Roman" w:eastAsia="Times New Roman" w:hAnsi="Times New Roman" w:cs="Times New Roman"/>
          <w:b/>
        </w:rPr>
        <w:t xml:space="preserve">Supplementary Figure 2.12: </w:t>
      </w:r>
      <w:r>
        <w:rPr>
          <w:rFonts w:ascii="Times New Roman" w:eastAsia="Times New Roman" w:hAnsi="Times New Roman" w:cs="Times New Roman"/>
        </w:rPr>
        <w:t>The top 70 outgroup-</w:t>
      </w:r>
      <w:r>
        <w:rPr>
          <w:rFonts w:ascii="Times New Roman" w:eastAsia="Times New Roman" w:hAnsi="Times New Roman" w:cs="Times New Roman"/>
          <w:i/>
        </w:rPr>
        <w:t>f</w:t>
      </w:r>
      <w:r>
        <w:rPr>
          <w:rFonts w:ascii="Times New Roman" w:eastAsia="Times New Roman" w:hAnsi="Times New Roman" w:cs="Times New Roman"/>
          <w:vertAlign w:val="subscript"/>
        </w:rPr>
        <w:t xml:space="preserve">3 </w:t>
      </w:r>
      <w:r>
        <w:rPr>
          <w:rFonts w:ascii="Times New Roman" w:eastAsia="Times New Roman" w:hAnsi="Times New Roman" w:cs="Times New Roman"/>
        </w:rPr>
        <w:t xml:space="preserve">signals between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and various ancient populations, using the South African 2000 </w:t>
      </w:r>
      <w:proofErr w:type="spellStart"/>
      <w:r>
        <w:rPr>
          <w:rFonts w:ascii="Times New Roman" w:eastAsia="Times New Roman" w:hAnsi="Times New Roman" w:cs="Times New Roman"/>
        </w:rPr>
        <w:t>calBP</w:t>
      </w:r>
      <w:proofErr w:type="spellEnd"/>
      <w:r>
        <w:rPr>
          <w:rFonts w:ascii="Times New Roman" w:eastAsia="Times New Roman" w:hAnsi="Times New Roman" w:cs="Times New Roman"/>
        </w:rPr>
        <w:t xml:space="preserve"> genome as an outgroup. The horizontal bars represent ± 3 SE estimated by 5 </w:t>
      </w:r>
      <w:proofErr w:type="spellStart"/>
      <w:r>
        <w:rPr>
          <w:rFonts w:ascii="Times New Roman" w:eastAsia="Times New Roman" w:hAnsi="Times New Roman" w:cs="Times New Roman"/>
        </w:rPr>
        <w:t>cM</w:t>
      </w:r>
      <w:proofErr w:type="spellEnd"/>
      <w:r>
        <w:rPr>
          <w:rFonts w:ascii="Times New Roman" w:eastAsia="Times New Roman" w:hAnsi="Times New Roman" w:cs="Times New Roman"/>
        </w:rPr>
        <w:t xml:space="preserve"> block jackknifing.</w:t>
      </w:r>
      <w:r>
        <w:br w:type="page"/>
      </w:r>
    </w:p>
    <w:p w:rsidR="002F1F95" w:rsidRDefault="00000000">
      <w:pPr>
        <w:jc w:val="both"/>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114300" distB="114300" distL="114300" distR="114300">
            <wp:extent cx="4949825" cy="7424738"/>
            <wp:effectExtent l="0" t="0" r="0" b="0"/>
            <wp:docPr id="3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96"/>
                    <a:srcRect/>
                    <a:stretch>
                      <a:fillRect/>
                    </a:stretch>
                  </pic:blipFill>
                  <pic:spPr>
                    <a:xfrm>
                      <a:off x="0" y="0"/>
                      <a:ext cx="4949825" cy="7424738"/>
                    </a:xfrm>
                    <a:prstGeom prst="rect">
                      <a:avLst/>
                    </a:prstGeom>
                    <a:ln/>
                  </pic:spPr>
                </pic:pic>
              </a:graphicData>
            </a:graphic>
          </wp:inline>
        </w:drawing>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t xml:space="preserve">Supplementary Figure 2.13: </w:t>
      </w:r>
      <w:r>
        <w:rPr>
          <w:rFonts w:ascii="Times New Roman" w:eastAsia="Times New Roman" w:hAnsi="Times New Roman" w:cs="Times New Roman"/>
        </w:rPr>
        <w:t>The top 70 outgroup-</w:t>
      </w:r>
      <w:r>
        <w:rPr>
          <w:rFonts w:ascii="Times New Roman" w:eastAsia="Times New Roman" w:hAnsi="Times New Roman" w:cs="Times New Roman"/>
          <w:i/>
        </w:rPr>
        <w:t>f</w:t>
      </w:r>
      <w:r>
        <w:rPr>
          <w:rFonts w:ascii="Times New Roman" w:eastAsia="Times New Roman" w:hAnsi="Times New Roman" w:cs="Times New Roman"/>
          <w:vertAlign w:val="subscript"/>
        </w:rPr>
        <w:t xml:space="preserve">3 </w:t>
      </w:r>
      <w:r>
        <w:rPr>
          <w:rFonts w:ascii="Times New Roman" w:eastAsia="Times New Roman" w:hAnsi="Times New Roman" w:cs="Times New Roman"/>
        </w:rPr>
        <w:t xml:space="preserve">signals between </w:t>
      </w:r>
      <w:proofErr w:type="spellStart"/>
      <w:r>
        <w:rPr>
          <w:rFonts w:ascii="Times New Roman" w:eastAsia="Times New Roman" w:hAnsi="Times New Roman" w:cs="Times New Roman"/>
        </w:rPr>
        <w:t>Taforalt</w:t>
      </w:r>
      <w:proofErr w:type="spellEnd"/>
      <w:r>
        <w:rPr>
          <w:rFonts w:ascii="Times New Roman" w:eastAsia="Times New Roman" w:hAnsi="Times New Roman" w:cs="Times New Roman"/>
        </w:rPr>
        <w:t xml:space="preserve"> and various ancient populations, using the South African 2000 </w:t>
      </w:r>
      <w:proofErr w:type="spellStart"/>
      <w:r>
        <w:rPr>
          <w:rFonts w:ascii="Times New Roman" w:eastAsia="Times New Roman" w:hAnsi="Times New Roman" w:cs="Times New Roman"/>
        </w:rPr>
        <w:t>calBP</w:t>
      </w:r>
      <w:proofErr w:type="spellEnd"/>
      <w:r>
        <w:rPr>
          <w:rFonts w:ascii="Times New Roman" w:eastAsia="Times New Roman" w:hAnsi="Times New Roman" w:cs="Times New Roman"/>
        </w:rPr>
        <w:t xml:space="preserve"> genome as an outgroup. The horizontal bars represent ± 3 SE estimated by 5 </w:t>
      </w:r>
      <w:proofErr w:type="spellStart"/>
      <w:r>
        <w:rPr>
          <w:rFonts w:ascii="Times New Roman" w:eastAsia="Times New Roman" w:hAnsi="Times New Roman" w:cs="Times New Roman"/>
        </w:rPr>
        <w:t>cM</w:t>
      </w:r>
      <w:proofErr w:type="spellEnd"/>
      <w:r>
        <w:rPr>
          <w:rFonts w:ascii="Times New Roman" w:eastAsia="Times New Roman" w:hAnsi="Times New Roman" w:cs="Times New Roman"/>
        </w:rPr>
        <w:t xml:space="preserve"> block jackknifing.</w:t>
      </w:r>
      <w:r>
        <w:br w:type="page"/>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noProof/>
        </w:rPr>
        <w:lastRenderedPageBreak/>
        <w:drawing>
          <wp:inline distT="114300" distB="114300" distL="114300" distR="114300">
            <wp:extent cx="6057900" cy="440690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7"/>
                    <a:srcRect/>
                    <a:stretch>
                      <a:fillRect/>
                    </a:stretch>
                  </pic:blipFill>
                  <pic:spPr>
                    <a:xfrm>
                      <a:off x="0" y="0"/>
                      <a:ext cx="6057900" cy="4406900"/>
                    </a:xfrm>
                    <a:prstGeom prst="rect">
                      <a:avLst/>
                    </a:prstGeom>
                    <a:ln/>
                  </pic:spPr>
                </pic:pic>
              </a:graphicData>
            </a:graphic>
          </wp:inline>
        </w:drawing>
      </w:r>
      <w:r>
        <w:rPr>
          <w:rFonts w:ascii="Times New Roman" w:eastAsia="Times New Roman" w:hAnsi="Times New Roman" w:cs="Times New Roman"/>
          <w:b/>
        </w:rPr>
        <w:t>Supplementary Figure 2.14:</w:t>
      </w:r>
      <w:r>
        <w:rPr>
          <w:rFonts w:ascii="Times New Roman" w:eastAsia="Times New Roman" w:hAnsi="Times New Roman" w:cs="Times New Roman"/>
        </w:rPr>
        <w:t xml:space="preserve"> Scatter plot showing the relationship between geographic distance from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and </w:t>
      </w:r>
      <w:r>
        <w:rPr>
          <w:rFonts w:ascii="Times New Roman" w:eastAsia="Times New Roman" w:hAnsi="Times New Roman" w:cs="Times New Roman"/>
          <w:i/>
        </w:rPr>
        <w:t>f3</w:t>
      </w:r>
      <w:r>
        <w:rPr>
          <w:rFonts w:ascii="Times New Roman" w:eastAsia="Times New Roman" w:hAnsi="Times New Roman" w:cs="Times New Roman"/>
        </w:rPr>
        <w:t xml:space="preserve"> values for ancient African populations. The plot indicates a negative correlation (correlation coefficient: -0.617), with a gradient in genetic similarity decreasing with geographic distance. Grey area represents the 95% confidence interval for the regression line.</w:t>
      </w:r>
    </w:p>
    <w:p w:rsidR="002F1F95" w:rsidRDefault="00000000">
      <w:pPr>
        <w:jc w:val="both"/>
        <w:rPr>
          <w:rFonts w:ascii="Times New Roman" w:eastAsia="Times New Roman" w:hAnsi="Times New Roman" w:cs="Times New Roman"/>
        </w:rPr>
      </w:pPr>
      <w:r>
        <w:br w:type="page"/>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noProof/>
        </w:rPr>
        <w:lastRenderedPageBreak/>
        <w:drawing>
          <wp:inline distT="114300" distB="114300" distL="114300" distR="114300">
            <wp:extent cx="6057900" cy="4406900"/>
            <wp:effectExtent l="0" t="0" r="0" b="0"/>
            <wp:docPr id="3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98"/>
                    <a:srcRect/>
                    <a:stretch>
                      <a:fillRect/>
                    </a:stretch>
                  </pic:blipFill>
                  <pic:spPr>
                    <a:xfrm>
                      <a:off x="0" y="0"/>
                      <a:ext cx="6057900" cy="4406900"/>
                    </a:xfrm>
                    <a:prstGeom prst="rect">
                      <a:avLst/>
                    </a:prstGeom>
                    <a:ln/>
                  </pic:spPr>
                </pic:pic>
              </a:graphicData>
            </a:graphic>
          </wp:inline>
        </w:drawing>
      </w:r>
      <w:r>
        <w:rPr>
          <w:rFonts w:ascii="Times New Roman" w:eastAsia="Times New Roman" w:hAnsi="Times New Roman" w:cs="Times New Roman"/>
          <w:b/>
        </w:rPr>
        <w:t>Supplementary Figure 2.15:</w:t>
      </w:r>
      <w:r>
        <w:rPr>
          <w:rFonts w:ascii="Times New Roman" w:eastAsia="Times New Roman" w:hAnsi="Times New Roman" w:cs="Times New Roman"/>
        </w:rPr>
        <w:t xml:space="preserve"> Scatter plot showing the relationship between geographic distance from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and </w:t>
      </w:r>
      <w:r>
        <w:rPr>
          <w:rFonts w:ascii="Times New Roman" w:eastAsia="Times New Roman" w:hAnsi="Times New Roman" w:cs="Times New Roman"/>
          <w:i/>
        </w:rPr>
        <w:t>f3</w:t>
      </w:r>
      <w:r>
        <w:rPr>
          <w:rFonts w:ascii="Times New Roman" w:eastAsia="Times New Roman" w:hAnsi="Times New Roman" w:cs="Times New Roman"/>
        </w:rPr>
        <w:t xml:space="preserve"> values for ancient African populations without Levantine-related ancestry. The initial negative correlation (correlation coefficient: -0.617, see </w:t>
      </w:r>
      <w:r>
        <w:rPr>
          <w:rFonts w:ascii="Times New Roman" w:eastAsia="Times New Roman" w:hAnsi="Times New Roman" w:cs="Times New Roman"/>
          <w:b/>
        </w:rPr>
        <w:t>Supp. Fig. 2.14</w:t>
      </w:r>
      <w:r>
        <w:rPr>
          <w:rFonts w:ascii="Times New Roman" w:eastAsia="Times New Roman" w:hAnsi="Times New Roman" w:cs="Times New Roman"/>
        </w:rPr>
        <w:t>) drops to -0.022 when excluding groups with Levantine-related ancestry, indicating that geographic distance alone does not explain the genetic similarities. Grey area represents the 95% confidence interval for the regression line.</w:t>
      </w:r>
      <w:r>
        <w:br w:type="page"/>
      </w:r>
    </w:p>
    <w:p w:rsidR="002F1F95" w:rsidRDefault="00000000">
      <w:pPr>
        <w:pStyle w:val="Heading5"/>
        <w:numPr>
          <w:ilvl w:val="0"/>
          <w:numId w:val="2"/>
        </w:numPr>
        <w:spacing w:line="360" w:lineRule="auto"/>
        <w:ind w:left="270"/>
        <w:jc w:val="both"/>
        <w:rPr>
          <w:rFonts w:ascii="Times New Roman" w:eastAsia="Times New Roman" w:hAnsi="Times New Roman" w:cs="Times New Roman"/>
          <w:b/>
        </w:rPr>
      </w:pPr>
      <w:bookmarkStart w:id="35" w:name="_m6tvhpmue457" w:colFirst="0" w:colLast="0"/>
      <w:bookmarkEnd w:id="35"/>
      <w:r>
        <w:rPr>
          <w:rFonts w:ascii="Times New Roman" w:eastAsia="Times New Roman" w:hAnsi="Times New Roman" w:cs="Times New Roman"/>
          <w:b/>
          <w:color w:val="000000"/>
        </w:rPr>
        <w:lastRenderedPageBreak/>
        <w:t>Affinity with present-day populations</w:t>
      </w:r>
    </w:p>
    <w:p w:rsidR="002F1F95"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Next, we investigated the ancestral legacy of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in present-day populations by applying the outgroup-</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test (Chimpanzee; Present-day groups,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focusing on populations from Africa and the Near East (</w:t>
      </w:r>
      <w:r>
        <w:rPr>
          <w:rFonts w:ascii="Times New Roman" w:eastAsia="Times New Roman" w:hAnsi="Times New Roman" w:cs="Times New Roman"/>
          <w:b/>
          <w:sz w:val="24"/>
          <w:szCs w:val="24"/>
        </w:rPr>
        <w:t>Extended Data Fig. 4</w:t>
      </w:r>
      <w:r>
        <w:rPr>
          <w:rFonts w:ascii="Times New Roman" w:eastAsia="Times New Roman" w:hAnsi="Times New Roman" w:cs="Times New Roman"/>
          <w:sz w:val="24"/>
          <w:szCs w:val="24"/>
        </w:rPr>
        <w:t xml:space="preserve">). Our findings indicate that some Sahelian Fulani groups (designated as </w:t>
      </w:r>
      <w:proofErr w:type="spellStart"/>
      <w:r>
        <w:rPr>
          <w:rFonts w:ascii="Times New Roman" w:eastAsia="Times New Roman" w:hAnsi="Times New Roman" w:cs="Times New Roman"/>
          <w:sz w:val="24"/>
          <w:szCs w:val="24"/>
        </w:rPr>
        <w:t>FulaniA</w:t>
      </w:r>
      <w:proofErr w:type="spellEnd"/>
      <w:r>
        <w:rPr>
          <w:rFonts w:ascii="Times New Roman" w:eastAsia="Times New Roman" w:hAnsi="Times New Roman" w:cs="Times New Roman"/>
          <w:sz w:val="24"/>
          <w:szCs w:val="24"/>
        </w:rPr>
        <w:t xml:space="preserve">) show an increased affinity to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although their affinity to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is stronger. This finding aligns with </w:t>
      </w:r>
      <w:proofErr w:type="spellStart"/>
      <w:r>
        <w:rPr>
          <w:rFonts w:ascii="Times New Roman" w:eastAsia="Times New Roman" w:hAnsi="Times New Roman" w:cs="Times New Roman"/>
          <w:sz w:val="24"/>
          <w:szCs w:val="24"/>
        </w:rPr>
        <w:t>D’Atanasio</w:t>
      </w:r>
      <w:proofErr w:type="spellEnd"/>
      <w:r>
        <w:rPr>
          <w:rFonts w:ascii="Times New Roman" w:eastAsia="Times New Roman" w:hAnsi="Times New Roman" w:cs="Times New Roman"/>
          <w:sz w:val="24"/>
          <w:szCs w:val="24"/>
        </w:rPr>
        <w:t xml:space="preserve"> et al.</w:t>
      </w:r>
      <w:hyperlink r:id="rId99">
        <w:r>
          <w:rPr>
            <w:rFonts w:ascii="Times New Roman" w:eastAsia="Times New Roman" w:hAnsi="Times New Roman" w:cs="Times New Roman"/>
            <w:color w:val="000000"/>
            <w:sz w:val="24"/>
            <w:szCs w:val="24"/>
            <w:vertAlign w:val="superscript"/>
          </w:rPr>
          <w:t>44</w:t>
        </w:r>
      </w:hyperlink>
      <w:r>
        <w:rPr>
          <w:rFonts w:ascii="Times New Roman" w:eastAsia="Times New Roman" w:hAnsi="Times New Roman" w:cs="Times New Roman"/>
          <w:sz w:val="24"/>
          <w:szCs w:val="24"/>
        </w:rPr>
        <w:t xml:space="preserve">, who identified a non-sub-Saharan component in the Fulani group similar to that found in the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and later Neolithic groups. Other Sahelian groups (</w:t>
      </w:r>
      <w:proofErr w:type="spellStart"/>
      <w:r>
        <w:rPr>
          <w:rFonts w:ascii="Times New Roman" w:eastAsia="Times New Roman" w:hAnsi="Times New Roman" w:cs="Times New Roman"/>
          <w:sz w:val="24"/>
          <w:szCs w:val="24"/>
        </w:rPr>
        <w:t>FulaniB</w:t>
      </w:r>
      <w:proofErr w:type="spellEnd"/>
      <w:r>
        <w:rPr>
          <w:rFonts w:ascii="Times New Roman" w:eastAsia="Times New Roman" w:hAnsi="Times New Roman" w:cs="Times New Roman"/>
          <w:sz w:val="24"/>
          <w:szCs w:val="24"/>
        </w:rPr>
        <w:t xml:space="preserve">, Songhai, Massa, Fali, Wolof) as well as North African and Levantine groups, exhibit overlapping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signals, suggesting a nearly equal amount of shared genetic drift with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The results are displayed in </w:t>
      </w:r>
      <w:r>
        <w:rPr>
          <w:rFonts w:ascii="Times New Roman" w:eastAsia="Times New Roman" w:hAnsi="Times New Roman" w:cs="Times New Roman"/>
          <w:b/>
          <w:sz w:val="24"/>
          <w:szCs w:val="24"/>
        </w:rPr>
        <w:t>Supp. Fig. 2.16.</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b/>
        </w:rPr>
      </w:pPr>
      <w:r>
        <w:rPr>
          <w:rFonts w:ascii="Times New Roman" w:eastAsia="Times New Roman" w:hAnsi="Times New Roman" w:cs="Times New Roman"/>
          <w:sz w:val="24"/>
          <w:szCs w:val="24"/>
        </w:rPr>
        <w:t>We performed Pairwise Outgroup-</w:t>
      </w:r>
      <w:r>
        <w:rPr>
          <w:rFonts w:ascii="Times New Roman" w:eastAsia="Times New Roman" w:hAnsi="Times New Roman" w:cs="Times New Roman"/>
          <w:i/>
          <w:sz w:val="24"/>
          <w:szCs w:val="24"/>
        </w:rPr>
        <w:t>f3</w:t>
      </w:r>
      <w:r>
        <w:rPr>
          <w:rFonts w:ascii="Times New Roman" w:eastAsia="Times New Roman" w:hAnsi="Times New Roman" w:cs="Times New Roman"/>
          <w:sz w:val="24"/>
          <w:szCs w:val="24"/>
        </w:rPr>
        <w:t xml:space="preserve"> (Chimp; x, x) analyses using both the Reduced SNP dataset (</w:t>
      </w:r>
      <w:r>
        <w:rPr>
          <w:rFonts w:ascii="Times New Roman" w:eastAsia="Times New Roman" w:hAnsi="Times New Roman" w:cs="Times New Roman"/>
          <w:b/>
          <w:sz w:val="24"/>
          <w:szCs w:val="24"/>
        </w:rPr>
        <w:t>Supp. Fig. 2.17</w:t>
      </w:r>
      <w:r>
        <w:rPr>
          <w:rFonts w:ascii="Times New Roman" w:eastAsia="Times New Roman" w:hAnsi="Times New Roman" w:cs="Times New Roman"/>
          <w:sz w:val="24"/>
          <w:szCs w:val="24"/>
        </w:rPr>
        <w:t>) and the 184K SNP Dataset (</w:t>
      </w:r>
      <w:r>
        <w:rPr>
          <w:rFonts w:ascii="Times New Roman" w:eastAsia="Times New Roman" w:hAnsi="Times New Roman" w:cs="Times New Roman"/>
          <w:b/>
          <w:sz w:val="24"/>
          <w:szCs w:val="24"/>
        </w:rPr>
        <w:t>Supp. Fig. 2.18</w:t>
      </w:r>
      <w:r>
        <w:rPr>
          <w:rFonts w:ascii="Times New Roman" w:eastAsia="Times New Roman" w:hAnsi="Times New Roman" w:cs="Times New Roman"/>
          <w:sz w:val="24"/>
          <w:szCs w:val="24"/>
        </w:rPr>
        <w:t xml:space="preserve">). In both cases, we did not observe distinguished </w:t>
      </w:r>
      <w:r>
        <w:rPr>
          <w:rFonts w:ascii="Times New Roman" w:eastAsia="Times New Roman" w:hAnsi="Times New Roman" w:cs="Times New Roman"/>
          <w:i/>
          <w:sz w:val="24"/>
          <w:szCs w:val="24"/>
        </w:rPr>
        <w:t>f3</w:t>
      </w:r>
      <w:r>
        <w:rPr>
          <w:rFonts w:ascii="Times New Roman" w:eastAsia="Times New Roman" w:hAnsi="Times New Roman" w:cs="Times New Roman"/>
          <w:sz w:val="24"/>
          <w:szCs w:val="24"/>
        </w:rPr>
        <w:t xml:space="preserve"> signals between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and present-day groups, including Moroccan and Tunisian individuals from Lucas-Sánchez et al. 2023</w:t>
      </w:r>
      <w:hyperlink r:id="rId100">
        <w:r>
          <w:rPr>
            <w:rFonts w:ascii="Times New Roman" w:eastAsia="Times New Roman" w:hAnsi="Times New Roman" w:cs="Times New Roman"/>
            <w:color w:val="000000"/>
            <w:sz w:val="24"/>
            <w:szCs w:val="24"/>
            <w:vertAlign w:val="superscript"/>
          </w:rPr>
          <w:t>46</w:t>
        </w:r>
      </w:hyperlink>
      <w:r>
        <w:rPr>
          <w:rFonts w:ascii="Times New Roman" w:eastAsia="Times New Roman" w:hAnsi="Times New Roman" w:cs="Times New Roman"/>
          <w:sz w:val="24"/>
          <w:szCs w:val="24"/>
        </w:rPr>
        <w:t>, or those from the Sahel/Savannah belt described in Fortes-Lima et al. 2022</w:t>
      </w:r>
      <w:hyperlink r:id="rId101">
        <w:r>
          <w:rPr>
            <w:rFonts w:ascii="Times New Roman" w:eastAsia="Times New Roman" w:hAnsi="Times New Roman" w:cs="Times New Roman"/>
            <w:color w:val="000000"/>
            <w:sz w:val="24"/>
            <w:szCs w:val="24"/>
            <w:vertAlign w:val="superscript"/>
          </w:rPr>
          <w:t>47</w:t>
        </w:r>
      </w:hyperlink>
      <w:r>
        <w:rPr>
          <w:rFonts w:ascii="Times New Roman" w:eastAsia="Times New Roman" w:hAnsi="Times New Roman" w:cs="Times New Roman"/>
          <w:sz w:val="24"/>
          <w:szCs w:val="24"/>
        </w:rPr>
        <w:t xml:space="preserve">. Additionally, the </w:t>
      </w:r>
      <w:proofErr w:type="spellStart"/>
      <w:r>
        <w:rPr>
          <w:rFonts w:ascii="Times New Roman" w:eastAsia="Times New Roman" w:hAnsi="Times New Roman" w:cs="Times New Roman"/>
          <w:sz w:val="24"/>
          <w:szCs w:val="24"/>
        </w:rPr>
        <w:t>FulaniA</w:t>
      </w:r>
      <w:proofErr w:type="spellEnd"/>
      <w:r>
        <w:rPr>
          <w:rFonts w:ascii="Times New Roman" w:eastAsia="Times New Roman" w:hAnsi="Times New Roman" w:cs="Times New Roman"/>
          <w:sz w:val="24"/>
          <w:szCs w:val="24"/>
        </w:rPr>
        <w:t xml:space="preserve"> group did not retain the higher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3 signal with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seen with the Comprehensive SNP dataset, suggesting that the reduced SNP coverage in these datasets may be less effective in capturing genetic drift.</w:t>
      </w:r>
      <w:r>
        <w:br w:type="page"/>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lastRenderedPageBreak/>
        <w:t xml:space="preserve">Supplementary Figure 2.16: Shared genetic drift with </w:t>
      </w:r>
      <w:proofErr w:type="spellStart"/>
      <w:r>
        <w:rPr>
          <w:rFonts w:ascii="Times New Roman" w:eastAsia="Times New Roman" w:hAnsi="Times New Roman" w:cs="Times New Roman"/>
          <w:b/>
        </w:rPr>
        <w:t>Takarkori</w:t>
      </w:r>
      <w:proofErr w:type="spellEnd"/>
      <w:r>
        <w:rPr>
          <w:rFonts w:ascii="Times New Roman" w:eastAsia="Times New Roman" w:hAnsi="Times New Roman" w:cs="Times New Roman"/>
          <w:b/>
        </w:rPr>
        <w:t xml:space="preserve"> genomes.</w:t>
      </w:r>
      <w:r>
        <w:rPr>
          <w:rFonts w:ascii="Times New Roman" w:eastAsia="Times New Roman" w:hAnsi="Times New Roman" w:cs="Times New Roman"/>
        </w:rPr>
        <w:t xml:space="preserve"> </w:t>
      </w:r>
      <w:r>
        <w:rPr>
          <w:rFonts w:ascii="Times New Roman" w:eastAsia="Times New Roman" w:hAnsi="Times New Roman" w:cs="Times New Roman"/>
          <w:b/>
        </w:rPr>
        <w:t>A)</w:t>
      </w:r>
      <w:r>
        <w:rPr>
          <w:rFonts w:ascii="Times New Roman" w:eastAsia="Times New Roman" w:hAnsi="Times New Roman" w:cs="Times New Roman"/>
        </w:rPr>
        <w:t xml:space="preserve"> Outgroup-</w:t>
      </w:r>
      <m:oMath>
        <m:r>
          <w:rPr>
            <w:rFonts w:ascii="Times New Roman" w:eastAsia="Times New Roman" w:hAnsi="Times New Roman" w:cs="Times New Roman"/>
          </w:rPr>
          <m:t>f</m:t>
        </m:r>
      </m:oMath>
      <w:r>
        <w:rPr>
          <w:rFonts w:ascii="Times New Roman" w:eastAsia="Times New Roman" w:hAnsi="Times New Roman" w:cs="Times New Roman"/>
          <w:vertAlign w:val="subscript"/>
        </w:rPr>
        <w:t>3</w:t>
      </w:r>
      <w:r>
        <w:rPr>
          <w:rFonts w:ascii="Times New Roman" w:eastAsia="Times New Roman" w:hAnsi="Times New Roman" w:cs="Times New Roman"/>
        </w:rPr>
        <w:t xml:space="preserve"> statistics of the form </w:t>
      </w:r>
      <m:oMath>
        <m:r>
          <w:rPr>
            <w:rFonts w:ascii="Times New Roman" w:eastAsia="Times New Roman" w:hAnsi="Times New Roman" w:cs="Times New Roman"/>
          </w:rPr>
          <m:t>f</m:t>
        </m:r>
      </m:oMath>
      <w:r>
        <w:rPr>
          <w:rFonts w:ascii="Times New Roman" w:eastAsia="Times New Roman" w:hAnsi="Times New Roman" w:cs="Times New Roman"/>
          <w:vertAlign w:val="subscript"/>
        </w:rPr>
        <w:t>3</w:t>
      </w:r>
      <w:r>
        <w:rPr>
          <w:rFonts w:ascii="Times New Roman" w:eastAsia="Times New Roman" w:hAnsi="Times New Roman" w:cs="Times New Roman"/>
        </w:rPr>
        <w:t>(</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X; Chimpanzee), where X represents modern groups, mapped at their geographical positions in circle shapes, with ancient </w:t>
      </w:r>
      <w:proofErr w:type="spellStart"/>
      <w:r>
        <w:rPr>
          <w:rFonts w:ascii="Times New Roman" w:eastAsia="Times New Roman" w:hAnsi="Times New Roman" w:cs="Times New Roman"/>
        </w:rPr>
        <w:t>Taforalt</w:t>
      </w:r>
      <w:proofErr w:type="spellEnd"/>
      <w:r>
        <w:rPr>
          <w:rFonts w:ascii="Times New Roman" w:eastAsia="Times New Roman" w:hAnsi="Times New Roman" w:cs="Times New Roman"/>
        </w:rPr>
        <w:t xml:space="preserve"> represented by diamonds, and the Sahelian Fulani group by triangles. The gradient from blue to green indicates genetic proximity to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with blueish colors representing closer genetic relationships. </w:t>
      </w:r>
      <w:r>
        <w:rPr>
          <w:rFonts w:ascii="Times New Roman" w:eastAsia="Times New Roman" w:hAnsi="Times New Roman" w:cs="Times New Roman"/>
          <w:b/>
        </w:rPr>
        <w:t xml:space="preserve">B) </w:t>
      </w:r>
      <w:r>
        <w:rPr>
          <w:rFonts w:ascii="Times New Roman" w:eastAsia="Times New Roman" w:hAnsi="Times New Roman" w:cs="Times New Roman"/>
        </w:rPr>
        <w:t>The statistics and their associated three SEs for the top 40 signals are presented.</w:t>
      </w:r>
      <w:r>
        <w:rPr>
          <w:noProof/>
        </w:rPr>
        <w:drawing>
          <wp:anchor distT="114300" distB="114300" distL="114300" distR="114300" simplePos="0" relativeHeight="251670528" behindDoc="0" locked="0" layoutInCell="1" hidden="0" allowOverlap="1">
            <wp:simplePos x="0" y="0"/>
            <wp:positionH relativeFrom="column">
              <wp:posOffset>19051</wp:posOffset>
            </wp:positionH>
            <wp:positionV relativeFrom="paragraph">
              <wp:posOffset>114300</wp:posOffset>
            </wp:positionV>
            <wp:extent cx="6267450" cy="3614738"/>
            <wp:effectExtent l="0" t="0" r="0" b="0"/>
            <wp:wrapTopAndBottom distT="114300" distB="114300"/>
            <wp:docPr id="2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02"/>
                    <a:srcRect l="2644" r="2644"/>
                    <a:stretch>
                      <a:fillRect/>
                    </a:stretch>
                  </pic:blipFill>
                  <pic:spPr>
                    <a:xfrm>
                      <a:off x="0" y="0"/>
                      <a:ext cx="6267450" cy="3614738"/>
                    </a:xfrm>
                    <a:prstGeom prst="rect">
                      <a:avLst/>
                    </a:prstGeom>
                    <a:ln/>
                  </pic:spPr>
                </pic:pic>
              </a:graphicData>
            </a:graphic>
          </wp:anchor>
        </w:drawing>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t>Supplementary Figure 2.17</w:t>
      </w:r>
      <w:r>
        <w:rPr>
          <w:rFonts w:ascii="Times New Roman" w:eastAsia="Times New Roman" w:hAnsi="Times New Roman" w:cs="Times New Roman"/>
        </w:rPr>
        <w:t>: Pairwise clustering matrix derived from Outgroup-</w:t>
      </w:r>
      <m:oMath>
        <m:r>
          <w:rPr>
            <w:rFonts w:ascii="Times New Roman" w:eastAsia="Times New Roman" w:hAnsi="Times New Roman" w:cs="Times New Roman"/>
            <w:sz w:val="24"/>
            <w:szCs w:val="24"/>
          </w:rPr>
          <m:t>f</m:t>
        </m:r>
      </m:oMath>
      <w:r>
        <w:rPr>
          <w:rFonts w:ascii="Times New Roman" w:eastAsia="Times New Roman" w:hAnsi="Times New Roman" w:cs="Times New Roman"/>
          <w:sz w:val="24"/>
          <w:szCs w:val="24"/>
          <w:vertAlign w:val="subscript"/>
        </w:rPr>
        <w:t>3</w:t>
      </w:r>
      <w:r>
        <w:rPr>
          <w:rFonts w:ascii="Times New Roman" w:eastAsia="Times New Roman" w:hAnsi="Times New Roman" w:cs="Times New Roman"/>
        </w:rPr>
        <w:t xml:space="preserve">(Chimp; X1, X2) statistics, where X represents relevant ancient populations from Africa and the Near East, based on the </w:t>
      </w:r>
      <w:r>
        <w:rPr>
          <w:rFonts w:ascii="Times New Roman" w:eastAsia="Times New Roman" w:hAnsi="Times New Roman" w:cs="Times New Roman"/>
        </w:rPr>
        <w:lastRenderedPageBreak/>
        <w:t xml:space="preserve">Reduced SNP dataset. The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group does not exhibit distinct shared genetic drift with any present-day groups.</w:t>
      </w:r>
      <w:r>
        <w:br w:type="page"/>
      </w:r>
      <w:r>
        <w:rPr>
          <w:noProof/>
        </w:rPr>
        <w:drawing>
          <wp:anchor distT="114300" distB="114300" distL="114300" distR="114300" simplePos="0" relativeHeight="251671552" behindDoc="0" locked="0" layoutInCell="1" hidden="0" allowOverlap="1">
            <wp:simplePos x="0" y="0"/>
            <wp:positionH relativeFrom="column">
              <wp:posOffset>-66674</wp:posOffset>
            </wp:positionH>
            <wp:positionV relativeFrom="paragraph">
              <wp:posOffset>133350</wp:posOffset>
            </wp:positionV>
            <wp:extent cx="6368675" cy="6013214"/>
            <wp:effectExtent l="0" t="0" r="0" b="0"/>
            <wp:wrapTopAndBottom distT="114300" distB="114300"/>
            <wp:docPr id="2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3"/>
                    <a:srcRect l="4559" t="7674" b="2232"/>
                    <a:stretch>
                      <a:fillRect/>
                    </a:stretch>
                  </pic:blipFill>
                  <pic:spPr>
                    <a:xfrm>
                      <a:off x="0" y="0"/>
                      <a:ext cx="6368675" cy="6013214"/>
                    </a:xfrm>
                    <a:prstGeom prst="rect">
                      <a:avLst/>
                    </a:prstGeom>
                    <a:ln/>
                  </pic:spPr>
                </pic:pic>
              </a:graphicData>
            </a:graphic>
          </wp:anchor>
        </w:drawing>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lastRenderedPageBreak/>
        <w:t>Supplementary Figure 2.18:</w:t>
      </w:r>
      <w:r>
        <w:rPr>
          <w:rFonts w:ascii="Times New Roman" w:eastAsia="Times New Roman" w:hAnsi="Times New Roman" w:cs="Times New Roman"/>
        </w:rPr>
        <w:t xml:space="preserve"> Pairwise clustering matrix derived from Outgroup-</w:t>
      </w:r>
      <m:oMath>
        <m:r>
          <w:rPr>
            <w:rFonts w:ascii="Times New Roman" w:eastAsia="Times New Roman" w:hAnsi="Times New Roman" w:cs="Times New Roman"/>
            <w:sz w:val="24"/>
            <w:szCs w:val="24"/>
          </w:rPr>
          <m:t>f</m:t>
        </m:r>
      </m:oMath>
      <w:r>
        <w:rPr>
          <w:rFonts w:ascii="Times New Roman" w:eastAsia="Times New Roman" w:hAnsi="Times New Roman" w:cs="Times New Roman"/>
          <w:sz w:val="24"/>
          <w:szCs w:val="24"/>
          <w:vertAlign w:val="subscript"/>
        </w:rPr>
        <w:t>3</w:t>
      </w:r>
      <w:r>
        <w:rPr>
          <w:rFonts w:ascii="Times New Roman" w:eastAsia="Times New Roman" w:hAnsi="Times New Roman" w:cs="Times New Roman"/>
        </w:rPr>
        <w:t xml:space="preserve">(Chimp; X1, X2) statistics, where X represents relevant ancient populations from Africa and the Near East, based on the 184K SNP dataset. The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group does not exhibit distinct shared genetic drift with any present-day groups.</w:t>
      </w:r>
      <w:r>
        <w:br w:type="page"/>
      </w:r>
      <w:r>
        <w:rPr>
          <w:noProof/>
        </w:rPr>
        <w:drawing>
          <wp:anchor distT="114300" distB="114300" distL="114300" distR="114300" simplePos="0" relativeHeight="251672576" behindDoc="0" locked="0" layoutInCell="1" hidden="0" allowOverlap="1">
            <wp:simplePos x="0" y="0"/>
            <wp:positionH relativeFrom="column">
              <wp:posOffset>19051</wp:posOffset>
            </wp:positionH>
            <wp:positionV relativeFrom="paragraph">
              <wp:posOffset>114300</wp:posOffset>
            </wp:positionV>
            <wp:extent cx="6405563" cy="6405563"/>
            <wp:effectExtent l="0" t="0" r="0" b="0"/>
            <wp:wrapTopAndBottom distT="114300" distB="11430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4"/>
                    <a:srcRect/>
                    <a:stretch>
                      <a:fillRect/>
                    </a:stretch>
                  </pic:blipFill>
                  <pic:spPr>
                    <a:xfrm>
                      <a:off x="0" y="0"/>
                      <a:ext cx="6405563" cy="6405563"/>
                    </a:xfrm>
                    <a:prstGeom prst="rect">
                      <a:avLst/>
                    </a:prstGeom>
                    <a:ln/>
                  </pic:spPr>
                </pic:pic>
              </a:graphicData>
            </a:graphic>
          </wp:anchor>
        </w:drawing>
      </w:r>
    </w:p>
    <w:p w:rsidR="002F1F95" w:rsidRDefault="00000000">
      <w:pPr>
        <w:pStyle w:val="Heading4"/>
        <w:rPr>
          <w:rFonts w:ascii="Times New Roman" w:eastAsia="Times New Roman" w:hAnsi="Times New Roman" w:cs="Times New Roman"/>
        </w:rPr>
      </w:pPr>
      <w:bookmarkStart w:id="36" w:name="_ne8gm4eb4hsv" w:colFirst="0" w:colLast="0"/>
      <w:bookmarkEnd w:id="36"/>
      <w:r>
        <w:rPr>
          <w:rFonts w:ascii="Times New Roman" w:eastAsia="Times New Roman" w:hAnsi="Times New Roman" w:cs="Times New Roman"/>
          <w:b/>
          <w:i/>
          <w:color w:val="000000"/>
          <w:sz w:val="28"/>
          <w:szCs w:val="28"/>
        </w:rPr>
        <w:lastRenderedPageBreak/>
        <w:t>f</w:t>
      </w:r>
      <w:r>
        <w:rPr>
          <w:rFonts w:ascii="Times New Roman" w:eastAsia="Times New Roman" w:hAnsi="Times New Roman" w:cs="Times New Roman"/>
          <w:b/>
          <w:i/>
          <w:color w:val="000000"/>
          <w:sz w:val="28"/>
          <w:szCs w:val="28"/>
          <w:vertAlign w:val="subscript"/>
        </w:rPr>
        <w:t>4</w:t>
      </w:r>
      <w:r>
        <w:rPr>
          <w:rFonts w:ascii="Times New Roman" w:eastAsia="Times New Roman" w:hAnsi="Times New Roman" w:cs="Times New Roman"/>
          <w:b/>
          <w:i/>
          <w:color w:val="000000"/>
          <w:sz w:val="28"/>
          <w:szCs w:val="28"/>
        </w:rPr>
        <w:t>-</w:t>
      </w:r>
      <w:r>
        <w:rPr>
          <w:rFonts w:ascii="Times New Roman" w:eastAsia="Times New Roman" w:hAnsi="Times New Roman" w:cs="Times New Roman"/>
          <w:b/>
          <w:color w:val="000000"/>
          <w:sz w:val="28"/>
          <w:szCs w:val="28"/>
        </w:rPr>
        <w:t>statistics</w:t>
      </w:r>
    </w:p>
    <w:p w:rsidR="002F1F95"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Given the strong genetic drift shared between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in the outgroup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-statistics, we further examined whether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genomes share more alleles with other human groups compared to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Using the Comprehensive HO dataset, we calculated the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(Chimpanzee, X;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statistic, where X represents ancient and present-day populations from Africa and Eurasia (</w:t>
      </w:r>
      <w:r>
        <w:rPr>
          <w:rFonts w:ascii="Times New Roman" w:eastAsia="Times New Roman" w:hAnsi="Times New Roman" w:cs="Times New Roman"/>
          <w:b/>
          <w:sz w:val="24"/>
          <w:szCs w:val="24"/>
        </w:rPr>
        <w:t>Supp. Fig. 2.19, Supp. Data 4</w:t>
      </w:r>
      <w:r>
        <w:rPr>
          <w:rFonts w:ascii="Times New Roman" w:eastAsia="Times New Roman" w:hAnsi="Times New Roman" w:cs="Times New Roman"/>
          <w:sz w:val="24"/>
          <w:szCs w:val="24"/>
        </w:rPr>
        <w:t xml:space="preserve">). The results showed significantly positive values for Eurasian and Eurasian-admixed African groups, indicating that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shares more alleles with these groups than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In contrast, all sub-Saharan African groups are equally related between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w:t>
      </w:r>
    </w:p>
    <w:p w:rsidR="002F1F95" w:rsidRDefault="00000000">
      <w:pPr>
        <w:spacing w:line="360" w:lineRule="auto"/>
        <w:jc w:val="both"/>
        <w:rPr>
          <w:rFonts w:ascii="Times New Roman" w:eastAsia="Times New Roman" w:hAnsi="Times New Roman" w:cs="Times New Roman"/>
          <w:b/>
        </w:rPr>
      </w:pPr>
      <w:r>
        <w:rPr>
          <w:rFonts w:ascii="Times New Roman" w:eastAsia="Times New Roman" w:hAnsi="Times New Roman" w:cs="Times New Roman"/>
          <w:sz w:val="24"/>
          <w:szCs w:val="24"/>
        </w:rPr>
        <w:t>Previously, we showed that in the Outgroup-</w:t>
      </w:r>
      <w:r>
        <w:rPr>
          <w:rFonts w:ascii="Times New Roman" w:eastAsia="Times New Roman" w:hAnsi="Times New Roman" w:cs="Times New Roman"/>
          <w:i/>
          <w:sz w:val="24"/>
          <w:szCs w:val="24"/>
        </w:rPr>
        <w:t>f</w:t>
      </w:r>
      <w:r>
        <w:rPr>
          <w:rFonts w:ascii="Times New Roman" w:eastAsia="Times New Roman" w:hAnsi="Times New Roman" w:cs="Times New Roman"/>
          <w:i/>
          <w:sz w:val="24"/>
          <w:szCs w:val="24"/>
          <w:vertAlign w:val="subscript"/>
        </w:rPr>
        <w:t>3</w:t>
      </w:r>
      <w:r>
        <w:rPr>
          <w:rFonts w:ascii="Times New Roman" w:eastAsia="Times New Roman" w:hAnsi="Times New Roman" w:cs="Times New Roman"/>
          <w:sz w:val="24"/>
          <w:szCs w:val="24"/>
        </w:rPr>
        <w:t xml:space="preserve">(Chimp; X1, X2) statistics, where X represents relevant modern populations from Africa and the Near East, Sahelian Fulani groups (designated as </w:t>
      </w:r>
      <w:proofErr w:type="spellStart"/>
      <w:r>
        <w:rPr>
          <w:rFonts w:ascii="Times New Roman" w:eastAsia="Times New Roman" w:hAnsi="Times New Roman" w:cs="Times New Roman"/>
          <w:sz w:val="24"/>
          <w:szCs w:val="24"/>
        </w:rPr>
        <w:t>FulaniA</w:t>
      </w:r>
      <w:proofErr w:type="spellEnd"/>
      <w:r>
        <w:rPr>
          <w:rFonts w:ascii="Times New Roman" w:eastAsia="Times New Roman" w:hAnsi="Times New Roman" w:cs="Times New Roman"/>
          <w:sz w:val="24"/>
          <w:szCs w:val="24"/>
        </w:rPr>
        <w:t xml:space="preserve">) exhibit increased affinity to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though to a lesser extent than their affinity to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Extended Data Fig. 4, Supp. Fig. 2.13</w:t>
      </w:r>
      <w:r>
        <w:rPr>
          <w:rFonts w:ascii="Times New Roman" w:eastAsia="Times New Roman" w:hAnsi="Times New Roman" w:cs="Times New Roman"/>
          <w:sz w:val="24"/>
          <w:szCs w:val="24"/>
        </w:rPr>
        <w:t xml:space="preserve">). To further confirm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-like ancestry in the Fulani, we conducted an </w:t>
      </w:r>
      <w:r>
        <w:rPr>
          <w:rFonts w:ascii="Times New Roman" w:eastAsia="Times New Roman" w:hAnsi="Times New Roman" w:cs="Times New Roman"/>
          <w:i/>
          <w:sz w:val="24"/>
          <w:szCs w:val="24"/>
        </w:rPr>
        <w:t>f</w:t>
      </w:r>
      <w:r>
        <w:rPr>
          <w:rFonts w:ascii="Times New Roman" w:eastAsia="Times New Roman" w:hAnsi="Times New Roman" w:cs="Times New Roman"/>
          <w:i/>
          <w:sz w:val="24"/>
          <w:szCs w:val="24"/>
          <w:vertAlign w:val="subscript"/>
        </w:rPr>
        <w:t>4</w:t>
      </w:r>
      <w:r>
        <w:rPr>
          <w:rFonts w:ascii="Times New Roman" w:eastAsia="Times New Roman" w:hAnsi="Times New Roman" w:cs="Times New Roman"/>
          <w:sz w:val="24"/>
          <w:szCs w:val="24"/>
        </w:rPr>
        <w:t xml:space="preserve"> analysis, </w:t>
      </w:r>
      <w:r>
        <w:rPr>
          <w:rFonts w:ascii="Times New Roman" w:eastAsia="Times New Roman" w:hAnsi="Times New Roman" w:cs="Times New Roman"/>
          <w:i/>
          <w:sz w:val="24"/>
          <w:szCs w:val="24"/>
        </w:rPr>
        <w:t>f</w:t>
      </w:r>
      <w:r>
        <w:rPr>
          <w:rFonts w:ascii="Times New Roman" w:eastAsia="Times New Roman" w:hAnsi="Times New Roman" w:cs="Times New Roman"/>
          <w:i/>
          <w:sz w:val="24"/>
          <w:szCs w:val="24"/>
          <w:vertAlign w:val="subscript"/>
        </w:rPr>
        <w:t>4</w:t>
      </w:r>
      <w:r>
        <w:rPr>
          <w:rFonts w:ascii="Times New Roman" w:eastAsia="Times New Roman" w:hAnsi="Times New Roman" w:cs="Times New Roman"/>
          <w:sz w:val="24"/>
          <w:szCs w:val="24"/>
        </w:rPr>
        <w:t>(Chimpanzee, X; Masai/</w:t>
      </w:r>
      <w:proofErr w:type="spellStart"/>
      <w:r>
        <w:rPr>
          <w:rFonts w:ascii="Times New Roman" w:eastAsia="Times New Roman" w:hAnsi="Times New Roman" w:cs="Times New Roman"/>
          <w:sz w:val="24"/>
          <w:szCs w:val="24"/>
        </w:rPr>
        <w:t>Datog</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Iraqw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using Masai/</w:t>
      </w:r>
      <w:proofErr w:type="spellStart"/>
      <w:r>
        <w:rPr>
          <w:rFonts w:ascii="Times New Roman" w:eastAsia="Times New Roman" w:hAnsi="Times New Roman" w:cs="Times New Roman"/>
          <w:sz w:val="24"/>
          <w:szCs w:val="24"/>
        </w:rPr>
        <w:t>Datog</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Iraqw</w:t>
      </w:r>
      <w:proofErr w:type="spellEnd"/>
      <w:r>
        <w:rPr>
          <w:rFonts w:ascii="Times New Roman" w:eastAsia="Times New Roman" w:hAnsi="Times New Roman" w:cs="Times New Roman"/>
          <w:sz w:val="24"/>
          <w:szCs w:val="24"/>
        </w:rPr>
        <w:t xml:space="preserve"> as baseline references due to their similar amount of </w:t>
      </w:r>
      <w:proofErr w:type="spellStart"/>
      <w:r>
        <w:rPr>
          <w:rFonts w:ascii="Times New Roman" w:eastAsia="Times New Roman" w:hAnsi="Times New Roman" w:cs="Times New Roman"/>
          <w:sz w:val="24"/>
          <w:szCs w:val="24"/>
        </w:rPr>
        <w:t>OoA</w:t>
      </w:r>
      <w:proofErr w:type="spellEnd"/>
      <w:r>
        <w:rPr>
          <w:rFonts w:ascii="Times New Roman" w:eastAsia="Times New Roman" w:hAnsi="Times New Roman" w:cs="Times New Roman"/>
          <w:sz w:val="24"/>
          <w:szCs w:val="24"/>
        </w:rPr>
        <w:t xml:space="preserve"> ancestry as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Supp. Fig. 2.20.1 - 2.20.3</w:t>
      </w:r>
      <w:r>
        <w:rPr>
          <w:rFonts w:ascii="Times New Roman" w:eastAsia="Times New Roman" w:hAnsi="Times New Roman" w:cs="Times New Roman"/>
          <w:sz w:val="24"/>
          <w:szCs w:val="24"/>
        </w:rPr>
        <w:t xml:space="preserve">). The results indicated that the Fulani have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-like ancestry, indistinguishable from other Sahelian groups.</w:t>
      </w:r>
      <w:r>
        <w:br w:type="page"/>
      </w:r>
    </w:p>
    <w:p w:rsidR="002F1F95" w:rsidRDefault="00000000">
      <w:pPr>
        <w:jc w:val="both"/>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114300" distB="114300" distL="114300" distR="114300">
            <wp:extent cx="4243388" cy="7542761"/>
            <wp:effectExtent l="0" t="0" r="0" b="0"/>
            <wp:docPr id="2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05"/>
                    <a:srcRect/>
                    <a:stretch>
                      <a:fillRect/>
                    </a:stretch>
                  </pic:blipFill>
                  <pic:spPr>
                    <a:xfrm>
                      <a:off x="0" y="0"/>
                      <a:ext cx="4243388" cy="7542761"/>
                    </a:xfrm>
                    <a:prstGeom prst="rect">
                      <a:avLst/>
                    </a:prstGeom>
                    <a:ln/>
                  </pic:spPr>
                </pic:pic>
              </a:graphicData>
            </a:graphic>
          </wp:inline>
        </w:drawing>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t xml:space="preserve">Supplementary Figure 2.19: </w:t>
      </w:r>
      <w:r>
        <w:rPr>
          <w:rFonts w:ascii="Times New Roman" w:eastAsia="Times New Roman" w:hAnsi="Times New Roman" w:cs="Times New Roman"/>
        </w:rPr>
        <w:t xml:space="preserve">No group shares significant extra affinity with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genomes in comparison to </w:t>
      </w:r>
      <w:proofErr w:type="spellStart"/>
      <w:r>
        <w:rPr>
          <w:rFonts w:ascii="Times New Roman" w:eastAsia="Times New Roman" w:hAnsi="Times New Roman" w:cs="Times New Roman"/>
        </w:rPr>
        <w:t>Taforalt</w:t>
      </w:r>
      <w:proofErr w:type="spellEnd"/>
      <w:r>
        <w:rPr>
          <w:rFonts w:ascii="Times New Roman" w:eastAsia="Times New Roman" w:hAnsi="Times New Roman" w:cs="Times New Roman"/>
        </w:rPr>
        <w:t>, as measured by</w:t>
      </w:r>
      <w:r>
        <w:rPr>
          <w:rFonts w:ascii="Times New Roman" w:eastAsia="Times New Roman" w:hAnsi="Times New Roman" w:cs="Times New Roman"/>
          <w:i/>
        </w:rPr>
        <w:t xml:space="preserve"> f</w:t>
      </w:r>
      <w:r>
        <w:rPr>
          <w:rFonts w:ascii="Times New Roman" w:eastAsia="Times New Roman" w:hAnsi="Times New Roman" w:cs="Times New Roman"/>
          <w:i/>
          <w:vertAlign w:val="subscript"/>
        </w:rPr>
        <w:t>4-</w:t>
      </w:r>
      <w:r>
        <w:rPr>
          <w:rFonts w:ascii="Times New Roman" w:eastAsia="Times New Roman" w:hAnsi="Times New Roman" w:cs="Times New Roman"/>
          <w:i/>
        </w:rPr>
        <w:t>s</w:t>
      </w:r>
      <w:r>
        <w:rPr>
          <w:rFonts w:ascii="Times New Roman" w:eastAsia="Times New Roman" w:hAnsi="Times New Roman" w:cs="Times New Roman"/>
        </w:rPr>
        <w:t xml:space="preserve">tatistics in the from </w:t>
      </w:r>
      <m:oMath>
        <m:r>
          <w:rPr>
            <w:rFonts w:ascii="Times New Roman" w:eastAsia="Times New Roman" w:hAnsi="Times New Roman" w:cs="Times New Roman"/>
          </w:rPr>
          <m:t>f</m:t>
        </m:r>
      </m:oMath>
      <w:r>
        <w:rPr>
          <w:rFonts w:ascii="Times New Roman" w:eastAsia="Times New Roman" w:hAnsi="Times New Roman" w:cs="Times New Roman"/>
          <w:i/>
          <w:vertAlign w:val="subscript"/>
        </w:rPr>
        <w:t>4</w:t>
      </w:r>
      <w:r>
        <w:rPr>
          <w:rFonts w:ascii="Times New Roman" w:eastAsia="Times New Roman" w:hAnsi="Times New Roman" w:cs="Times New Roman"/>
        </w:rPr>
        <w:t xml:space="preserve">(Chimpanzee, X;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Taforalt</w:t>
      </w:r>
      <w:proofErr w:type="spellEnd"/>
      <w:r>
        <w:rPr>
          <w:rFonts w:ascii="Times New Roman" w:eastAsia="Times New Roman" w:hAnsi="Times New Roman" w:cs="Times New Roman"/>
        </w:rPr>
        <w:t xml:space="preserve">). The error bars </w:t>
      </w:r>
      <w:proofErr w:type="gramStart"/>
      <w:r>
        <w:rPr>
          <w:rFonts w:ascii="Times New Roman" w:eastAsia="Times New Roman" w:hAnsi="Times New Roman" w:cs="Times New Roman"/>
        </w:rPr>
        <w:t>represent  ±</w:t>
      </w:r>
      <w:proofErr w:type="gramEnd"/>
      <w:r>
        <w:rPr>
          <w:rFonts w:ascii="Times New Roman" w:eastAsia="Times New Roman" w:hAnsi="Times New Roman" w:cs="Times New Roman"/>
        </w:rPr>
        <w:t xml:space="preserve"> 3 SE estimated by 5 </w:t>
      </w:r>
      <w:proofErr w:type="spellStart"/>
      <w:r>
        <w:rPr>
          <w:rFonts w:ascii="Times New Roman" w:eastAsia="Times New Roman" w:hAnsi="Times New Roman" w:cs="Times New Roman"/>
        </w:rPr>
        <w:t>cM</w:t>
      </w:r>
      <w:proofErr w:type="spellEnd"/>
      <w:r>
        <w:rPr>
          <w:rFonts w:ascii="Times New Roman" w:eastAsia="Times New Roman" w:hAnsi="Times New Roman" w:cs="Times New Roman"/>
        </w:rPr>
        <w:t xml:space="preserve"> block jackknifing. </w:t>
      </w:r>
      <w:r>
        <w:br w:type="page"/>
      </w:r>
    </w:p>
    <w:p w:rsidR="002F1F95" w:rsidRDefault="00000000">
      <w:pPr>
        <w:jc w:val="both"/>
        <w:rPr>
          <w:rFonts w:ascii="Times New Roman" w:eastAsia="Times New Roman" w:hAnsi="Times New Roman" w:cs="Times New Roman"/>
          <w:b/>
          <w:i/>
          <w:sz w:val="28"/>
          <w:szCs w:val="28"/>
        </w:rPr>
      </w:pPr>
      <w:r>
        <w:rPr>
          <w:rFonts w:ascii="Times New Roman" w:eastAsia="Times New Roman" w:hAnsi="Times New Roman" w:cs="Times New Roman"/>
          <w:b/>
        </w:rPr>
        <w:lastRenderedPageBreak/>
        <w:t>Supplementary Figure 2.20.1:</w:t>
      </w:r>
      <w:r>
        <w:rPr>
          <w:rFonts w:ascii="Times New Roman" w:eastAsia="Times New Roman" w:hAnsi="Times New Roman" w:cs="Times New Roman"/>
        </w:rPr>
        <w:t xml:space="preserve"> </w:t>
      </w:r>
      <w:r>
        <w:rPr>
          <w:rFonts w:ascii="Times New Roman" w:eastAsia="Times New Roman" w:hAnsi="Times New Roman" w:cs="Times New Roman"/>
          <w:i/>
        </w:rPr>
        <w:t>f</w:t>
      </w:r>
      <w:r>
        <w:rPr>
          <w:rFonts w:ascii="Times New Roman" w:eastAsia="Times New Roman" w:hAnsi="Times New Roman" w:cs="Times New Roman"/>
          <w:i/>
          <w:vertAlign w:val="subscript"/>
        </w:rPr>
        <w:t>4</w:t>
      </w:r>
      <w:r>
        <w:rPr>
          <w:rFonts w:ascii="Times New Roman" w:eastAsia="Times New Roman" w:hAnsi="Times New Roman" w:cs="Times New Roman"/>
        </w:rPr>
        <w:t xml:space="preserve">(Chimp, X; Masai,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test used to detect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-like ancestry across present-day populations from Africa, while controlling for shared </w:t>
      </w:r>
      <w:proofErr w:type="spellStart"/>
      <w:r>
        <w:rPr>
          <w:rFonts w:ascii="Times New Roman" w:eastAsia="Times New Roman" w:hAnsi="Times New Roman" w:cs="Times New Roman"/>
        </w:rPr>
        <w:t>OoA</w:t>
      </w:r>
      <w:proofErr w:type="spellEnd"/>
      <w:r>
        <w:rPr>
          <w:rFonts w:ascii="Times New Roman" w:eastAsia="Times New Roman" w:hAnsi="Times New Roman" w:cs="Times New Roman"/>
        </w:rPr>
        <w:t xml:space="preserve"> drift. Positive f4 values indicate populations with greater genetic affinity to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Populations are color-coded by language or geographic group. The error bars </w:t>
      </w:r>
      <w:proofErr w:type="gramStart"/>
      <w:r>
        <w:rPr>
          <w:rFonts w:ascii="Times New Roman" w:eastAsia="Times New Roman" w:hAnsi="Times New Roman" w:cs="Times New Roman"/>
        </w:rPr>
        <w:t>represent  ±</w:t>
      </w:r>
      <w:proofErr w:type="gramEnd"/>
      <w:r>
        <w:rPr>
          <w:rFonts w:ascii="Times New Roman" w:eastAsia="Times New Roman" w:hAnsi="Times New Roman" w:cs="Times New Roman"/>
        </w:rPr>
        <w:t xml:space="preserve"> 3 SE estimated by 5 </w:t>
      </w:r>
      <w:proofErr w:type="spellStart"/>
      <w:r>
        <w:rPr>
          <w:rFonts w:ascii="Times New Roman" w:eastAsia="Times New Roman" w:hAnsi="Times New Roman" w:cs="Times New Roman"/>
        </w:rPr>
        <w:t>cM</w:t>
      </w:r>
      <w:proofErr w:type="spellEnd"/>
      <w:r>
        <w:rPr>
          <w:rFonts w:ascii="Times New Roman" w:eastAsia="Times New Roman" w:hAnsi="Times New Roman" w:cs="Times New Roman"/>
        </w:rPr>
        <w:t xml:space="preserve"> block jackknifing.</w:t>
      </w:r>
      <w:r>
        <w:br w:type="page"/>
      </w:r>
      <w:r>
        <w:rPr>
          <w:noProof/>
        </w:rPr>
        <w:drawing>
          <wp:anchor distT="114300" distB="114300" distL="114300" distR="114300" simplePos="0" relativeHeight="251673600" behindDoc="0" locked="0" layoutInCell="1" hidden="0" allowOverlap="1">
            <wp:simplePos x="0" y="0"/>
            <wp:positionH relativeFrom="column">
              <wp:posOffset>19051</wp:posOffset>
            </wp:positionH>
            <wp:positionV relativeFrom="paragraph">
              <wp:posOffset>114300</wp:posOffset>
            </wp:positionV>
            <wp:extent cx="5149605" cy="6291263"/>
            <wp:effectExtent l="0" t="0" r="0" b="0"/>
            <wp:wrapTopAndBottom distT="114300" distB="114300"/>
            <wp:docPr id="2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6"/>
                    <a:srcRect/>
                    <a:stretch>
                      <a:fillRect/>
                    </a:stretch>
                  </pic:blipFill>
                  <pic:spPr>
                    <a:xfrm>
                      <a:off x="0" y="0"/>
                      <a:ext cx="5149605" cy="6291263"/>
                    </a:xfrm>
                    <a:prstGeom prst="rect">
                      <a:avLst/>
                    </a:prstGeom>
                    <a:ln/>
                  </pic:spPr>
                </pic:pic>
              </a:graphicData>
            </a:graphic>
          </wp:anchor>
        </w:drawing>
      </w:r>
    </w:p>
    <w:p w:rsidR="002F1F95" w:rsidRDefault="00000000">
      <w:pPr>
        <w:jc w:val="both"/>
        <w:rPr>
          <w:rFonts w:ascii="Times New Roman" w:eastAsia="Times New Roman" w:hAnsi="Times New Roman" w:cs="Times New Roman"/>
          <w:b/>
          <w:i/>
          <w:sz w:val="28"/>
          <w:szCs w:val="28"/>
        </w:rPr>
      </w:pPr>
      <w:r>
        <w:rPr>
          <w:rFonts w:ascii="Times New Roman" w:eastAsia="Times New Roman" w:hAnsi="Times New Roman" w:cs="Times New Roman"/>
          <w:b/>
        </w:rPr>
        <w:lastRenderedPageBreak/>
        <w:t>Supplementary Figure 2.20.2:</w:t>
      </w:r>
      <w:r>
        <w:rPr>
          <w:rFonts w:ascii="Times New Roman" w:eastAsia="Times New Roman" w:hAnsi="Times New Roman" w:cs="Times New Roman"/>
        </w:rPr>
        <w:t xml:space="preserve"> </w:t>
      </w:r>
      <w:r>
        <w:rPr>
          <w:rFonts w:ascii="Times New Roman" w:eastAsia="Times New Roman" w:hAnsi="Times New Roman" w:cs="Times New Roman"/>
          <w:i/>
        </w:rPr>
        <w:t>f</w:t>
      </w:r>
      <w:r>
        <w:rPr>
          <w:rFonts w:ascii="Times New Roman" w:eastAsia="Times New Roman" w:hAnsi="Times New Roman" w:cs="Times New Roman"/>
          <w:i/>
          <w:vertAlign w:val="subscript"/>
        </w:rPr>
        <w:t>4</w:t>
      </w:r>
      <w:r>
        <w:rPr>
          <w:rFonts w:ascii="Times New Roman" w:eastAsia="Times New Roman" w:hAnsi="Times New Roman" w:cs="Times New Roman"/>
        </w:rPr>
        <w:t xml:space="preserve">(Chimp, X; </w:t>
      </w:r>
      <w:proofErr w:type="spellStart"/>
      <w:r>
        <w:rPr>
          <w:rFonts w:ascii="Times New Roman" w:eastAsia="Times New Roman" w:hAnsi="Times New Roman" w:cs="Times New Roman"/>
        </w:rPr>
        <w:t>Iraqw</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test used to detect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-like ancestry across present-day populations from Africa, while controlling for shared </w:t>
      </w:r>
      <w:proofErr w:type="spellStart"/>
      <w:r>
        <w:rPr>
          <w:rFonts w:ascii="Times New Roman" w:eastAsia="Times New Roman" w:hAnsi="Times New Roman" w:cs="Times New Roman"/>
        </w:rPr>
        <w:t>OoA</w:t>
      </w:r>
      <w:proofErr w:type="spellEnd"/>
      <w:r>
        <w:rPr>
          <w:rFonts w:ascii="Times New Roman" w:eastAsia="Times New Roman" w:hAnsi="Times New Roman" w:cs="Times New Roman"/>
        </w:rPr>
        <w:t xml:space="preserve"> drift. Positive f4 values indicate populations with greater genetic affinity to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Populations are color-coded by language or geographic group. The error bars </w:t>
      </w:r>
      <w:proofErr w:type="gramStart"/>
      <w:r>
        <w:rPr>
          <w:rFonts w:ascii="Times New Roman" w:eastAsia="Times New Roman" w:hAnsi="Times New Roman" w:cs="Times New Roman"/>
        </w:rPr>
        <w:t>represent  ±</w:t>
      </w:r>
      <w:proofErr w:type="gramEnd"/>
      <w:r>
        <w:rPr>
          <w:rFonts w:ascii="Times New Roman" w:eastAsia="Times New Roman" w:hAnsi="Times New Roman" w:cs="Times New Roman"/>
        </w:rPr>
        <w:t xml:space="preserve"> 3 SE estimated by 5 </w:t>
      </w:r>
      <w:proofErr w:type="spellStart"/>
      <w:r>
        <w:rPr>
          <w:rFonts w:ascii="Times New Roman" w:eastAsia="Times New Roman" w:hAnsi="Times New Roman" w:cs="Times New Roman"/>
        </w:rPr>
        <w:t>cM</w:t>
      </w:r>
      <w:proofErr w:type="spellEnd"/>
      <w:r>
        <w:rPr>
          <w:rFonts w:ascii="Times New Roman" w:eastAsia="Times New Roman" w:hAnsi="Times New Roman" w:cs="Times New Roman"/>
        </w:rPr>
        <w:t xml:space="preserve"> block jackknifing.</w:t>
      </w:r>
      <w:r>
        <w:br w:type="page"/>
      </w:r>
      <w:r>
        <w:rPr>
          <w:noProof/>
        </w:rPr>
        <w:drawing>
          <wp:anchor distT="114300" distB="114300" distL="114300" distR="114300" simplePos="0" relativeHeight="251674624" behindDoc="0" locked="0" layoutInCell="1" hidden="0" allowOverlap="1">
            <wp:simplePos x="0" y="0"/>
            <wp:positionH relativeFrom="column">
              <wp:posOffset>304800</wp:posOffset>
            </wp:positionH>
            <wp:positionV relativeFrom="paragraph">
              <wp:posOffset>228600</wp:posOffset>
            </wp:positionV>
            <wp:extent cx="4957763" cy="6048470"/>
            <wp:effectExtent l="0" t="0" r="0" b="0"/>
            <wp:wrapTopAndBottom distT="114300" distB="114300"/>
            <wp:docPr id="3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07"/>
                    <a:srcRect/>
                    <a:stretch>
                      <a:fillRect/>
                    </a:stretch>
                  </pic:blipFill>
                  <pic:spPr>
                    <a:xfrm>
                      <a:off x="0" y="0"/>
                      <a:ext cx="4957763" cy="6048470"/>
                    </a:xfrm>
                    <a:prstGeom prst="rect">
                      <a:avLst/>
                    </a:prstGeom>
                    <a:ln/>
                  </pic:spPr>
                </pic:pic>
              </a:graphicData>
            </a:graphic>
          </wp:anchor>
        </w:drawing>
      </w:r>
    </w:p>
    <w:p w:rsidR="002F1F95" w:rsidRDefault="00000000">
      <w:pPr>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rPr>
        <w:lastRenderedPageBreak/>
        <w:t>Supplementary Figure 2.20.3:</w:t>
      </w:r>
      <w:r>
        <w:rPr>
          <w:rFonts w:ascii="Times New Roman" w:eastAsia="Times New Roman" w:hAnsi="Times New Roman" w:cs="Times New Roman"/>
        </w:rPr>
        <w:t xml:space="preserve"> </w:t>
      </w:r>
      <w:r>
        <w:rPr>
          <w:rFonts w:ascii="Times New Roman" w:eastAsia="Times New Roman" w:hAnsi="Times New Roman" w:cs="Times New Roman"/>
          <w:i/>
        </w:rPr>
        <w:t>f</w:t>
      </w:r>
      <w:r>
        <w:rPr>
          <w:rFonts w:ascii="Times New Roman" w:eastAsia="Times New Roman" w:hAnsi="Times New Roman" w:cs="Times New Roman"/>
          <w:i/>
          <w:vertAlign w:val="subscript"/>
        </w:rPr>
        <w:t>4</w:t>
      </w:r>
      <w:r>
        <w:rPr>
          <w:rFonts w:ascii="Times New Roman" w:eastAsia="Times New Roman" w:hAnsi="Times New Roman" w:cs="Times New Roman"/>
        </w:rPr>
        <w:t xml:space="preserve">(Chimp, X; </w:t>
      </w:r>
      <w:proofErr w:type="spellStart"/>
      <w:r>
        <w:rPr>
          <w:rFonts w:ascii="Times New Roman" w:eastAsia="Times New Roman" w:hAnsi="Times New Roman" w:cs="Times New Roman"/>
        </w:rPr>
        <w:t>Datog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test used to detect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-like ancestry across present-day populations from Africa, while controlling for shared </w:t>
      </w:r>
      <w:proofErr w:type="spellStart"/>
      <w:r>
        <w:rPr>
          <w:rFonts w:ascii="Times New Roman" w:eastAsia="Times New Roman" w:hAnsi="Times New Roman" w:cs="Times New Roman"/>
        </w:rPr>
        <w:t>OoA</w:t>
      </w:r>
      <w:proofErr w:type="spellEnd"/>
      <w:r>
        <w:rPr>
          <w:rFonts w:ascii="Times New Roman" w:eastAsia="Times New Roman" w:hAnsi="Times New Roman" w:cs="Times New Roman"/>
        </w:rPr>
        <w:t xml:space="preserve"> drift. Positive f4 values indicate populations with greater genetic affinity to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Populations are color-coded by language or geographic group. The error bars </w:t>
      </w:r>
      <w:proofErr w:type="gramStart"/>
      <w:r>
        <w:rPr>
          <w:rFonts w:ascii="Times New Roman" w:eastAsia="Times New Roman" w:hAnsi="Times New Roman" w:cs="Times New Roman"/>
        </w:rPr>
        <w:t>represent  ±</w:t>
      </w:r>
      <w:proofErr w:type="gramEnd"/>
      <w:r>
        <w:rPr>
          <w:rFonts w:ascii="Times New Roman" w:eastAsia="Times New Roman" w:hAnsi="Times New Roman" w:cs="Times New Roman"/>
        </w:rPr>
        <w:t xml:space="preserve"> 3 SE estimated by 5 </w:t>
      </w:r>
      <w:proofErr w:type="spellStart"/>
      <w:r>
        <w:rPr>
          <w:rFonts w:ascii="Times New Roman" w:eastAsia="Times New Roman" w:hAnsi="Times New Roman" w:cs="Times New Roman"/>
        </w:rPr>
        <w:t>cM</w:t>
      </w:r>
      <w:proofErr w:type="spellEnd"/>
      <w:r>
        <w:rPr>
          <w:rFonts w:ascii="Times New Roman" w:eastAsia="Times New Roman" w:hAnsi="Times New Roman" w:cs="Times New Roman"/>
        </w:rPr>
        <w:t xml:space="preserve"> block jackknifing.</w:t>
      </w:r>
      <w:r>
        <w:br w:type="page"/>
      </w:r>
      <w:r>
        <w:rPr>
          <w:noProof/>
        </w:rPr>
        <w:drawing>
          <wp:anchor distT="114300" distB="114300" distL="114300" distR="114300" simplePos="0" relativeHeight="251675648" behindDoc="0" locked="0" layoutInCell="1" hidden="0" allowOverlap="1">
            <wp:simplePos x="0" y="0"/>
            <wp:positionH relativeFrom="column">
              <wp:posOffset>323850</wp:posOffset>
            </wp:positionH>
            <wp:positionV relativeFrom="paragraph">
              <wp:posOffset>114300</wp:posOffset>
            </wp:positionV>
            <wp:extent cx="5063843" cy="6186488"/>
            <wp:effectExtent l="0" t="0" r="0" b="0"/>
            <wp:wrapTopAndBottom distT="114300" distB="11430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8"/>
                    <a:srcRect/>
                    <a:stretch>
                      <a:fillRect/>
                    </a:stretch>
                  </pic:blipFill>
                  <pic:spPr>
                    <a:xfrm>
                      <a:off x="0" y="0"/>
                      <a:ext cx="5063843" cy="6186488"/>
                    </a:xfrm>
                    <a:prstGeom prst="rect">
                      <a:avLst/>
                    </a:prstGeom>
                    <a:ln/>
                  </pic:spPr>
                </pic:pic>
              </a:graphicData>
            </a:graphic>
          </wp:anchor>
        </w:drawing>
      </w:r>
    </w:p>
    <w:p w:rsidR="002F1F95" w:rsidRDefault="00000000">
      <w:pPr>
        <w:pStyle w:val="Heading4"/>
        <w:rPr>
          <w:rFonts w:ascii="Times New Roman" w:eastAsia="Times New Roman" w:hAnsi="Times New Roman" w:cs="Times New Roman"/>
        </w:rPr>
      </w:pPr>
      <w:bookmarkStart w:id="37" w:name="_l6ki66w33lb6" w:colFirst="0" w:colLast="0"/>
      <w:bookmarkEnd w:id="37"/>
      <w:r>
        <w:rPr>
          <w:rFonts w:ascii="Times New Roman" w:eastAsia="Times New Roman" w:hAnsi="Times New Roman" w:cs="Times New Roman"/>
          <w:b/>
          <w:i/>
          <w:color w:val="000000"/>
          <w:sz w:val="28"/>
          <w:szCs w:val="28"/>
        </w:rPr>
        <w:lastRenderedPageBreak/>
        <w:t>f</w:t>
      </w:r>
      <w:r>
        <w:rPr>
          <w:rFonts w:ascii="Times New Roman" w:eastAsia="Times New Roman" w:hAnsi="Times New Roman" w:cs="Times New Roman"/>
          <w:b/>
          <w:color w:val="000000"/>
          <w:sz w:val="28"/>
          <w:szCs w:val="28"/>
          <w:vertAlign w:val="subscript"/>
        </w:rPr>
        <w:t>4</w:t>
      </w:r>
      <w:r>
        <w:rPr>
          <w:rFonts w:ascii="Times New Roman" w:eastAsia="Times New Roman" w:hAnsi="Times New Roman" w:cs="Times New Roman"/>
          <w:b/>
          <w:color w:val="000000"/>
          <w:sz w:val="28"/>
          <w:szCs w:val="28"/>
        </w:rPr>
        <w:t>-statistics</w:t>
      </w:r>
      <w:r>
        <w:rPr>
          <w:rFonts w:ascii="Times New Roman" w:eastAsia="Times New Roman" w:hAnsi="Times New Roman" w:cs="Times New Roman"/>
          <w:sz w:val="28"/>
          <w:szCs w:val="28"/>
        </w:rPr>
        <w:t xml:space="preserve"> </w:t>
      </w:r>
      <w:r>
        <w:rPr>
          <w:rFonts w:ascii="Times New Roman" w:eastAsia="Times New Roman" w:hAnsi="Times New Roman" w:cs="Times New Roman"/>
          <w:b/>
          <w:color w:val="000000"/>
          <w:sz w:val="28"/>
          <w:szCs w:val="28"/>
        </w:rPr>
        <w:t>based on SNPs ascertained in African populations</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Ascertainment bias results from the process used to select SNPs for microarray chips. By design, these chips only analyze sites that are known to be variable in at least one population. The Affymetrix Human Origins 1 Array</w:t>
      </w:r>
      <w:hyperlink r:id="rId109">
        <w:r>
          <w:rPr>
            <w:rFonts w:ascii="Times New Roman" w:eastAsia="Times New Roman" w:hAnsi="Times New Roman" w:cs="Times New Roman"/>
            <w:color w:val="000000"/>
            <w:sz w:val="24"/>
            <w:szCs w:val="24"/>
            <w:vertAlign w:val="superscript"/>
          </w:rPr>
          <w:t>48</w:t>
        </w:r>
      </w:hyperlink>
      <w:r>
        <w:rPr>
          <w:rFonts w:ascii="Times New Roman" w:eastAsia="Times New Roman" w:hAnsi="Times New Roman" w:cs="Times New Roman"/>
          <w:sz w:val="24"/>
          <w:szCs w:val="24"/>
        </w:rPr>
        <w:t xml:space="preserve"> that we utilized in our study—part of the 1240k panel—comprises 13 distinct SNP sets. Each of these sets was identified as heterozygous based on a single genome sequence from one of 11 different populations (</w:t>
      </w:r>
      <w:r>
        <w:rPr>
          <w:rFonts w:ascii="Times New Roman" w:eastAsia="Times New Roman" w:hAnsi="Times New Roman" w:cs="Times New Roman"/>
          <w:b/>
          <w:sz w:val="24"/>
          <w:szCs w:val="24"/>
        </w:rPr>
        <w:t>Supp. Table 2.5</w:t>
      </w:r>
      <w:r>
        <w:rPr>
          <w:rFonts w:ascii="Times New Roman" w:eastAsia="Times New Roman" w:hAnsi="Times New Roman" w:cs="Times New Roman"/>
          <w:sz w:val="24"/>
          <w:szCs w:val="24"/>
        </w:rPr>
        <w:t>). Conducting separate analyses of the data from these different SNP panels can provide valuable insights into potential population genetic biases</w:t>
      </w:r>
      <w:hyperlink r:id="rId110">
        <w:r>
          <w:rPr>
            <w:rFonts w:ascii="Times New Roman" w:eastAsia="Times New Roman" w:hAnsi="Times New Roman" w:cs="Times New Roman"/>
            <w:color w:val="000000"/>
            <w:sz w:val="24"/>
            <w:szCs w:val="24"/>
            <w:vertAlign w:val="superscript"/>
          </w:rPr>
          <w:t>50</w:t>
        </w:r>
      </w:hyperlink>
      <w:r>
        <w:rPr>
          <w:rFonts w:ascii="Times New Roman" w:eastAsia="Times New Roman" w:hAnsi="Times New Roman" w:cs="Times New Roman"/>
          <w:sz w:val="24"/>
          <w:szCs w:val="24"/>
        </w:rPr>
        <w:t xml:space="preserve">. In this study, we applied this strategy to test if the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populations have additional sub-Saharan ancestry. This was accomplished by performing </w:t>
      </w:r>
      <w:r>
        <w:rPr>
          <w:rFonts w:ascii="Times New Roman" w:eastAsia="Times New Roman" w:hAnsi="Times New Roman" w:cs="Times New Roman"/>
          <w:i/>
          <w:sz w:val="24"/>
          <w:szCs w:val="24"/>
        </w:rPr>
        <w:t>f</w:t>
      </w:r>
      <w:r>
        <w:rPr>
          <w:rFonts w:ascii="Times New Roman" w:eastAsia="Times New Roman" w:hAnsi="Times New Roman" w:cs="Times New Roman"/>
          <w:i/>
          <w:sz w:val="24"/>
          <w:szCs w:val="24"/>
          <w:vertAlign w:val="subscript"/>
        </w:rPr>
        <w:t>4</w:t>
      </w:r>
      <w:r>
        <w:rPr>
          <w:rFonts w:ascii="Times New Roman" w:eastAsia="Times New Roman" w:hAnsi="Times New Roman" w:cs="Times New Roman"/>
          <w:sz w:val="24"/>
          <w:szCs w:val="24"/>
        </w:rPr>
        <w:t xml:space="preserve">-statistics using Mbuti and Yoruba ascertained SNPs, separately. The results are illustrated in </w:t>
      </w:r>
      <w:r>
        <w:rPr>
          <w:rFonts w:ascii="Times New Roman" w:eastAsia="Times New Roman" w:hAnsi="Times New Roman" w:cs="Times New Roman"/>
          <w:b/>
          <w:sz w:val="24"/>
          <w:szCs w:val="24"/>
        </w:rPr>
        <w:t xml:space="preserve">Supp. Fig. 2.21 </w:t>
      </w:r>
      <w:r>
        <w:rPr>
          <w:rFonts w:ascii="Times New Roman" w:eastAsia="Times New Roman" w:hAnsi="Times New Roman" w:cs="Times New Roman"/>
          <w:sz w:val="24"/>
          <w:szCs w:val="24"/>
        </w:rPr>
        <w:t>and</w:t>
      </w:r>
      <w:r>
        <w:rPr>
          <w:rFonts w:ascii="Times New Roman" w:eastAsia="Times New Roman" w:hAnsi="Times New Roman" w:cs="Times New Roman"/>
          <w:b/>
          <w:sz w:val="24"/>
          <w:szCs w:val="24"/>
        </w:rPr>
        <w:t xml:space="preserve"> Supp. Fig. 2.22</w:t>
      </w:r>
      <w:r>
        <w:rPr>
          <w:rFonts w:ascii="Times New Roman" w:eastAsia="Times New Roman" w:hAnsi="Times New Roman" w:cs="Times New Roman"/>
          <w:sz w:val="24"/>
          <w:szCs w:val="24"/>
        </w:rPr>
        <w:t xml:space="preserve">. In both analyses, we did not observe any significant sub-Saharan affinity in either the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populations.</w:t>
      </w:r>
    </w:p>
    <w:tbl>
      <w:tblPr>
        <w:tblStyle w:val="a3"/>
        <w:tblW w:w="6060" w:type="dxa"/>
        <w:tblBorders>
          <w:top w:val="nil"/>
          <w:left w:val="nil"/>
          <w:bottom w:val="nil"/>
          <w:right w:val="nil"/>
          <w:insideH w:val="nil"/>
          <w:insideV w:val="nil"/>
        </w:tblBorders>
        <w:tblLayout w:type="fixed"/>
        <w:tblLook w:val="0600" w:firstRow="0" w:lastRow="0" w:firstColumn="0" w:lastColumn="0" w:noHBand="1" w:noVBand="1"/>
      </w:tblPr>
      <w:tblGrid>
        <w:gridCol w:w="6060"/>
      </w:tblGrid>
      <w:tr w:rsidR="002F1F95">
        <w:trPr>
          <w:trHeight w:val="135"/>
        </w:trPr>
        <w:tc>
          <w:tcPr>
            <w:tcW w:w="6060" w:type="dxa"/>
            <w:tcBorders>
              <w:top w:val="nil"/>
              <w:left w:val="nil"/>
              <w:bottom w:val="nil"/>
              <w:right w:val="nil"/>
            </w:tcBorders>
            <w:tcMar>
              <w:top w:w="0" w:type="dxa"/>
              <w:left w:w="80" w:type="dxa"/>
              <w:bottom w:w="0" w:type="dxa"/>
              <w:right w:w="80" w:type="dxa"/>
            </w:tcMar>
          </w:tcPr>
          <w:p w:rsidR="002F1F95" w:rsidRDefault="002F1F95">
            <w:pPr>
              <w:jc w:val="both"/>
              <w:rPr>
                <w:rFonts w:ascii="Times New Roman" w:eastAsia="Times New Roman" w:hAnsi="Times New Roman" w:cs="Times New Roman"/>
                <w:color w:val="211D1E"/>
              </w:rPr>
            </w:pPr>
          </w:p>
        </w:tc>
      </w:tr>
    </w:tbl>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t>Supplementary Table</w:t>
      </w:r>
      <w:r>
        <w:rPr>
          <w:rFonts w:ascii="Times New Roman" w:eastAsia="Times New Roman" w:hAnsi="Times New Roman" w:cs="Times New Roman"/>
          <w:b/>
          <w:color w:val="1F1F1F"/>
        </w:rPr>
        <w:t xml:space="preserve"> 2.5</w:t>
      </w:r>
      <w:r>
        <w:rPr>
          <w:rFonts w:ascii="Times New Roman" w:eastAsia="Times New Roman" w:hAnsi="Times New Roman" w:cs="Times New Roman"/>
        </w:rPr>
        <w:t>: Summary of SNP count within populations targeted by the Affymetrix Human Origins 1 Array design.</w:t>
      </w:r>
    </w:p>
    <w:tbl>
      <w:tblPr>
        <w:tblStyle w:val="a4"/>
        <w:tblW w:w="7185" w:type="dxa"/>
        <w:jc w:val="center"/>
        <w:tblBorders>
          <w:top w:val="nil"/>
          <w:left w:val="nil"/>
          <w:bottom w:val="nil"/>
          <w:right w:val="nil"/>
          <w:insideH w:val="nil"/>
          <w:insideV w:val="nil"/>
        </w:tblBorders>
        <w:tblLayout w:type="fixed"/>
        <w:tblLook w:val="0600" w:firstRow="0" w:lastRow="0" w:firstColumn="0" w:lastColumn="0" w:noHBand="1" w:noVBand="1"/>
      </w:tblPr>
      <w:tblGrid>
        <w:gridCol w:w="1110"/>
        <w:gridCol w:w="2025"/>
        <w:gridCol w:w="2025"/>
        <w:gridCol w:w="2025"/>
      </w:tblGrid>
      <w:tr w:rsidR="002F1F95">
        <w:trPr>
          <w:trHeight w:val="600"/>
          <w:jc w:val="center"/>
        </w:trPr>
        <w:tc>
          <w:tcPr>
            <w:tcW w:w="111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rsidR="002F1F95" w:rsidRDefault="00000000">
            <w:pPr>
              <w:spacing w:line="120" w:lineRule="auto"/>
              <w:jc w:val="center"/>
              <w:rPr>
                <w:rFonts w:ascii="Times New Roman" w:eastAsia="Times New Roman" w:hAnsi="Times New Roman" w:cs="Times New Roman"/>
                <w:b/>
              </w:rPr>
            </w:pPr>
            <w:r>
              <w:rPr>
                <w:rFonts w:ascii="Times New Roman" w:eastAsia="Times New Roman" w:hAnsi="Times New Roman" w:cs="Times New Roman"/>
                <w:b/>
              </w:rPr>
              <w:t>Panel no.</w:t>
            </w:r>
          </w:p>
        </w:tc>
        <w:tc>
          <w:tcPr>
            <w:tcW w:w="20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rsidR="002F1F95" w:rsidRDefault="00000000">
            <w:pPr>
              <w:spacing w:line="120" w:lineRule="auto"/>
              <w:jc w:val="center"/>
              <w:rPr>
                <w:rFonts w:ascii="Times New Roman" w:eastAsia="Times New Roman" w:hAnsi="Times New Roman" w:cs="Times New Roman"/>
                <w:b/>
              </w:rPr>
            </w:pPr>
            <w:r>
              <w:rPr>
                <w:rFonts w:ascii="Times New Roman" w:eastAsia="Times New Roman" w:hAnsi="Times New Roman" w:cs="Times New Roman"/>
                <w:b/>
              </w:rPr>
              <w:t>Population</w:t>
            </w:r>
          </w:p>
        </w:tc>
        <w:tc>
          <w:tcPr>
            <w:tcW w:w="20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rsidR="002F1F95" w:rsidRDefault="00000000">
            <w:pPr>
              <w:spacing w:line="120" w:lineRule="auto"/>
              <w:jc w:val="center"/>
              <w:rPr>
                <w:rFonts w:ascii="Times New Roman" w:eastAsia="Times New Roman" w:hAnsi="Times New Roman" w:cs="Times New Roman"/>
                <w:b/>
              </w:rPr>
            </w:pPr>
            <w:r>
              <w:rPr>
                <w:rFonts w:ascii="Times New Roman" w:eastAsia="Times New Roman" w:hAnsi="Times New Roman" w:cs="Times New Roman"/>
                <w:b/>
              </w:rPr>
              <w:t>Sample ID</w:t>
            </w:r>
          </w:p>
        </w:tc>
        <w:tc>
          <w:tcPr>
            <w:tcW w:w="20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rsidR="002F1F95"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No. SNPs per population</w:t>
            </w:r>
          </w:p>
        </w:tc>
      </w:tr>
      <w:tr w:rsidR="002F1F95">
        <w:trPr>
          <w:jc w:val="center"/>
        </w:trPr>
        <w:tc>
          <w:tcPr>
            <w:tcW w:w="1110" w:type="dxa"/>
            <w:tcBorders>
              <w:top w:val="nil"/>
              <w:left w:val="single" w:sz="5" w:space="0" w:color="000000"/>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French</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HGDP00521</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111,970</w:t>
            </w:r>
          </w:p>
        </w:tc>
      </w:tr>
      <w:tr w:rsidR="002F1F95">
        <w:trPr>
          <w:jc w:val="center"/>
        </w:trPr>
        <w:tc>
          <w:tcPr>
            <w:tcW w:w="1110" w:type="dxa"/>
            <w:tcBorders>
              <w:top w:val="nil"/>
              <w:left w:val="single" w:sz="5" w:space="0" w:color="000000"/>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Han Chinese</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HGDP00778</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78,253</w:t>
            </w:r>
          </w:p>
        </w:tc>
      </w:tr>
      <w:tr w:rsidR="002F1F95">
        <w:trPr>
          <w:jc w:val="center"/>
        </w:trPr>
        <w:tc>
          <w:tcPr>
            <w:tcW w:w="1110" w:type="dxa"/>
            <w:tcBorders>
              <w:top w:val="nil"/>
              <w:left w:val="single" w:sz="5" w:space="0" w:color="000000"/>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Papuan1</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HGDP00542</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48,531</w:t>
            </w:r>
          </w:p>
        </w:tc>
      </w:tr>
      <w:tr w:rsidR="002F1F95">
        <w:trPr>
          <w:jc w:val="center"/>
        </w:trPr>
        <w:tc>
          <w:tcPr>
            <w:tcW w:w="1110" w:type="dxa"/>
            <w:tcBorders>
              <w:top w:val="nil"/>
              <w:left w:val="single" w:sz="5" w:space="0" w:color="000000"/>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San</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HGDP01029</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163,313</w:t>
            </w:r>
          </w:p>
        </w:tc>
      </w:tr>
      <w:tr w:rsidR="002F1F95">
        <w:trPr>
          <w:jc w:val="center"/>
        </w:trPr>
        <w:tc>
          <w:tcPr>
            <w:tcW w:w="1110" w:type="dxa"/>
            <w:tcBorders>
              <w:top w:val="nil"/>
              <w:left w:val="single" w:sz="5" w:space="0" w:color="000000"/>
              <w:bottom w:val="single" w:sz="5" w:space="0" w:color="000000"/>
              <w:right w:val="single" w:sz="5" w:space="0" w:color="000000"/>
            </w:tcBorders>
            <w:shd w:val="clear" w:color="auto" w:fill="D9EAD3"/>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2025" w:type="dxa"/>
            <w:tcBorders>
              <w:top w:val="nil"/>
              <w:left w:val="nil"/>
              <w:bottom w:val="single" w:sz="5" w:space="0" w:color="000000"/>
              <w:right w:val="single" w:sz="5" w:space="0" w:color="000000"/>
            </w:tcBorders>
            <w:shd w:val="clear" w:color="auto" w:fill="D9EAD3"/>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Yoruba</w:t>
            </w:r>
          </w:p>
        </w:tc>
        <w:tc>
          <w:tcPr>
            <w:tcW w:w="2025" w:type="dxa"/>
            <w:tcBorders>
              <w:top w:val="nil"/>
              <w:left w:val="nil"/>
              <w:bottom w:val="single" w:sz="5" w:space="0" w:color="000000"/>
              <w:right w:val="single" w:sz="5" w:space="0" w:color="000000"/>
            </w:tcBorders>
            <w:shd w:val="clear" w:color="auto" w:fill="D9EAD3"/>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HGDP00927</w:t>
            </w:r>
          </w:p>
        </w:tc>
        <w:tc>
          <w:tcPr>
            <w:tcW w:w="2025" w:type="dxa"/>
            <w:tcBorders>
              <w:top w:val="nil"/>
              <w:left w:val="nil"/>
              <w:bottom w:val="single" w:sz="5" w:space="0" w:color="000000"/>
              <w:right w:val="single" w:sz="5" w:space="0" w:color="000000"/>
            </w:tcBorders>
            <w:shd w:val="clear" w:color="auto" w:fill="D9EAD3"/>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124,115</w:t>
            </w:r>
          </w:p>
        </w:tc>
      </w:tr>
      <w:tr w:rsidR="002F1F95">
        <w:trPr>
          <w:jc w:val="center"/>
        </w:trPr>
        <w:tc>
          <w:tcPr>
            <w:tcW w:w="1110" w:type="dxa"/>
            <w:tcBorders>
              <w:top w:val="nil"/>
              <w:left w:val="single" w:sz="5" w:space="0" w:color="000000"/>
              <w:bottom w:val="single" w:sz="5" w:space="0" w:color="000000"/>
              <w:right w:val="single" w:sz="5" w:space="0" w:color="000000"/>
            </w:tcBorders>
            <w:shd w:val="clear" w:color="auto" w:fill="D9EAD3"/>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2025" w:type="dxa"/>
            <w:tcBorders>
              <w:top w:val="nil"/>
              <w:left w:val="nil"/>
              <w:bottom w:val="single" w:sz="5" w:space="0" w:color="000000"/>
              <w:right w:val="single" w:sz="5" w:space="0" w:color="000000"/>
            </w:tcBorders>
            <w:shd w:val="clear" w:color="auto" w:fill="D9EAD3"/>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Mbuti Pygmies</w:t>
            </w:r>
          </w:p>
        </w:tc>
        <w:tc>
          <w:tcPr>
            <w:tcW w:w="2025" w:type="dxa"/>
            <w:tcBorders>
              <w:top w:val="nil"/>
              <w:left w:val="nil"/>
              <w:bottom w:val="single" w:sz="5" w:space="0" w:color="000000"/>
              <w:right w:val="single" w:sz="5" w:space="0" w:color="000000"/>
            </w:tcBorders>
            <w:shd w:val="clear" w:color="auto" w:fill="D9EAD3"/>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HGDP00456</w:t>
            </w:r>
          </w:p>
        </w:tc>
        <w:tc>
          <w:tcPr>
            <w:tcW w:w="2025" w:type="dxa"/>
            <w:tcBorders>
              <w:top w:val="nil"/>
              <w:left w:val="nil"/>
              <w:bottom w:val="single" w:sz="5" w:space="0" w:color="000000"/>
              <w:right w:val="single" w:sz="5" w:space="0" w:color="000000"/>
            </w:tcBorders>
            <w:shd w:val="clear" w:color="auto" w:fill="D9EAD3"/>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12,162</w:t>
            </w:r>
          </w:p>
        </w:tc>
      </w:tr>
      <w:tr w:rsidR="002F1F95">
        <w:trPr>
          <w:jc w:val="center"/>
        </w:trPr>
        <w:tc>
          <w:tcPr>
            <w:tcW w:w="1110" w:type="dxa"/>
            <w:tcBorders>
              <w:top w:val="nil"/>
              <w:left w:val="single" w:sz="5" w:space="0" w:color="000000"/>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Karitiana</w:t>
            </w:r>
            <w:proofErr w:type="spellEnd"/>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HGDP00998</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2,635</w:t>
            </w:r>
          </w:p>
        </w:tc>
      </w:tr>
      <w:tr w:rsidR="002F1F95">
        <w:trPr>
          <w:jc w:val="center"/>
        </w:trPr>
        <w:tc>
          <w:tcPr>
            <w:tcW w:w="1110" w:type="dxa"/>
            <w:tcBorders>
              <w:top w:val="nil"/>
              <w:left w:val="single" w:sz="5" w:space="0" w:color="000000"/>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Sardinian</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HGDP00665</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12,922</w:t>
            </w:r>
          </w:p>
        </w:tc>
      </w:tr>
      <w:tr w:rsidR="002F1F95">
        <w:trPr>
          <w:jc w:val="center"/>
        </w:trPr>
        <w:tc>
          <w:tcPr>
            <w:tcW w:w="1110" w:type="dxa"/>
            <w:tcBorders>
              <w:top w:val="nil"/>
              <w:left w:val="single" w:sz="5" w:space="0" w:color="000000"/>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Melanesian</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HGDP00491</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14,988</w:t>
            </w:r>
          </w:p>
        </w:tc>
      </w:tr>
      <w:tr w:rsidR="002F1F95">
        <w:trPr>
          <w:jc w:val="center"/>
        </w:trPr>
        <w:tc>
          <w:tcPr>
            <w:tcW w:w="1110" w:type="dxa"/>
            <w:tcBorders>
              <w:top w:val="nil"/>
              <w:left w:val="single" w:sz="5" w:space="0" w:color="000000"/>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Cambodian</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HGDP00711</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16,987</w:t>
            </w:r>
          </w:p>
        </w:tc>
      </w:tr>
      <w:tr w:rsidR="002F1F95">
        <w:trPr>
          <w:jc w:val="center"/>
        </w:trPr>
        <w:tc>
          <w:tcPr>
            <w:tcW w:w="1110" w:type="dxa"/>
            <w:tcBorders>
              <w:top w:val="nil"/>
              <w:left w:val="single" w:sz="5" w:space="0" w:color="000000"/>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Mongolian</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HGDP01224</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10,757</w:t>
            </w:r>
          </w:p>
        </w:tc>
      </w:tr>
      <w:tr w:rsidR="002F1F95">
        <w:trPr>
          <w:trHeight w:val="330"/>
          <w:jc w:val="center"/>
        </w:trPr>
        <w:tc>
          <w:tcPr>
            <w:tcW w:w="1110" w:type="dxa"/>
            <w:tcBorders>
              <w:top w:val="nil"/>
              <w:left w:val="single" w:sz="5" w:space="0" w:color="000000"/>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Papuan2</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HGDP00551</w:t>
            </w:r>
          </w:p>
        </w:tc>
        <w:tc>
          <w:tcPr>
            <w:tcW w:w="2025" w:type="dxa"/>
            <w:tcBorders>
              <w:top w:val="nil"/>
              <w:left w:val="nil"/>
              <w:bottom w:val="single" w:sz="5" w:space="0" w:color="000000"/>
              <w:right w:val="single" w:sz="5" w:space="0" w:color="000000"/>
            </w:tcBorders>
            <w:tcMar>
              <w:top w:w="-4364" w:type="dxa"/>
              <w:left w:w="-4364" w:type="dxa"/>
              <w:bottom w:w="-4364" w:type="dxa"/>
              <w:right w:w="-4364"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12,117</w:t>
            </w:r>
          </w:p>
        </w:tc>
      </w:tr>
      <w:tr w:rsidR="002F1F95">
        <w:trPr>
          <w:jc w:val="center"/>
        </w:trPr>
        <w:tc>
          <w:tcPr>
            <w:tcW w:w="1110" w:type="dxa"/>
            <w:tcBorders>
              <w:top w:val="nil"/>
              <w:left w:val="single" w:sz="5" w:space="0" w:color="000000"/>
              <w:bottom w:val="single" w:sz="5" w:space="0" w:color="000000"/>
              <w:right w:val="single" w:sz="5" w:space="0" w:color="000000"/>
            </w:tcBorders>
            <w:tcMar>
              <w:top w:w="-4508" w:type="dxa"/>
              <w:left w:w="-4508" w:type="dxa"/>
              <w:bottom w:w="-4508" w:type="dxa"/>
              <w:right w:w="-4508"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2025" w:type="dxa"/>
            <w:tcBorders>
              <w:top w:val="nil"/>
              <w:left w:val="nil"/>
              <w:bottom w:val="single" w:sz="5" w:space="0" w:color="000000"/>
              <w:right w:val="single" w:sz="5" w:space="0" w:color="000000"/>
            </w:tcBorders>
            <w:tcMar>
              <w:top w:w="-4508" w:type="dxa"/>
              <w:left w:w="-4508" w:type="dxa"/>
              <w:bottom w:w="-4508" w:type="dxa"/>
              <w:right w:w="-4508" w:type="dxa"/>
            </w:tcMar>
            <w:vAlign w:val="center"/>
          </w:tcPr>
          <w:p w:rsidR="002F1F95" w:rsidRDefault="00000000">
            <w:pPr>
              <w:spacing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Denisova</w:t>
            </w:r>
            <w:proofErr w:type="spellEnd"/>
            <w:r>
              <w:rPr>
                <w:rFonts w:ascii="Times New Roman" w:eastAsia="Times New Roman" w:hAnsi="Times New Roman" w:cs="Times New Roman"/>
              </w:rPr>
              <w:t>-San</w:t>
            </w:r>
          </w:p>
        </w:tc>
        <w:tc>
          <w:tcPr>
            <w:tcW w:w="2025" w:type="dxa"/>
            <w:tcBorders>
              <w:top w:val="nil"/>
              <w:left w:val="nil"/>
              <w:bottom w:val="single" w:sz="5" w:space="0" w:color="000000"/>
              <w:right w:val="single" w:sz="5" w:space="0" w:color="000000"/>
            </w:tcBorders>
            <w:tcMar>
              <w:top w:w="-4508" w:type="dxa"/>
              <w:left w:w="-4508" w:type="dxa"/>
              <w:bottom w:w="-4508" w:type="dxa"/>
              <w:right w:w="-4508"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Den-HGDP01029</w:t>
            </w:r>
          </w:p>
        </w:tc>
        <w:tc>
          <w:tcPr>
            <w:tcW w:w="2025" w:type="dxa"/>
            <w:tcBorders>
              <w:top w:val="nil"/>
              <w:left w:val="nil"/>
              <w:bottom w:val="single" w:sz="5" w:space="0" w:color="000000"/>
              <w:right w:val="single" w:sz="5" w:space="0" w:color="000000"/>
            </w:tcBorders>
            <w:tcMar>
              <w:top w:w="-4508" w:type="dxa"/>
              <w:left w:w="-4508" w:type="dxa"/>
              <w:bottom w:w="-4508" w:type="dxa"/>
              <w:right w:w="-4508" w:type="dxa"/>
            </w:tcMar>
            <w:vAlign w:val="center"/>
          </w:tcPr>
          <w:p w:rsidR="002F1F95"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151,435</w:t>
            </w:r>
          </w:p>
        </w:tc>
      </w:tr>
    </w:tbl>
    <w:p w:rsidR="002F1F95" w:rsidRDefault="002F1F95">
      <w:pPr>
        <w:spacing w:line="480" w:lineRule="auto"/>
        <w:jc w:val="both"/>
        <w:rPr>
          <w:rFonts w:ascii="Times New Roman" w:eastAsia="Times New Roman" w:hAnsi="Times New Roman" w:cs="Times New Roman"/>
          <w:sz w:val="24"/>
          <w:szCs w:val="24"/>
        </w:rPr>
      </w:pP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lastRenderedPageBreak/>
        <w:t xml:space="preserve">Supplementary Figure 2.21: </w:t>
      </w:r>
      <w:r>
        <w:rPr>
          <w:rFonts w:ascii="Times New Roman" w:eastAsia="Times New Roman" w:hAnsi="Times New Roman" w:cs="Times New Roman"/>
        </w:rPr>
        <w:t xml:space="preserve">No significant excess sub-Saharan affinity is observed in the genomes of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or </w:t>
      </w:r>
      <w:proofErr w:type="spellStart"/>
      <w:r>
        <w:rPr>
          <w:rFonts w:ascii="Times New Roman" w:eastAsia="Times New Roman" w:hAnsi="Times New Roman" w:cs="Times New Roman"/>
        </w:rPr>
        <w:t>Taforalt</w:t>
      </w:r>
      <w:proofErr w:type="spellEnd"/>
      <w:r>
        <w:rPr>
          <w:rFonts w:ascii="Times New Roman" w:eastAsia="Times New Roman" w:hAnsi="Times New Roman" w:cs="Times New Roman"/>
        </w:rPr>
        <w:t>, as measured by f</w:t>
      </w:r>
      <w:r>
        <w:rPr>
          <w:rFonts w:ascii="Times New Roman" w:eastAsia="Times New Roman" w:hAnsi="Times New Roman" w:cs="Times New Roman"/>
          <w:vertAlign w:val="subscript"/>
        </w:rPr>
        <w:t>4</w:t>
      </w:r>
      <w:r>
        <w:rPr>
          <w:rFonts w:ascii="Times New Roman" w:eastAsia="Times New Roman" w:hAnsi="Times New Roman" w:cs="Times New Roman"/>
        </w:rPr>
        <w:t xml:space="preserve">-statistics in the form </w:t>
      </w:r>
      <m:oMath>
        <m:r>
          <w:rPr>
            <w:rFonts w:ascii="Times New Roman" w:eastAsia="Times New Roman" w:hAnsi="Times New Roman" w:cs="Times New Roman"/>
            <w:color w:val="231F20"/>
          </w:rPr>
          <m:t>f</m:t>
        </m:r>
      </m:oMath>
      <w:r>
        <w:rPr>
          <w:rFonts w:ascii="Times New Roman" w:eastAsia="Times New Roman" w:hAnsi="Times New Roman" w:cs="Times New Roman"/>
          <w:color w:val="231F20"/>
          <w:vertAlign w:val="subscript"/>
        </w:rPr>
        <w:t>4</w:t>
      </w:r>
      <w:r>
        <w:rPr>
          <w:rFonts w:ascii="Times New Roman" w:eastAsia="Times New Roman" w:hAnsi="Times New Roman" w:cs="Times New Roman"/>
          <w:color w:val="231F20"/>
        </w:rPr>
        <w:t xml:space="preserve">(Chimpanzee, X; </w:t>
      </w:r>
      <w:proofErr w:type="spellStart"/>
      <w:r>
        <w:rPr>
          <w:rFonts w:ascii="Times New Roman" w:eastAsia="Times New Roman" w:hAnsi="Times New Roman" w:cs="Times New Roman"/>
          <w:color w:val="231F20"/>
        </w:rPr>
        <w:t>Takarkori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Taforalt</w:t>
      </w:r>
      <w:proofErr w:type="spellEnd"/>
      <w:r>
        <w:rPr>
          <w:rFonts w:ascii="Times New Roman" w:eastAsia="Times New Roman" w:hAnsi="Times New Roman" w:cs="Times New Roman"/>
          <w:color w:val="231F20"/>
        </w:rPr>
        <w:t xml:space="preserve">), using the Mbuti ascertained SNPs set. The error bars </w:t>
      </w:r>
      <w:proofErr w:type="gramStart"/>
      <w:r>
        <w:rPr>
          <w:rFonts w:ascii="Times New Roman" w:eastAsia="Times New Roman" w:hAnsi="Times New Roman" w:cs="Times New Roman"/>
          <w:color w:val="231F20"/>
        </w:rPr>
        <w:t xml:space="preserve">represent </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3 SE</w:t>
      </w:r>
      <w:r>
        <w:rPr>
          <w:rFonts w:ascii="Times New Roman" w:eastAsia="Times New Roman" w:hAnsi="Times New Roman" w:cs="Times New Roman"/>
          <w:color w:val="231F20"/>
        </w:rPr>
        <w:t xml:space="preserve"> </w:t>
      </w:r>
      <w:r>
        <w:rPr>
          <w:rFonts w:ascii="Times New Roman" w:eastAsia="Times New Roman" w:hAnsi="Times New Roman" w:cs="Times New Roman"/>
        </w:rPr>
        <w:t xml:space="preserve">estimated by 5 </w:t>
      </w:r>
      <w:proofErr w:type="spellStart"/>
      <w:r>
        <w:rPr>
          <w:rFonts w:ascii="Times New Roman" w:eastAsia="Times New Roman" w:hAnsi="Times New Roman" w:cs="Times New Roman"/>
        </w:rPr>
        <w:t>cM</w:t>
      </w:r>
      <w:proofErr w:type="spellEnd"/>
      <w:r>
        <w:rPr>
          <w:rFonts w:ascii="Times New Roman" w:eastAsia="Times New Roman" w:hAnsi="Times New Roman" w:cs="Times New Roman"/>
        </w:rPr>
        <w:t xml:space="preserve"> block jackknifing</w:t>
      </w:r>
      <w:r>
        <w:rPr>
          <w:rFonts w:ascii="Times New Roman" w:eastAsia="Times New Roman" w:hAnsi="Times New Roman" w:cs="Times New Roman"/>
          <w:color w:val="231F20"/>
        </w:rPr>
        <w:t>.</w:t>
      </w:r>
      <w:r>
        <w:rPr>
          <w:noProof/>
        </w:rPr>
        <w:drawing>
          <wp:anchor distT="0" distB="0" distL="0" distR="0" simplePos="0" relativeHeight="251676672" behindDoc="0" locked="0" layoutInCell="1" hidden="0" allowOverlap="1">
            <wp:simplePos x="0" y="0"/>
            <wp:positionH relativeFrom="column">
              <wp:posOffset>523875</wp:posOffset>
            </wp:positionH>
            <wp:positionV relativeFrom="paragraph">
              <wp:posOffset>114300</wp:posOffset>
            </wp:positionV>
            <wp:extent cx="4295775" cy="5253038"/>
            <wp:effectExtent l="0" t="0" r="0" b="0"/>
            <wp:wrapTopAndBottom distT="0" dist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1"/>
                    <a:srcRect l="6787" t="4102" b="5183"/>
                    <a:stretch>
                      <a:fillRect/>
                    </a:stretch>
                  </pic:blipFill>
                  <pic:spPr>
                    <a:xfrm>
                      <a:off x="0" y="0"/>
                      <a:ext cx="4295775" cy="5253038"/>
                    </a:xfrm>
                    <a:prstGeom prst="rect">
                      <a:avLst/>
                    </a:prstGeom>
                    <a:ln/>
                  </pic:spPr>
                </pic:pic>
              </a:graphicData>
            </a:graphic>
          </wp:anchor>
        </w:drawing>
      </w:r>
    </w:p>
    <w:p w:rsidR="002F1F95" w:rsidRDefault="00000000">
      <w:pPr>
        <w:pStyle w:val="Heading3"/>
        <w:rPr>
          <w:rFonts w:ascii="Times New Roman" w:eastAsia="Times New Roman" w:hAnsi="Times New Roman" w:cs="Times New Roman"/>
        </w:rPr>
      </w:pPr>
      <w:bookmarkStart w:id="38" w:name="_ylashv5ia2fu" w:colFirst="0" w:colLast="0"/>
      <w:bookmarkEnd w:id="38"/>
      <w:r>
        <w:rPr>
          <w:noProof/>
        </w:rPr>
        <w:lastRenderedPageBreak/>
        <w:drawing>
          <wp:anchor distT="0" distB="0" distL="0" distR="0" simplePos="0" relativeHeight="251677696" behindDoc="0" locked="0" layoutInCell="1" hidden="0" allowOverlap="1">
            <wp:simplePos x="0" y="0"/>
            <wp:positionH relativeFrom="column">
              <wp:posOffset>809625</wp:posOffset>
            </wp:positionH>
            <wp:positionV relativeFrom="paragraph">
              <wp:posOffset>56979</wp:posOffset>
            </wp:positionV>
            <wp:extent cx="4467225" cy="5200821"/>
            <wp:effectExtent l="0" t="0" r="0" b="0"/>
            <wp:wrapSquare wrapText="bothSides" distT="0" distB="0" distL="0" distR="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2"/>
                    <a:srcRect l="7312" t="3047" b="4409"/>
                    <a:stretch>
                      <a:fillRect/>
                    </a:stretch>
                  </pic:blipFill>
                  <pic:spPr>
                    <a:xfrm>
                      <a:off x="0" y="0"/>
                      <a:ext cx="4467225" cy="5200821"/>
                    </a:xfrm>
                    <a:prstGeom prst="rect">
                      <a:avLst/>
                    </a:prstGeom>
                    <a:ln/>
                  </pic:spPr>
                </pic:pic>
              </a:graphicData>
            </a:graphic>
          </wp:anchor>
        </w:drawing>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color w:val="000000"/>
        </w:rPr>
        <w:t>Supplementary Figure 2.</w:t>
      </w:r>
      <w:r>
        <w:rPr>
          <w:rFonts w:ascii="Times New Roman" w:eastAsia="Times New Roman" w:hAnsi="Times New Roman" w:cs="Times New Roman"/>
          <w:b/>
        </w:rPr>
        <w:t>22</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No significant excess sub-Saharan affinity is observed in the </w:t>
      </w:r>
      <w:r>
        <w:rPr>
          <w:rFonts w:ascii="Times New Roman" w:eastAsia="Times New Roman" w:hAnsi="Times New Roman" w:cs="Times New Roman"/>
        </w:rPr>
        <w:t>genomes</w:t>
      </w:r>
      <w:r>
        <w:rPr>
          <w:rFonts w:ascii="Times New Roman" w:eastAsia="Times New Roman" w:hAnsi="Times New Roman" w:cs="Times New Roman"/>
          <w:color w:val="000000"/>
        </w:rPr>
        <w:t xml:space="preserve"> of </w:t>
      </w:r>
      <w:proofErr w:type="spellStart"/>
      <w:r>
        <w:rPr>
          <w:rFonts w:ascii="Times New Roman" w:eastAsia="Times New Roman" w:hAnsi="Times New Roman" w:cs="Times New Roman"/>
          <w:color w:val="000000"/>
        </w:rPr>
        <w:t>Takarkori</w:t>
      </w:r>
      <w:proofErr w:type="spellEnd"/>
      <w:r>
        <w:rPr>
          <w:rFonts w:ascii="Times New Roman" w:eastAsia="Times New Roman" w:hAnsi="Times New Roman" w:cs="Times New Roman"/>
          <w:color w:val="000000"/>
        </w:rPr>
        <w:t xml:space="preserve"> or </w:t>
      </w:r>
      <w:proofErr w:type="spellStart"/>
      <w:r>
        <w:rPr>
          <w:rFonts w:ascii="Times New Roman" w:eastAsia="Times New Roman" w:hAnsi="Times New Roman" w:cs="Times New Roman"/>
          <w:color w:val="000000"/>
        </w:rPr>
        <w:t>Taforalt</w:t>
      </w:r>
      <w:proofErr w:type="spellEnd"/>
      <w:r>
        <w:rPr>
          <w:rFonts w:ascii="Times New Roman" w:eastAsia="Times New Roman" w:hAnsi="Times New Roman" w:cs="Times New Roman"/>
          <w:color w:val="000000"/>
        </w:rPr>
        <w:t>, as measured by f</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 xml:space="preserve">-statistics in the </w:t>
      </w:r>
      <w:r>
        <w:rPr>
          <w:rFonts w:ascii="Times New Roman" w:eastAsia="Times New Roman" w:hAnsi="Times New Roman" w:cs="Times New Roman"/>
        </w:rPr>
        <w:t>form</w:t>
      </w:r>
      <w:r>
        <w:rPr>
          <w:rFonts w:ascii="Times New Roman" w:eastAsia="Times New Roman" w:hAnsi="Times New Roman" w:cs="Times New Roman"/>
          <w:color w:val="000000"/>
        </w:rPr>
        <w:t xml:space="preserve"> </w:t>
      </w:r>
      <m:oMath>
        <m:r>
          <w:rPr>
            <w:rFonts w:ascii="Times New Roman" w:eastAsia="Times New Roman" w:hAnsi="Times New Roman" w:cs="Times New Roman"/>
            <w:color w:val="231F20"/>
          </w:rPr>
          <m:t>f</m:t>
        </m:r>
      </m:oMath>
      <w:r>
        <w:rPr>
          <w:rFonts w:ascii="Times New Roman" w:eastAsia="Times New Roman" w:hAnsi="Times New Roman" w:cs="Times New Roman"/>
          <w:i/>
          <w:color w:val="231F20"/>
          <w:vertAlign w:val="subscript"/>
        </w:rPr>
        <w:t>4</w:t>
      </w:r>
      <w:r>
        <w:rPr>
          <w:rFonts w:ascii="Times New Roman" w:eastAsia="Times New Roman" w:hAnsi="Times New Roman" w:cs="Times New Roman"/>
          <w:color w:val="231F20"/>
        </w:rPr>
        <w:t xml:space="preserve">(Chimpanzee, X; </w:t>
      </w:r>
      <w:proofErr w:type="spellStart"/>
      <w:r>
        <w:rPr>
          <w:rFonts w:ascii="Times New Roman" w:eastAsia="Times New Roman" w:hAnsi="Times New Roman" w:cs="Times New Roman"/>
          <w:color w:val="231F20"/>
        </w:rPr>
        <w:t>Takarkori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Taforalt</w:t>
      </w:r>
      <w:proofErr w:type="spellEnd"/>
      <w:r>
        <w:rPr>
          <w:rFonts w:ascii="Times New Roman" w:eastAsia="Times New Roman" w:hAnsi="Times New Roman" w:cs="Times New Roman"/>
          <w:color w:val="231F20"/>
        </w:rPr>
        <w:t xml:space="preserve">), using the Yoruba ascertained SNPs set. The error bars </w:t>
      </w:r>
      <w:proofErr w:type="gramStart"/>
      <w:r>
        <w:rPr>
          <w:rFonts w:ascii="Times New Roman" w:eastAsia="Times New Roman" w:hAnsi="Times New Roman" w:cs="Times New Roman"/>
          <w:color w:val="231F20"/>
        </w:rPr>
        <w:t xml:space="preserve">represent </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3 SE</w:t>
      </w:r>
      <w:r>
        <w:rPr>
          <w:rFonts w:ascii="Times New Roman" w:eastAsia="Times New Roman" w:hAnsi="Times New Roman" w:cs="Times New Roman"/>
          <w:color w:val="231F20"/>
        </w:rPr>
        <w:t xml:space="preserve"> </w:t>
      </w:r>
      <w:r>
        <w:rPr>
          <w:rFonts w:ascii="Times New Roman" w:eastAsia="Times New Roman" w:hAnsi="Times New Roman" w:cs="Times New Roman"/>
        </w:rPr>
        <w:t xml:space="preserve">estimated by 5 </w:t>
      </w:r>
      <w:proofErr w:type="spellStart"/>
      <w:r>
        <w:rPr>
          <w:rFonts w:ascii="Times New Roman" w:eastAsia="Times New Roman" w:hAnsi="Times New Roman" w:cs="Times New Roman"/>
        </w:rPr>
        <w:t>cM</w:t>
      </w:r>
      <w:proofErr w:type="spellEnd"/>
      <w:r>
        <w:rPr>
          <w:rFonts w:ascii="Times New Roman" w:eastAsia="Times New Roman" w:hAnsi="Times New Roman" w:cs="Times New Roman"/>
        </w:rPr>
        <w:t xml:space="preserve"> block jackknifing</w:t>
      </w:r>
      <w:r>
        <w:rPr>
          <w:rFonts w:ascii="Times New Roman" w:eastAsia="Times New Roman" w:hAnsi="Times New Roman" w:cs="Times New Roman"/>
          <w:color w:val="231F20"/>
        </w:rPr>
        <w:t>.</w:t>
      </w:r>
      <w:r>
        <w:br w:type="page"/>
      </w:r>
    </w:p>
    <w:p w:rsidR="002F1F95" w:rsidRDefault="00000000">
      <w:pPr>
        <w:pStyle w:val="Heading3"/>
        <w:rPr>
          <w:rFonts w:ascii="Times New Roman" w:eastAsia="Times New Roman" w:hAnsi="Times New Roman" w:cs="Times New Roman"/>
          <w:sz w:val="32"/>
          <w:szCs w:val="32"/>
        </w:rPr>
      </w:pPr>
      <w:bookmarkStart w:id="39" w:name="_mrmh5f1vehqi" w:colFirst="0" w:colLast="0"/>
      <w:bookmarkEnd w:id="39"/>
      <w:proofErr w:type="spellStart"/>
      <w:r>
        <w:rPr>
          <w:rFonts w:ascii="Times New Roman" w:eastAsia="Times New Roman" w:hAnsi="Times New Roman" w:cs="Times New Roman"/>
          <w:color w:val="000000"/>
          <w:sz w:val="32"/>
          <w:szCs w:val="32"/>
        </w:rPr>
        <w:lastRenderedPageBreak/>
        <w:t>qpAdm</w:t>
      </w:r>
      <w:proofErr w:type="spellEnd"/>
      <w:r>
        <w:rPr>
          <w:rFonts w:ascii="Times New Roman" w:eastAsia="Times New Roman" w:hAnsi="Times New Roman" w:cs="Times New Roman"/>
          <w:color w:val="000000"/>
          <w:sz w:val="32"/>
          <w:szCs w:val="32"/>
        </w:rPr>
        <w:t xml:space="preserve"> modeling for </w:t>
      </w:r>
      <w:proofErr w:type="spellStart"/>
      <w:r>
        <w:rPr>
          <w:rFonts w:ascii="Times New Roman" w:eastAsia="Times New Roman" w:hAnsi="Times New Roman" w:cs="Times New Roman"/>
          <w:color w:val="000000"/>
          <w:sz w:val="32"/>
          <w:szCs w:val="32"/>
        </w:rPr>
        <w:t>Taforalt</w:t>
      </w:r>
      <w:proofErr w:type="spellEnd"/>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model the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group as a two-way admixture between Natufian and various sources of African ancestry, we utilized the </w:t>
      </w:r>
      <w:r>
        <w:rPr>
          <w:rFonts w:ascii="Times New Roman" w:eastAsia="Times New Roman" w:hAnsi="Times New Roman" w:cs="Times New Roman"/>
          <w:i/>
          <w:sz w:val="24"/>
          <w:szCs w:val="24"/>
        </w:rPr>
        <w:t>qpAdm</w:t>
      </w:r>
      <w:hyperlink r:id="rId113">
        <w:r>
          <w:rPr>
            <w:rFonts w:ascii="Times New Roman" w:eastAsia="Times New Roman" w:hAnsi="Times New Roman" w:cs="Times New Roman"/>
            <w:i/>
            <w:color w:val="000000"/>
            <w:sz w:val="24"/>
            <w:szCs w:val="24"/>
            <w:vertAlign w:val="superscript"/>
          </w:rPr>
          <w:t>51</w:t>
        </w:r>
      </w:hyperlink>
      <w:r>
        <w:rPr>
          <w:rFonts w:ascii="Times New Roman" w:eastAsia="Times New Roman" w:hAnsi="Times New Roman" w:cs="Times New Roman"/>
          <w:sz w:val="24"/>
          <w:szCs w:val="24"/>
        </w:rPr>
        <w:t xml:space="preserve"> (v810) implemented in </w:t>
      </w:r>
      <w:proofErr w:type="spellStart"/>
      <w:r>
        <w:rPr>
          <w:rFonts w:ascii="Times New Roman" w:eastAsia="Times New Roman" w:hAnsi="Times New Roman" w:cs="Times New Roman"/>
          <w:i/>
          <w:sz w:val="24"/>
          <w:szCs w:val="24"/>
        </w:rPr>
        <w:t>AdmixTools</w:t>
      </w:r>
      <w:proofErr w:type="spellEnd"/>
      <w:r>
        <w:rPr>
          <w:rFonts w:ascii="Times New Roman" w:eastAsia="Times New Roman" w:hAnsi="Times New Roman" w:cs="Times New Roman"/>
          <w:sz w:val="24"/>
          <w:szCs w:val="24"/>
        </w:rPr>
        <w:t xml:space="preserve"> package v.5.1 (</w:t>
      </w:r>
      <w:hyperlink r:id="rId114">
        <w:r>
          <w:rPr>
            <w:rFonts w:ascii="Times New Roman" w:eastAsia="Times New Roman" w:hAnsi="Times New Roman" w:cs="Times New Roman"/>
            <w:color w:val="1155CC"/>
            <w:sz w:val="24"/>
            <w:szCs w:val="24"/>
            <w:u w:val="single"/>
          </w:rPr>
          <w:t>https://github.com/DReichLab/AdmixTools</w:t>
        </w:r>
      </w:hyperlink>
      <w:r>
        <w:rPr>
          <w:rFonts w:ascii="Times New Roman" w:eastAsia="Times New Roman" w:hAnsi="Times New Roman" w:cs="Times New Roman"/>
          <w:sz w:val="24"/>
          <w:szCs w:val="24"/>
        </w:rPr>
        <w:t xml:space="preserve">). For each run, we created a fixed outgroup set that included Onge, Han, Papuan, </w:t>
      </w:r>
      <w:proofErr w:type="spellStart"/>
      <w:r>
        <w:rPr>
          <w:rFonts w:ascii="Times New Roman" w:eastAsia="Times New Roman" w:hAnsi="Times New Roman" w:cs="Times New Roman"/>
          <w:sz w:val="24"/>
          <w:szCs w:val="24"/>
        </w:rPr>
        <w:t>Ust</w:t>
      </w:r>
      <w:proofErr w:type="spellEnd"/>
      <w:r>
        <w:rPr>
          <w:rFonts w:ascii="Times New Roman" w:eastAsia="Times New Roman" w:hAnsi="Times New Roman" w:cs="Times New Roman"/>
          <w:sz w:val="24"/>
          <w:szCs w:val="24"/>
        </w:rPr>
        <w:t xml:space="preserve">’-Ishim, Kostenki14, MA-1, and </w:t>
      </w:r>
      <w:proofErr w:type="spellStart"/>
      <w:r>
        <w:rPr>
          <w:rFonts w:ascii="Times New Roman" w:eastAsia="Times New Roman" w:hAnsi="Times New Roman" w:cs="Times New Roman"/>
          <w:sz w:val="24"/>
          <w:szCs w:val="24"/>
        </w:rPr>
        <w:t>Iran_N</w:t>
      </w:r>
      <w:proofErr w:type="spellEnd"/>
      <w:r>
        <w:rPr>
          <w:rFonts w:ascii="Times New Roman" w:eastAsia="Times New Roman" w:hAnsi="Times New Roman" w:cs="Times New Roman"/>
          <w:sz w:val="24"/>
          <w:szCs w:val="24"/>
        </w:rPr>
        <w:t xml:space="preserve">. Alongside these, we also included all the African ancestry sources with the exception of the one being tested as the source in that specific run. This rotating scheme, with a different African source population in each run, allowed us to test multiple admixture scenarios for the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group. </w:t>
      </w:r>
    </w:p>
    <w:p w:rsidR="002F1F95" w:rsidRDefault="002F1F95">
      <w:pPr>
        <w:spacing w:line="48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our analysis, the rotating scheme revealed that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best fits the model as an African source for the two-way admixture, attaining a P-value &gt; 0.05, indicative of a good model fit. Conversely, all the other tested sub-Saharan African populations—Yoruba, Dinka, </w:t>
      </w:r>
      <w:proofErr w:type="spellStart"/>
      <w:r>
        <w:rPr>
          <w:rFonts w:ascii="Times New Roman" w:eastAsia="Times New Roman" w:hAnsi="Times New Roman" w:cs="Times New Roman"/>
          <w:sz w:val="24"/>
          <w:szCs w:val="24"/>
        </w:rPr>
        <w:t>Mota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Cameroon_ShumLaka_hc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Botswana_Xaro_EIA</w:t>
      </w:r>
      <w:proofErr w:type="spellEnd"/>
      <w:r>
        <w:rPr>
          <w:rFonts w:ascii="Times New Roman" w:eastAsia="Times New Roman" w:hAnsi="Times New Roman" w:cs="Times New Roman"/>
          <w:sz w:val="24"/>
          <w:szCs w:val="24"/>
        </w:rPr>
        <w:t xml:space="preserve">, and Tanzania_Zanzibar_1300calBP—did not fit well in the model as their P-values &lt;10e-34. Results are detailed in </w:t>
      </w:r>
      <w:r>
        <w:rPr>
          <w:rFonts w:ascii="Times New Roman" w:eastAsia="Times New Roman" w:hAnsi="Times New Roman" w:cs="Times New Roman"/>
          <w:b/>
          <w:sz w:val="24"/>
          <w:szCs w:val="24"/>
        </w:rPr>
        <w:t>Supp. Table 2.6</w:t>
      </w:r>
      <w:r>
        <w:rPr>
          <w:rFonts w:ascii="Times New Roman" w:eastAsia="Times New Roman" w:hAnsi="Times New Roman" w:cs="Times New Roman"/>
          <w:sz w:val="24"/>
          <w:szCs w:val="24"/>
        </w:rPr>
        <w:t>.</w:t>
      </w:r>
    </w:p>
    <w:p w:rsidR="002F1F95" w:rsidRDefault="002F1F95">
      <w:pPr>
        <w:spacing w:line="480" w:lineRule="auto"/>
        <w:jc w:val="both"/>
        <w:rPr>
          <w:rFonts w:ascii="Times New Roman" w:eastAsia="Times New Roman" w:hAnsi="Times New Roman" w:cs="Times New Roman"/>
          <w:sz w:val="24"/>
          <w:szCs w:val="24"/>
        </w:rPr>
      </w:pP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t>Supplementary Table</w:t>
      </w:r>
      <w:r>
        <w:rPr>
          <w:rFonts w:ascii="Times New Roman" w:eastAsia="Times New Roman" w:hAnsi="Times New Roman" w:cs="Times New Roman"/>
          <w:b/>
          <w:color w:val="1F1F1F"/>
        </w:rPr>
        <w:t xml:space="preserve"> 2.6</w:t>
      </w:r>
      <w:r>
        <w:rPr>
          <w:rFonts w:ascii="Times New Roman" w:eastAsia="Times New Roman" w:hAnsi="Times New Roman" w:cs="Times New Roman"/>
        </w:rPr>
        <w:t xml:space="preserve">: Results of the </w:t>
      </w:r>
      <w:proofErr w:type="spellStart"/>
      <w:r>
        <w:rPr>
          <w:rFonts w:ascii="Times New Roman" w:eastAsia="Times New Roman" w:hAnsi="Times New Roman" w:cs="Times New Roman"/>
        </w:rPr>
        <w:t>qpAdm</w:t>
      </w:r>
      <w:proofErr w:type="spellEnd"/>
      <w:r>
        <w:rPr>
          <w:rFonts w:ascii="Times New Roman" w:eastAsia="Times New Roman" w:hAnsi="Times New Roman" w:cs="Times New Roman"/>
        </w:rPr>
        <w:t xml:space="preserve"> analysis modeling </w:t>
      </w:r>
      <w:proofErr w:type="spellStart"/>
      <w:r>
        <w:rPr>
          <w:rFonts w:ascii="Times New Roman" w:eastAsia="Times New Roman" w:hAnsi="Times New Roman" w:cs="Times New Roman"/>
        </w:rPr>
        <w:t>Taforalt</w:t>
      </w:r>
      <w:proofErr w:type="spellEnd"/>
      <w:r>
        <w:rPr>
          <w:rFonts w:ascii="Times New Roman" w:eastAsia="Times New Roman" w:hAnsi="Times New Roman" w:cs="Times New Roman"/>
        </w:rPr>
        <w:t xml:space="preserve"> group as a two-way admixture between Natufian and various African populations.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yielded the best model fit with a P-value &gt; 0.05. Coefficients for African and Natufian admixture (</w:t>
      </w:r>
      <w:proofErr w:type="spellStart"/>
      <w:r>
        <w:rPr>
          <w:rFonts w:ascii="Times New Roman" w:eastAsia="Times New Roman" w:hAnsi="Times New Roman" w:cs="Times New Roman"/>
        </w:rPr>
        <w:t>CoefAFR</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CoefNat</w:t>
      </w:r>
      <w:proofErr w:type="spellEnd"/>
      <w:r>
        <w:rPr>
          <w:rFonts w:ascii="Times New Roman" w:eastAsia="Times New Roman" w:hAnsi="Times New Roman" w:cs="Times New Roman"/>
        </w:rPr>
        <w:t>), along with their standard errors (SE), are reported.</w:t>
      </w:r>
    </w:p>
    <w:p w:rsidR="002F1F95" w:rsidRDefault="002F1F95">
      <w:pPr>
        <w:rPr>
          <w:rFonts w:ascii="Times New Roman" w:eastAsia="Times New Roman" w:hAnsi="Times New Roman" w:cs="Times New Roman"/>
        </w:rPr>
      </w:pPr>
    </w:p>
    <w:tbl>
      <w:tblPr>
        <w:tblStyle w:val="a5"/>
        <w:tblW w:w="9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5"/>
        <w:gridCol w:w="1515"/>
        <w:gridCol w:w="1620"/>
        <w:gridCol w:w="1410"/>
        <w:gridCol w:w="1905"/>
      </w:tblGrid>
      <w:tr w:rsidR="002F1F95">
        <w:tc>
          <w:tcPr>
            <w:tcW w:w="3075" w:type="dxa"/>
            <w:shd w:val="clear" w:color="auto" w:fill="auto"/>
            <w:tcMar>
              <w:top w:w="100" w:type="dxa"/>
              <w:left w:w="100" w:type="dxa"/>
              <w:bottom w:w="100" w:type="dxa"/>
              <w:right w:w="100" w:type="dxa"/>
            </w:tcMar>
          </w:tcPr>
          <w:p w:rsidR="002F1F95" w:rsidRDefault="00000000">
            <w:pPr>
              <w:widowControl w:val="0"/>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African source</w:t>
            </w:r>
          </w:p>
        </w:tc>
        <w:tc>
          <w:tcPr>
            <w:tcW w:w="1515" w:type="dxa"/>
            <w:shd w:val="clear" w:color="auto" w:fill="auto"/>
            <w:tcMar>
              <w:top w:w="100" w:type="dxa"/>
              <w:left w:w="100" w:type="dxa"/>
              <w:bottom w:w="100" w:type="dxa"/>
              <w:right w:w="100" w:type="dxa"/>
            </w:tcMar>
          </w:tcPr>
          <w:p w:rsidR="002F1F95" w:rsidRDefault="00000000">
            <w:pPr>
              <w:widowControl w:val="0"/>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P-value</w:t>
            </w:r>
          </w:p>
        </w:tc>
        <w:tc>
          <w:tcPr>
            <w:tcW w:w="1620" w:type="dxa"/>
            <w:shd w:val="clear" w:color="auto" w:fill="auto"/>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b/>
              </w:rPr>
            </w:pPr>
            <w:proofErr w:type="spellStart"/>
            <w:r>
              <w:rPr>
                <w:rFonts w:ascii="Times New Roman" w:eastAsia="Times New Roman" w:hAnsi="Times New Roman" w:cs="Times New Roman"/>
                <w:b/>
              </w:rPr>
              <w:t>Coef</w:t>
            </w:r>
            <w:r>
              <w:rPr>
                <w:rFonts w:ascii="Times New Roman" w:eastAsia="Times New Roman" w:hAnsi="Times New Roman" w:cs="Times New Roman"/>
                <w:b/>
                <w:vertAlign w:val="subscript"/>
              </w:rPr>
              <w:t>Nat</w:t>
            </w:r>
            <w:proofErr w:type="spellEnd"/>
          </w:p>
        </w:tc>
        <w:tc>
          <w:tcPr>
            <w:tcW w:w="1410" w:type="dxa"/>
            <w:shd w:val="clear" w:color="auto" w:fill="auto"/>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b/>
                <w:vertAlign w:val="subscript"/>
              </w:rPr>
            </w:pPr>
            <w:proofErr w:type="spellStart"/>
            <w:r>
              <w:rPr>
                <w:rFonts w:ascii="Times New Roman" w:eastAsia="Times New Roman" w:hAnsi="Times New Roman" w:cs="Times New Roman"/>
                <w:b/>
              </w:rPr>
              <w:t>Coef</w:t>
            </w:r>
            <w:r>
              <w:rPr>
                <w:rFonts w:ascii="Times New Roman" w:eastAsia="Times New Roman" w:hAnsi="Times New Roman" w:cs="Times New Roman"/>
                <w:b/>
                <w:vertAlign w:val="subscript"/>
              </w:rPr>
              <w:t>AFR</w:t>
            </w:r>
            <w:proofErr w:type="spellEnd"/>
          </w:p>
        </w:tc>
        <w:tc>
          <w:tcPr>
            <w:tcW w:w="1905" w:type="dxa"/>
            <w:shd w:val="clear" w:color="auto" w:fill="auto"/>
            <w:tcMar>
              <w:top w:w="100" w:type="dxa"/>
              <w:left w:w="100" w:type="dxa"/>
              <w:bottom w:w="100" w:type="dxa"/>
              <w:right w:w="100" w:type="dxa"/>
            </w:tcMar>
          </w:tcPr>
          <w:p w:rsidR="002F1F95" w:rsidRDefault="00000000">
            <w:pPr>
              <w:widowControl w:val="0"/>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SE</w:t>
            </w:r>
          </w:p>
        </w:tc>
      </w:tr>
      <w:tr w:rsidR="002F1F95">
        <w:tc>
          <w:tcPr>
            <w:tcW w:w="3075" w:type="dxa"/>
            <w:shd w:val="clear" w:color="auto" w:fill="D9EAD3"/>
            <w:tcMar>
              <w:top w:w="100" w:type="dxa"/>
              <w:left w:w="100" w:type="dxa"/>
              <w:bottom w:w="100" w:type="dxa"/>
              <w:right w:w="100" w:type="dxa"/>
            </w:tcMar>
          </w:tcPr>
          <w:p w:rsidR="002F1F95" w:rsidRDefault="00000000">
            <w:pPr>
              <w:widowControl w:val="0"/>
              <w:pBdr>
                <w:top w:val="nil"/>
                <w:left w:val="nil"/>
                <w:bottom w:val="nil"/>
                <w:right w:val="nil"/>
                <w:between w:val="nil"/>
              </w:pBd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Takarkori</w:t>
            </w:r>
            <w:proofErr w:type="spellEnd"/>
          </w:p>
        </w:tc>
        <w:tc>
          <w:tcPr>
            <w:tcW w:w="1515" w:type="dxa"/>
            <w:shd w:val="clear" w:color="auto" w:fill="D9EAD3"/>
            <w:tcMar>
              <w:top w:w="100" w:type="dxa"/>
              <w:left w:w="100" w:type="dxa"/>
              <w:bottom w:w="100" w:type="dxa"/>
              <w:right w:w="100" w:type="dxa"/>
            </w:tcMar>
          </w:tcPr>
          <w:p w:rsidR="002F1F95"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0.229</w:t>
            </w:r>
          </w:p>
        </w:tc>
        <w:tc>
          <w:tcPr>
            <w:tcW w:w="1620" w:type="dxa"/>
            <w:shd w:val="clear" w:color="auto" w:fill="D9EAD3"/>
            <w:tcMar>
              <w:top w:w="100" w:type="dxa"/>
              <w:left w:w="100" w:type="dxa"/>
              <w:bottom w:w="100" w:type="dxa"/>
              <w:right w:w="100" w:type="dxa"/>
            </w:tcMar>
          </w:tcPr>
          <w:p w:rsidR="002F1F95"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0.608</w:t>
            </w:r>
          </w:p>
        </w:tc>
        <w:tc>
          <w:tcPr>
            <w:tcW w:w="1410" w:type="dxa"/>
            <w:shd w:val="clear" w:color="auto" w:fill="D9EAD3"/>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0.392</w:t>
            </w:r>
          </w:p>
        </w:tc>
        <w:tc>
          <w:tcPr>
            <w:tcW w:w="1905" w:type="dxa"/>
            <w:shd w:val="clear" w:color="auto" w:fill="D9EAD3"/>
            <w:tcMar>
              <w:top w:w="100" w:type="dxa"/>
              <w:left w:w="100" w:type="dxa"/>
              <w:bottom w:w="100" w:type="dxa"/>
              <w:right w:w="100" w:type="dxa"/>
            </w:tcMar>
          </w:tcPr>
          <w:p w:rsidR="002F1F95"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0.018</w:t>
            </w:r>
          </w:p>
        </w:tc>
      </w:tr>
      <w:tr w:rsidR="002F1F95">
        <w:tc>
          <w:tcPr>
            <w:tcW w:w="3075" w:type="dxa"/>
            <w:shd w:val="clear" w:color="auto" w:fill="F4CCCC"/>
            <w:tcMar>
              <w:top w:w="100" w:type="dxa"/>
              <w:left w:w="100" w:type="dxa"/>
              <w:bottom w:w="100" w:type="dxa"/>
              <w:right w:w="100" w:type="dxa"/>
            </w:tcMar>
          </w:tcPr>
          <w:p w:rsidR="002F1F95"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Yoruba</w:t>
            </w:r>
          </w:p>
        </w:tc>
        <w:tc>
          <w:tcPr>
            <w:tcW w:w="1515" w:type="dxa"/>
            <w:shd w:val="clear" w:color="auto" w:fill="F4CCCC"/>
            <w:tcMar>
              <w:top w:w="100" w:type="dxa"/>
              <w:left w:w="100" w:type="dxa"/>
              <w:bottom w:w="100" w:type="dxa"/>
              <w:right w:w="100" w:type="dxa"/>
            </w:tcMar>
          </w:tcPr>
          <w:p w:rsidR="002F1F95" w:rsidRDefault="00000000">
            <w:pPr>
              <w:widowControl w:val="0"/>
              <w:pBdr>
                <w:top w:val="nil"/>
                <w:left w:val="nil"/>
                <w:bottom w:val="nil"/>
                <w:right w:val="nil"/>
                <w:between w:val="nil"/>
              </w:pBdr>
              <w:spacing w:line="240" w:lineRule="auto"/>
              <w:rPr>
                <w:rFonts w:ascii="Times New Roman" w:eastAsia="Times New Roman" w:hAnsi="Times New Roman" w:cs="Times New Roman"/>
                <w:vertAlign w:val="superscript"/>
              </w:rPr>
            </w:pPr>
            <w:r>
              <w:rPr>
                <w:rFonts w:ascii="Times New Roman" w:eastAsia="Times New Roman" w:hAnsi="Times New Roman" w:cs="Times New Roman"/>
              </w:rPr>
              <w:t>1.37x10</w:t>
            </w:r>
            <w:r>
              <w:rPr>
                <w:rFonts w:ascii="Times New Roman" w:eastAsia="Times New Roman" w:hAnsi="Times New Roman" w:cs="Times New Roman"/>
                <w:vertAlign w:val="superscript"/>
              </w:rPr>
              <w:t>-35</w:t>
            </w:r>
          </w:p>
        </w:tc>
        <w:tc>
          <w:tcPr>
            <w:tcW w:w="1620"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0.739</w:t>
            </w:r>
          </w:p>
        </w:tc>
        <w:tc>
          <w:tcPr>
            <w:tcW w:w="1410"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0.261</w:t>
            </w:r>
          </w:p>
        </w:tc>
        <w:tc>
          <w:tcPr>
            <w:tcW w:w="1905" w:type="dxa"/>
            <w:shd w:val="clear" w:color="auto" w:fill="F4CCCC"/>
            <w:tcMar>
              <w:top w:w="100" w:type="dxa"/>
              <w:left w:w="100" w:type="dxa"/>
              <w:bottom w:w="100" w:type="dxa"/>
              <w:right w:w="100" w:type="dxa"/>
            </w:tcMar>
          </w:tcPr>
          <w:p w:rsidR="002F1F95"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0.017</w:t>
            </w:r>
          </w:p>
        </w:tc>
      </w:tr>
      <w:tr w:rsidR="002F1F95">
        <w:tc>
          <w:tcPr>
            <w:tcW w:w="3075" w:type="dxa"/>
            <w:shd w:val="clear" w:color="auto" w:fill="F4CCCC"/>
            <w:tcMar>
              <w:top w:w="100" w:type="dxa"/>
              <w:left w:w="100" w:type="dxa"/>
              <w:bottom w:w="100" w:type="dxa"/>
              <w:right w:w="100" w:type="dxa"/>
            </w:tcMar>
          </w:tcPr>
          <w:p w:rsidR="002F1F95"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Dinka</w:t>
            </w:r>
          </w:p>
        </w:tc>
        <w:tc>
          <w:tcPr>
            <w:tcW w:w="1515" w:type="dxa"/>
            <w:shd w:val="clear" w:color="auto" w:fill="F4CCCC"/>
            <w:tcMar>
              <w:top w:w="100" w:type="dxa"/>
              <w:left w:w="100" w:type="dxa"/>
              <w:bottom w:w="100" w:type="dxa"/>
              <w:right w:w="100" w:type="dxa"/>
            </w:tcMar>
          </w:tcPr>
          <w:p w:rsidR="002F1F95"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2.84x10</w:t>
            </w:r>
            <w:r>
              <w:rPr>
                <w:rFonts w:ascii="Times New Roman" w:eastAsia="Times New Roman" w:hAnsi="Times New Roman" w:cs="Times New Roman"/>
                <w:vertAlign w:val="superscript"/>
              </w:rPr>
              <w:t>-34</w:t>
            </w:r>
          </w:p>
        </w:tc>
        <w:tc>
          <w:tcPr>
            <w:tcW w:w="1620" w:type="dxa"/>
            <w:shd w:val="clear" w:color="auto" w:fill="F4CCCC"/>
            <w:tcMar>
              <w:top w:w="100" w:type="dxa"/>
              <w:left w:w="100" w:type="dxa"/>
              <w:bottom w:w="100" w:type="dxa"/>
              <w:right w:w="100" w:type="dxa"/>
            </w:tcMar>
          </w:tcPr>
          <w:p w:rsidR="002F1F95"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0.706</w:t>
            </w:r>
          </w:p>
        </w:tc>
        <w:tc>
          <w:tcPr>
            <w:tcW w:w="1410"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0.294</w:t>
            </w:r>
          </w:p>
        </w:tc>
        <w:tc>
          <w:tcPr>
            <w:tcW w:w="1905" w:type="dxa"/>
            <w:shd w:val="clear" w:color="auto" w:fill="F4CCCC"/>
            <w:tcMar>
              <w:top w:w="100" w:type="dxa"/>
              <w:left w:w="100" w:type="dxa"/>
              <w:bottom w:w="100" w:type="dxa"/>
              <w:right w:w="100" w:type="dxa"/>
            </w:tcMar>
          </w:tcPr>
          <w:p w:rsidR="002F1F95"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0.018</w:t>
            </w:r>
          </w:p>
        </w:tc>
      </w:tr>
      <w:tr w:rsidR="002F1F95">
        <w:tc>
          <w:tcPr>
            <w:tcW w:w="3075"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Mota</w:t>
            </w:r>
            <w:proofErr w:type="spellEnd"/>
          </w:p>
        </w:tc>
        <w:tc>
          <w:tcPr>
            <w:tcW w:w="1515"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vertAlign w:val="superscript"/>
              </w:rPr>
            </w:pPr>
            <w:r>
              <w:rPr>
                <w:rFonts w:ascii="Times New Roman" w:eastAsia="Times New Roman" w:hAnsi="Times New Roman" w:cs="Times New Roman"/>
              </w:rPr>
              <w:t>5.92x10</w:t>
            </w:r>
            <w:r>
              <w:rPr>
                <w:rFonts w:ascii="Times New Roman" w:eastAsia="Times New Roman" w:hAnsi="Times New Roman" w:cs="Times New Roman"/>
                <w:vertAlign w:val="superscript"/>
              </w:rPr>
              <w:t>-42</w:t>
            </w:r>
          </w:p>
        </w:tc>
        <w:tc>
          <w:tcPr>
            <w:tcW w:w="1620"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0.608</w:t>
            </w:r>
          </w:p>
        </w:tc>
        <w:tc>
          <w:tcPr>
            <w:tcW w:w="1410"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0.304</w:t>
            </w:r>
          </w:p>
        </w:tc>
        <w:tc>
          <w:tcPr>
            <w:tcW w:w="1905"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0.020</w:t>
            </w:r>
          </w:p>
        </w:tc>
      </w:tr>
      <w:tr w:rsidR="002F1F95">
        <w:tc>
          <w:tcPr>
            <w:tcW w:w="3075"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Cameroon </w:t>
            </w:r>
            <w:proofErr w:type="spellStart"/>
            <w:r>
              <w:rPr>
                <w:rFonts w:ascii="Times New Roman" w:eastAsia="Times New Roman" w:hAnsi="Times New Roman" w:cs="Times New Roman"/>
              </w:rPr>
              <w:t>ShumLaka</w:t>
            </w:r>
            <w:proofErr w:type="spellEnd"/>
          </w:p>
        </w:tc>
        <w:tc>
          <w:tcPr>
            <w:tcW w:w="1515"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vertAlign w:val="superscript"/>
              </w:rPr>
            </w:pPr>
            <w:r>
              <w:rPr>
                <w:rFonts w:ascii="Times New Roman" w:eastAsia="Times New Roman" w:hAnsi="Times New Roman" w:cs="Times New Roman"/>
              </w:rPr>
              <w:t>1.99x10</w:t>
            </w:r>
            <w:r>
              <w:rPr>
                <w:rFonts w:ascii="Times New Roman" w:eastAsia="Times New Roman" w:hAnsi="Times New Roman" w:cs="Times New Roman"/>
                <w:vertAlign w:val="superscript"/>
              </w:rPr>
              <w:t>-40</w:t>
            </w:r>
          </w:p>
        </w:tc>
        <w:tc>
          <w:tcPr>
            <w:tcW w:w="1620"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0.741</w:t>
            </w:r>
          </w:p>
        </w:tc>
        <w:tc>
          <w:tcPr>
            <w:tcW w:w="1410"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0.259</w:t>
            </w:r>
          </w:p>
        </w:tc>
        <w:tc>
          <w:tcPr>
            <w:tcW w:w="1905"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0.016</w:t>
            </w:r>
          </w:p>
        </w:tc>
      </w:tr>
      <w:tr w:rsidR="002F1F95">
        <w:tc>
          <w:tcPr>
            <w:tcW w:w="3075"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Botswana </w:t>
            </w:r>
            <w:proofErr w:type="spellStart"/>
            <w:r>
              <w:rPr>
                <w:rFonts w:ascii="Times New Roman" w:eastAsia="Times New Roman" w:hAnsi="Times New Roman" w:cs="Times New Roman"/>
              </w:rPr>
              <w:t>Xaro</w:t>
            </w:r>
            <w:proofErr w:type="spellEnd"/>
            <w:r>
              <w:rPr>
                <w:rFonts w:ascii="Times New Roman" w:eastAsia="Times New Roman" w:hAnsi="Times New Roman" w:cs="Times New Roman"/>
              </w:rPr>
              <w:t xml:space="preserve"> EIA</w:t>
            </w:r>
          </w:p>
        </w:tc>
        <w:tc>
          <w:tcPr>
            <w:tcW w:w="1515"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vertAlign w:val="superscript"/>
              </w:rPr>
            </w:pPr>
            <w:r>
              <w:rPr>
                <w:rFonts w:ascii="Times New Roman" w:eastAsia="Times New Roman" w:hAnsi="Times New Roman" w:cs="Times New Roman"/>
              </w:rPr>
              <w:t>3.32x10</w:t>
            </w:r>
            <w:r>
              <w:rPr>
                <w:rFonts w:ascii="Times New Roman" w:eastAsia="Times New Roman" w:hAnsi="Times New Roman" w:cs="Times New Roman"/>
                <w:vertAlign w:val="superscript"/>
              </w:rPr>
              <w:t>-40</w:t>
            </w:r>
          </w:p>
        </w:tc>
        <w:tc>
          <w:tcPr>
            <w:tcW w:w="1620"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0.737</w:t>
            </w:r>
          </w:p>
        </w:tc>
        <w:tc>
          <w:tcPr>
            <w:tcW w:w="1410"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0.263</w:t>
            </w:r>
          </w:p>
        </w:tc>
        <w:tc>
          <w:tcPr>
            <w:tcW w:w="1905"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0.016</w:t>
            </w:r>
          </w:p>
        </w:tc>
      </w:tr>
      <w:tr w:rsidR="002F1F95">
        <w:tc>
          <w:tcPr>
            <w:tcW w:w="3075"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Tanzania Zanzibar 1.3k </w:t>
            </w:r>
            <w:proofErr w:type="spellStart"/>
            <w:r>
              <w:rPr>
                <w:rFonts w:ascii="Times New Roman" w:eastAsia="Times New Roman" w:hAnsi="Times New Roman" w:cs="Times New Roman"/>
              </w:rPr>
              <w:t>calBP</w:t>
            </w:r>
            <w:proofErr w:type="spellEnd"/>
          </w:p>
        </w:tc>
        <w:tc>
          <w:tcPr>
            <w:tcW w:w="1515"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vertAlign w:val="superscript"/>
              </w:rPr>
            </w:pPr>
            <w:r>
              <w:rPr>
                <w:rFonts w:ascii="Times New Roman" w:eastAsia="Times New Roman" w:hAnsi="Times New Roman" w:cs="Times New Roman"/>
              </w:rPr>
              <w:t>2.21x10</w:t>
            </w:r>
            <w:r>
              <w:rPr>
                <w:rFonts w:ascii="Times New Roman" w:eastAsia="Times New Roman" w:hAnsi="Times New Roman" w:cs="Times New Roman"/>
                <w:vertAlign w:val="superscript"/>
              </w:rPr>
              <w:t>-43</w:t>
            </w:r>
          </w:p>
        </w:tc>
        <w:tc>
          <w:tcPr>
            <w:tcW w:w="1620"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0.718</w:t>
            </w:r>
          </w:p>
        </w:tc>
        <w:tc>
          <w:tcPr>
            <w:tcW w:w="1410"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0.282</w:t>
            </w:r>
          </w:p>
        </w:tc>
        <w:tc>
          <w:tcPr>
            <w:tcW w:w="1905" w:type="dxa"/>
            <w:shd w:val="clear" w:color="auto" w:fill="F4CCCC"/>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0.019</w:t>
            </w:r>
          </w:p>
        </w:tc>
      </w:tr>
    </w:tbl>
    <w:p w:rsidR="002F1F95" w:rsidRDefault="002F1F95">
      <w:pPr>
        <w:pStyle w:val="Heading3"/>
        <w:rPr>
          <w:rFonts w:ascii="Times New Roman" w:eastAsia="Times New Roman" w:hAnsi="Times New Roman" w:cs="Times New Roman"/>
          <w:color w:val="000000"/>
          <w:sz w:val="32"/>
          <w:szCs w:val="32"/>
        </w:rPr>
      </w:pPr>
      <w:bookmarkStart w:id="40" w:name="_8e3bfyhxk9v6" w:colFirst="0" w:colLast="0"/>
      <w:bookmarkEnd w:id="40"/>
    </w:p>
    <w:p w:rsidR="002F1F95" w:rsidRDefault="00000000">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rule out that the inclusion of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in the reference set disrupts the other models due to shared </w:t>
      </w:r>
      <w:r>
        <w:rPr>
          <w:rFonts w:ascii="Times New Roman" w:eastAsia="Times New Roman" w:hAnsi="Times New Roman" w:cs="Times New Roman"/>
          <w:sz w:val="24"/>
          <w:szCs w:val="24"/>
        </w:rPr>
        <w:lastRenderedPageBreak/>
        <w:t xml:space="preserve">genetic affinity of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with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we re-ran the above-mentioned models using the same reference set but excluded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as an outgroup in our rotating scheme. However, we still could not find a model with a P-value greater than 0.05. The models using Yoruba and Dinka resulted in borderline P-values of approximately 0.011, which is more than an order of magnitude less than for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as source (p=0.220) We list our results in </w:t>
      </w:r>
      <w:r>
        <w:rPr>
          <w:rFonts w:ascii="Times New Roman" w:eastAsia="Times New Roman" w:hAnsi="Times New Roman" w:cs="Times New Roman"/>
          <w:b/>
          <w:sz w:val="24"/>
          <w:szCs w:val="24"/>
        </w:rPr>
        <w:t>Supp. Table 2.7</w:t>
      </w:r>
      <w:r>
        <w:rPr>
          <w:rFonts w:ascii="Times New Roman" w:eastAsia="Times New Roman" w:hAnsi="Times New Roman" w:cs="Times New Roman"/>
          <w:sz w:val="24"/>
          <w:szCs w:val="24"/>
        </w:rPr>
        <w:t>.</w:t>
      </w:r>
    </w:p>
    <w:p w:rsidR="002F1F95" w:rsidRDefault="002F1F95">
      <w:pPr>
        <w:widowControl w:val="0"/>
        <w:spacing w:line="360" w:lineRule="auto"/>
        <w:jc w:val="both"/>
        <w:rPr>
          <w:rFonts w:ascii="Times New Roman" w:eastAsia="Times New Roman" w:hAnsi="Times New Roman" w:cs="Times New Roman"/>
          <w:sz w:val="24"/>
          <w:szCs w:val="24"/>
        </w:rPr>
      </w:pP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t>Supplementary Table</w:t>
      </w:r>
      <w:r>
        <w:rPr>
          <w:rFonts w:ascii="Times New Roman" w:eastAsia="Times New Roman" w:hAnsi="Times New Roman" w:cs="Times New Roman"/>
          <w:b/>
          <w:color w:val="1F1F1F"/>
        </w:rPr>
        <w:t xml:space="preserve"> 2.7</w:t>
      </w:r>
      <w:r>
        <w:rPr>
          <w:rFonts w:ascii="Times New Roman" w:eastAsia="Times New Roman" w:hAnsi="Times New Roman" w:cs="Times New Roman"/>
        </w:rPr>
        <w:t xml:space="preserve">: Results of the </w:t>
      </w:r>
      <w:proofErr w:type="spellStart"/>
      <w:r>
        <w:rPr>
          <w:rFonts w:ascii="Times New Roman" w:eastAsia="Times New Roman" w:hAnsi="Times New Roman" w:cs="Times New Roman"/>
        </w:rPr>
        <w:t>qpAdm</w:t>
      </w:r>
      <w:proofErr w:type="spellEnd"/>
      <w:r>
        <w:rPr>
          <w:rFonts w:ascii="Times New Roman" w:eastAsia="Times New Roman" w:hAnsi="Times New Roman" w:cs="Times New Roman"/>
        </w:rPr>
        <w:t xml:space="preserve"> analysis modeling </w:t>
      </w: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rPr>
        <w:t>Taforalt</w:t>
      </w:r>
      <w:proofErr w:type="spellEnd"/>
      <w:r>
        <w:rPr>
          <w:rFonts w:ascii="Times New Roman" w:eastAsia="Times New Roman" w:hAnsi="Times New Roman" w:cs="Times New Roman"/>
        </w:rPr>
        <w:t xml:space="preserve"> group as a two-way admixture between Natufian and various African populations, using a reference set that excludes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No African source yielded a model fit with a P-value &gt; 0.05. Coefficients for African and Natufian admixture (</w:t>
      </w:r>
      <w:proofErr w:type="spellStart"/>
      <w:r>
        <w:rPr>
          <w:rFonts w:ascii="Times New Roman" w:eastAsia="Times New Roman" w:hAnsi="Times New Roman" w:cs="Times New Roman"/>
        </w:rPr>
        <w:t>CoefAFR</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CoefNat</w:t>
      </w:r>
      <w:proofErr w:type="spellEnd"/>
      <w:r>
        <w:rPr>
          <w:rFonts w:ascii="Times New Roman" w:eastAsia="Times New Roman" w:hAnsi="Times New Roman" w:cs="Times New Roman"/>
        </w:rPr>
        <w:t>), along with their standard errors (SE), are reported.</w:t>
      </w:r>
    </w:p>
    <w:p w:rsidR="002F1F95" w:rsidRDefault="002F1F95">
      <w:pPr>
        <w:rPr>
          <w:rFonts w:ascii="Times New Roman" w:eastAsia="Times New Roman" w:hAnsi="Times New Roman" w:cs="Times New Roman"/>
        </w:rPr>
      </w:pPr>
    </w:p>
    <w:tbl>
      <w:tblPr>
        <w:tblStyle w:val="a6"/>
        <w:tblW w:w="9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1950"/>
        <w:gridCol w:w="1620"/>
        <w:gridCol w:w="1410"/>
        <w:gridCol w:w="1905"/>
      </w:tblGrid>
      <w:tr w:rsidR="002F1F95">
        <w:tc>
          <w:tcPr>
            <w:tcW w:w="2640" w:type="dxa"/>
            <w:shd w:val="clear" w:color="auto" w:fill="auto"/>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African source</w:t>
            </w:r>
          </w:p>
        </w:tc>
        <w:tc>
          <w:tcPr>
            <w:tcW w:w="1950" w:type="dxa"/>
            <w:shd w:val="clear" w:color="auto" w:fill="auto"/>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P-value</w:t>
            </w:r>
          </w:p>
        </w:tc>
        <w:tc>
          <w:tcPr>
            <w:tcW w:w="1620" w:type="dxa"/>
            <w:shd w:val="clear" w:color="auto" w:fill="auto"/>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b/>
              </w:rPr>
            </w:pPr>
            <w:proofErr w:type="spellStart"/>
            <w:r>
              <w:rPr>
                <w:rFonts w:ascii="Times New Roman" w:eastAsia="Times New Roman" w:hAnsi="Times New Roman" w:cs="Times New Roman"/>
                <w:b/>
              </w:rPr>
              <w:t>Coef</w:t>
            </w:r>
            <w:r>
              <w:rPr>
                <w:rFonts w:ascii="Times New Roman" w:eastAsia="Times New Roman" w:hAnsi="Times New Roman" w:cs="Times New Roman"/>
                <w:b/>
                <w:vertAlign w:val="subscript"/>
              </w:rPr>
              <w:t>Nat</w:t>
            </w:r>
            <w:proofErr w:type="spellEnd"/>
          </w:p>
        </w:tc>
        <w:tc>
          <w:tcPr>
            <w:tcW w:w="1410" w:type="dxa"/>
            <w:shd w:val="clear" w:color="auto" w:fill="auto"/>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b/>
                <w:vertAlign w:val="subscript"/>
              </w:rPr>
            </w:pPr>
            <w:proofErr w:type="spellStart"/>
            <w:r>
              <w:rPr>
                <w:rFonts w:ascii="Times New Roman" w:eastAsia="Times New Roman" w:hAnsi="Times New Roman" w:cs="Times New Roman"/>
                <w:b/>
              </w:rPr>
              <w:t>Coef</w:t>
            </w:r>
            <w:r>
              <w:rPr>
                <w:rFonts w:ascii="Times New Roman" w:eastAsia="Times New Roman" w:hAnsi="Times New Roman" w:cs="Times New Roman"/>
                <w:b/>
                <w:vertAlign w:val="subscript"/>
              </w:rPr>
              <w:t>AFR</w:t>
            </w:r>
            <w:proofErr w:type="spellEnd"/>
          </w:p>
        </w:tc>
        <w:tc>
          <w:tcPr>
            <w:tcW w:w="1905" w:type="dxa"/>
            <w:shd w:val="clear" w:color="auto" w:fill="auto"/>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SE</w:t>
            </w:r>
          </w:p>
        </w:tc>
      </w:tr>
      <w:tr w:rsidR="002F1F95">
        <w:tc>
          <w:tcPr>
            <w:tcW w:w="264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Yoruba</w:t>
            </w:r>
          </w:p>
        </w:tc>
        <w:tc>
          <w:tcPr>
            <w:tcW w:w="195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vertAlign w:val="superscript"/>
              </w:rPr>
            </w:pPr>
            <w:r>
              <w:rPr>
                <w:rFonts w:ascii="Times New Roman" w:eastAsia="Times New Roman" w:hAnsi="Times New Roman" w:cs="Times New Roman"/>
              </w:rPr>
              <w:t>0.011</w:t>
            </w:r>
          </w:p>
        </w:tc>
        <w:tc>
          <w:tcPr>
            <w:tcW w:w="162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0.704</w:t>
            </w:r>
          </w:p>
        </w:tc>
        <w:tc>
          <w:tcPr>
            <w:tcW w:w="141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0.296</w:t>
            </w:r>
          </w:p>
        </w:tc>
        <w:tc>
          <w:tcPr>
            <w:tcW w:w="1905"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0.013</w:t>
            </w:r>
          </w:p>
        </w:tc>
      </w:tr>
      <w:tr w:rsidR="002F1F95">
        <w:tc>
          <w:tcPr>
            <w:tcW w:w="264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Dinka</w:t>
            </w:r>
          </w:p>
        </w:tc>
        <w:tc>
          <w:tcPr>
            <w:tcW w:w="195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0.011</w:t>
            </w:r>
          </w:p>
        </w:tc>
        <w:tc>
          <w:tcPr>
            <w:tcW w:w="162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0.670</w:t>
            </w:r>
          </w:p>
        </w:tc>
        <w:tc>
          <w:tcPr>
            <w:tcW w:w="141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0.330</w:t>
            </w:r>
          </w:p>
        </w:tc>
        <w:tc>
          <w:tcPr>
            <w:tcW w:w="1905"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0.013</w:t>
            </w:r>
          </w:p>
        </w:tc>
      </w:tr>
      <w:tr w:rsidR="002F1F95">
        <w:tc>
          <w:tcPr>
            <w:tcW w:w="264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Mota</w:t>
            </w:r>
            <w:proofErr w:type="spellEnd"/>
          </w:p>
        </w:tc>
        <w:tc>
          <w:tcPr>
            <w:tcW w:w="195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vertAlign w:val="superscript"/>
              </w:rPr>
            </w:pPr>
            <w:r>
              <w:rPr>
                <w:rFonts w:ascii="Times New Roman" w:eastAsia="Times New Roman" w:hAnsi="Times New Roman" w:cs="Times New Roman"/>
              </w:rPr>
              <w:t>7.18x10</w:t>
            </w:r>
            <w:r>
              <w:rPr>
                <w:rFonts w:ascii="Times New Roman" w:eastAsia="Times New Roman" w:hAnsi="Times New Roman" w:cs="Times New Roman"/>
                <w:vertAlign w:val="superscript"/>
              </w:rPr>
              <w:t>-06</w:t>
            </w:r>
          </w:p>
        </w:tc>
        <w:tc>
          <w:tcPr>
            <w:tcW w:w="162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0.643</w:t>
            </w:r>
          </w:p>
        </w:tc>
        <w:tc>
          <w:tcPr>
            <w:tcW w:w="141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0.357</w:t>
            </w:r>
          </w:p>
        </w:tc>
        <w:tc>
          <w:tcPr>
            <w:tcW w:w="1905"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0.015</w:t>
            </w:r>
          </w:p>
        </w:tc>
      </w:tr>
      <w:tr w:rsidR="002F1F95">
        <w:tc>
          <w:tcPr>
            <w:tcW w:w="264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Cameroon </w:t>
            </w:r>
            <w:proofErr w:type="spellStart"/>
            <w:r>
              <w:rPr>
                <w:rFonts w:ascii="Times New Roman" w:eastAsia="Times New Roman" w:hAnsi="Times New Roman" w:cs="Times New Roman"/>
              </w:rPr>
              <w:t>ShumLaka</w:t>
            </w:r>
            <w:proofErr w:type="spellEnd"/>
          </w:p>
        </w:tc>
        <w:tc>
          <w:tcPr>
            <w:tcW w:w="195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vertAlign w:val="superscript"/>
              </w:rPr>
            </w:pPr>
            <w:r>
              <w:rPr>
                <w:rFonts w:ascii="Times New Roman" w:eastAsia="Times New Roman" w:hAnsi="Times New Roman" w:cs="Times New Roman"/>
              </w:rPr>
              <w:t>0.009</w:t>
            </w:r>
          </w:p>
        </w:tc>
        <w:tc>
          <w:tcPr>
            <w:tcW w:w="162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0.684</w:t>
            </w:r>
          </w:p>
        </w:tc>
        <w:tc>
          <w:tcPr>
            <w:tcW w:w="141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0.316</w:t>
            </w:r>
          </w:p>
        </w:tc>
        <w:tc>
          <w:tcPr>
            <w:tcW w:w="1905"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0.013</w:t>
            </w:r>
          </w:p>
        </w:tc>
      </w:tr>
      <w:tr w:rsidR="002F1F95">
        <w:tc>
          <w:tcPr>
            <w:tcW w:w="264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Botswana </w:t>
            </w:r>
            <w:proofErr w:type="spellStart"/>
            <w:r>
              <w:rPr>
                <w:rFonts w:ascii="Times New Roman" w:eastAsia="Times New Roman" w:hAnsi="Times New Roman" w:cs="Times New Roman"/>
              </w:rPr>
              <w:t>Xaro</w:t>
            </w:r>
            <w:proofErr w:type="spellEnd"/>
            <w:r>
              <w:rPr>
                <w:rFonts w:ascii="Times New Roman" w:eastAsia="Times New Roman" w:hAnsi="Times New Roman" w:cs="Times New Roman"/>
              </w:rPr>
              <w:t xml:space="preserve"> EIA</w:t>
            </w:r>
          </w:p>
        </w:tc>
        <w:tc>
          <w:tcPr>
            <w:tcW w:w="195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vertAlign w:val="superscript"/>
              </w:rPr>
            </w:pPr>
            <w:r>
              <w:rPr>
                <w:rFonts w:ascii="Times New Roman" w:eastAsia="Times New Roman" w:hAnsi="Times New Roman" w:cs="Times New Roman"/>
              </w:rPr>
              <w:t>9.37x10</w:t>
            </w:r>
            <w:r>
              <w:rPr>
                <w:rFonts w:ascii="Times New Roman" w:eastAsia="Times New Roman" w:hAnsi="Times New Roman" w:cs="Times New Roman"/>
                <w:vertAlign w:val="superscript"/>
              </w:rPr>
              <w:t>-05</w:t>
            </w:r>
          </w:p>
        </w:tc>
        <w:tc>
          <w:tcPr>
            <w:tcW w:w="162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0.686</w:t>
            </w:r>
          </w:p>
        </w:tc>
        <w:tc>
          <w:tcPr>
            <w:tcW w:w="141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0.314</w:t>
            </w:r>
          </w:p>
        </w:tc>
        <w:tc>
          <w:tcPr>
            <w:tcW w:w="1905"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0.013</w:t>
            </w:r>
          </w:p>
        </w:tc>
      </w:tr>
      <w:tr w:rsidR="002F1F95">
        <w:tc>
          <w:tcPr>
            <w:tcW w:w="264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Tanzania Zanzibar 1.3k </w:t>
            </w:r>
            <w:proofErr w:type="spellStart"/>
            <w:r>
              <w:rPr>
                <w:rFonts w:ascii="Times New Roman" w:eastAsia="Times New Roman" w:hAnsi="Times New Roman" w:cs="Times New Roman"/>
              </w:rPr>
              <w:t>calBP</w:t>
            </w:r>
            <w:proofErr w:type="spellEnd"/>
          </w:p>
        </w:tc>
        <w:tc>
          <w:tcPr>
            <w:tcW w:w="195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vertAlign w:val="superscript"/>
              </w:rPr>
            </w:pPr>
            <w:r>
              <w:rPr>
                <w:rFonts w:ascii="Times New Roman" w:eastAsia="Times New Roman" w:hAnsi="Times New Roman" w:cs="Times New Roman"/>
              </w:rPr>
              <w:t>5.40x10</w:t>
            </w:r>
            <w:r>
              <w:rPr>
                <w:rFonts w:ascii="Times New Roman" w:eastAsia="Times New Roman" w:hAnsi="Times New Roman" w:cs="Times New Roman"/>
                <w:vertAlign w:val="superscript"/>
              </w:rPr>
              <w:t>-11</w:t>
            </w:r>
          </w:p>
        </w:tc>
        <w:tc>
          <w:tcPr>
            <w:tcW w:w="162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0.676</w:t>
            </w:r>
          </w:p>
        </w:tc>
        <w:tc>
          <w:tcPr>
            <w:tcW w:w="1410"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0.324</w:t>
            </w:r>
          </w:p>
        </w:tc>
        <w:tc>
          <w:tcPr>
            <w:tcW w:w="1905" w:type="dxa"/>
            <w:tcMar>
              <w:top w:w="100" w:type="dxa"/>
              <w:left w:w="100" w:type="dxa"/>
              <w:bottom w:w="100" w:type="dxa"/>
              <w:right w:w="100" w:type="dxa"/>
            </w:tcMar>
          </w:tcPr>
          <w:p w:rsidR="002F1F9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0.015</w:t>
            </w:r>
          </w:p>
        </w:tc>
      </w:tr>
    </w:tbl>
    <w:p w:rsidR="002F1F95" w:rsidRDefault="00000000">
      <w:pPr>
        <w:pStyle w:val="Heading3"/>
        <w:rPr>
          <w:rFonts w:ascii="Times New Roman" w:eastAsia="Times New Roman" w:hAnsi="Times New Roman" w:cs="Times New Roman"/>
          <w:color w:val="000000"/>
          <w:sz w:val="32"/>
          <w:szCs w:val="32"/>
        </w:rPr>
      </w:pPr>
      <w:bookmarkStart w:id="41" w:name="_dgoqtadgo0wm" w:colFirst="0" w:colLast="0"/>
      <w:bookmarkEnd w:id="41"/>
      <w:r>
        <w:br w:type="page"/>
      </w:r>
    </w:p>
    <w:p w:rsidR="002F1F95" w:rsidRDefault="00000000">
      <w:pPr>
        <w:pStyle w:val="Heading3"/>
        <w:rPr>
          <w:rFonts w:ascii="Times New Roman" w:eastAsia="Times New Roman" w:hAnsi="Times New Roman" w:cs="Times New Roman"/>
          <w:sz w:val="32"/>
          <w:szCs w:val="32"/>
        </w:rPr>
      </w:pPr>
      <w:bookmarkStart w:id="42" w:name="_r160md4a9vq" w:colFirst="0" w:colLast="0"/>
      <w:bookmarkEnd w:id="42"/>
      <w:r>
        <w:rPr>
          <w:rFonts w:ascii="Times New Roman" w:eastAsia="Times New Roman" w:hAnsi="Times New Roman" w:cs="Times New Roman"/>
          <w:color w:val="000000"/>
          <w:sz w:val="32"/>
          <w:szCs w:val="32"/>
        </w:rPr>
        <w:lastRenderedPageBreak/>
        <w:t>Admixture graph analysis</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investigate the ancestral relationship of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with other populations, we employed the `</w:t>
      </w:r>
      <w:proofErr w:type="spellStart"/>
      <w:r>
        <w:rPr>
          <w:rFonts w:ascii="Times New Roman" w:eastAsia="Times New Roman" w:hAnsi="Times New Roman" w:cs="Times New Roman"/>
          <w:sz w:val="24"/>
          <w:szCs w:val="24"/>
        </w:rPr>
        <w:t>find_</w:t>
      </w:r>
      <w:proofErr w:type="gramStart"/>
      <w:r>
        <w:rPr>
          <w:rFonts w:ascii="Times New Roman" w:eastAsia="Times New Roman" w:hAnsi="Times New Roman" w:cs="Times New Roman"/>
          <w:sz w:val="24"/>
          <w:szCs w:val="24"/>
        </w:rPr>
        <w:t>graphs</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function from ADMIXTOOLS2</w:t>
      </w:r>
      <w:hyperlink r:id="rId115">
        <w:r>
          <w:rPr>
            <w:rFonts w:ascii="Times New Roman" w:eastAsia="Times New Roman" w:hAnsi="Times New Roman" w:cs="Times New Roman"/>
            <w:color w:val="000000"/>
            <w:sz w:val="24"/>
            <w:szCs w:val="24"/>
            <w:vertAlign w:val="superscript"/>
          </w:rPr>
          <w:t>52</w:t>
        </w:r>
      </w:hyperlink>
      <w:r>
        <w:rPr>
          <w:rFonts w:ascii="Times New Roman" w:eastAsia="Times New Roman" w:hAnsi="Times New Roman" w:cs="Times New Roman"/>
          <w:sz w:val="24"/>
          <w:szCs w:val="24"/>
        </w:rPr>
        <w:t xml:space="preserve">. This function is designed to identify admixture graphs consistent with observed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-statistics. The process begins with a randomly generated admixture graph, which is then iteratively refined through a combination of random and targeted modifications. The goal is to minimize the residuals of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-statistics (max |</w:t>
      </w:r>
      <m:oMath>
        <m:r>
          <w:rPr>
            <w:rFonts w:ascii="Times New Roman" w:eastAsia="Times New Roman" w:hAnsi="Times New Roman" w:cs="Times New Roman"/>
            <w:sz w:val="24"/>
            <w:szCs w:val="24"/>
          </w:rPr>
          <m:t>f</m:t>
        </m:r>
      </m:oMath>
      <w:r>
        <w:rPr>
          <w:rFonts w:ascii="Times New Roman" w:eastAsia="Times New Roman" w:hAnsi="Times New Roman" w:cs="Times New Roman"/>
          <w:sz w:val="24"/>
          <w:szCs w:val="24"/>
          <w:vertAlign w:val="subscript"/>
        </w:rPr>
        <w:t>4, expected</w:t>
      </w:r>
      <w:r>
        <w:rPr>
          <w:rFonts w:ascii="Times New Roman" w:eastAsia="Times New Roman" w:hAnsi="Times New Roman" w:cs="Times New Roman"/>
          <w:sz w:val="24"/>
          <w:szCs w:val="24"/>
        </w:rPr>
        <w:t xml:space="preserve"> – </w:t>
      </w:r>
      <m:oMath>
        <m:r>
          <w:rPr>
            <w:rFonts w:ascii="Times New Roman" w:eastAsia="Times New Roman" w:hAnsi="Times New Roman" w:cs="Times New Roman"/>
            <w:sz w:val="24"/>
            <w:szCs w:val="24"/>
          </w:rPr>
          <m:t>f</m:t>
        </m:r>
      </m:oMath>
      <w:r>
        <w:rPr>
          <w:rFonts w:ascii="Times New Roman" w:eastAsia="Times New Roman" w:hAnsi="Times New Roman" w:cs="Times New Roman"/>
          <w:sz w:val="24"/>
          <w:szCs w:val="24"/>
          <w:vertAlign w:val="subscript"/>
        </w:rPr>
        <w:t>4, observed</w:t>
      </w:r>
      <w:r>
        <w:rPr>
          <w:rFonts w:ascii="Times New Roman" w:eastAsia="Times New Roman" w:hAnsi="Times New Roman" w:cs="Times New Roman"/>
          <w:sz w:val="24"/>
          <w:szCs w:val="24"/>
        </w:rPr>
        <w:t>|) to identify the graphs that best fit the data.</w:t>
      </w:r>
    </w:p>
    <w:p w:rsidR="002F1F95" w:rsidRDefault="002F1F95">
      <w:pPr>
        <w:spacing w:line="48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our analysis, we designated the Chimpanzee as a valid outgroup applicable to all groups. Guided by the results from </w:t>
      </w:r>
      <w:r>
        <w:rPr>
          <w:rFonts w:ascii="Times New Roman" w:eastAsia="Times New Roman" w:hAnsi="Times New Roman" w:cs="Times New Roman"/>
          <w:i/>
          <w:sz w:val="24"/>
          <w:szCs w:val="24"/>
        </w:rPr>
        <w:t>f3-</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f4-</w:t>
      </w:r>
      <w:r>
        <w:rPr>
          <w:rFonts w:ascii="Times New Roman" w:eastAsia="Times New Roman" w:hAnsi="Times New Roman" w:cs="Times New Roman"/>
          <w:sz w:val="24"/>
          <w:szCs w:val="24"/>
        </w:rPr>
        <w:t xml:space="preserve">statistics, we included specific representatives from key genetic clusters: the </w:t>
      </w:r>
      <w:proofErr w:type="spellStart"/>
      <w:r>
        <w:rPr>
          <w:rFonts w:ascii="Times New Roman" w:eastAsia="Times New Roman" w:hAnsi="Times New Roman" w:cs="Times New Roman"/>
          <w:sz w:val="24"/>
          <w:szCs w:val="24"/>
        </w:rPr>
        <w:t>Morocco_Iberomaurusian</w:t>
      </w:r>
      <w:proofErr w:type="spellEnd"/>
      <w:r>
        <w:rPr>
          <w:rFonts w:ascii="Times New Roman" w:eastAsia="Times New Roman" w:hAnsi="Times New Roman" w:cs="Times New Roman"/>
          <w:sz w:val="24"/>
          <w:szCs w:val="24"/>
        </w:rPr>
        <w:t xml:space="preserve"> group for North Africa, Ethiopia_4500BP.SG for sub-Saharan Africa, and both </w:t>
      </w:r>
      <w:proofErr w:type="spellStart"/>
      <w:r>
        <w:rPr>
          <w:rFonts w:ascii="Times New Roman" w:eastAsia="Times New Roman" w:hAnsi="Times New Roman" w:cs="Times New Roman"/>
          <w:sz w:val="24"/>
          <w:szCs w:val="24"/>
        </w:rPr>
        <w:t>Israel_Natufian_published</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Iran_Ganj_Dareh_Neolithic</w:t>
      </w:r>
      <w:proofErr w:type="spellEnd"/>
      <w:r>
        <w:rPr>
          <w:rFonts w:ascii="Times New Roman" w:eastAsia="Times New Roman" w:hAnsi="Times New Roman" w:cs="Times New Roman"/>
          <w:sz w:val="24"/>
          <w:szCs w:val="24"/>
        </w:rPr>
        <w:t xml:space="preserve"> for Eurasia.</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each </w:t>
      </w:r>
      <w:proofErr w:type="spellStart"/>
      <w:r>
        <w:rPr>
          <w:rFonts w:ascii="Times New Roman" w:eastAsia="Times New Roman" w:hAnsi="Times New Roman" w:cs="Times New Roman"/>
          <w:sz w:val="24"/>
          <w:szCs w:val="24"/>
        </w:rPr>
        <w:t>find_</w:t>
      </w:r>
      <w:proofErr w:type="gramStart"/>
      <w:r>
        <w:rPr>
          <w:rFonts w:ascii="Times New Roman" w:eastAsia="Times New Roman" w:hAnsi="Times New Roman" w:cs="Times New Roman"/>
          <w:sz w:val="24"/>
          <w:szCs w:val="24"/>
        </w:rPr>
        <w:t>graphs</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run can generate different fitted graphs, even with fixed parameters, and may get stuck in local optima, we iterated the run 20 times to mitigate this limitation, with each run beginning with a different random graph. This approach enhances the likelihood of finding graphs close to the global optimum. Furthermore, we did not set any constraints during the runs, allowing for a comprehensive exploration of the data. </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set of graphs produced was filtered to include only those with an absolute Z-score &lt; 3. In this filtering stage, prior knowledge from </w:t>
      </w:r>
      <w:proofErr w:type="spellStart"/>
      <w:r>
        <w:rPr>
          <w:rFonts w:ascii="Times New Roman" w:eastAsia="Times New Roman" w:hAnsi="Times New Roman" w:cs="Times New Roman"/>
          <w:sz w:val="24"/>
          <w:szCs w:val="24"/>
        </w:rPr>
        <w:t>qpAdm</w:t>
      </w:r>
      <w:proofErr w:type="spellEnd"/>
      <w:r>
        <w:rPr>
          <w:rFonts w:ascii="Times New Roman" w:eastAsia="Times New Roman" w:hAnsi="Times New Roman" w:cs="Times New Roman"/>
          <w:sz w:val="24"/>
          <w:szCs w:val="24"/>
        </w:rPr>
        <w:t xml:space="preserve"> results was considered, allowing both the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groups to be admixed. We finally obtained three models with comparable Z-scores, each exhibiting common characteristics (</w:t>
      </w:r>
      <w:r>
        <w:rPr>
          <w:rFonts w:ascii="Times New Roman" w:eastAsia="Times New Roman" w:hAnsi="Times New Roman" w:cs="Times New Roman"/>
          <w:b/>
          <w:sz w:val="24"/>
          <w:szCs w:val="24"/>
        </w:rPr>
        <w:t>Supp. Fig. 2.23 - 2.25</w:t>
      </w:r>
      <w:r>
        <w:rPr>
          <w:rFonts w:ascii="Times New Roman" w:eastAsia="Times New Roman" w:hAnsi="Times New Roman" w:cs="Times New Roman"/>
          <w:sz w:val="24"/>
          <w:szCs w:val="24"/>
        </w:rPr>
        <w:t xml:space="preserve">). Specifically, the divergence of the </w:t>
      </w:r>
      <w:proofErr w:type="spellStart"/>
      <w:r>
        <w:rPr>
          <w:rFonts w:ascii="Times New Roman" w:eastAsia="Times New Roman" w:hAnsi="Times New Roman" w:cs="Times New Roman"/>
          <w:sz w:val="24"/>
          <w:szCs w:val="24"/>
        </w:rPr>
        <w:t>Mota</w:t>
      </w:r>
      <w:proofErr w:type="spellEnd"/>
      <w:r>
        <w:rPr>
          <w:rFonts w:ascii="Times New Roman" w:eastAsia="Times New Roman" w:hAnsi="Times New Roman" w:cs="Times New Roman"/>
          <w:sz w:val="24"/>
          <w:szCs w:val="24"/>
        </w:rPr>
        <w:t xml:space="preserve">, Out-of-Africa, and North African ghost populations occurred with very little </w:t>
      </w:r>
      <w:proofErr w:type="gramStart"/>
      <w:r>
        <w:rPr>
          <w:rFonts w:ascii="Times New Roman" w:eastAsia="Times New Roman" w:hAnsi="Times New Roman" w:cs="Times New Roman"/>
          <w:sz w:val="24"/>
          <w:szCs w:val="24"/>
        </w:rPr>
        <w:t>intervening  genetic</w:t>
      </w:r>
      <w:proofErr w:type="gramEnd"/>
      <w:r>
        <w:rPr>
          <w:rFonts w:ascii="Times New Roman" w:eastAsia="Times New Roman" w:hAnsi="Times New Roman" w:cs="Times New Roman"/>
          <w:sz w:val="24"/>
          <w:szCs w:val="24"/>
        </w:rPr>
        <w:t xml:space="preserve"> drift, suggesting that the underlying splits occurred close in time. The North African ghost and Out-of-Africa populations independently branched off from </w:t>
      </w:r>
      <w:proofErr w:type="spellStart"/>
      <w:r>
        <w:rPr>
          <w:rFonts w:ascii="Times New Roman" w:eastAsia="Times New Roman" w:hAnsi="Times New Roman" w:cs="Times New Roman"/>
          <w:sz w:val="24"/>
          <w:szCs w:val="24"/>
        </w:rPr>
        <w:t>Mota</w:t>
      </w:r>
      <w:proofErr w:type="spellEnd"/>
      <w:r>
        <w:rPr>
          <w:rFonts w:ascii="Times New Roman" w:eastAsia="Times New Roman" w:hAnsi="Times New Roman" w:cs="Times New Roman"/>
          <w:sz w:val="24"/>
          <w:szCs w:val="24"/>
        </w:rPr>
        <w:t xml:space="preserve">. Moreover, the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group contained between 73 and 93 percent of this North African ghost ancestry, substantially more than </w:t>
      </w:r>
      <w:proofErr w:type="spellStart"/>
      <w:r>
        <w:rPr>
          <w:rFonts w:ascii="Times New Roman" w:eastAsia="Times New Roman" w:hAnsi="Times New Roman" w:cs="Times New Roman"/>
          <w:sz w:val="24"/>
          <w:szCs w:val="24"/>
        </w:rPr>
        <w:t>Morocco_Iberomaurusian</w:t>
      </w:r>
      <w:proofErr w:type="spellEnd"/>
      <w:r>
        <w:rPr>
          <w:rFonts w:ascii="Times New Roman" w:eastAsia="Times New Roman" w:hAnsi="Times New Roman" w:cs="Times New Roman"/>
          <w:sz w:val="24"/>
          <w:szCs w:val="24"/>
        </w:rPr>
        <w:t xml:space="preserve">. </w:t>
      </w:r>
    </w:p>
    <w:p w:rsidR="002F1F95" w:rsidRDefault="002F1F95">
      <w:pPr>
        <w:spacing w:line="48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recent study by</w:t>
      </w:r>
      <w:hyperlink r:id="rId116">
        <w:r>
          <w:rPr>
            <w:rFonts w:ascii="Times New Roman" w:eastAsia="Times New Roman" w:hAnsi="Times New Roman" w:cs="Times New Roman"/>
            <w:color w:val="000000"/>
            <w:sz w:val="24"/>
            <w:szCs w:val="24"/>
            <w:vertAlign w:val="superscript"/>
          </w:rPr>
          <w:t>53</w:t>
        </w:r>
      </w:hyperlink>
      <w:r>
        <w:rPr>
          <w:rFonts w:ascii="Times New Roman" w:eastAsia="Times New Roman" w:hAnsi="Times New Roman" w:cs="Times New Roman"/>
          <w:sz w:val="24"/>
          <w:szCs w:val="24"/>
        </w:rPr>
        <w:t xml:space="preserve"> highlights that while SNP panels are effective for examining relationships among non-African populations and one African outgroup, their use in co-modeling multiple sub-Saharan African and archaic human groups (like Neanderthals and Denisovans) often leads to incorrect rejection of true demographic histories and acceptance of inaccurate models. However, we believe that this bias does not strongly apply in our study as we investigate mostly </w:t>
      </w:r>
      <w:proofErr w:type="gramStart"/>
      <w:r>
        <w:rPr>
          <w:rFonts w:ascii="Times New Roman" w:eastAsia="Times New Roman" w:hAnsi="Times New Roman" w:cs="Times New Roman"/>
          <w:sz w:val="24"/>
          <w:szCs w:val="24"/>
        </w:rPr>
        <w:t>non sub-Saharan</w:t>
      </w:r>
      <w:proofErr w:type="gramEnd"/>
      <w:r>
        <w:rPr>
          <w:rFonts w:ascii="Times New Roman" w:eastAsia="Times New Roman" w:hAnsi="Times New Roman" w:cs="Times New Roman"/>
          <w:sz w:val="24"/>
          <w:szCs w:val="24"/>
        </w:rPr>
        <w:t xml:space="preserve"> and non-archaic branches.</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480" w:lineRule="auto"/>
        <w:jc w:val="both"/>
        <w:rPr>
          <w:rFonts w:ascii="Times New Roman" w:eastAsia="Times New Roman" w:hAnsi="Times New Roman" w:cs="Times New Roman"/>
          <w:b/>
        </w:rPr>
      </w:pPr>
      <w:r>
        <w:rPr>
          <w:rFonts w:ascii="Times New Roman" w:eastAsia="Times New Roman" w:hAnsi="Times New Roman" w:cs="Times New Roman"/>
          <w:noProof/>
          <w:sz w:val="24"/>
          <w:szCs w:val="24"/>
        </w:rPr>
        <w:drawing>
          <wp:inline distT="114300" distB="114300" distL="114300" distR="114300">
            <wp:extent cx="4443413" cy="4170571"/>
            <wp:effectExtent l="12700" t="12700" r="12700" b="12700"/>
            <wp:docPr id="32"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17"/>
                    <a:srcRect l="5720" t="7991" r="5296" b="8284"/>
                    <a:stretch>
                      <a:fillRect/>
                    </a:stretch>
                  </pic:blipFill>
                  <pic:spPr>
                    <a:xfrm>
                      <a:off x="0" y="0"/>
                      <a:ext cx="4443413" cy="4170571"/>
                    </a:xfrm>
                    <a:prstGeom prst="rect">
                      <a:avLst/>
                    </a:prstGeom>
                    <a:ln w="12700">
                      <a:solidFill>
                        <a:srgbClr val="000000"/>
                      </a:solidFill>
                      <a:prstDash val="solid"/>
                    </a:ln>
                  </pic:spPr>
                </pic:pic>
              </a:graphicData>
            </a:graphic>
          </wp:inline>
        </w:drawing>
      </w:r>
    </w:p>
    <w:p w:rsidR="002F1F95" w:rsidRDefault="00000000">
      <w:pPr>
        <w:jc w:val="both"/>
        <w:rPr>
          <w:rFonts w:ascii="Times New Roman" w:eastAsia="Times New Roman" w:hAnsi="Times New Roman" w:cs="Times New Roman"/>
          <w:b/>
        </w:rPr>
      </w:pPr>
      <w:r>
        <w:rPr>
          <w:rFonts w:ascii="Times New Roman" w:eastAsia="Times New Roman" w:hAnsi="Times New Roman" w:cs="Times New Roman"/>
          <w:b/>
        </w:rPr>
        <w:t xml:space="preserve">Supplementary Figure 2.23: </w:t>
      </w:r>
      <w:r>
        <w:rPr>
          <w:rFonts w:ascii="Times New Roman" w:eastAsia="Times New Roman" w:hAnsi="Times New Roman" w:cs="Times New Roman"/>
        </w:rPr>
        <w:t xml:space="preserve">Primary admixture graph modeling </w:t>
      </w:r>
      <w:proofErr w:type="spellStart"/>
      <w:r>
        <w:rPr>
          <w:rFonts w:ascii="Times New Roman" w:eastAsia="Times New Roman" w:hAnsi="Times New Roman" w:cs="Times New Roman"/>
        </w:rPr>
        <w:t>Takarkori's</w:t>
      </w:r>
      <w:proofErr w:type="spellEnd"/>
      <w:r>
        <w:rPr>
          <w:rFonts w:ascii="Times New Roman" w:eastAsia="Times New Roman" w:hAnsi="Times New Roman" w:cs="Times New Roman"/>
        </w:rPr>
        <w:t xml:space="preserve"> ancestral relationship with relevant populations. The model fits with </w:t>
      </w:r>
      <w:r>
        <w:rPr>
          <w:rFonts w:ascii="Times New Roman" w:eastAsia="Times New Roman" w:hAnsi="Times New Roman" w:cs="Times New Roman"/>
          <w:i/>
        </w:rPr>
        <w:t>f</w:t>
      </w:r>
      <w:r>
        <w:rPr>
          <w:rFonts w:ascii="Times New Roman" w:eastAsia="Times New Roman" w:hAnsi="Times New Roman" w:cs="Times New Roman"/>
        </w:rPr>
        <w:t>-statistics residuals Z-score (max |</w:t>
      </w:r>
      <m:oMath>
        <m:r>
          <w:rPr>
            <w:rFonts w:ascii="Times New Roman" w:eastAsia="Times New Roman" w:hAnsi="Times New Roman" w:cs="Times New Roman"/>
          </w:rPr>
          <m:t>f</m:t>
        </m:r>
      </m:oMath>
      <w:r>
        <w:rPr>
          <w:rFonts w:ascii="Times New Roman" w:eastAsia="Times New Roman" w:hAnsi="Times New Roman" w:cs="Times New Roman"/>
          <w:vertAlign w:val="subscript"/>
        </w:rPr>
        <w:t>4, expected</w:t>
      </w:r>
      <w:r>
        <w:rPr>
          <w:rFonts w:ascii="Times New Roman" w:eastAsia="Times New Roman" w:hAnsi="Times New Roman" w:cs="Times New Roman"/>
        </w:rPr>
        <w:t xml:space="preserve"> – </w:t>
      </w:r>
      <m:oMath>
        <m:r>
          <w:rPr>
            <w:rFonts w:ascii="Times New Roman" w:eastAsia="Times New Roman" w:hAnsi="Times New Roman" w:cs="Times New Roman"/>
          </w:rPr>
          <m:t>f</m:t>
        </m:r>
      </m:oMath>
      <w:r>
        <w:rPr>
          <w:rFonts w:ascii="Times New Roman" w:eastAsia="Times New Roman" w:hAnsi="Times New Roman" w:cs="Times New Roman"/>
          <w:vertAlign w:val="subscript"/>
        </w:rPr>
        <w:t>4, observed</w:t>
      </w:r>
      <w:r>
        <w:rPr>
          <w:rFonts w:ascii="Times New Roman" w:eastAsia="Times New Roman" w:hAnsi="Times New Roman" w:cs="Times New Roman"/>
        </w:rPr>
        <w:t xml:space="preserve">|) = 0.27 SE. This graph suggests that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traces most of its ancestry (93%) to a hitherto unknown North African population, and the remaining (7%) is derived from an ancient Levantine source (Natufian-like ancestry). The admixture graph matrix for this model is available in Supp. Data 6 (model 1).</w:t>
      </w:r>
      <w:r>
        <w:br w:type="page"/>
      </w:r>
    </w:p>
    <w:p w:rsidR="002F1F95" w:rsidRDefault="00000000">
      <w:pPr>
        <w:jc w:val="both"/>
        <w:rPr>
          <w:rFonts w:ascii="Times New Roman" w:eastAsia="Times New Roman" w:hAnsi="Times New Roman" w:cs="Times New Roman"/>
          <w:color w:val="434343"/>
          <w:sz w:val="28"/>
          <w:szCs w:val="28"/>
        </w:rPr>
      </w:pPr>
      <w:r>
        <w:rPr>
          <w:rFonts w:ascii="Times New Roman" w:eastAsia="Times New Roman" w:hAnsi="Times New Roman" w:cs="Times New Roman"/>
          <w:b/>
        </w:rPr>
        <w:lastRenderedPageBreak/>
        <w:t xml:space="preserve">Supplementary Figure 2.24: </w:t>
      </w:r>
      <w:r>
        <w:rPr>
          <w:rFonts w:ascii="Times New Roman" w:eastAsia="Times New Roman" w:hAnsi="Times New Roman" w:cs="Times New Roman"/>
        </w:rPr>
        <w:t xml:space="preserve">Alternative admixture graph modeling </w:t>
      </w:r>
      <w:proofErr w:type="spellStart"/>
      <w:r>
        <w:rPr>
          <w:rFonts w:ascii="Times New Roman" w:eastAsia="Times New Roman" w:hAnsi="Times New Roman" w:cs="Times New Roman"/>
        </w:rPr>
        <w:t>Takarkori's</w:t>
      </w:r>
      <w:proofErr w:type="spellEnd"/>
      <w:r>
        <w:rPr>
          <w:rFonts w:ascii="Times New Roman" w:eastAsia="Times New Roman" w:hAnsi="Times New Roman" w:cs="Times New Roman"/>
        </w:rPr>
        <w:t xml:space="preserve"> ancestral relationship with relevant populations. The model fits with f-statistics residuals Z-score (max |</w:t>
      </w:r>
      <m:oMath>
        <m:r>
          <w:rPr>
            <w:rFonts w:ascii="Times New Roman" w:eastAsia="Times New Roman" w:hAnsi="Times New Roman" w:cs="Times New Roman"/>
          </w:rPr>
          <m:t>f</m:t>
        </m:r>
      </m:oMath>
      <w:r>
        <w:rPr>
          <w:rFonts w:ascii="Times New Roman" w:eastAsia="Times New Roman" w:hAnsi="Times New Roman" w:cs="Times New Roman"/>
          <w:vertAlign w:val="subscript"/>
        </w:rPr>
        <w:t>4, expected</w:t>
      </w:r>
      <w:r>
        <w:rPr>
          <w:rFonts w:ascii="Times New Roman" w:eastAsia="Times New Roman" w:hAnsi="Times New Roman" w:cs="Times New Roman"/>
        </w:rPr>
        <w:t xml:space="preserve"> – </w:t>
      </w:r>
      <m:oMath>
        <m:r>
          <w:rPr>
            <w:rFonts w:ascii="Times New Roman" w:eastAsia="Times New Roman" w:hAnsi="Times New Roman" w:cs="Times New Roman"/>
          </w:rPr>
          <m:t>f</m:t>
        </m:r>
      </m:oMath>
      <w:r>
        <w:rPr>
          <w:rFonts w:ascii="Times New Roman" w:eastAsia="Times New Roman" w:hAnsi="Times New Roman" w:cs="Times New Roman"/>
          <w:vertAlign w:val="subscript"/>
        </w:rPr>
        <w:t>4, observed</w:t>
      </w:r>
      <w:r>
        <w:rPr>
          <w:rFonts w:ascii="Times New Roman" w:eastAsia="Times New Roman" w:hAnsi="Times New Roman" w:cs="Times New Roman"/>
        </w:rPr>
        <w:t xml:space="preserve">|) = 0.28 SE. This graph suggests that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traces around 73% of its ancestry to a hitherto unknown North African population, and the remaining (27%) is derived from an ancient Levantine source (Natufian-like ancestry). The admixture graph matrix for this model is available in Supp. Data 6 (model 2).</w:t>
      </w:r>
      <w:r>
        <w:br w:type="page"/>
      </w:r>
      <w:r>
        <w:rPr>
          <w:noProof/>
        </w:rPr>
        <w:drawing>
          <wp:anchor distT="114300" distB="114300" distL="114300" distR="114300" simplePos="0" relativeHeight="251678720" behindDoc="0" locked="0" layoutInCell="1" hidden="0" allowOverlap="1">
            <wp:simplePos x="0" y="0"/>
            <wp:positionH relativeFrom="column">
              <wp:posOffset>114300</wp:posOffset>
            </wp:positionH>
            <wp:positionV relativeFrom="paragraph">
              <wp:posOffset>114300</wp:posOffset>
            </wp:positionV>
            <wp:extent cx="4067175" cy="3838575"/>
            <wp:effectExtent l="12700" t="12700" r="12700" b="12700"/>
            <wp:wrapTopAndBottom distT="114300" distB="114300"/>
            <wp:docPr id="3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18"/>
                    <a:srcRect l="8421" t="7578" r="1684" b="7610"/>
                    <a:stretch>
                      <a:fillRect/>
                    </a:stretch>
                  </pic:blipFill>
                  <pic:spPr>
                    <a:xfrm>
                      <a:off x="0" y="0"/>
                      <a:ext cx="4067175" cy="3838575"/>
                    </a:xfrm>
                    <a:prstGeom prst="rect">
                      <a:avLst/>
                    </a:prstGeom>
                    <a:ln w="12700">
                      <a:solidFill>
                        <a:srgbClr val="000000"/>
                      </a:solidFill>
                      <a:prstDash val="solid"/>
                    </a:ln>
                  </pic:spPr>
                </pic:pic>
              </a:graphicData>
            </a:graphic>
          </wp:anchor>
        </w:drawing>
      </w:r>
    </w:p>
    <w:p w:rsidR="002F1F95" w:rsidRDefault="002F1F95">
      <w:pPr>
        <w:pStyle w:val="Heading4"/>
        <w:rPr>
          <w:rFonts w:ascii="Times New Roman" w:eastAsia="Times New Roman" w:hAnsi="Times New Roman" w:cs="Times New Roman"/>
          <w:color w:val="434343"/>
          <w:sz w:val="28"/>
          <w:szCs w:val="28"/>
        </w:rPr>
      </w:pPr>
      <w:bookmarkStart w:id="43" w:name="_v7jq33clp0tm" w:colFirst="0" w:colLast="0"/>
      <w:bookmarkEnd w:id="43"/>
    </w:p>
    <w:p w:rsidR="002F1F95" w:rsidRDefault="00000000">
      <w:pPr>
        <w:rPr>
          <w:rFonts w:ascii="Times New Roman" w:eastAsia="Times New Roman" w:hAnsi="Times New Roman" w:cs="Times New Roman"/>
        </w:rPr>
      </w:pPr>
      <w:r>
        <w:rPr>
          <w:noProof/>
        </w:rPr>
        <w:drawing>
          <wp:anchor distT="114300" distB="114300" distL="114300" distR="114300" simplePos="0" relativeHeight="251679744" behindDoc="0" locked="0" layoutInCell="1" hidden="0" allowOverlap="1">
            <wp:simplePos x="0" y="0"/>
            <wp:positionH relativeFrom="column">
              <wp:posOffset>542925</wp:posOffset>
            </wp:positionH>
            <wp:positionV relativeFrom="paragraph">
              <wp:posOffset>257175</wp:posOffset>
            </wp:positionV>
            <wp:extent cx="4314825" cy="3990804"/>
            <wp:effectExtent l="12700" t="12700" r="12700" b="12700"/>
            <wp:wrapTopAndBottom distT="114300" distB="11430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9"/>
                    <a:srcRect l="6212" t="7973" r="3006" b="7977"/>
                    <a:stretch>
                      <a:fillRect/>
                    </a:stretch>
                  </pic:blipFill>
                  <pic:spPr>
                    <a:xfrm>
                      <a:off x="0" y="0"/>
                      <a:ext cx="4314825" cy="3990804"/>
                    </a:xfrm>
                    <a:prstGeom prst="rect">
                      <a:avLst/>
                    </a:prstGeom>
                    <a:ln w="12700">
                      <a:solidFill>
                        <a:srgbClr val="000000"/>
                      </a:solidFill>
                      <a:prstDash val="solid"/>
                    </a:ln>
                  </pic:spPr>
                </pic:pic>
              </a:graphicData>
            </a:graphic>
          </wp:anchor>
        </w:drawing>
      </w:r>
    </w:p>
    <w:p w:rsidR="002F1F95" w:rsidRDefault="00000000">
      <w:pPr>
        <w:jc w:val="both"/>
        <w:rPr>
          <w:rFonts w:ascii="Times New Roman" w:eastAsia="Times New Roman" w:hAnsi="Times New Roman" w:cs="Times New Roman"/>
          <w:color w:val="434343"/>
          <w:sz w:val="28"/>
          <w:szCs w:val="28"/>
        </w:rPr>
      </w:pPr>
      <w:r>
        <w:rPr>
          <w:rFonts w:ascii="Times New Roman" w:eastAsia="Times New Roman" w:hAnsi="Times New Roman" w:cs="Times New Roman"/>
          <w:b/>
        </w:rPr>
        <w:t xml:space="preserve">Supplementary Figure 2.25: </w:t>
      </w:r>
      <w:r>
        <w:rPr>
          <w:rFonts w:ascii="Times New Roman" w:eastAsia="Times New Roman" w:hAnsi="Times New Roman" w:cs="Times New Roman"/>
        </w:rPr>
        <w:t xml:space="preserve">Alternative admixture graph modeling </w:t>
      </w:r>
      <w:proofErr w:type="spellStart"/>
      <w:r>
        <w:rPr>
          <w:rFonts w:ascii="Times New Roman" w:eastAsia="Times New Roman" w:hAnsi="Times New Roman" w:cs="Times New Roman"/>
        </w:rPr>
        <w:t>Takarkori's</w:t>
      </w:r>
      <w:proofErr w:type="spellEnd"/>
      <w:r>
        <w:rPr>
          <w:rFonts w:ascii="Times New Roman" w:eastAsia="Times New Roman" w:hAnsi="Times New Roman" w:cs="Times New Roman"/>
        </w:rPr>
        <w:t xml:space="preserve"> ancestral relationship with relevant populations. The model fits with </w:t>
      </w:r>
      <w:r>
        <w:rPr>
          <w:rFonts w:ascii="Times New Roman" w:eastAsia="Times New Roman" w:hAnsi="Times New Roman" w:cs="Times New Roman"/>
          <w:i/>
        </w:rPr>
        <w:t>f</w:t>
      </w:r>
      <w:r>
        <w:rPr>
          <w:rFonts w:ascii="Times New Roman" w:eastAsia="Times New Roman" w:hAnsi="Times New Roman" w:cs="Times New Roman"/>
        </w:rPr>
        <w:t>-statistics residuals Z-score (max |</w:t>
      </w:r>
      <m:oMath>
        <m:r>
          <w:rPr>
            <w:rFonts w:ascii="Times New Roman" w:eastAsia="Times New Roman" w:hAnsi="Times New Roman" w:cs="Times New Roman"/>
          </w:rPr>
          <m:t>f</m:t>
        </m:r>
      </m:oMath>
      <w:r>
        <w:rPr>
          <w:rFonts w:ascii="Times New Roman" w:eastAsia="Times New Roman" w:hAnsi="Times New Roman" w:cs="Times New Roman"/>
          <w:vertAlign w:val="subscript"/>
        </w:rPr>
        <w:t>4, expected</w:t>
      </w:r>
      <w:r>
        <w:rPr>
          <w:rFonts w:ascii="Times New Roman" w:eastAsia="Times New Roman" w:hAnsi="Times New Roman" w:cs="Times New Roman"/>
        </w:rPr>
        <w:t xml:space="preserve"> – </w:t>
      </w:r>
      <m:oMath>
        <m:r>
          <w:rPr>
            <w:rFonts w:ascii="Times New Roman" w:eastAsia="Times New Roman" w:hAnsi="Times New Roman" w:cs="Times New Roman"/>
          </w:rPr>
          <m:t>f</m:t>
        </m:r>
      </m:oMath>
      <w:r>
        <w:rPr>
          <w:rFonts w:ascii="Times New Roman" w:eastAsia="Times New Roman" w:hAnsi="Times New Roman" w:cs="Times New Roman"/>
          <w:vertAlign w:val="subscript"/>
        </w:rPr>
        <w:t>4, observed</w:t>
      </w:r>
      <w:r>
        <w:rPr>
          <w:rFonts w:ascii="Times New Roman" w:eastAsia="Times New Roman" w:hAnsi="Times New Roman" w:cs="Times New Roman"/>
        </w:rPr>
        <w:t xml:space="preserve">|) = 1.23 SE. This graph suggests that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traces around 73% of its ancestry to a hitherto unknown North African population, and the remaining (27%) is derived from an ancient Levantine source (Natufian-like ancestry). The admixture graph matrix for this model is available in Supp. Data 6 (model 3).</w:t>
      </w:r>
      <w:r>
        <w:br w:type="page"/>
      </w:r>
    </w:p>
    <w:p w:rsidR="002F1F95" w:rsidRDefault="00000000">
      <w:pPr>
        <w:pStyle w:val="Heading3"/>
        <w:rPr>
          <w:rFonts w:ascii="Times New Roman" w:eastAsia="Times New Roman" w:hAnsi="Times New Roman" w:cs="Times New Roman"/>
          <w:color w:val="000000"/>
          <w:sz w:val="32"/>
          <w:szCs w:val="32"/>
        </w:rPr>
      </w:pPr>
      <w:bookmarkStart w:id="44" w:name="_bsta4xkaobqk" w:colFirst="0" w:colLast="0"/>
      <w:bookmarkEnd w:id="44"/>
      <w:r>
        <w:rPr>
          <w:rFonts w:ascii="Times New Roman" w:eastAsia="Times New Roman" w:hAnsi="Times New Roman" w:cs="Times New Roman"/>
          <w:color w:val="000000"/>
          <w:sz w:val="32"/>
          <w:szCs w:val="32"/>
        </w:rPr>
        <w:lastRenderedPageBreak/>
        <w:t>DATES</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applied the DATES</w:t>
      </w:r>
      <w:hyperlink r:id="rId120">
        <w:r>
          <w:rPr>
            <w:rFonts w:ascii="Times New Roman" w:eastAsia="Times New Roman" w:hAnsi="Times New Roman" w:cs="Times New Roman"/>
            <w:color w:val="000000"/>
            <w:sz w:val="24"/>
            <w:szCs w:val="24"/>
            <w:vertAlign w:val="superscript"/>
          </w:rPr>
          <w:t>54</w:t>
        </w:r>
      </w:hyperlink>
      <w:r>
        <w:rPr>
          <w:rFonts w:ascii="Times New Roman" w:eastAsia="Times New Roman" w:hAnsi="Times New Roman" w:cs="Times New Roman"/>
          <w:sz w:val="24"/>
          <w:szCs w:val="24"/>
        </w:rPr>
        <w:t xml:space="preserve"> method (version 753) to detect recent admixture events in low-coverage ancient genome data, using specific parameters (</w:t>
      </w:r>
      <w:proofErr w:type="spellStart"/>
      <w:r>
        <w:rPr>
          <w:rFonts w:ascii="Times New Roman" w:eastAsia="Times New Roman" w:hAnsi="Times New Roman" w:cs="Times New Roman"/>
          <w:sz w:val="24"/>
          <w:szCs w:val="24"/>
        </w:rPr>
        <w:t>binsize</w:t>
      </w:r>
      <w:proofErr w:type="spellEnd"/>
      <w:r>
        <w:rPr>
          <w:rFonts w:ascii="Times New Roman" w:eastAsia="Times New Roman" w:hAnsi="Times New Roman" w:cs="Times New Roman"/>
          <w:sz w:val="24"/>
          <w:szCs w:val="24"/>
        </w:rPr>
        <w:t xml:space="preserve"> = 0.001, fit range = 0.0045 to 1 in Morgan units</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DATES works by first estimating the global admixture proportion in an individual, then calculating the genotype residuals and correcting for allele coding differences. The method analyzes how the correlation between SNP pairs decays with genetic distance, fitting an exponential decay curve to estimate admixture dates. It also combines SNP data across individuals to increase accuracy. Admixture dates are expressed in generations, assuming 28 years per generation. </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widowControl w:val="0"/>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To estimate Levantine admixture in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using sub-Saharan populations (Yoruba, Mbuti, Dinka, ancient groups from Ethiopia and Tanzania) as well as Eurasian populations from Israel (Natufian), Jordan (PPNB), and Iran (Ganj </w:t>
      </w:r>
      <w:proofErr w:type="spellStart"/>
      <w:r>
        <w:rPr>
          <w:rFonts w:ascii="Times New Roman" w:eastAsia="Times New Roman" w:hAnsi="Times New Roman" w:cs="Times New Roman"/>
          <w:sz w:val="24"/>
          <w:szCs w:val="24"/>
        </w:rPr>
        <w:t>Dareh</w:t>
      </w:r>
      <w:proofErr w:type="spellEnd"/>
      <w:r>
        <w:rPr>
          <w:rFonts w:ascii="Times New Roman" w:eastAsia="Times New Roman" w:hAnsi="Times New Roman" w:cs="Times New Roman"/>
          <w:sz w:val="24"/>
          <w:szCs w:val="24"/>
        </w:rPr>
        <w:t>) in a two-source model. The inferred admixture decay pattern of linkage disequilibrium showed less pronounced curvature with large standard errors, suggesting very ancient admixture events (</w:t>
      </w:r>
      <w:r>
        <w:rPr>
          <w:rFonts w:ascii="Times New Roman" w:eastAsia="Times New Roman" w:hAnsi="Times New Roman" w:cs="Times New Roman"/>
          <w:b/>
          <w:sz w:val="24"/>
          <w:szCs w:val="24"/>
        </w:rPr>
        <w:t>Supp. Fig. 2.26.1 - 2.26.3</w:t>
      </w:r>
      <w:r>
        <w:rPr>
          <w:rFonts w:ascii="Times New Roman" w:eastAsia="Times New Roman" w:hAnsi="Times New Roman" w:cs="Times New Roman"/>
          <w:sz w:val="24"/>
          <w:szCs w:val="24"/>
        </w:rPr>
        <w:t>).</w:t>
      </w:r>
      <w:r>
        <w:br w:type="page"/>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lastRenderedPageBreak/>
        <w:t>Supplementary Figure 2.26.1:</w:t>
      </w:r>
      <w:r>
        <w:rPr>
          <w:rFonts w:ascii="Times New Roman" w:eastAsia="Times New Roman" w:hAnsi="Times New Roman" w:cs="Times New Roman"/>
        </w:rPr>
        <w:t xml:space="preserve"> Admixture decay curves for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individuals with sub-Saharan and Eurasian populations, showing the decay of linkage disequilibrium over genetic distance. These decay curves are fitted to estimate the timing of admixture events.</w:t>
      </w:r>
      <w:r>
        <w:br w:type="page"/>
      </w:r>
      <w:r>
        <w:rPr>
          <w:noProof/>
        </w:rPr>
        <w:drawing>
          <wp:anchor distT="114300" distB="114300" distL="114300" distR="114300" simplePos="0" relativeHeight="251680768" behindDoc="0" locked="0" layoutInCell="1" hidden="0" allowOverlap="1">
            <wp:simplePos x="0" y="0"/>
            <wp:positionH relativeFrom="column">
              <wp:posOffset>-147637</wp:posOffset>
            </wp:positionH>
            <wp:positionV relativeFrom="paragraph">
              <wp:posOffset>114300</wp:posOffset>
            </wp:positionV>
            <wp:extent cx="6281738" cy="5543550"/>
            <wp:effectExtent l="12700" t="12700" r="12700" b="12700"/>
            <wp:wrapTopAndBottom distT="114300" distB="11430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1"/>
                    <a:srcRect/>
                    <a:stretch>
                      <a:fillRect/>
                    </a:stretch>
                  </pic:blipFill>
                  <pic:spPr>
                    <a:xfrm>
                      <a:off x="0" y="0"/>
                      <a:ext cx="6281738" cy="5543550"/>
                    </a:xfrm>
                    <a:prstGeom prst="rect">
                      <a:avLst/>
                    </a:prstGeom>
                    <a:ln w="12700">
                      <a:solidFill>
                        <a:srgbClr val="000000"/>
                      </a:solidFill>
                      <a:prstDash val="solid"/>
                    </a:ln>
                  </pic:spPr>
                </pic:pic>
              </a:graphicData>
            </a:graphic>
          </wp:anchor>
        </w:drawing>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lastRenderedPageBreak/>
        <w:t>Supplementary Figure 2.26.2:</w:t>
      </w:r>
      <w:r>
        <w:rPr>
          <w:rFonts w:ascii="Times New Roman" w:eastAsia="Times New Roman" w:hAnsi="Times New Roman" w:cs="Times New Roman"/>
        </w:rPr>
        <w:t xml:space="preserve"> Admixture decay curves for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individuals with sub-Saharan and Eurasian populations, showing the decay of linkage disequilibrium over genetic distance. These decay curves are fitted to estimate the timing of admixture events.</w:t>
      </w:r>
      <w:r>
        <w:br w:type="page"/>
      </w:r>
      <w:r>
        <w:rPr>
          <w:noProof/>
        </w:rPr>
        <w:drawing>
          <wp:anchor distT="114300" distB="114300" distL="114300" distR="114300" simplePos="0" relativeHeight="251681792" behindDoc="0" locked="0" layoutInCell="1" hidden="0" allowOverlap="1">
            <wp:simplePos x="0" y="0"/>
            <wp:positionH relativeFrom="column">
              <wp:posOffset>-438149</wp:posOffset>
            </wp:positionH>
            <wp:positionV relativeFrom="paragraph">
              <wp:posOffset>114300</wp:posOffset>
            </wp:positionV>
            <wp:extent cx="6843713" cy="5229225"/>
            <wp:effectExtent l="12700" t="12700" r="12700" b="12700"/>
            <wp:wrapTopAndBottom distT="114300" distB="114300"/>
            <wp:docPr id="1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2"/>
                    <a:srcRect/>
                    <a:stretch>
                      <a:fillRect/>
                    </a:stretch>
                  </pic:blipFill>
                  <pic:spPr>
                    <a:xfrm>
                      <a:off x="0" y="0"/>
                      <a:ext cx="6843713" cy="5229225"/>
                    </a:xfrm>
                    <a:prstGeom prst="rect">
                      <a:avLst/>
                    </a:prstGeom>
                    <a:ln w="12700">
                      <a:solidFill>
                        <a:srgbClr val="000000"/>
                      </a:solidFill>
                      <a:prstDash val="solid"/>
                    </a:ln>
                  </pic:spPr>
                </pic:pic>
              </a:graphicData>
            </a:graphic>
          </wp:anchor>
        </w:drawing>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lastRenderedPageBreak/>
        <w:t>Supplementary Figure 2.26.3:</w:t>
      </w:r>
      <w:r>
        <w:rPr>
          <w:rFonts w:ascii="Times New Roman" w:eastAsia="Times New Roman" w:hAnsi="Times New Roman" w:cs="Times New Roman"/>
        </w:rPr>
        <w:t xml:space="preserve"> Admixture decay curves for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individuals with sub-Saharan and Eurasian populations, showing the decay of linkage disequilibrium over genetic distance. These decay curves are fitted to estimate the timing of admixture events.</w:t>
      </w:r>
      <w:r>
        <w:br w:type="page"/>
      </w:r>
      <w:r>
        <w:rPr>
          <w:noProof/>
        </w:rPr>
        <w:drawing>
          <wp:anchor distT="114300" distB="114300" distL="114300" distR="114300" simplePos="0" relativeHeight="251682816" behindDoc="0" locked="0" layoutInCell="1" hidden="0" allowOverlap="1">
            <wp:simplePos x="0" y="0"/>
            <wp:positionH relativeFrom="column">
              <wp:posOffset>-100012</wp:posOffset>
            </wp:positionH>
            <wp:positionV relativeFrom="paragraph">
              <wp:posOffset>114300</wp:posOffset>
            </wp:positionV>
            <wp:extent cx="6276975" cy="5434013"/>
            <wp:effectExtent l="12700" t="12700" r="12700" b="12700"/>
            <wp:wrapTopAndBottom distT="114300" distB="114300"/>
            <wp:docPr id="2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3"/>
                    <a:srcRect/>
                    <a:stretch>
                      <a:fillRect/>
                    </a:stretch>
                  </pic:blipFill>
                  <pic:spPr>
                    <a:xfrm>
                      <a:off x="0" y="0"/>
                      <a:ext cx="6276975" cy="5434013"/>
                    </a:xfrm>
                    <a:prstGeom prst="rect">
                      <a:avLst/>
                    </a:prstGeom>
                    <a:ln w="12700">
                      <a:solidFill>
                        <a:srgbClr val="000000"/>
                      </a:solidFill>
                      <a:prstDash val="solid"/>
                    </a:ln>
                  </pic:spPr>
                </pic:pic>
              </a:graphicData>
            </a:graphic>
          </wp:anchor>
        </w:drawing>
      </w:r>
    </w:p>
    <w:p w:rsidR="002F1F95" w:rsidRDefault="00000000">
      <w:pPr>
        <w:pStyle w:val="Heading3"/>
        <w:rPr>
          <w:rFonts w:ascii="Times New Roman" w:eastAsia="Times New Roman" w:hAnsi="Times New Roman" w:cs="Times New Roman"/>
          <w:color w:val="000000"/>
          <w:sz w:val="32"/>
          <w:szCs w:val="32"/>
        </w:rPr>
      </w:pPr>
      <w:bookmarkStart w:id="45" w:name="_abd4hzjuosbk" w:colFirst="0" w:colLast="0"/>
      <w:bookmarkEnd w:id="45"/>
      <w:r>
        <w:rPr>
          <w:rFonts w:ascii="Times New Roman" w:eastAsia="Times New Roman" w:hAnsi="Times New Roman" w:cs="Times New Roman"/>
          <w:color w:val="000000"/>
          <w:sz w:val="32"/>
          <w:szCs w:val="32"/>
        </w:rPr>
        <w:lastRenderedPageBreak/>
        <w:t xml:space="preserve">Estimation of effective population size </w:t>
      </w:r>
      <w:r>
        <w:rPr>
          <w:rFonts w:ascii="Times New Roman" w:eastAsia="Times New Roman" w:hAnsi="Times New Roman" w:cs="Times New Roman"/>
          <w:i/>
          <w:color w:val="000000"/>
          <w:sz w:val="32"/>
          <w:szCs w:val="32"/>
        </w:rPr>
        <w:t>N</w:t>
      </w:r>
      <w:r>
        <w:rPr>
          <w:rFonts w:ascii="Times New Roman" w:eastAsia="Times New Roman" w:hAnsi="Times New Roman" w:cs="Times New Roman"/>
          <w:i/>
          <w:color w:val="000000"/>
          <w:sz w:val="32"/>
          <w:szCs w:val="32"/>
          <w:vertAlign w:val="subscript"/>
        </w:rPr>
        <w:t>e</w:t>
      </w:r>
      <w:r>
        <w:rPr>
          <w:rFonts w:ascii="Times New Roman" w:eastAsia="Times New Roman" w:hAnsi="Times New Roman" w:cs="Times New Roman"/>
          <w:color w:val="000000"/>
          <w:sz w:val="32"/>
          <w:szCs w:val="32"/>
        </w:rPr>
        <w:t xml:space="preserve"> with </w:t>
      </w:r>
      <w:proofErr w:type="spellStart"/>
      <w:r>
        <w:rPr>
          <w:rFonts w:ascii="Times New Roman" w:eastAsia="Times New Roman" w:hAnsi="Times New Roman" w:cs="Times New Roman"/>
          <w:color w:val="000000"/>
          <w:sz w:val="32"/>
          <w:szCs w:val="32"/>
        </w:rPr>
        <w:t>hapROH</w:t>
      </w:r>
      <w:proofErr w:type="spellEnd"/>
    </w:p>
    <w:p w:rsidR="002F1F95" w:rsidRDefault="002F1F95">
      <w:pPr>
        <w:rPr>
          <w:rFonts w:ascii="Times New Roman" w:eastAsia="Times New Roman" w:hAnsi="Times New Roman" w:cs="Times New Roman"/>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estimated the effective population size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for a TKH001 using hapROH</w:t>
      </w:r>
      <w:hyperlink r:id="rId124">
        <w:r>
          <w:rPr>
            <w:rFonts w:ascii="Times New Roman" w:eastAsia="Times New Roman" w:hAnsi="Times New Roman" w:cs="Times New Roman"/>
            <w:color w:val="000000"/>
            <w:sz w:val="24"/>
            <w:szCs w:val="24"/>
            <w:vertAlign w:val="superscript"/>
          </w:rPr>
          <w:t>55</w:t>
        </w:r>
      </w:hyperlink>
      <w:r>
        <w:rPr>
          <w:rFonts w:ascii="Times New Roman" w:eastAsia="Times New Roman" w:hAnsi="Times New Roman" w:cs="Times New Roman"/>
          <w:sz w:val="24"/>
          <w:szCs w:val="24"/>
        </w:rPr>
        <w:t xml:space="preserve"> version 3.0. We first inferred ROH longer than 4 </w:t>
      </w:r>
      <w:proofErr w:type="spellStart"/>
      <w:r>
        <w:rPr>
          <w:rFonts w:ascii="Times New Roman" w:eastAsia="Times New Roman" w:hAnsi="Times New Roman" w:cs="Times New Roman"/>
          <w:sz w:val="24"/>
          <w:szCs w:val="24"/>
        </w:rPr>
        <w:t>cM</w:t>
      </w:r>
      <w:proofErr w:type="spellEnd"/>
      <w:r>
        <w:rPr>
          <w:rFonts w:ascii="Times New Roman" w:eastAsia="Times New Roman" w:hAnsi="Times New Roman" w:cs="Times New Roman"/>
          <w:sz w:val="24"/>
          <w:szCs w:val="24"/>
        </w:rPr>
        <w:t xml:space="preserve"> in TKH001, using </w:t>
      </w:r>
      <w:proofErr w:type="spellStart"/>
      <w:r>
        <w:rPr>
          <w:rFonts w:ascii="Times New Roman" w:eastAsia="Times New Roman" w:hAnsi="Times New Roman" w:cs="Times New Roman"/>
          <w:sz w:val="24"/>
          <w:szCs w:val="24"/>
        </w:rPr>
        <w:t>hapROH’s</w:t>
      </w:r>
      <w:proofErr w:type="spellEnd"/>
      <w:r>
        <w:rPr>
          <w:rFonts w:ascii="Times New Roman" w:eastAsia="Times New Roman" w:hAnsi="Times New Roman" w:cs="Times New Roman"/>
          <w:sz w:val="24"/>
          <w:szCs w:val="24"/>
        </w:rPr>
        <w:t xml:space="preserve"> recommended default </w:t>
      </w:r>
      <w:proofErr w:type="gramStart"/>
      <w:r>
        <w:rPr>
          <w:rFonts w:ascii="Times New Roman" w:eastAsia="Times New Roman" w:hAnsi="Times New Roman" w:cs="Times New Roman"/>
          <w:sz w:val="24"/>
          <w:szCs w:val="24"/>
        </w:rPr>
        <w:t>settings  and</w:t>
      </w:r>
      <w:proofErr w:type="gramEnd"/>
      <w:r>
        <w:rPr>
          <w:rFonts w:ascii="Times New Roman" w:eastAsia="Times New Roman" w:hAnsi="Times New Roman" w:cs="Times New Roman"/>
          <w:sz w:val="24"/>
          <w:szCs w:val="24"/>
        </w:rPr>
        <w:t xml:space="preserve"> standard reference panel (the 1000G dataset). This analysis revealed five short and intermediate length ROH segments TKH001, of which two are 4-8 </w:t>
      </w:r>
      <w:proofErr w:type="spellStart"/>
      <w:r>
        <w:rPr>
          <w:rFonts w:ascii="Times New Roman" w:eastAsia="Times New Roman" w:hAnsi="Times New Roman" w:cs="Times New Roman"/>
          <w:sz w:val="24"/>
          <w:szCs w:val="24"/>
        </w:rPr>
        <w:t>cM</w:t>
      </w:r>
      <w:proofErr w:type="spellEnd"/>
      <w:r>
        <w:rPr>
          <w:rFonts w:ascii="Times New Roman" w:eastAsia="Times New Roman" w:hAnsi="Times New Roman" w:cs="Times New Roman"/>
          <w:sz w:val="24"/>
          <w:szCs w:val="24"/>
        </w:rPr>
        <w:t xml:space="preserve"> long and three 8-12cM (</w:t>
      </w:r>
      <w:r>
        <w:rPr>
          <w:rFonts w:ascii="Times New Roman" w:eastAsia="Times New Roman" w:hAnsi="Times New Roman" w:cs="Times New Roman"/>
          <w:b/>
          <w:sz w:val="24"/>
          <w:szCs w:val="24"/>
        </w:rPr>
        <w:t>Supp. Fig. 2.27</w:t>
      </w:r>
      <w:r>
        <w:rPr>
          <w:rFonts w:ascii="Times New Roman" w:eastAsia="Times New Roman" w:hAnsi="Times New Roman" w:cs="Times New Roman"/>
          <w:sz w:val="24"/>
          <w:szCs w:val="24"/>
        </w:rPr>
        <w:t>).</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its maximum likelihood tool with default parameters and fitting inferred ROH between 4 to 16 </w:t>
      </w:r>
      <w:proofErr w:type="spellStart"/>
      <w:r>
        <w:rPr>
          <w:rFonts w:ascii="Times New Roman" w:eastAsia="Times New Roman" w:hAnsi="Times New Roman" w:cs="Times New Roman"/>
          <w:sz w:val="24"/>
          <w:szCs w:val="24"/>
        </w:rPr>
        <w:t>cM</w:t>
      </w:r>
      <w:proofErr w:type="spellEnd"/>
      <w:r>
        <w:rPr>
          <w:rFonts w:ascii="Times New Roman" w:eastAsia="Times New Roman" w:hAnsi="Times New Roman" w:cs="Times New Roman"/>
          <w:sz w:val="24"/>
          <w:szCs w:val="24"/>
        </w:rPr>
        <w:t xml:space="preserve"> long to theoretically predicted ROH in that length range yielded an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of 1,020, with a 95% confidence interval of 470 to 2,860, indicating a moderately sized population (</w:t>
      </w:r>
      <w:r>
        <w:rPr>
          <w:rFonts w:ascii="Times New Roman" w:eastAsia="Times New Roman" w:hAnsi="Times New Roman" w:cs="Times New Roman"/>
          <w:b/>
          <w:sz w:val="24"/>
          <w:szCs w:val="24"/>
        </w:rPr>
        <w:t>Supp. Fig. 2.28</w:t>
      </w:r>
      <w:r>
        <w:rPr>
          <w:rFonts w:ascii="Times New Roman" w:eastAsia="Times New Roman" w:hAnsi="Times New Roman" w:cs="Times New Roman"/>
          <w:sz w:val="24"/>
          <w:szCs w:val="24"/>
        </w:rPr>
        <w:t>). This estimate, intermediate between typical values for Eurasian Neolithic individuals and Hunter Gatherers</w:t>
      </w:r>
      <w:hyperlink r:id="rId125">
        <w:r>
          <w:rPr>
            <w:rFonts w:ascii="Times New Roman" w:eastAsia="Times New Roman" w:hAnsi="Times New Roman" w:cs="Times New Roman"/>
            <w:color w:val="000000"/>
            <w:sz w:val="24"/>
            <w:szCs w:val="24"/>
            <w:vertAlign w:val="superscript"/>
          </w:rPr>
          <w:t>55</w:t>
        </w:r>
      </w:hyperlink>
      <w:r>
        <w:rPr>
          <w:rFonts w:ascii="Times New Roman" w:eastAsia="Times New Roman" w:hAnsi="Times New Roman" w:cs="Times New Roman"/>
          <w:sz w:val="24"/>
          <w:szCs w:val="24"/>
        </w:rPr>
        <w:t xml:space="preserve">, suggests that the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population had enough members to prevent inbreeding of relatively close kin, consistent with a semi-nomadic pastoralist society. However, we stress that there is substantial sampling uncertainty when estimating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based on ROH of only a single individual, whose parents might be particularly in- or outbred.</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rPr>
        <w:lastRenderedPageBreak/>
        <w:t xml:space="preserve">Supplementary Figure 2.27: </w:t>
      </w:r>
      <w:r>
        <w:rPr>
          <w:rFonts w:ascii="Times New Roman" w:eastAsia="Times New Roman" w:hAnsi="Times New Roman" w:cs="Times New Roman"/>
        </w:rPr>
        <w:t xml:space="preserve">Inferred ROH segments &gt;4 </w:t>
      </w:r>
      <w:proofErr w:type="spellStart"/>
      <w:r>
        <w:rPr>
          <w:rFonts w:ascii="Times New Roman" w:eastAsia="Times New Roman" w:hAnsi="Times New Roman" w:cs="Times New Roman"/>
        </w:rPr>
        <w:t>cM</w:t>
      </w:r>
      <w:proofErr w:type="spellEnd"/>
      <w:r>
        <w:rPr>
          <w:rFonts w:ascii="Times New Roman" w:eastAsia="Times New Roman" w:hAnsi="Times New Roman" w:cs="Times New Roman"/>
        </w:rPr>
        <w:t xml:space="preserve"> for TKH001. We depict their genomic location on each autosome (n=22). The Y-axis marks genomic map length measured in centimorgan. </w:t>
      </w:r>
      <w:r>
        <w:rPr>
          <w:noProof/>
        </w:rPr>
        <w:drawing>
          <wp:anchor distT="114300" distB="114300" distL="114300" distR="114300" simplePos="0" relativeHeight="251683840" behindDoc="0" locked="0" layoutInCell="1" hidden="0" allowOverlap="1">
            <wp:simplePos x="0" y="0"/>
            <wp:positionH relativeFrom="column">
              <wp:posOffset>19051</wp:posOffset>
            </wp:positionH>
            <wp:positionV relativeFrom="paragraph">
              <wp:posOffset>114300</wp:posOffset>
            </wp:positionV>
            <wp:extent cx="4843346" cy="4652963"/>
            <wp:effectExtent l="0" t="0" r="0" b="0"/>
            <wp:wrapTopAndBottom distT="114300" distB="114300"/>
            <wp:docPr id="6"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26"/>
                    <a:srcRect/>
                    <a:stretch>
                      <a:fillRect/>
                    </a:stretch>
                  </pic:blipFill>
                  <pic:spPr>
                    <a:xfrm>
                      <a:off x="0" y="0"/>
                      <a:ext cx="4843346" cy="4652963"/>
                    </a:xfrm>
                    <a:prstGeom prst="rect">
                      <a:avLst/>
                    </a:prstGeom>
                    <a:ln/>
                  </pic:spPr>
                </pic:pic>
              </a:graphicData>
            </a:graphic>
          </wp:anchor>
        </w:drawing>
      </w:r>
    </w:p>
    <w:p w:rsidR="002F1F95" w:rsidRDefault="00000000">
      <w:pPr>
        <w:jc w:val="both"/>
        <w:rPr>
          <w:rFonts w:ascii="Times New Roman" w:eastAsia="Times New Roman" w:hAnsi="Times New Roman" w:cs="Times New Roman"/>
          <w:b/>
        </w:rPr>
      </w:pPr>
      <w:r>
        <w:br w:type="page"/>
      </w:r>
    </w:p>
    <w:p w:rsidR="002F1F95" w:rsidRDefault="002F1F95">
      <w:pPr>
        <w:jc w:val="both"/>
        <w:rPr>
          <w:rFonts w:ascii="Times New Roman" w:eastAsia="Times New Roman" w:hAnsi="Times New Roman" w:cs="Times New Roman"/>
          <w:b/>
        </w:rPr>
      </w:pPr>
    </w:p>
    <w:p w:rsidR="002F1F9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rPr>
        <w:t xml:space="preserve">Supplementary Figure 2.28: </w:t>
      </w:r>
      <w:r>
        <w:rPr>
          <w:rFonts w:ascii="Times New Roman" w:eastAsia="Times New Roman" w:hAnsi="Times New Roman" w:cs="Times New Roman"/>
        </w:rPr>
        <w:t xml:space="preserve">Inferred ROH segments &gt;4 </w:t>
      </w:r>
      <w:proofErr w:type="spellStart"/>
      <w:r>
        <w:rPr>
          <w:rFonts w:ascii="Times New Roman" w:eastAsia="Times New Roman" w:hAnsi="Times New Roman" w:cs="Times New Roman"/>
        </w:rPr>
        <w:t>cM</w:t>
      </w:r>
      <w:proofErr w:type="spellEnd"/>
      <w:r>
        <w:rPr>
          <w:rFonts w:ascii="Times New Roman" w:eastAsia="Times New Roman" w:hAnsi="Times New Roman" w:cs="Times New Roman"/>
        </w:rPr>
        <w:t xml:space="preserve"> for the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individual inferred with </w:t>
      </w:r>
      <w:proofErr w:type="spellStart"/>
      <w:r>
        <w:rPr>
          <w:rFonts w:ascii="Times New Roman" w:eastAsia="Times New Roman" w:hAnsi="Times New Roman" w:cs="Times New Roman"/>
          <w:i/>
        </w:rPr>
        <w:t>hapROH</w:t>
      </w:r>
      <w:proofErr w:type="spellEnd"/>
      <w:r>
        <w:rPr>
          <w:rFonts w:ascii="Times New Roman" w:eastAsia="Times New Roman" w:hAnsi="Times New Roman" w:cs="Times New Roman"/>
        </w:rPr>
        <w:t>, compared to expected ROH distributions under scenarios of recent inbreeding loops (close-kin mating on the level of 1st, 2nd or 3rd cousin) and under scenarios of various small population sizes.</w:t>
      </w:r>
      <w:r>
        <w:br w:type="page"/>
      </w:r>
      <w:r>
        <w:rPr>
          <w:noProof/>
        </w:rPr>
        <w:drawing>
          <wp:anchor distT="114300" distB="114300" distL="114300" distR="114300" simplePos="0" relativeHeight="251684864" behindDoc="0" locked="0" layoutInCell="1" hidden="0" allowOverlap="1">
            <wp:simplePos x="0" y="0"/>
            <wp:positionH relativeFrom="column">
              <wp:posOffset>19051</wp:posOffset>
            </wp:positionH>
            <wp:positionV relativeFrom="paragraph">
              <wp:posOffset>186737</wp:posOffset>
            </wp:positionV>
            <wp:extent cx="4838700" cy="3206162"/>
            <wp:effectExtent l="0" t="0" r="0" b="0"/>
            <wp:wrapTopAndBottom distT="114300" distB="114300"/>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7"/>
                    <a:srcRect t="33715" r="15667" b="33749"/>
                    <a:stretch>
                      <a:fillRect/>
                    </a:stretch>
                  </pic:blipFill>
                  <pic:spPr>
                    <a:xfrm>
                      <a:off x="0" y="0"/>
                      <a:ext cx="4838700" cy="3206162"/>
                    </a:xfrm>
                    <a:prstGeom prst="rect">
                      <a:avLst/>
                    </a:prstGeom>
                    <a:ln/>
                  </pic:spPr>
                </pic:pic>
              </a:graphicData>
            </a:graphic>
          </wp:anchor>
        </w:drawing>
      </w:r>
    </w:p>
    <w:p w:rsidR="002F1F95" w:rsidRDefault="00000000">
      <w:pPr>
        <w:pStyle w:val="Heading3"/>
        <w:spacing w:line="360" w:lineRule="auto"/>
        <w:jc w:val="both"/>
        <w:rPr>
          <w:rFonts w:ascii="Times New Roman" w:eastAsia="Times New Roman" w:hAnsi="Times New Roman" w:cs="Times New Roman"/>
          <w:color w:val="000000"/>
          <w:sz w:val="32"/>
          <w:szCs w:val="32"/>
        </w:rPr>
      </w:pPr>
      <w:bookmarkStart w:id="46" w:name="_hn2mhzgtqng" w:colFirst="0" w:colLast="0"/>
      <w:bookmarkEnd w:id="46"/>
      <w:r>
        <w:rPr>
          <w:rFonts w:ascii="Times New Roman" w:eastAsia="Times New Roman" w:hAnsi="Times New Roman" w:cs="Times New Roman"/>
          <w:color w:val="000000"/>
          <w:sz w:val="32"/>
          <w:szCs w:val="32"/>
        </w:rPr>
        <w:lastRenderedPageBreak/>
        <w:t>ADMIXTURE</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conducted an unsupervised genetic clustering of global populations using ADMIXTURE version 1.3.0</w:t>
      </w:r>
      <w:hyperlink r:id="rId128">
        <w:r>
          <w:rPr>
            <w:rFonts w:ascii="Times New Roman" w:eastAsia="Times New Roman" w:hAnsi="Times New Roman" w:cs="Times New Roman"/>
            <w:color w:val="000000"/>
            <w:sz w:val="24"/>
            <w:szCs w:val="24"/>
            <w:vertAlign w:val="superscript"/>
          </w:rPr>
          <w:t>56</w:t>
        </w:r>
      </w:hyperlink>
      <w:r>
        <w:rPr>
          <w:rFonts w:ascii="Times New Roman" w:eastAsia="Times New Roman" w:hAnsi="Times New Roman" w:cs="Times New Roman"/>
          <w:sz w:val="24"/>
          <w:szCs w:val="24"/>
        </w:rPr>
        <w:t xml:space="preserve">. For this analysis, modern and ancient groups (Supp. Data 1) were </w:t>
      </w:r>
      <w:proofErr w:type="spellStart"/>
      <w:r>
        <w:rPr>
          <w:rFonts w:ascii="Times New Roman" w:eastAsia="Times New Roman" w:hAnsi="Times New Roman" w:cs="Times New Roman"/>
          <w:sz w:val="24"/>
          <w:szCs w:val="24"/>
        </w:rPr>
        <w:t>subsetted</w:t>
      </w:r>
      <w:proofErr w:type="spellEnd"/>
      <w:r>
        <w:rPr>
          <w:rFonts w:ascii="Times New Roman" w:eastAsia="Times New Roman" w:hAnsi="Times New Roman" w:cs="Times New Roman"/>
          <w:sz w:val="24"/>
          <w:szCs w:val="24"/>
        </w:rPr>
        <w:t xml:space="preserve"> from the HO-based Comprehensive SNP dataset into PLINK format using Trident Forge, which is part of the Poseidon framework</w:t>
      </w:r>
      <w:hyperlink r:id="rId129">
        <w:r>
          <w:rPr>
            <w:rFonts w:ascii="Times New Roman" w:eastAsia="Times New Roman" w:hAnsi="Times New Roman" w:cs="Times New Roman"/>
            <w:color w:val="000000"/>
            <w:sz w:val="24"/>
            <w:szCs w:val="24"/>
            <w:vertAlign w:val="superscript"/>
          </w:rPr>
          <w:t>57</w:t>
        </w:r>
      </w:hyperlink>
      <w:r>
        <w:rPr>
          <w:rFonts w:ascii="Times New Roman" w:eastAsia="Times New Roman" w:hAnsi="Times New Roman" w:cs="Times New Roman"/>
          <w:sz w:val="24"/>
          <w:szCs w:val="24"/>
        </w:rPr>
        <w:t xml:space="preserve">. The modern group dataset was transposed and converted to a </w:t>
      </w:r>
      <w:proofErr w:type="spellStart"/>
      <w:r>
        <w:rPr>
          <w:rFonts w:ascii="Times New Roman" w:eastAsia="Times New Roman" w:hAnsi="Times New Roman" w:cs="Times New Roman"/>
          <w:sz w:val="24"/>
          <w:szCs w:val="24"/>
        </w:rPr>
        <w:t>pseudohaploid</w:t>
      </w:r>
      <w:proofErr w:type="spellEnd"/>
      <w:r>
        <w:rPr>
          <w:rFonts w:ascii="Times New Roman" w:eastAsia="Times New Roman" w:hAnsi="Times New Roman" w:cs="Times New Roman"/>
          <w:sz w:val="24"/>
          <w:szCs w:val="24"/>
        </w:rPr>
        <w:t xml:space="preserve"> format to reduce the impact of artificial genetic drift in haploid ancient individuals on our clustering results. This was followed by linkage disequilibrium (LD) pruning with PLINK version 1.9</w:t>
      </w:r>
      <w:hyperlink r:id="rId130">
        <w:r>
          <w:rPr>
            <w:rFonts w:ascii="Times New Roman" w:eastAsia="Times New Roman" w:hAnsi="Times New Roman" w:cs="Times New Roman"/>
            <w:color w:val="000000"/>
            <w:sz w:val="24"/>
            <w:szCs w:val="24"/>
            <w:vertAlign w:val="superscript"/>
          </w:rPr>
          <w:t>58</w:t>
        </w:r>
      </w:hyperlink>
      <w:r>
        <w:rPr>
          <w:rFonts w:ascii="Times New Roman" w:eastAsia="Times New Roman" w:hAnsi="Times New Roman" w:cs="Times New Roman"/>
          <w:sz w:val="24"/>
          <w:szCs w:val="24"/>
        </w:rPr>
        <w:t xml:space="preserve"> using a window size of 200 SNPs, a step size of 25 SNPs, and an r² threshold of 0.4 (</w:t>
      </w: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indep</w:t>
      </w:r>
      <w:proofErr w:type="spellEnd"/>
      <w:r>
        <w:rPr>
          <w:rFonts w:ascii="Times New Roman" w:eastAsia="Times New Roman" w:hAnsi="Times New Roman" w:cs="Times New Roman"/>
          <w:sz w:val="20"/>
          <w:szCs w:val="20"/>
        </w:rPr>
        <w:t>-pairwise 200 25 0.4</w:t>
      </w:r>
      <w:r>
        <w:rPr>
          <w:rFonts w:ascii="Times New Roman" w:eastAsia="Times New Roman" w:hAnsi="Times New Roman" w:cs="Times New Roman"/>
          <w:sz w:val="24"/>
          <w:szCs w:val="24"/>
        </w:rPr>
        <w:t>). Variants with a genotype missingness greater than 10% were excluded, leaving 406,330 SNPs to be analyzed. The pruned modern and ancient datasets were then merged into a final dataset. We ran five replicates with different random seeds for each K value, ranging from 2 to 9, and selected the replicate with the highest log-likelihood value. The most optimal level of cluster breakdown, as indicated by the lowest CV error, was K=7 (</w:t>
      </w:r>
      <w:r>
        <w:rPr>
          <w:rFonts w:ascii="Times New Roman" w:eastAsia="Times New Roman" w:hAnsi="Times New Roman" w:cs="Times New Roman"/>
          <w:b/>
          <w:sz w:val="24"/>
          <w:szCs w:val="24"/>
        </w:rPr>
        <w:t>Supp. Fig. 2.29</w:t>
      </w:r>
      <w:r>
        <w:rPr>
          <w:rFonts w:ascii="Times New Roman" w:eastAsia="Times New Roman" w:hAnsi="Times New Roman" w:cs="Times New Roman"/>
          <w:sz w:val="24"/>
          <w:szCs w:val="24"/>
        </w:rPr>
        <w:t xml:space="preserve">). Finally, the admixture results were visualized using the software </w:t>
      </w:r>
      <w:proofErr w:type="spellStart"/>
      <w:r>
        <w:rPr>
          <w:rFonts w:ascii="Times New Roman" w:eastAsia="Times New Roman" w:hAnsi="Times New Roman" w:cs="Times New Roman"/>
          <w:sz w:val="24"/>
          <w:szCs w:val="24"/>
        </w:rPr>
        <w:t>AdmixturePlotter</w:t>
      </w:r>
      <w:proofErr w:type="spellEnd"/>
      <w:r>
        <w:rPr>
          <w:rFonts w:ascii="Times New Roman" w:eastAsia="Times New Roman" w:hAnsi="Times New Roman" w:cs="Times New Roman"/>
          <w:sz w:val="24"/>
          <w:szCs w:val="24"/>
        </w:rPr>
        <w:t xml:space="preserve"> (</w:t>
      </w:r>
      <w:hyperlink r:id="rId131">
        <w:r>
          <w:rPr>
            <w:rFonts w:ascii="Times New Roman" w:eastAsia="Times New Roman" w:hAnsi="Times New Roman" w:cs="Times New Roman"/>
            <w:color w:val="1155CC"/>
            <w:sz w:val="24"/>
            <w:szCs w:val="24"/>
            <w:u w:val="single"/>
          </w:rPr>
          <w:t>https://github.com/TCLamnidis/AdmixturePlotter</w:t>
        </w:r>
      </w:hyperlink>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Supp. Fig. 2.30</w:t>
      </w:r>
      <w:r>
        <w:rPr>
          <w:rFonts w:ascii="Times New Roman" w:eastAsia="Times New Roman" w:hAnsi="Times New Roman" w:cs="Times New Roman"/>
          <w:sz w:val="24"/>
          <w:szCs w:val="24"/>
        </w:rPr>
        <w:t>).</w:t>
      </w:r>
    </w:p>
    <w:p w:rsidR="002F1F95" w:rsidRDefault="00000000">
      <w:pPr>
        <w:jc w:val="both"/>
        <w:rPr>
          <w:rFonts w:ascii="Times New Roman" w:eastAsia="Times New Roman" w:hAnsi="Times New Roman" w:cs="Times New Roman"/>
          <w:color w:val="000000"/>
        </w:rPr>
      </w:pPr>
      <w:r>
        <w:rPr>
          <w:rFonts w:ascii="Times New Roman" w:eastAsia="Times New Roman" w:hAnsi="Times New Roman" w:cs="Times New Roman"/>
          <w:b/>
        </w:rPr>
        <w:lastRenderedPageBreak/>
        <w:t xml:space="preserve">Supplementary Figure 2.29: </w:t>
      </w:r>
      <w:r>
        <w:rPr>
          <w:rFonts w:ascii="Times New Roman" w:eastAsia="Times New Roman" w:hAnsi="Times New Roman" w:cs="Times New Roman"/>
        </w:rPr>
        <w:t>Cross-validation (CV) error values as a function of the number of clusters (K) in ADMIXTURE analyses. For each K value, five replicates with random seeds were performed. The lowest CV error was observed for K=7.</w:t>
      </w:r>
      <w:r>
        <w:rPr>
          <w:noProof/>
        </w:rPr>
        <w:drawing>
          <wp:anchor distT="114300" distB="114300" distL="114300" distR="114300" simplePos="0" relativeHeight="251685888" behindDoc="0" locked="0" layoutInCell="1" hidden="0" allowOverlap="1">
            <wp:simplePos x="0" y="0"/>
            <wp:positionH relativeFrom="column">
              <wp:posOffset>1600200</wp:posOffset>
            </wp:positionH>
            <wp:positionV relativeFrom="paragraph">
              <wp:posOffset>114300</wp:posOffset>
            </wp:positionV>
            <wp:extent cx="3638550" cy="5873750"/>
            <wp:effectExtent l="0" t="0" r="0" b="0"/>
            <wp:wrapTopAndBottom distT="114300" distB="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2"/>
                    <a:srcRect t="2195" b="2958"/>
                    <a:stretch>
                      <a:fillRect/>
                    </a:stretch>
                  </pic:blipFill>
                  <pic:spPr>
                    <a:xfrm>
                      <a:off x="0" y="0"/>
                      <a:ext cx="3638550" cy="5873750"/>
                    </a:xfrm>
                    <a:prstGeom prst="rect">
                      <a:avLst/>
                    </a:prstGeom>
                    <a:ln/>
                  </pic:spPr>
                </pic:pic>
              </a:graphicData>
            </a:graphic>
          </wp:anchor>
        </w:drawing>
      </w:r>
    </w:p>
    <w:p w:rsidR="002F1F95" w:rsidRDefault="00000000">
      <w:pPr>
        <w:pStyle w:val="Heading3"/>
        <w:rPr>
          <w:rFonts w:ascii="Times New Roman" w:eastAsia="Times New Roman" w:hAnsi="Times New Roman" w:cs="Times New Roman"/>
          <w:color w:val="000000"/>
          <w:sz w:val="32"/>
          <w:szCs w:val="32"/>
        </w:rPr>
      </w:pPr>
      <w:bookmarkStart w:id="47" w:name="_qo87jtbgi21z" w:colFirst="0" w:colLast="0"/>
      <w:bookmarkEnd w:id="47"/>
      <w:r>
        <w:rPr>
          <w:noProof/>
        </w:rPr>
        <w:lastRenderedPageBreak/>
        <w:drawing>
          <wp:anchor distT="114300" distB="114300" distL="114300" distR="114300" simplePos="0" relativeHeight="251686912" behindDoc="0" locked="0" layoutInCell="1" hidden="0" allowOverlap="1">
            <wp:simplePos x="0" y="0"/>
            <wp:positionH relativeFrom="column">
              <wp:posOffset>19051</wp:posOffset>
            </wp:positionH>
            <wp:positionV relativeFrom="paragraph">
              <wp:posOffset>114300</wp:posOffset>
            </wp:positionV>
            <wp:extent cx="8577263" cy="4133850"/>
            <wp:effectExtent l="0" t="0" r="0" b="0"/>
            <wp:wrapTopAndBottom distT="114300" distB="114300"/>
            <wp:docPr id="4"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133"/>
                    <a:srcRect/>
                    <a:stretch>
                      <a:fillRect/>
                    </a:stretch>
                  </pic:blipFill>
                  <pic:spPr>
                    <a:xfrm rot="5400000">
                      <a:off x="0" y="0"/>
                      <a:ext cx="8577263" cy="4133850"/>
                    </a:xfrm>
                    <a:prstGeom prst="rect">
                      <a:avLst/>
                    </a:prstGeom>
                    <a:ln/>
                  </pic:spPr>
                </pic:pic>
              </a:graphicData>
            </a:graphic>
          </wp:anchor>
        </w:drawing>
      </w:r>
    </w:p>
    <w:p w:rsidR="002F1F95" w:rsidRDefault="00000000">
      <w:pPr>
        <w:jc w:val="both"/>
        <w:rPr>
          <w:rFonts w:ascii="Times New Roman" w:eastAsia="Times New Roman" w:hAnsi="Times New Roman" w:cs="Times New Roman"/>
          <w:sz w:val="32"/>
          <w:szCs w:val="32"/>
        </w:rPr>
      </w:pPr>
      <w:r>
        <w:rPr>
          <w:rFonts w:ascii="Times New Roman" w:eastAsia="Times New Roman" w:hAnsi="Times New Roman" w:cs="Times New Roman"/>
          <w:b/>
        </w:rPr>
        <w:lastRenderedPageBreak/>
        <w:t xml:space="preserve">Supplementary Figure 2.30: </w:t>
      </w:r>
      <w:r>
        <w:rPr>
          <w:rFonts w:ascii="Times New Roman" w:eastAsia="Times New Roman" w:hAnsi="Times New Roman" w:cs="Times New Roman"/>
        </w:rPr>
        <w:t xml:space="preserve">Unsupervised ADMIXTURE results of modern and ancient populations, displayed for a few informative K values. The optimal K, determined by the lowest cross-validation error, is K=7. The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sample (TKH001_twist), a single sample from a deep ancestry population, was insufficient to model this component as a separate ancestry.</w:t>
      </w:r>
    </w:p>
    <w:p w:rsidR="002F1F95" w:rsidRDefault="00000000">
      <w:pPr>
        <w:pStyle w:val="Heading3"/>
        <w:rPr>
          <w:rFonts w:ascii="Times New Roman" w:eastAsia="Times New Roman" w:hAnsi="Times New Roman" w:cs="Times New Roman"/>
          <w:color w:val="000000"/>
          <w:sz w:val="32"/>
          <w:szCs w:val="32"/>
        </w:rPr>
      </w:pPr>
      <w:bookmarkStart w:id="48" w:name="_nidkrq3qzfdf" w:colFirst="0" w:colLast="0"/>
      <w:bookmarkEnd w:id="48"/>
      <w:r>
        <w:br w:type="page"/>
      </w:r>
    </w:p>
    <w:p w:rsidR="002F1F95" w:rsidRDefault="00000000">
      <w:pPr>
        <w:pStyle w:val="Heading3"/>
        <w:rPr>
          <w:rFonts w:ascii="Times New Roman" w:eastAsia="Times New Roman" w:hAnsi="Times New Roman" w:cs="Times New Roman"/>
        </w:rPr>
      </w:pPr>
      <w:bookmarkStart w:id="49" w:name="_y89j1sb8yaur" w:colFirst="0" w:colLast="0"/>
      <w:bookmarkEnd w:id="49"/>
      <w:proofErr w:type="spellStart"/>
      <w:r>
        <w:rPr>
          <w:rFonts w:ascii="Times New Roman" w:eastAsia="Times New Roman" w:hAnsi="Times New Roman" w:cs="Times New Roman"/>
          <w:color w:val="000000"/>
          <w:sz w:val="32"/>
          <w:szCs w:val="32"/>
        </w:rPr>
        <w:lastRenderedPageBreak/>
        <w:t>Admixfrog</w:t>
      </w:r>
      <w:proofErr w:type="spellEnd"/>
      <w:r>
        <w:rPr>
          <w:rFonts w:ascii="Times New Roman" w:eastAsia="Times New Roman" w:hAnsi="Times New Roman" w:cs="Times New Roman"/>
        </w:rPr>
        <w:t xml:space="preserve"> </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infer Neanderthal ancestry, we used </w:t>
      </w:r>
      <w:proofErr w:type="spellStart"/>
      <w:r>
        <w:rPr>
          <w:rFonts w:ascii="Times New Roman" w:eastAsia="Times New Roman" w:hAnsi="Times New Roman" w:cs="Times New Roman"/>
          <w:sz w:val="24"/>
          <w:szCs w:val="24"/>
        </w:rPr>
        <w:t>admixfrog</w:t>
      </w:r>
      <w:proofErr w:type="spellEnd"/>
      <w:r>
        <w:rPr>
          <w:rFonts w:ascii="Times New Roman" w:eastAsia="Times New Roman" w:hAnsi="Times New Roman" w:cs="Times New Roman"/>
          <w:sz w:val="24"/>
          <w:szCs w:val="24"/>
        </w:rPr>
        <w:t xml:space="preserve"> version 0.7.1</w:t>
      </w:r>
      <w:hyperlink r:id="rId134">
        <w:r>
          <w:rPr>
            <w:rFonts w:ascii="Times New Roman" w:eastAsia="Times New Roman" w:hAnsi="Times New Roman" w:cs="Times New Roman"/>
            <w:color w:val="000000"/>
            <w:sz w:val="24"/>
            <w:szCs w:val="24"/>
            <w:vertAlign w:val="superscript"/>
          </w:rPr>
          <w:t>59</w:t>
        </w:r>
      </w:hyperlink>
      <w:r>
        <w:rPr>
          <w:rFonts w:ascii="Times New Roman" w:eastAsia="Times New Roman" w:hAnsi="Times New Roman" w:cs="Times New Roman"/>
          <w:sz w:val="24"/>
          <w:szCs w:val="24"/>
        </w:rPr>
        <w:t xml:space="preserve"> on the single-stranded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library, belonging to the TKH001 individual, and the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libraries</w:t>
      </w:r>
      <w:hyperlink r:id="rId135">
        <w:r>
          <w:rPr>
            <w:rFonts w:ascii="Times New Roman" w:eastAsia="Times New Roman" w:hAnsi="Times New Roman" w:cs="Times New Roman"/>
            <w:color w:val="000000"/>
            <w:sz w:val="24"/>
            <w:szCs w:val="24"/>
            <w:vertAlign w:val="superscript"/>
          </w:rPr>
          <w:t>60</w:t>
        </w:r>
      </w:hyperlink>
      <w:r>
        <w:rPr>
          <w:rFonts w:ascii="Times New Roman" w:eastAsia="Times New Roman" w:hAnsi="Times New Roman" w:cs="Times New Roman"/>
          <w:sz w:val="24"/>
          <w:szCs w:val="24"/>
        </w:rPr>
        <w:t xml:space="preserve">. These libraries underwent capture using the Archaic Admixture SNP panel, specifically Panel 4 as detailed in Fu, </w:t>
      </w:r>
      <w:proofErr w:type="spellStart"/>
      <w:r>
        <w:rPr>
          <w:rFonts w:ascii="Times New Roman" w:eastAsia="Times New Roman" w:hAnsi="Times New Roman" w:cs="Times New Roman"/>
          <w:sz w:val="24"/>
          <w:szCs w:val="24"/>
        </w:rPr>
        <w:t>Hajdinjak</w:t>
      </w:r>
      <w:proofErr w:type="spellEnd"/>
      <w:r>
        <w:rPr>
          <w:rFonts w:ascii="Times New Roman" w:eastAsia="Times New Roman" w:hAnsi="Times New Roman" w:cs="Times New Roman"/>
          <w:sz w:val="24"/>
          <w:szCs w:val="24"/>
        </w:rPr>
        <w:t xml:space="preserve"> et al. (2015)</w:t>
      </w:r>
      <w:hyperlink r:id="rId136">
        <w:r>
          <w:rPr>
            <w:rFonts w:ascii="Times New Roman" w:eastAsia="Times New Roman" w:hAnsi="Times New Roman" w:cs="Times New Roman"/>
            <w:color w:val="000000"/>
            <w:sz w:val="24"/>
            <w:szCs w:val="24"/>
            <w:vertAlign w:val="superscript"/>
          </w:rPr>
          <w:t>61</w:t>
        </w:r>
      </w:hyperlink>
      <w:r>
        <w:rPr>
          <w:rFonts w:ascii="Times New Roman" w:eastAsia="Times New Roman" w:hAnsi="Times New Roman" w:cs="Times New Roman"/>
          <w:sz w:val="24"/>
          <w:szCs w:val="24"/>
        </w:rPr>
        <w:t xml:space="preserve">. For comparison, we included the following ancient high quality shotgun sequencing data from the </w:t>
      </w:r>
      <w:r>
        <w:rPr>
          <w:rFonts w:ascii="Times New Roman" w:eastAsia="Times New Roman" w:hAnsi="Times New Roman" w:cs="Times New Roman"/>
          <w:color w:val="111111"/>
          <w:sz w:val="24"/>
          <w:szCs w:val="24"/>
        </w:rPr>
        <w:t>Allen Ancient Genome Diversity Project/John Templeton Ancient DNA Atlas:</w:t>
      </w:r>
      <w:r>
        <w:rPr>
          <w:rFonts w:ascii="Times New Roman" w:eastAsia="Times New Roman" w:hAnsi="Times New Roman" w:cs="Times New Roman"/>
          <w:sz w:val="24"/>
          <w:szCs w:val="24"/>
        </w:rPr>
        <w:t xml:space="preserve"> ShumLakaI10871</w:t>
      </w:r>
      <w:hyperlink r:id="rId137">
        <w:r>
          <w:rPr>
            <w:rFonts w:ascii="Times New Roman" w:eastAsia="Times New Roman" w:hAnsi="Times New Roman" w:cs="Times New Roman"/>
            <w:color w:val="000000"/>
            <w:sz w:val="24"/>
            <w:szCs w:val="24"/>
            <w:vertAlign w:val="superscript"/>
          </w:rPr>
          <w:t>62</w:t>
        </w:r>
      </w:hyperlink>
      <w:r>
        <w:rPr>
          <w:rFonts w:ascii="Times New Roman" w:eastAsia="Times New Roman" w:hAnsi="Times New Roman" w:cs="Times New Roman"/>
          <w:sz w:val="24"/>
          <w:szCs w:val="24"/>
        </w:rPr>
        <w:t xml:space="preserve"> and ShumLakaI10873</w:t>
      </w:r>
      <w:hyperlink r:id="rId138">
        <w:r>
          <w:rPr>
            <w:rFonts w:ascii="Times New Roman" w:eastAsia="Times New Roman" w:hAnsi="Times New Roman" w:cs="Times New Roman"/>
            <w:color w:val="000000"/>
            <w:sz w:val="24"/>
            <w:szCs w:val="24"/>
            <w:vertAlign w:val="superscript"/>
          </w:rPr>
          <w:t>62</w:t>
        </w:r>
      </w:hyperlink>
      <w:r>
        <w:rPr>
          <w:rFonts w:ascii="Times New Roman" w:eastAsia="Times New Roman" w:hAnsi="Times New Roman" w:cs="Times New Roman"/>
          <w:sz w:val="24"/>
          <w:szCs w:val="24"/>
        </w:rPr>
        <w:t>, Mota</w:t>
      </w:r>
      <w:hyperlink r:id="rId139">
        <w:r>
          <w:rPr>
            <w:rFonts w:ascii="Times New Roman" w:eastAsia="Times New Roman" w:hAnsi="Times New Roman" w:cs="Times New Roman"/>
            <w:color w:val="000000"/>
            <w:sz w:val="24"/>
            <w:szCs w:val="24"/>
            <w:vertAlign w:val="superscript"/>
          </w:rPr>
          <w:t>63</w:t>
        </w:r>
      </w:hyperlink>
      <w:r>
        <w:rPr>
          <w:rFonts w:ascii="Times New Roman" w:eastAsia="Times New Roman" w:hAnsi="Times New Roman" w:cs="Times New Roman"/>
          <w:sz w:val="24"/>
          <w:szCs w:val="24"/>
        </w:rPr>
        <w:t>, Jordan_AinGhazal_I1699</w:t>
      </w:r>
      <w:hyperlink r:id="rId140">
        <w:r>
          <w:rPr>
            <w:rFonts w:ascii="Times New Roman" w:eastAsia="Times New Roman" w:hAnsi="Times New Roman" w:cs="Times New Roman"/>
            <w:color w:val="000000"/>
            <w:sz w:val="24"/>
            <w:szCs w:val="24"/>
            <w:vertAlign w:val="superscript"/>
          </w:rPr>
          <w:t>51</w:t>
        </w:r>
      </w:hyperlink>
      <w:r>
        <w:rPr>
          <w:rFonts w:ascii="Times New Roman" w:eastAsia="Times New Roman" w:hAnsi="Times New Roman" w:cs="Times New Roman"/>
          <w:sz w:val="24"/>
          <w:szCs w:val="24"/>
        </w:rPr>
        <w:t>, Iran_GanjDareh_I1290</w:t>
      </w:r>
      <w:hyperlink r:id="rId141">
        <w:r>
          <w:rPr>
            <w:rFonts w:ascii="Times New Roman" w:eastAsia="Times New Roman" w:hAnsi="Times New Roman" w:cs="Times New Roman"/>
            <w:color w:val="000000"/>
            <w:sz w:val="24"/>
            <w:szCs w:val="24"/>
            <w:vertAlign w:val="superscript"/>
          </w:rPr>
          <w:t>51</w:t>
        </w:r>
      </w:hyperlink>
      <w:r>
        <w:rPr>
          <w:rFonts w:ascii="Times New Roman" w:eastAsia="Times New Roman" w:hAnsi="Times New Roman" w:cs="Times New Roman"/>
          <w:sz w:val="24"/>
          <w:szCs w:val="24"/>
        </w:rPr>
        <w:t>, Iran_GanjDareh_I1947</w:t>
      </w:r>
      <w:hyperlink r:id="rId142">
        <w:r>
          <w:rPr>
            <w:rFonts w:ascii="Times New Roman" w:eastAsia="Times New Roman" w:hAnsi="Times New Roman" w:cs="Times New Roman"/>
            <w:color w:val="000000"/>
            <w:sz w:val="24"/>
            <w:szCs w:val="24"/>
            <w:vertAlign w:val="superscript"/>
          </w:rPr>
          <w:t>51</w:t>
        </w:r>
      </w:hyperlink>
      <w:r>
        <w:rPr>
          <w:rFonts w:ascii="Times New Roman" w:eastAsia="Times New Roman" w:hAnsi="Times New Roman" w:cs="Times New Roman"/>
          <w:sz w:val="24"/>
          <w:szCs w:val="24"/>
        </w:rPr>
        <w:t xml:space="preserve"> and Afanasievo_I6714</w:t>
      </w:r>
      <w:hyperlink r:id="rId143">
        <w:r>
          <w:rPr>
            <w:rFonts w:ascii="Times New Roman" w:eastAsia="Times New Roman" w:hAnsi="Times New Roman" w:cs="Times New Roman"/>
            <w:color w:val="000000"/>
            <w:sz w:val="24"/>
            <w:szCs w:val="24"/>
            <w:vertAlign w:val="superscript"/>
          </w:rPr>
          <w:t>64</w:t>
        </w:r>
      </w:hyperlink>
      <w:r>
        <w:rPr>
          <w:rFonts w:ascii="Times New Roman" w:eastAsia="Times New Roman" w:hAnsi="Times New Roman" w:cs="Times New Roman"/>
          <w:sz w:val="24"/>
          <w:szCs w:val="24"/>
        </w:rPr>
        <w:t>, the recently published low-quality genomes of SKH001, SKH002, SKH003 and IAM004 from Neolithic Morocco</w:t>
      </w:r>
      <w:hyperlink r:id="rId144">
        <w:r>
          <w:rPr>
            <w:rFonts w:ascii="Times New Roman" w:eastAsia="Times New Roman" w:hAnsi="Times New Roman" w:cs="Times New Roman"/>
            <w:color w:val="000000"/>
            <w:sz w:val="24"/>
            <w:szCs w:val="24"/>
            <w:vertAlign w:val="superscript"/>
          </w:rPr>
          <w:t>45</w:t>
        </w:r>
      </w:hyperlink>
      <w:r>
        <w:rPr>
          <w:rFonts w:ascii="Times New Roman" w:eastAsia="Times New Roman" w:hAnsi="Times New Roman" w:cs="Times New Roman"/>
          <w:sz w:val="24"/>
          <w:szCs w:val="24"/>
        </w:rPr>
        <w:t xml:space="preserve">. Furthermore, we included the high coverage genome of the late Mesolithic individual from Bad </w:t>
      </w:r>
      <w:proofErr w:type="spellStart"/>
      <w:r>
        <w:rPr>
          <w:rFonts w:ascii="Times New Roman" w:eastAsia="Times New Roman" w:hAnsi="Times New Roman" w:cs="Times New Roman"/>
          <w:sz w:val="24"/>
          <w:szCs w:val="24"/>
        </w:rPr>
        <w:t>Dürrenberg</w:t>
      </w:r>
      <w:proofErr w:type="spellEnd"/>
      <w:r>
        <w:rPr>
          <w:rFonts w:ascii="Times New Roman" w:eastAsia="Times New Roman" w:hAnsi="Times New Roman" w:cs="Times New Roman"/>
          <w:sz w:val="24"/>
          <w:szCs w:val="24"/>
        </w:rPr>
        <w:t xml:space="preserve"> (Germany_DBD001)</w:t>
      </w:r>
      <w:hyperlink r:id="rId145">
        <w:r>
          <w:rPr>
            <w:rFonts w:ascii="Times New Roman" w:eastAsia="Times New Roman" w:hAnsi="Times New Roman" w:cs="Times New Roman"/>
            <w:color w:val="000000"/>
            <w:sz w:val="24"/>
            <w:szCs w:val="24"/>
            <w:vertAlign w:val="superscript"/>
          </w:rPr>
          <w:t>65</w:t>
        </w:r>
      </w:hyperlink>
      <w:r>
        <w:rPr>
          <w:rFonts w:ascii="Times New Roman" w:eastAsia="Times New Roman" w:hAnsi="Times New Roman" w:cs="Times New Roman"/>
          <w:sz w:val="24"/>
          <w:szCs w:val="24"/>
        </w:rPr>
        <w:t xml:space="preserve">, the high coverage genome of LBK380, an ancient farmer who lived around 7,000 years ago in present day Stuttgart (LBK), and the high coverage genome of an individual who died approximately 8,000 years </w:t>
      </w:r>
      <w:proofErr w:type="spellStart"/>
      <w:r>
        <w:rPr>
          <w:rFonts w:ascii="Times New Roman" w:eastAsia="Times New Roman" w:hAnsi="Times New Roman" w:cs="Times New Roman"/>
          <w:sz w:val="24"/>
          <w:szCs w:val="24"/>
        </w:rPr>
        <w:t>calBP</w:t>
      </w:r>
      <w:proofErr w:type="spellEnd"/>
      <w:r>
        <w:rPr>
          <w:rFonts w:ascii="Times New Roman" w:eastAsia="Times New Roman" w:hAnsi="Times New Roman" w:cs="Times New Roman"/>
          <w:sz w:val="24"/>
          <w:szCs w:val="24"/>
        </w:rPr>
        <w:t xml:space="preserve"> in the </w:t>
      </w:r>
      <w:proofErr w:type="spellStart"/>
      <w:r>
        <w:rPr>
          <w:rFonts w:ascii="Times New Roman" w:eastAsia="Times New Roman" w:hAnsi="Times New Roman" w:cs="Times New Roman"/>
          <w:sz w:val="24"/>
          <w:szCs w:val="24"/>
        </w:rPr>
        <w:t>Loschbour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rockshelter</w:t>
      </w:r>
      <w:proofErr w:type="spellEnd"/>
      <w:r>
        <w:rPr>
          <w:rFonts w:ascii="Times New Roman" w:eastAsia="Times New Roman" w:hAnsi="Times New Roman" w:cs="Times New Roman"/>
          <w:sz w:val="24"/>
          <w:szCs w:val="24"/>
        </w:rPr>
        <w:t xml:space="preserve"> in Luxembourg</w:t>
      </w:r>
      <w:hyperlink r:id="rId146">
        <w:r>
          <w:rPr>
            <w:rFonts w:ascii="Times New Roman" w:eastAsia="Times New Roman" w:hAnsi="Times New Roman" w:cs="Times New Roman"/>
            <w:color w:val="000000"/>
            <w:sz w:val="24"/>
            <w:szCs w:val="24"/>
            <w:vertAlign w:val="superscript"/>
          </w:rPr>
          <w:t>42</w:t>
        </w:r>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Loschbour</w:t>
      </w:r>
      <w:proofErr w:type="spellEnd"/>
      <w:r>
        <w:rPr>
          <w:rFonts w:ascii="Times New Roman" w:eastAsia="Times New Roman" w:hAnsi="Times New Roman" w:cs="Times New Roman"/>
          <w:sz w:val="24"/>
          <w:szCs w:val="24"/>
        </w:rPr>
        <w:t xml:space="preserve">). Additionally, we included present-day sub-Saharan genomes from the Dinka, </w:t>
      </w:r>
      <w:proofErr w:type="spellStart"/>
      <w:r>
        <w:rPr>
          <w:rFonts w:ascii="Times New Roman" w:eastAsia="Times New Roman" w:hAnsi="Times New Roman" w:cs="Times New Roman"/>
          <w:sz w:val="24"/>
          <w:szCs w:val="24"/>
        </w:rPr>
        <w:t>Mandenka</w:t>
      </w:r>
      <w:proofErr w:type="spellEnd"/>
      <w:r>
        <w:rPr>
          <w:rFonts w:ascii="Times New Roman" w:eastAsia="Times New Roman" w:hAnsi="Times New Roman" w:cs="Times New Roman"/>
          <w:sz w:val="24"/>
          <w:szCs w:val="24"/>
        </w:rPr>
        <w:t xml:space="preserve">, Mbuti, San and Yoruba populations, as sourced from the Human Genome Diversity Project (HGDP) - specifically, Panel B in </w:t>
      </w:r>
      <w:proofErr w:type="spellStart"/>
      <w:r>
        <w:rPr>
          <w:rFonts w:ascii="Times New Roman" w:eastAsia="Times New Roman" w:hAnsi="Times New Roman" w:cs="Times New Roman"/>
          <w:sz w:val="24"/>
          <w:szCs w:val="24"/>
        </w:rPr>
        <w:t>Prüfer</w:t>
      </w:r>
      <w:proofErr w:type="spellEnd"/>
      <w:r>
        <w:rPr>
          <w:rFonts w:ascii="Times New Roman" w:eastAsia="Times New Roman" w:hAnsi="Times New Roman" w:cs="Times New Roman"/>
          <w:sz w:val="24"/>
          <w:szCs w:val="24"/>
        </w:rPr>
        <w:t xml:space="preserve"> et al. 2014</w:t>
      </w:r>
      <w:hyperlink r:id="rId147">
        <w:r>
          <w:rPr>
            <w:rFonts w:ascii="Times New Roman" w:eastAsia="Times New Roman" w:hAnsi="Times New Roman" w:cs="Times New Roman"/>
            <w:color w:val="000000"/>
            <w:sz w:val="24"/>
            <w:szCs w:val="24"/>
            <w:vertAlign w:val="superscript"/>
          </w:rPr>
          <w:t>66</w:t>
        </w:r>
      </w:hyperlink>
      <w:r>
        <w:rPr>
          <w:rFonts w:ascii="Times New Roman" w:eastAsia="Times New Roman" w:hAnsi="Times New Roman" w:cs="Times New Roman"/>
          <w:sz w:val="24"/>
          <w:szCs w:val="24"/>
        </w:rPr>
        <w:t xml:space="preserve"> in our analysis. </w:t>
      </w:r>
    </w:p>
    <w:p w:rsidR="002F1F95" w:rsidRDefault="002F1F95">
      <w:pPr>
        <w:jc w:val="both"/>
        <w:rPr>
          <w:rFonts w:ascii="Times New Roman" w:eastAsia="Times New Roman" w:hAnsi="Times New Roman" w:cs="Times New Roman"/>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t>
      </w:r>
      <w:proofErr w:type="spellStart"/>
      <w:r>
        <w:rPr>
          <w:rFonts w:ascii="Times New Roman" w:eastAsia="Times New Roman" w:hAnsi="Times New Roman" w:cs="Times New Roman"/>
          <w:sz w:val="24"/>
          <w:szCs w:val="24"/>
        </w:rPr>
        <w:t>subsetted</w:t>
      </w:r>
      <w:proofErr w:type="spellEnd"/>
      <w:r>
        <w:rPr>
          <w:rFonts w:ascii="Times New Roman" w:eastAsia="Times New Roman" w:hAnsi="Times New Roman" w:cs="Times New Roman"/>
          <w:sz w:val="24"/>
          <w:szCs w:val="24"/>
        </w:rPr>
        <w:t xml:space="preserve"> all genomes to positions covered in the archaic admixture capture array, applying a filter for mapping quality of 25 and minimum length of 30 base pairs. We used AuthentiCT</w:t>
      </w:r>
      <w:hyperlink r:id="rId148">
        <w:r>
          <w:rPr>
            <w:rFonts w:ascii="Times New Roman" w:eastAsia="Times New Roman" w:hAnsi="Times New Roman" w:cs="Times New Roman"/>
            <w:color w:val="000000"/>
            <w:sz w:val="24"/>
            <w:szCs w:val="24"/>
            <w:vertAlign w:val="superscript"/>
          </w:rPr>
          <w:t>37</w:t>
        </w:r>
      </w:hyperlink>
      <w:r>
        <w:rPr>
          <w:rFonts w:ascii="Times New Roman" w:eastAsia="Times New Roman" w:hAnsi="Times New Roman" w:cs="Times New Roman"/>
          <w:sz w:val="24"/>
          <w:szCs w:val="24"/>
        </w:rPr>
        <w:t xml:space="preserve"> v.1.0 to estimate contamination in the new data produced by this study’s archaic admixture captures. Due to low SNP coverage and high levels of contamination, we excluded Taforalt9, Taforalt12 and Taforalt15 from further analysis (</w:t>
      </w:r>
      <w:r>
        <w:rPr>
          <w:rFonts w:ascii="Times New Roman" w:eastAsia="Times New Roman" w:hAnsi="Times New Roman" w:cs="Times New Roman"/>
          <w:b/>
          <w:sz w:val="24"/>
          <w:szCs w:val="24"/>
        </w:rPr>
        <w:t>Supp. Table 2.8</w:t>
      </w:r>
      <w:r>
        <w:rPr>
          <w:rFonts w:ascii="Times New Roman" w:eastAsia="Times New Roman" w:hAnsi="Times New Roman" w:cs="Times New Roman"/>
          <w:sz w:val="24"/>
          <w:szCs w:val="24"/>
        </w:rPr>
        <w:t xml:space="preserve">).  In addition, to make them more comparable with the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genome, we </w:t>
      </w:r>
      <w:proofErr w:type="spellStart"/>
      <w:r>
        <w:rPr>
          <w:rFonts w:ascii="Times New Roman" w:eastAsia="Times New Roman" w:hAnsi="Times New Roman" w:cs="Times New Roman"/>
          <w:sz w:val="24"/>
          <w:szCs w:val="24"/>
        </w:rPr>
        <w:t>subsetted</w:t>
      </w:r>
      <w:proofErr w:type="spellEnd"/>
      <w:r>
        <w:rPr>
          <w:rFonts w:ascii="Times New Roman" w:eastAsia="Times New Roman" w:hAnsi="Times New Roman" w:cs="Times New Roman"/>
          <w:sz w:val="24"/>
          <w:szCs w:val="24"/>
        </w:rPr>
        <w:t xml:space="preserve"> all high coverage genomes included in this analysis for comparison to the positions covered in the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genome. </w:t>
      </w:r>
      <w:r>
        <w:br w:type="page"/>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t>Supplementary Table</w:t>
      </w:r>
      <w:r>
        <w:rPr>
          <w:rFonts w:ascii="Times New Roman" w:eastAsia="Times New Roman" w:hAnsi="Times New Roman" w:cs="Times New Roman"/>
          <w:b/>
          <w:color w:val="1F1F1F"/>
        </w:rPr>
        <w:t xml:space="preserve"> </w:t>
      </w:r>
      <w:proofErr w:type="gramStart"/>
      <w:r>
        <w:rPr>
          <w:rFonts w:ascii="Times New Roman" w:eastAsia="Times New Roman" w:hAnsi="Times New Roman" w:cs="Times New Roman"/>
          <w:b/>
          <w:color w:val="1F1F1F"/>
        </w:rPr>
        <w:t xml:space="preserve">2.8 </w:t>
      </w:r>
      <w:r>
        <w:rPr>
          <w:rFonts w:ascii="Times New Roman" w:eastAsia="Times New Roman" w:hAnsi="Times New Roman" w:cs="Times New Roman"/>
          <w:b/>
        </w:rPr>
        <w:t>:</w:t>
      </w:r>
      <w:proofErr w:type="gramEnd"/>
      <w:r>
        <w:rPr>
          <w:rFonts w:ascii="Times New Roman" w:eastAsia="Times New Roman" w:hAnsi="Times New Roman" w:cs="Times New Roman"/>
          <w:b/>
        </w:rPr>
        <w:t xml:space="preserve"> </w:t>
      </w:r>
      <w:r>
        <w:rPr>
          <w:rFonts w:ascii="Times New Roman" w:eastAsia="Times New Roman" w:hAnsi="Times New Roman" w:cs="Times New Roman"/>
        </w:rPr>
        <w:t>Coverage and contamination estimated per specimen after filtering.</w:t>
      </w:r>
    </w:p>
    <w:tbl>
      <w:tblPr>
        <w:tblStyle w:val="a7"/>
        <w:tblW w:w="83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00"/>
        <w:gridCol w:w="1500"/>
        <w:gridCol w:w="2625"/>
        <w:gridCol w:w="2730"/>
      </w:tblGrid>
      <w:tr w:rsidR="002F1F95">
        <w:trPr>
          <w:trHeight w:val="450"/>
        </w:trPr>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b/>
              </w:rPr>
              <w:t>Specimen</w:t>
            </w:r>
          </w:p>
        </w:tc>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b/>
              </w:rPr>
              <w:t>SNP coverage</w:t>
            </w:r>
          </w:p>
        </w:tc>
        <w:tc>
          <w:tcPr>
            <w:tcW w:w="2625"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b/>
              </w:rPr>
              <w:t>Contamination (mean)</w:t>
            </w:r>
          </w:p>
        </w:tc>
        <w:tc>
          <w:tcPr>
            <w:tcW w:w="2730" w:type="dxa"/>
            <w:tcBorders>
              <w:right w:val="single" w:sz="6" w:space="0" w:color="000000"/>
            </w:tcBorders>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Contamination (</w:t>
            </w:r>
            <w:proofErr w:type="spellStart"/>
            <w:r>
              <w:rPr>
                <w:rFonts w:ascii="Times New Roman" w:eastAsia="Times New Roman" w:hAnsi="Times New Roman" w:cs="Times New Roman"/>
                <w:b/>
              </w:rPr>
              <w:t>st.</w:t>
            </w:r>
            <w:proofErr w:type="spellEnd"/>
            <w:r>
              <w:rPr>
                <w:rFonts w:ascii="Times New Roman" w:eastAsia="Times New Roman" w:hAnsi="Times New Roman" w:cs="Times New Roman"/>
                <w:b/>
              </w:rPr>
              <w:t xml:space="preserve"> err.)</w:t>
            </w:r>
          </w:p>
        </w:tc>
      </w:tr>
      <w:tr w:rsidR="002F1F95">
        <w:trPr>
          <w:trHeight w:val="360"/>
        </w:trPr>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proofErr w:type="spellStart"/>
            <w:r>
              <w:rPr>
                <w:rFonts w:ascii="Times New Roman" w:eastAsia="Times New Roman" w:hAnsi="Times New Roman" w:cs="Times New Roman"/>
              </w:rPr>
              <w:t>Takarkori</w:t>
            </w:r>
            <w:proofErr w:type="spellEnd"/>
          </w:p>
        </w:tc>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475,501</w:t>
            </w:r>
          </w:p>
        </w:tc>
        <w:tc>
          <w:tcPr>
            <w:tcW w:w="2625"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0.001</w:t>
            </w:r>
          </w:p>
        </w:tc>
        <w:tc>
          <w:tcPr>
            <w:tcW w:w="273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0.00912</w:t>
            </w:r>
          </w:p>
        </w:tc>
      </w:tr>
      <w:tr w:rsidR="002F1F95">
        <w:trPr>
          <w:trHeight w:val="360"/>
        </w:trPr>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Taforalt9</w:t>
            </w:r>
          </w:p>
        </w:tc>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77,026</w:t>
            </w:r>
          </w:p>
        </w:tc>
        <w:tc>
          <w:tcPr>
            <w:tcW w:w="2625"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0.171916</w:t>
            </w:r>
          </w:p>
        </w:tc>
        <w:tc>
          <w:tcPr>
            <w:tcW w:w="273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0.007671</w:t>
            </w:r>
          </w:p>
        </w:tc>
      </w:tr>
      <w:tr w:rsidR="002F1F95">
        <w:trPr>
          <w:trHeight w:val="360"/>
        </w:trPr>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Taforalt10</w:t>
            </w:r>
          </w:p>
        </w:tc>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537,939</w:t>
            </w:r>
          </w:p>
        </w:tc>
        <w:tc>
          <w:tcPr>
            <w:tcW w:w="2625"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0.001</w:t>
            </w:r>
          </w:p>
        </w:tc>
        <w:tc>
          <w:tcPr>
            <w:tcW w:w="273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0.004344</w:t>
            </w:r>
          </w:p>
        </w:tc>
      </w:tr>
      <w:tr w:rsidR="002F1F95">
        <w:trPr>
          <w:trHeight w:val="360"/>
        </w:trPr>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Taforalt11</w:t>
            </w:r>
          </w:p>
        </w:tc>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106,9669</w:t>
            </w:r>
          </w:p>
        </w:tc>
        <w:tc>
          <w:tcPr>
            <w:tcW w:w="2625"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0.001</w:t>
            </w:r>
          </w:p>
        </w:tc>
        <w:tc>
          <w:tcPr>
            <w:tcW w:w="273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0.004162</w:t>
            </w:r>
          </w:p>
        </w:tc>
      </w:tr>
      <w:tr w:rsidR="002F1F95">
        <w:trPr>
          <w:trHeight w:val="360"/>
        </w:trPr>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Taforalt12</w:t>
            </w:r>
          </w:p>
        </w:tc>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113,275</w:t>
            </w:r>
          </w:p>
        </w:tc>
        <w:tc>
          <w:tcPr>
            <w:tcW w:w="2625"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0.007385</w:t>
            </w:r>
          </w:p>
        </w:tc>
        <w:tc>
          <w:tcPr>
            <w:tcW w:w="273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0.006289</w:t>
            </w:r>
          </w:p>
        </w:tc>
      </w:tr>
      <w:tr w:rsidR="002F1F95">
        <w:trPr>
          <w:trHeight w:val="360"/>
        </w:trPr>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Taforalt13</w:t>
            </w:r>
          </w:p>
        </w:tc>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855,909</w:t>
            </w:r>
          </w:p>
        </w:tc>
        <w:tc>
          <w:tcPr>
            <w:tcW w:w="2625"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0.001</w:t>
            </w:r>
          </w:p>
        </w:tc>
        <w:tc>
          <w:tcPr>
            <w:tcW w:w="273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0.003677</w:t>
            </w:r>
          </w:p>
        </w:tc>
      </w:tr>
      <w:tr w:rsidR="002F1F95">
        <w:trPr>
          <w:trHeight w:val="360"/>
        </w:trPr>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Taforalt14</w:t>
            </w:r>
          </w:p>
        </w:tc>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837,705</w:t>
            </w:r>
          </w:p>
        </w:tc>
        <w:tc>
          <w:tcPr>
            <w:tcW w:w="2625"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0.001</w:t>
            </w:r>
          </w:p>
        </w:tc>
        <w:tc>
          <w:tcPr>
            <w:tcW w:w="273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0.003523</w:t>
            </w:r>
          </w:p>
        </w:tc>
      </w:tr>
      <w:tr w:rsidR="002F1F95">
        <w:trPr>
          <w:trHeight w:val="360"/>
        </w:trPr>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Taforalt15</w:t>
            </w:r>
          </w:p>
        </w:tc>
        <w:tc>
          <w:tcPr>
            <w:tcW w:w="150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41,761</w:t>
            </w:r>
          </w:p>
        </w:tc>
        <w:tc>
          <w:tcPr>
            <w:tcW w:w="2625"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0.105092</w:t>
            </w:r>
          </w:p>
        </w:tc>
        <w:tc>
          <w:tcPr>
            <w:tcW w:w="2730" w:type="dxa"/>
            <w:tcMar>
              <w:top w:w="40" w:type="dxa"/>
              <w:left w:w="40" w:type="dxa"/>
              <w:bottom w:w="40" w:type="dxa"/>
              <w:right w:w="40" w:type="dxa"/>
            </w:tcMar>
            <w:vAlign w:val="bottom"/>
          </w:tcPr>
          <w:p w:rsidR="002F1F95"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0.006584</w:t>
            </w:r>
          </w:p>
        </w:tc>
      </w:tr>
    </w:tbl>
    <w:p w:rsidR="002F1F95" w:rsidRDefault="002F1F95">
      <w:pPr>
        <w:spacing w:line="48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Our reference panel included the three high-coverage Neanderthals</w:t>
      </w:r>
      <w:hyperlink r:id="rId149">
        <w:r>
          <w:rPr>
            <w:rFonts w:ascii="Times New Roman" w:eastAsia="Times New Roman" w:hAnsi="Times New Roman" w:cs="Times New Roman"/>
            <w:color w:val="000000"/>
            <w:sz w:val="24"/>
            <w:szCs w:val="24"/>
            <w:vertAlign w:val="superscript"/>
          </w:rPr>
          <w:t>66–68</w:t>
        </w:r>
      </w:hyperlink>
      <w:r>
        <w:rPr>
          <w:rFonts w:ascii="Times New Roman" w:eastAsia="Times New Roman" w:hAnsi="Times New Roman" w:cs="Times New Roman"/>
          <w:sz w:val="24"/>
          <w:szCs w:val="24"/>
        </w:rPr>
        <w:t xml:space="preserve"> and the high-coverage Denisovan</w:t>
      </w:r>
      <w:hyperlink r:id="rId150">
        <w:r>
          <w:rPr>
            <w:rFonts w:ascii="Times New Roman" w:eastAsia="Times New Roman" w:hAnsi="Times New Roman" w:cs="Times New Roman"/>
            <w:color w:val="000000"/>
            <w:sz w:val="24"/>
            <w:szCs w:val="24"/>
            <w:vertAlign w:val="superscript"/>
          </w:rPr>
          <w:t>69</w:t>
        </w:r>
      </w:hyperlink>
      <w:r>
        <w:rPr>
          <w:rFonts w:ascii="Times New Roman" w:eastAsia="Times New Roman" w:hAnsi="Times New Roman" w:cs="Times New Roman"/>
          <w:sz w:val="24"/>
          <w:szCs w:val="24"/>
        </w:rPr>
        <w:t xml:space="preserve"> as the archaic references, and chimpanzee reference genome (panTro4) as the putative ancestral allele. For the African state, we used the Sub-Saharan African 1000 Genomes sequences</w:t>
      </w:r>
      <w:hyperlink r:id="rId151">
        <w:r>
          <w:rPr>
            <w:rFonts w:ascii="Times New Roman" w:eastAsia="Times New Roman" w:hAnsi="Times New Roman" w:cs="Times New Roman"/>
            <w:color w:val="000000"/>
            <w:sz w:val="24"/>
            <w:szCs w:val="24"/>
            <w:vertAlign w:val="superscript"/>
          </w:rPr>
          <w:t>70</w:t>
        </w:r>
      </w:hyperlink>
      <w:r>
        <w:rPr>
          <w:rFonts w:ascii="Times New Roman" w:eastAsia="Times New Roman" w:hAnsi="Times New Roman" w:cs="Times New Roman"/>
          <w:sz w:val="24"/>
          <w:szCs w:val="24"/>
        </w:rPr>
        <w:t xml:space="preserve">. </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Exact </w:t>
      </w:r>
      <w:proofErr w:type="spellStart"/>
      <w:r>
        <w:rPr>
          <w:rFonts w:ascii="Times New Roman" w:eastAsia="Times New Roman" w:hAnsi="Times New Roman" w:cs="Times New Roman"/>
          <w:sz w:val="24"/>
          <w:szCs w:val="24"/>
        </w:rPr>
        <w:t>admixfrog</w:t>
      </w:r>
      <w:proofErr w:type="spellEnd"/>
      <w:r>
        <w:rPr>
          <w:rFonts w:ascii="Times New Roman" w:eastAsia="Times New Roman" w:hAnsi="Times New Roman" w:cs="Times New Roman"/>
          <w:sz w:val="24"/>
          <w:szCs w:val="24"/>
        </w:rPr>
        <w:t xml:space="preserve"> command ran for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was:</w:t>
      </w:r>
    </w:p>
    <w:p w:rsidR="002F1F95" w:rsidRDefault="002F1F95">
      <w:pPr>
        <w:jc w:val="both"/>
        <w:rPr>
          <w:rFonts w:ascii="Times New Roman" w:eastAsia="Times New Roman" w:hAnsi="Times New Roman" w:cs="Times New Roman"/>
          <w:sz w:val="20"/>
          <w:szCs w:val="20"/>
        </w:rPr>
      </w:pPr>
    </w:p>
    <w:p w:rsidR="002F1F95" w:rsidRDefault="00000000">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admixfrog</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infile</w:t>
      </w:r>
      <w:proofErr w:type="spellEnd"/>
      <w:r>
        <w:rPr>
          <w:rFonts w:ascii="Times New Roman" w:eastAsia="Times New Roman" w:hAnsi="Times New Roman" w:cs="Times New Roman"/>
          <w:sz w:val="18"/>
          <w:szCs w:val="18"/>
        </w:rPr>
        <w:t xml:space="preserve"> TKH001.A0101_AA_l30_mq25.in.xz --ref </w:t>
      </w:r>
      <w:proofErr w:type="spellStart"/>
      <w:proofErr w:type="gramStart"/>
      <w:r>
        <w:rPr>
          <w:rFonts w:ascii="Times New Roman" w:eastAsia="Times New Roman" w:hAnsi="Times New Roman" w:cs="Times New Roman"/>
          <w:sz w:val="18"/>
          <w:szCs w:val="18"/>
        </w:rPr>
        <w:t>ref_archaicadmixture.csv.xz</w:t>
      </w:r>
      <w:proofErr w:type="spellEnd"/>
      <w:proofErr w:type="gramEnd"/>
      <w:r>
        <w:rPr>
          <w:rFonts w:ascii="Times New Roman" w:eastAsia="Times New Roman" w:hAnsi="Times New Roman" w:cs="Times New Roman"/>
          <w:sz w:val="18"/>
          <w:szCs w:val="18"/>
        </w:rPr>
        <w:t xml:space="preserve"> -o TKH001.A0101_AA_l30_mq25 \</w:t>
      </w:r>
    </w:p>
    <w:p w:rsidR="002F1F95"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--states AFR NEA </w:t>
      </w:r>
      <w:proofErr w:type="gramStart"/>
      <w:r>
        <w:rPr>
          <w:rFonts w:ascii="Times New Roman" w:eastAsia="Times New Roman" w:hAnsi="Times New Roman" w:cs="Times New Roman"/>
          <w:sz w:val="18"/>
          <w:szCs w:val="18"/>
        </w:rPr>
        <w:t>DEN  --</w:t>
      </w:r>
      <w:proofErr w:type="spellStart"/>
      <w:proofErr w:type="gramEnd"/>
      <w:r>
        <w:rPr>
          <w:rFonts w:ascii="Times New Roman" w:eastAsia="Times New Roman" w:hAnsi="Times New Roman" w:cs="Times New Roman"/>
          <w:sz w:val="18"/>
          <w:szCs w:val="18"/>
        </w:rPr>
        <w:t>cont</w:t>
      </w:r>
      <w:proofErr w:type="spellEnd"/>
      <w:r>
        <w:rPr>
          <w:rFonts w:ascii="Times New Roman" w:eastAsia="Times New Roman" w:hAnsi="Times New Roman" w:cs="Times New Roman"/>
          <w:sz w:val="18"/>
          <w:szCs w:val="18"/>
        </w:rPr>
        <w:t>-id AFR  --</w:t>
      </w:r>
      <w:proofErr w:type="spellStart"/>
      <w:r>
        <w:rPr>
          <w:rFonts w:ascii="Times New Roman" w:eastAsia="Times New Roman" w:hAnsi="Times New Roman" w:cs="Times New Roman"/>
          <w:sz w:val="18"/>
          <w:szCs w:val="18"/>
        </w:rPr>
        <w:t>ll-tol</w:t>
      </w:r>
      <w:proofErr w:type="spellEnd"/>
      <w:r>
        <w:rPr>
          <w:rFonts w:ascii="Times New Roman" w:eastAsia="Times New Roman" w:hAnsi="Times New Roman" w:cs="Times New Roman"/>
          <w:sz w:val="18"/>
          <w:szCs w:val="18"/>
        </w:rPr>
        <w:t xml:space="preserve"> 1e-2 --bin-size 5000 \</w:t>
      </w:r>
    </w:p>
    <w:p w:rsidR="002F1F95"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est</w:t>
      </w:r>
      <w:proofErr w:type="spellEnd"/>
      <w:r>
        <w:rPr>
          <w:rFonts w:ascii="Times New Roman" w:eastAsia="Times New Roman" w:hAnsi="Times New Roman" w:cs="Times New Roman"/>
          <w:sz w:val="18"/>
          <w:szCs w:val="18"/>
        </w:rPr>
        <w:t>-F --</w:t>
      </w:r>
      <w:proofErr w:type="spellStart"/>
      <w:r>
        <w:rPr>
          <w:rFonts w:ascii="Times New Roman" w:eastAsia="Times New Roman" w:hAnsi="Times New Roman" w:cs="Times New Roman"/>
          <w:sz w:val="18"/>
          <w:szCs w:val="18"/>
        </w:rPr>
        <w:t>est</w:t>
      </w:r>
      <w:proofErr w:type="spellEnd"/>
      <w:r>
        <w:rPr>
          <w:rFonts w:ascii="Times New Roman" w:eastAsia="Times New Roman" w:hAnsi="Times New Roman" w:cs="Times New Roman"/>
          <w:sz w:val="18"/>
          <w:szCs w:val="18"/>
        </w:rPr>
        <w:t>-tau --</w:t>
      </w:r>
      <w:proofErr w:type="spellStart"/>
      <w:r>
        <w:rPr>
          <w:rFonts w:ascii="Times New Roman" w:eastAsia="Times New Roman" w:hAnsi="Times New Roman" w:cs="Times New Roman"/>
          <w:sz w:val="18"/>
          <w:szCs w:val="18"/>
        </w:rPr>
        <w:t>freq</w:t>
      </w:r>
      <w:proofErr w:type="spellEnd"/>
      <w:r>
        <w:rPr>
          <w:rFonts w:ascii="Times New Roman" w:eastAsia="Times New Roman" w:hAnsi="Times New Roman" w:cs="Times New Roman"/>
          <w:sz w:val="18"/>
          <w:szCs w:val="18"/>
        </w:rPr>
        <w:t xml:space="preserve">-F </w:t>
      </w:r>
      <w:proofErr w:type="gramStart"/>
      <w:r>
        <w:rPr>
          <w:rFonts w:ascii="Times New Roman" w:eastAsia="Times New Roman" w:hAnsi="Times New Roman" w:cs="Times New Roman"/>
          <w:sz w:val="18"/>
          <w:szCs w:val="18"/>
        </w:rPr>
        <w:t>3  --</w:t>
      </w:r>
      <w:proofErr w:type="spellStart"/>
      <w:proofErr w:type="gramEnd"/>
      <w:r>
        <w:rPr>
          <w:rFonts w:ascii="Times New Roman" w:eastAsia="Times New Roman" w:hAnsi="Times New Roman" w:cs="Times New Roman"/>
          <w:sz w:val="18"/>
          <w:szCs w:val="18"/>
        </w:rPr>
        <w:t>freq</w:t>
      </w:r>
      <w:proofErr w:type="spellEnd"/>
      <w:r>
        <w:rPr>
          <w:rFonts w:ascii="Times New Roman" w:eastAsia="Times New Roman" w:hAnsi="Times New Roman" w:cs="Times New Roman"/>
          <w:sz w:val="18"/>
          <w:szCs w:val="18"/>
        </w:rPr>
        <w:t>-contamination 3 --e0 1e-2  --</w:t>
      </w:r>
      <w:proofErr w:type="spellStart"/>
      <w:r>
        <w:rPr>
          <w:rFonts w:ascii="Times New Roman" w:eastAsia="Times New Roman" w:hAnsi="Times New Roman" w:cs="Times New Roman"/>
          <w:sz w:val="18"/>
          <w:szCs w:val="18"/>
        </w:rPr>
        <w:t>est</w:t>
      </w:r>
      <w:proofErr w:type="spellEnd"/>
      <w:r>
        <w:rPr>
          <w:rFonts w:ascii="Times New Roman" w:eastAsia="Times New Roman" w:hAnsi="Times New Roman" w:cs="Times New Roman"/>
          <w:sz w:val="18"/>
          <w:szCs w:val="18"/>
        </w:rPr>
        <w:t>-error \</w:t>
      </w:r>
    </w:p>
    <w:p w:rsidR="002F1F95"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--ancestral </w:t>
      </w:r>
      <w:proofErr w:type="gramStart"/>
      <w:r>
        <w:rPr>
          <w:rFonts w:ascii="Times New Roman" w:eastAsia="Times New Roman" w:hAnsi="Times New Roman" w:cs="Times New Roman"/>
          <w:sz w:val="18"/>
          <w:szCs w:val="18"/>
        </w:rPr>
        <w:t>PAN  --</w:t>
      </w:r>
      <w:proofErr w:type="gramEnd"/>
      <w:r>
        <w:rPr>
          <w:rFonts w:ascii="Times New Roman" w:eastAsia="Times New Roman" w:hAnsi="Times New Roman" w:cs="Times New Roman"/>
          <w:sz w:val="18"/>
          <w:szCs w:val="18"/>
        </w:rPr>
        <w:t>run-penalty 0.1 --max-</w:t>
      </w:r>
      <w:proofErr w:type="spellStart"/>
      <w:r>
        <w:rPr>
          <w:rFonts w:ascii="Times New Roman" w:eastAsia="Times New Roman" w:hAnsi="Times New Roman" w:cs="Times New Roman"/>
          <w:sz w:val="18"/>
          <w:szCs w:val="18"/>
        </w:rPr>
        <w:t>iter</w:t>
      </w:r>
      <w:proofErr w:type="spellEnd"/>
      <w:r>
        <w:rPr>
          <w:rFonts w:ascii="Times New Roman" w:eastAsia="Times New Roman" w:hAnsi="Times New Roman" w:cs="Times New Roman"/>
          <w:sz w:val="18"/>
          <w:szCs w:val="18"/>
        </w:rPr>
        <w:t xml:space="preserve">  250 --n-post-replicates 200 \</w:t>
      </w:r>
    </w:p>
    <w:p w:rsidR="002F1F95"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--filter-pos 50 --filter-map </w:t>
      </w:r>
      <w:proofErr w:type="gramStart"/>
      <w:r>
        <w:rPr>
          <w:rFonts w:ascii="Times New Roman" w:eastAsia="Times New Roman" w:hAnsi="Times New Roman" w:cs="Times New Roman"/>
          <w:sz w:val="18"/>
          <w:szCs w:val="18"/>
        </w:rPr>
        <w:t>0.000  --</w:t>
      </w:r>
      <w:proofErr w:type="spellStart"/>
      <w:proofErr w:type="gramEnd"/>
      <w:r>
        <w:rPr>
          <w:rFonts w:ascii="Times New Roman" w:eastAsia="Times New Roman" w:hAnsi="Times New Roman" w:cs="Times New Roman"/>
          <w:sz w:val="18"/>
          <w:szCs w:val="18"/>
        </w:rPr>
        <w:t>init</w:t>
      </w:r>
      <w:proofErr w:type="spellEnd"/>
      <w:r>
        <w:rPr>
          <w:rFonts w:ascii="Times New Roman" w:eastAsia="Times New Roman" w:hAnsi="Times New Roman" w:cs="Times New Roman"/>
          <w:sz w:val="18"/>
          <w:szCs w:val="18"/>
        </w:rPr>
        <w:t>-guess AFR</w:t>
      </w:r>
    </w:p>
    <w:p w:rsidR="002F1F95" w:rsidRDefault="002F1F95">
      <w:pPr>
        <w:rPr>
          <w:rFonts w:ascii="Times New Roman" w:eastAsia="Times New Roman" w:hAnsi="Times New Roman" w:cs="Times New Roman"/>
          <w:sz w:val="18"/>
          <w:szCs w:val="18"/>
        </w:rPr>
      </w:pPr>
    </w:p>
    <w:p w:rsidR="002F1F95" w:rsidRDefault="002F1F95">
      <w:pPr>
        <w:rPr>
          <w:rFonts w:ascii="Times New Roman" w:eastAsia="Times New Roman" w:hAnsi="Times New Roman" w:cs="Times New Roman"/>
          <w:sz w:val="18"/>
          <w:szCs w:val="18"/>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detect twelve Neanderthal fragments that exceed a length of 0.05 </w:t>
      </w:r>
      <w:proofErr w:type="spellStart"/>
      <w:r>
        <w:rPr>
          <w:rFonts w:ascii="Times New Roman" w:eastAsia="Times New Roman" w:hAnsi="Times New Roman" w:cs="Times New Roman"/>
          <w:sz w:val="24"/>
          <w:szCs w:val="24"/>
        </w:rPr>
        <w:t>cM</w:t>
      </w:r>
      <w:proofErr w:type="spellEnd"/>
      <w:r>
        <w:rPr>
          <w:rFonts w:ascii="Times New Roman" w:eastAsia="Times New Roman" w:hAnsi="Times New Roman" w:cs="Times New Roman"/>
          <w:sz w:val="24"/>
          <w:szCs w:val="24"/>
        </w:rPr>
        <w:t xml:space="preserve"> (approximately 50kb) - a cutoff previously suggested to restrict further analysis to confidently called fragments that are very likely originating from Neanderthal admixture</w:t>
      </w:r>
      <w:hyperlink r:id="rId152">
        <w:r>
          <w:rPr>
            <w:rFonts w:ascii="Times New Roman" w:eastAsia="Times New Roman" w:hAnsi="Times New Roman" w:cs="Times New Roman"/>
            <w:color w:val="000000"/>
            <w:sz w:val="24"/>
            <w:szCs w:val="24"/>
            <w:vertAlign w:val="superscript"/>
          </w:rPr>
          <w:t>71,72</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Supp. Figure 2.31</w:t>
      </w:r>
      <w:r>
        <w:rPr>
          <w:rFonts w:ascii="Times New Roman" w:eastAsia="Times New Roman" w:hAnsi="Times New Roman" w:cs="Times New Roman"/>
          <w:sz w:val="24"/>
          <w:szCs w:val="24"/>
        </w:rPr>
        <w:t xml:space="preserve">). To further investigate these fragments, we examined the longest fragment located on chromosome 1, measuring 0.505 </w:t>
      </w:r>
      <w:proofErr w:type="spellStart"/>
      <w:r>
        <w:rPr>
          <w:rFonts w:ascii="Times New Roman" w:eastAsia="Times New Roman" w:hAnsi="Times New Roman" w:cs="Times New Roman"/>
          <w:sz w:val="24"/>
          <w:szCs w:val="24"/>
        </w:rPr>
        <w:t>cM</w:t>
      </w:r>
      <w:proofErr w:type="spellEnd"/>
      <w:r>
        <w:rPr>
          <w:rFonts w:ascii="Times New Roman" w:eastAsia="Times New Roman" w:hAnsi="Times New Roman" w:cs="Times New Roman"/>
          <w:sz w:val="24"/>
          <w:szCs w:val="24"/>
        </w:rPr>
        <w:t xml:space="preserve"> in length. As </w:t>
      </w:r>
      <w:proofErr w:type="spellStart"/>
      <w:proofErr w:type="gramStart"/>
      <w:r>
        <w:rPr>
          <w:rFonts w:ascii="Times New Roman" w:eastAsia="Times New Roman" w:hAnsi="Times New Roman" w:cs="Times New Roman"/>
          <w:sz w:val="24"/>
          <w:szCs w:val="24"/>
        </w:rPr>
        <w:t>expected,Neanderthal</w:t>
      </w:r>
      <w:proofErr w:type="spellEnd"/>
      <w:proofErr w:type="gramEnd"/>
      <w:r>
        <w:rPr>
          <w:rFonts w:ascii="Times New Roman" w:eastAsia="Times New Roman" w:hAnsi="Times New Roman" w:cs="Times New Roman"/>
          <w:sz w:val="24"/>
          <w:szCs w:val="24"/>
        </w:rPr>
        <w:t xml:space="preserve"> ancestry detected in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within this region is absent from the African genomes that were used to construct the reference panel (</w:t>
      </w:r>
      <w:r>
        <w:rPr>
          <w:rFonts w:ascii="Times New Roman" w:eastAsia="Times New Roman" w:hAnsi="Times New Roman" w:cs="Times New Roman"/>
          <w:b/>
          <w:sz w:val="24"/>
          <w:szCs w:val="24"/>
        </w:rPr>
        <w:t>Supp. Figure 2.32</w:t>
      </w:r>
      <w:r>
        <w:rPr>
          <w:rFonts w:ascii="Times New Roman" w:eastAsia="Times New Roman" w:hAnsi="Times New Roman" w:cs="Times New Roman"/>
          <w:sz w:val="24"/>
          <w:szCs w:val="24"/>
        </w:rPr>
        <w:t xml:space="preserve">). </w:t>
      </w:r>
    </w:p>
    <w:p w:rsidR="002F1F95" w:rsidRDefault="002F1F95">
      <w:pPr>
        <w:rPr>
          <w:rFonts w:ascii="Times New Roman" w:eastAsia="Times New Roman" w:hAnsi="Times New Roman" w:cs="Times New Roman"/>
          <w:sz w:val="18"/>
          <w:szCs w:val="18"/>
        </w:rPr>
      </w:pPr>
    </w:p>
    <w:p w:rsidR="002F1F9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noProof/>
        </w:rPr>
        <w:lastRenderedPageBreak/>
        <w:drawing>
          <wp:inline distT="114300" distB="114300" distL="114300" distR="114300">
            <wp:extent cx="5943600" cy="6235700"/>
            <wp:effectExtent l="0" t="0" r="0" b="0"/>
            <wp:docPr id="4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53"/>
                    <a:srcRect/>
                    <a:stretch>
                      <a:fillRect/>
                    </a:stretch>
                  </pic:blipFill>
                  <pic:spPr>
                    <a:xfrm>
                      <a:off x="0" y="0"/>
                      <a:ext cx="5943600" cy="6235700"/>
                    </a:xfrm>
                    <a:prstGeom prst="rect">
                      <a:avLst/>
                    </a:prstGeom>
                    <a:ln/>
                  </pic:spPr>
                </pic:pic>
              </a:graphicData>
            </a:graphic>
          </wp:inline>
        </w:drawing>
      </w:r>
      <w:r>
        <w:rPr>
          <w:rFonts w:ascii="Times New Roman" w:eastAsia="Times New Roman" w:hAnsi="Times New Roman" w:cs="Times New Roman"/>
          <w:b/>
        </w:rPr>
        <w:t>Supplementary Figure 2.31:</w:t>
      </w:r>
      <w:r>
        <w:rPr>
          <w:rFonts w:ascii="Times New Roman" w:eastAsia="Times New Roman" w:hAnsi="Times New Roman" w:cs="Times New Roman"/>
        </w:rPr>
        <w:t xml:space="preserve"> Detected archaic ancestry fragments </w:t>
      </w:r>
      <w:proofErr w:type="gramStart"/>
      <w:r>
        <w:rPr>
          <w:rFonts w:ascii="Times New Roman" w:eastAsia="Times New Roman" w:hAnsi="Times New Roman" w:cs="Times New Roman"/>
        </w:rPr>
        <w:t xml:space="preserve">in  </w:t>
      </w:r>
      <w:r>
        <w:rPr>
          <w:rFonts w:ascii="Times New Roman" w:eastAsia="Times New Roman" w:hAnsi="Times New Roman" w:cs="Times New Roman"/>
          <w:b/>
        </w:rPr>
        <w:t>A.</w:t>
      </w:r>
      <w:proofErr w:type="gramEnd"/>
      <w:r>
        <w:rPr>
          <w:rFonts w:ascii="Times New Roman" w:eastAsia="Times New Roman" w:hAnsi="Times New Roman" w:cs="Times New Roman"/>
          <w:b/>
        </w:rPr>
        <w:t xml:space="preserv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and</w:t>
      </w:r>
      <w:r>
        <w:rPr>
          <w:rFonts w:ascii="Times New Roman" w:eastAsia="Times New Roman" w:hAnsi="Times New Roman" w:cs="Times New Roman"/>
          <w:b/>
        </w:rPr>
        <w:t xml:space="preserve"> B. </w:t>
      </w:r>
      <w:r>
        <w:rPr>
          <w:rFonts w:ascii="Times New Roman" w:eastAsia="Times New Roman" w:hAnsi="Times New Roman" w:cs="Times New Roman"/>
        </w:rPr>
        <w:t xml:space="preserve">Taforalt11 (for comparison) on the autosomes, inferred by </w:t>
      </w:r>
      <w:proofErr w:type="spellStart"/>
      <w:r>
        <w:rPr>
          <w:rFonts w:ascii="Times New Roman" w:eastAsia="Times New Roman" w:hAnsi="Times New Roman" w:cs="Times New Roman"/>
        </w:rPr>
        <w:t>admixfrog</w:t>
      </w:r>
      <w:proofErr w:type="spellEnd"/>
      <w:r>
        <w:rPr>
          <w:rFonts w:ascii="Times New Roman" w:eastAsia="Times New Roman" w:hAnsi="Times New Roman" w:cs="Times New Roman"/>
        </w:rPr>
        <w:t>. Dark and light blue regions are homozygous and heterozygous Neanderthal fragments, respectively. Grey fragments indicate African ancestry and bar height is proportional to the posterior probability of ancestry.</w:t>
      </w:r>
      <w:r>
        <w:br w:type="page"/>
      </w:r>
    </w:p>
    <w:p w:rsidR="002F1F95" w:rsidRDefault="002F1F95">
      <w:pPr>
        <w:spacing w:line="480" w:lineRule="auto"/>
        <w:jc w:val="both"/>
        <w:rPr>
          <w:rFonts w:ascii="Times New Roman" w:eastAsia="Times New Roman" w:hAnsi="Times New Roman" w:cs="Times New Roman"/>
          <w:sz w:val="24"/>
          <w:szCs w:val="24"/>
        </w:rPr>
      </w:pPr>
    </w:p>
    <w:p w:rsidR="002F1F95" w:rsidRDefault="002F1F95">
      <w:pPr>
        <w:rPr>
          <w:rFonts w:ascii="Times New Roman" w:eastAsia="Times New Roman" w:hAnsi="Times New Roman" w:cs="Times New Roman"/>
        </w:rPr>
      </w:pPr>
    </w:p>
    <w:p w:rsidR="002F1F95"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6057900" cy="3467100"/>
            <wp:effectExtent l="0" t="0" r="0" b="0"/>
            <wp:docPr id="2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54"/>
                    <a:srcRect/>
                    <a:stretch>
                      <a:fillRect/>
                    </a:stretch>
                  </pic:blipFill>
                  <pic:spPr>
                    <a:xfrm>
                      <a:off x="0" y="0"/>
                      <a:ext cx="6057900" cy="3467100"/>
                    </a:xfrm>
                    <a:prstGeom prst="rect">
                      <a:avLst/>
                    </a:prstGeom>
                    <a:ln/>
                  </pic:spPr>
                </pic:pic>
              </a:graphicData>
            </a:graphic>
          </wp:inline>
        </w:drawing>
      </w:r>
    </w:p>
    <w:p w:rsidR="002F1F95" w:rsidRDefault="002F1F95">
      <w:pPr>
        <w:rPr>
          <w:rFonts w:ascii="Times New Roman" w:eastAsia="Times New Roman" w:hAnsi="Times New Roman" w:cs="Times New Roman"/>
        </w:rPr>
      </w:pPr>
    </w:p>
    <w:p w:rsidR="002F1F95" w:rsidRDefault="00000000">
      <w:pPr>
        <w:jc w:val="both"/>
        <w:rPr>
          <w:rFonts w:ascii="Times New Roman" w:eastAsia="Times New Roman" w:hAnsi="Times New Roman" w:cs="Times New Roman"/>
          <w:color w:val="000000"/>
        </w:rPr>
      </w:pPr>
      <w:r>
        <w:rPr>
          <w:rFonts w:ascii="Times New Roman" w:eastAsia="Times New Roman" w:hAnsi="Times New Roman" w:cs="Times New Roman"/>
          <w:b/>
        </w:rPr>
        <w:t xml:space="preserve">Supplementary Figure 2.32: </w:t>
      </w:r>
      <w:r>
        <w:rPr>
          <w:rFonts w:ascii="Times New Roman" w:eastAsia="Times New Roman" w:hAnsi="Times New Roman" w:cs="Times New Roman"/>
        </w:rPr>
        <w:t xml:space="preserve">Longest archaic fragment in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on chromosome 1 in comparison to the reference panel. On the y-axis the frequency of the alternative allele in the reference population (Africans or Neanderthals in this case) at the given position is indicated, and the x-axis stands for the SNP positions. </w:t>
      </w:r>
      <w:r>
        <w:br w:type="page"/>
      </w:r>
    </w:p>
    <w:p w:rsidR="002F1F95" w:rsidRDefault="00000000">
      <w:pPr>
        <w:pStyle w:val="Heading4"/>
        <w:rPr>
          <w:rFonts w:ascii="Times New Roman" w:eastAsia="Times New Roman" w:hAnsi="Times New Roman" w:cs="Times New Roman"/>
          <w:b/>
          <w:color w:val="000000"/>
        </w:rPr>
      </w:pPr>
      <w:bookmarkStart w:id="50" w:name="_8jnzelxb84g4" w:colFirst="0" w:colLast="0"/>
      <w:bookmarkEnd w:id="50"/>
      <w:r>
        <w:rPr>
          <w:rFonts w:ascii="Times New Roman" w:eastAsia="Times New Roman" w:hAnsi="Times New Roman" w:cs="Times New Roman"/>
          <w:b/>
          <w:color w:val="000000"/>
        </w:rPr>
        <w:lastRenderedPageBreak/>
        <w:t>Estimating Neanderthal ancestry percentage</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the overall Neanderthal ancestry for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is very low, estimating the percentage of Neanderthal ancestry is difficult. For this purpose, we implemented a new algorithm in </w:t>
      </w:r>
      <w:proofErr w:type="spellStart"/>
      <w:r>
        <w:rPr>
          <w:rFonts w:ascii="Times New Roman" w:eastAsia="Times New Roman" w:hAnsi="Times New Roman" w:cs="Times New Roman"/>
          <w:sz w:val="24"/>
          <w:szCs w:val="24"/>
        </w:rPr>
        <w:t>admixfrog</w:t>
      </w:r>
      <w:proofErr w:type="spellEnd"/>
      <w:r>
        <w:rPr>
          <w:rFonts w:ascii="Times New Roman" w:eastAsia="Times New Roman" w:hAnsi="Times New Roman" w:cs="Times New Roman"/>
          <w:sz w:val="24"/>
          <w:szCs w:val="24"/>
        </w:rPr>
        <w:t xml:space="preserve"> that estimates the percentage of the genome that is in tracts of Neanderthal ancestry with a minimum length </w:t>
      </w:r>
      <w:r>
        <w:rPr>
          <w:rFonts w:ascii="Times New Roman" w:eastAsia="Times New Roman" w:hAnsi="Times New Roman" w:cs="Times New Roman"/>
          <w:i/>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w:t>
      </w:r>
      <w:r>
        <w:rPr>
          <w:rFonts w:ascii="Times New Roman" w:eastAsia="Times New Roman" w:hAnsi="Times New Roman" w:cs="Times New Roman"/>
          <w:sz w:val="24"/>
          <w:szCs w:val="24"/>
        </w:rPr>
        <w:t xml:space="preserve">=0.05cM throughout). We estimate this proportion from samples from the empirical-Bayes posterior, i.e. the probability </w:t>
      </w:r>
      <w:proofErr w:type="spellStart"/>
      <w:proofErr w:type="gramStart"/>
      <w:r>
        <w:rPr>
          <w:rFonts w:ascii="Times New Roman" w:eastAsia="Times New Roman" w:hAnsi="Times New Roman" w:cs="Times New Roman"/>
          <w:sz w:val="24"/>
          <w:szCs w:val="24"/>
        </w:rPr>
        <w:t>Pr</w:t>
      </w:r>
      <w:proofErr w:type="spellEnd"/>
      <w:r>
        <w:rPr>
          <w:rFonts w:ascii="Times New Roman" w:eastAsia="Times New Roman" w:hAnsi="Times New Roman" w:cs="Times New Roman"/>
          <w:i/>
          <w:sz w:val="24"/>
          <w:szCs w:val="24"/>
        </w:rPr>
        <w:t>(</w:t>
      </w:r>
      <w:proofErr w:type="gramEnd"/>
      <w:r>
        <w:rPr>
          <w:rFonts w:ascii="Times New Roman" w:eastAsia="Times New Roman" w:hAnsi="Times New Roman" w:cs="Times New Roman"/>
          <w:b/>
          <w:i/>
          <w:sz w:val="24"/>
          <w:szCs w:val="24"/>
        </w:rPr>
        <w:t>Z</w:t>
      </w:r>
      <w:r>
        <w:rPr>
          <w:rFonts w:ascii="Times New Roman" w:eastAsia="Times New Roman" w:hAnsi="Times New Roman" w:cs="Times New Roman"/>
          <w:i/>
          <w:sz w:val="24"/>
          <w:szCs w:val="24"/>
        </w:rPr>
        <w:t xml:space="preserve"> | </w:t>
      </w:r>
      <w:r>
        <w:rPr>
          <w:rFonts w:ascii="Times New Roman" w:eastAsia="Times New Roman" w:hAnsi="Times New Roman" w:cs="Times New Roman"/>
          <w:b/>
          <w:i/>
          <w:sz w:val="24"/>
          <w:szCs w:val="24"/>
        </w:rPr>
        <w:t>D</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θ</w:t>
      </w:r>
      <w:r>
        <w:rPr>
          <w:rFonts w:ascii="Times New Roman" w:eastAsia="Times New Roman" w:hAnsi="Times New Roman" w:cs="Times New Roman"/>
          <w:i/>
          <w:sz w:val="24"/>
          <w:szCs w:val="24"/>
          <w:vertAlign w:val="subscript"/>
        </w:rPr>
        <w:t>max</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where </w:t>
      </w:r>
      <w:r>
        <w:rPr>
          <w:rFonts w:ascii="Times New Roman" w:eastAsia="Times New Roman" w:hAnsi="Times New Roman" w:cs="Times New Roman"/>
          <w:b/>
          <w:i/>
          <w:sz w:val="24"/>
          <w:szCs w:val="24"/>
        </w:rPr>
        <w:t>D</w:t>
      </w:r>
      <w:r>
        <w:rPr>
          <w:rFonts w:ascii="Times New Roman" w:eastAsia="Times New Roman" w:hAnsi="Times New Roman" w:cs="Times New Roman"/>
          <w:sz w:val="24"/>
          <w:szCs w:val="24"/>
        </w:rPr>
        <w:t xml:space="preserve"> = (D</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D</w:t>
      </w:r>
      <w:r>
        <w:rPr>
          <w:rFonts w:ascii="Times New Roman" w:eastAsia="Times New Roman" w:hAnsi="Times New Roman" w:cs="Times New Roman"/>
          <w:sz w:val="24"/>
          <w:szCs w:val="24"/>
          <w:vertAlign w:val="subscript"/>
        </w:rPr>
        <w:t>n</w:t>
      </w:r>
      <w:proofErr w:type="spellEnd"/>
      <w:r>
        <w:rPr>
          <w:rFonts w:ascii="Times New Roman" w:eastAsia="Times New Roman" w:hAnsi="Times New Roman" w:cs="Times New Roman"/>
          <w:sz w:val="24"/>
          <w:szCs w:val="24"/>
        </w:rPr>
        <w:t xml:space="preserve">) is the data, </w:t>
      </w:r>
      <w:r>
        <w:rPr>
          <w:rFonts w:ascii="Times New Roman" w:eastAsia="Times New Roman" w:hAnsi="Times New Roman" w:cs="Times New Roman"/>
          <w:b/>
          <w:i/>
          <w:sz w:val="24"/>
          <w:szCs w:val="24"/>
        </w:rPr>
        <w:t>Z</w:t>
      </w:r>
      <w:r>
        <w:rPr>
          <w:rFonts w:ascii="Times New Roman" w:eastAsia="Times New Roman" w:hAnsi="Times New Roman" w:cs="Times New Roman"/>
          <w:sz w:val="24"/>
          <w:szCs w:val="24"/>
        </w:rPr>
        <w:t xml:space="preserve"> = (Z</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 Z</w:t>
      </w:r>
      <w:r>
        <w:rPr>
          <w:rFonts w:ascii="Times New Roman" w:eastAsia="Times New Roman" w:hAnsi="Times New Roman" w:cs="Times New Roman"/>
          <w:sz w:val="24"/>
          <w:szCs w:val="24"/>
          <w:vertAlign w:val="subscript"/>
        </w:rPr>
        <w:t>n</w:t>
      </w:r>
      <w:r>
        <w:rPr>
          <w:rFonts w:ascii="Times New Roman" w:eastAsia="Times New Roman" w:hAnsi="Times New Roman" w:cs="Times New Roman"/>
          <w:sz w:val="24"/>
          <w:szCs w:val="24"/>
        </w:rPr>
        <w:t xml:space="preserve">) is the sequence of hidden states and </w:t>
      </w:r>
      <w:proofErr w:type="spellStart"/>
      <w:r>
        <w:rPr>
          <w:rFonts w:ascii="Times New Roman" w:eastAsia="Times New Roman" w:hAnsi="Times New Roman" w:cs="Times New Roman"/>
          <w:i/>
          <w:sz w:val="24"/>
          <w:szCs w:val="24"/>
        </w:rPr>
        <w:t>θ</w:t>
      </w:r>
      <w:r>
        <w:rPr>
          <w:rFonts w:ascii="Times New Roman" w:eastAsia="Times New Roman" w:hAnsi="Times New Roman" w:cs="Times New Roman"/>
          <w:sz w:val="24"/>
          <w:szCs w:val="24"/>
          <w:vertAlign w:val="subscript"/>
        </w:rPr>
        <w:t>max</w:t>
      </w:r>
      <w:proofErr w:type="spellEnd"/>
      <w:r>
        <w:rPr>
          <w:rFonts w:ascii="Times New Roman" w:eastAsia="Times New Roman" w:hAnsi="Times New Roman" w:cs="Times New Roman"/>
          <w:sz w:val="24"/>
          <w:szCs w:val="24"/>
        </w:rPr>
        <w:t xml:space="preserve"> are the maximum-likelihood estimates of the parameters. This is not a fully-Bayesian approach because we do not take uncertainty </w:t>
      </w:r>
      <w:proofErr w:type="spellStart"/>
      <w:r>
        <w:rPr>
          <w:rFonts w:ascii="Times New Roman" w:eastAsia="Times New Roman" w:hAnsi="Times New Roman" w:cs="Times New Roman"/>
          <w:i/>
          <w:sz w:val="24"/>
          <w:szCs w:val="24"/>
        </w:rPr>
        <w:t>θ</w:t>
      </w:r>
      <w:r>
        <w:rPr>
          <w:rFonts w:ascii="Times New Roman" w:eastAsia="Times New Roman" w:hAnsi="Times New Roman" w:cs="Times New Roman"/>
          <w:sz w:val="24"/>
          <w:szCs w:val="24"/>
          <w:vertAlign w:val="subscript"/>
        </w:rPr>
        <w:t>max</w:t>
      </w:r>
      <w:proofErr w:type="spellEnd"/>
      <w:r>
        <w:rPr>
          <w:rFonts w:ascii="Times New Roman" w:eastAsia="Times New Roman" w:hAnsi="Times New Roman" w:cs="Times New Roman"/>
          <w:sz w:val="24"/>
          <w:szCs w:val="24"/>
        </w:rPr>
        <w:t xml:space="preserve"> into account. We estimate </w:t>
      </w:r>
      <w:r>
        <w:rPr>
          <w:rFonts w:ascii="Times New Roman" w:eastAsia="Times New Roman" w:hAnsi="Times New Roman" w:cs="Times New Roman"/>
          <w:b/>
          <w:i/>
          <w:sz w:val="24"/>
          <w:szCs w:val="24"/>
        </w:rPr>
        <w:t xml:space="preserve">Z </w:t>
      </w:r>
      <w:r>
        <w:rPr>
          <w:rFonts w:ascii="Times New Roman" w:eastAsia="Times New Roman" w:hAnsi="Times New Roman" w:cs="Times New Roman"/>
          <w:sz w:val="24"/>
          <w:szCs w:val="24"/>
        </w:rPr>
        <w:t xml:space="preserve">by simulating from the HMM, conditional on the data, using the following algorithm due to </w:t>
      </w:r>
      <w:hyperlink r:id="rId155">
        <w:r>
          <w:rPr>
            <w:rFonts w:ascii="Times New Roman" w:eastAsia="Times New Roman" w:hAnsi="Times New Roman" w:cs="Times New Roman"/>
            <w:color w:val="000000"/>
            <w:sz w:val="24"/>
            <w:szCs w:val="24"/>
            <w:vertAlign w:val="superscript"/>
          </w:rPr>
          <w:t>73</w:t>
        </w:r>
      </w:hyperlink>
      <w:r>
        <w:rPr>
          <w:rFonts w:ascii="Times New Roman" w:eastAsia="Times New Roman" w:hAnsi="Times New Roman" w:cs="Times New Roman"/>
          <w:sz w:val="24"/>
          <w:szCs w:val="24"/>
        </w:rPr>
        <w:t>.</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the stationary probabilities of the </w:t>
      </w:r>
      <w:proofErr w:type="spellStart"/>
      <w:r>
        <w:rPr>
          <w:rFonts w:ascii="Times New Roman" w:eastAsia="Times New Roman" w:hAnsi="Times New Roman" w:cs="Times New Roman"/>
          <w:sz w:val="24"/>
          <w:szCs w:val="24"/>
        </w:rPr>
        <w:t>admixfrog</w:t>
      </w:r>
      <w:proofErr w:type="spellEnd"/>
      <w:r>
        <w:rPr>
          <w:rFonts w:ascii="Times New Roman" w:eastAsia="Times New Roman" w:hAnsi="Times New Roman" w:cs="Times New Roman"/>
          <w:sz w:val="24"/>
          <w:szCs w:val="24"/>
        </w:rPr>
        <w:t xml:space="preserve"> HMM to draw </w:t>
      </w:r>
      <w:r>
        <w:rPr>
          <w:rFonts w:ascii="Times New Roman" w:eastAsia="Times New Roman" w:hAnsi="Times New Roman" w:cs="Times New Roman"/>
          <w:i/>
          <w:sz w:val="24"/>
          <w:szCs w:val="24"/>
        </w:rPr>
        <w:t>Z</w:t>
      </w:r>
      <w:r>
        <w:rPr>
          <w:rFonts w:ascii="Times New Roman" w:eastAsia="Times New Roman" w:hAnsi="Times New Roman" w:cs="Times New Roman"/>
          <w:i/>
          <w:sz w:val="24"/>
          <w:szCs w:val="24"/>
          <w:vertAlign w:val="subscript"/>
        </w:rPr>
        <w:t>0</w:t>
      </w:r>
      <w:r>
        <w:rPr>
          <w:rFonts w:ascii="Times New Roman" w:eastAsia="Times New Roman" w:hAnsi="Times New Roman" w:cs="Times New Roman"/>
          <w:sz w:val="24"/>
          <w:szCs w:val="24"/>
        </w:rPr>
        <w:t>.</w:t>
      </w:r>
    </w:p>
    <w:p w:rsidR="002F1F95"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Calculate the transition probabilities, conditional on the data, using </w:t>
      </w:r>
    </w:p>
    <w:p w:rsidR="002F1F95" w:rsidRDefault="00000000">
      <w:pPr>
        <w:spacing w:line="360" w:lineRule="auto"/>
        <w:ind w:firstLine="720"/>
        <w:jc w:val="both"/>
        <w:rPr>
          <w:rFonts w:ascii="Times New Roman" w:eastAsia="Times New Roman" w:hAnsi="Times New Roman" w:cs="Times New Roman"/>
          <w:sz w:val="24"/>
          <w:szCs w:val="24"/>
        </w:rPr>
      </w:pPr>
      <m:oMath>
        <m:r>
          <w:rPr>
            <w:rFonts w:ascii="Times New Roman" w:eastAsia="Times New Roman" w:hAnsi="Times New Roman" w:cs="Times New Roman"/>
            <w:sz w:val="24"/>
            <w:szCs w:val="24"/>
          </w:rPr>
          <m:t>Pr(</m:t>
        </m:r>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Z</m:t>
            </m:r>
          </m:e>
          <m:sub>
            <m:r>
              <w:rPr>
                <w:rFonts w:ascii="Times New Roman" w:eastAsia="Times New Roman" w:hAnsi="Times New Roman" w:cs="Times New Roman"/>
                <w:sz w:val="24"/>
                <w:szCs w:val="24"/>
              </w:rPr>
              <m:t>i</m:t>
            </m:r>
          </m:sub>
        </m:sSub>
        <m:r>
          <w:rPr>
            <w:rFonts w:ascii="Times New Roman" w:eastAsia="Times New Roman" w:hAnsi="Times New Roman" w:cs="Times New Roman"/>
            <w:sz w:val="24"/>
            <w:szCs w:val="24"/>
          </w:rPr>
          <m:t xml:space="preserve">=z | </m:t>
        </m:r>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Z</m:t>
            </m:r>
          </m:e>
          <m:sub>
            <m:r>
              <w:rPr>
                <w:rFonts w:ascii="Times New Roman" w:eastAsia="Times New Roman" w:hAnsi="Times New Roman" w:cs="Times New Roman"/>
                <w:sz w:val="24"/>
                <w:szCs w:val="24"/>
              </w:rPr>
              <m:t>0</m:t>
            </m:r>
          </m:sub>
        </m:sSub>
        <m:r>
          <w:rPr>
            <w:rFonts w:ascii="Times New Roman" w:eastAsia="Times New Roman" w:hAnsi="Times New Roman" w:cs="Times New Roman"/>
            <w:sz w:val="24"/>
            <w:szCs w:val="24"/>
          </w:rPr>
          <m:t>, ...,</m:t>
        </m:r>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Z</m:t>
            </m:r>
          </m:e>
          <m:sub>
            <m:r>
              <w:rPr>
                <w:rFonts w:ascii="Times New Roman" w:eastAsia="Times New Roman" w:hAnsi="Times New Roman" w:cs="Times New Roman"/>
                <w:sz w:val="24"/>
                <w:szCs w:val="24"/>
              </w:rPr>
              <m:t>i-1</m:t>
            </m:r>
          </m:sub>
        </m:sSub>
        <m:r>
          <w:rPr>
            <w:rFonts w:ascii="Times New Roman" w:eastAsia="Times New Roman" w:hAnsi="Times New Roman" w:cs="Times New Roman"/>
            <w:sz w:val="24"/>
            <w:szCs w:val="24"/>
          </w:rPr>
          <m:t>, D) =</m:t>
        </m:r>
        <m:f>
          <m:fPr>
            <m:ctrlPr>
              <w:rPr>
                <w:rFonts w:ascii="Times New Roman" w:eastAsia="Times New Roman" w:hAnsi="Times New Roman" w:cs="Times New Roman"/>
                <w:sz w:val="24"/>
                <w:szCs w:val="24"/>
              </w:rPr>
            </m:ctrlPr>
          </m:fPr>
          <m:num>
            <m:r>
              <w:rPr>
                <w:rFonts w:ascii="Times New Roman" w:eastAsia="Times New Roman" w:hAnsi="Times New Roman" w:cs="Times New Roman"/>
                <w:sz w:val="24"/>
                <w:szCs w:val="24"/>
              </w:rPr>
              <m:t>β(</m:t>
            </m:r>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Z</m:t>
                </m:r>
              </m:e>
              <m:sub>
                <m:r>
                  <w:rPr>
                    <w:rFonts w:ascii="Times New Roman" w:eastAsia="Times New Roman" w:hAnsi="Times New Roman" w:cs="Times New Roman"/>
                    <w:sz w:val="24"/>
                    <w:szCs w:val="24"/>
                  </w:rPr>
                  <m:t>i</m:t>
                </m:r>
              </m:sub>
            </m:sSub>
            <m:r>
              <w:rPr>
                <w:rFonts w:ascii="Times New Roman" w:eastAsia="Times New Roman" w:hAnsi="Times New Roman" w:cs="Times New Roman"/>
                <w:sz w:val="24"/>
                <w:szCs w:val="24"/>
              </w:rPr>
              <m:t>)</m:t>
            </m:r>
          </m:num>
          <m:den>
            <m:r>
              <w:rPr>
                <w:rFonts w:ascii="Times New Roman" w:eastAsia="Times New Roman" w:hAnsi="Times New Roman" w:cs="Times New Roman"/>
                <w:sz w:val="24"/>
                <w:szCs w:val="24"/>
              </w:rPr>
              <m:t>β(</m:t>
            </m:r>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Z</m:t>
                </m:r>
              </m:e>
              <m:sub>
                <m:r>
                  <w:rPr>
                    <w:rFonts w:ascii="Times New Roman" w:eastAsia="Times New Roman" w:hAnsi="Times New Roman" w:cs="Times New Roman"/>
                    <w:sz w:val="24"/>
                    <w:szCs w:val="24"/>
                  </w:rPr>
                  <m:t>i-1</m:t>
                </m:r>
              </m:sub>
            </m:sSub>
            <m:r>
              <w:rPr>
                <w:rFonts w:ascii="Times New Roman" w:eastAsia="Times New Roman" w:hAnsi="Times New Roman" w:cs="Times New Roman"/>
                <w:sz w:val="24"/>
                <w:szCs w:val="24"/>
              </w:rPr>
              <m:t>)</m:t>
            </m:r>
          </m:den>
        </m:f>
        <m:r>
          <w:rPr>
            <w:rFonts w:ascii="Times New Roman" w:eastAsia="Times New Roman" w:hAnsi="Times New Roman" w:cs="Times New Roman"/>
            <w:sz w:val="24"/>
            <w:szCs w:val="24"/>
          </w:rPr>
          <m:t>P(</m:t>
        </m:r>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Z</m:t>
            </m:r>
          </m:e>
          <m:sub>
            <m:r>
              <w:rPr>
                <w:rFonts w:ascii="Times New Roman" w:eastAsia="Times New Roman" w:hAnsi="Times New Roman" w:cs="Times New Roman"/>
                <w:sz w:val="24"/>
                <w:szCs w:val="24"/>
              </w:rPr>
              <m:t>i</m:t>
            </m:r>
          </m:sub>
        </m:sSub>
        <m:r>
          <w:rPr>
            <w:rFonts w:ascii="Times New Roman" w:eastAsia="Times New Roman" w:hAnsi="Times New Roman" w:cs="Times New Roman"/>
            <w:sz w:val="24"/>
            <w:szCs w:val="24"/>
          </w:rPr>
          <m:t>=z|</m:t>
        </m:r>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Z</m:t>
            </m:r>
          </m:e>
          <m:sub>
            <m:r>
              <w:rPr>
                <w:rFonts w:ascii="Times New Roman" w:eastAsia="Times New Roman" w:hAnsi="Times New Roman" w:cs="Times New Roman"/>
                <w:sz w:val="24"/>
                <w:szCs w:val="24"/>
              </w:rPr>
              <m:t>i-1</m:t>
            </m:r>
          </m:sub>
        </m:sSub>
        <m:r>
          <w:rPr>
            <w:rFonts w:ascii="Times New Roman" w:eastAsia="Times New Roman" w:hAnsi="Times New Roman" w:cs="Times New Roman"/>
            <w:sz w:val="24"/>
            <w:szCs w:val="24"/>
          </w:rPr>
          <m:t>)P(</m:t>
        </m:r>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D</m:t>
            </m:r>
          </m:e>
          <m:sub>
            <m:r>
              <w:rPr>
                <w:rFonts w:ascii="Times New Roman" w:eastAsia="Times New Roman" w:hAnsi="Times New Roman" w:cs="Times New Roman"/>
                <w:sz w:val="24"/>
                <w:szCs w:val="24"/>
              </w:rPr>
              <m:t>i</m:t>
            </m:r>
          </m:sub>
        </m:sSub>
        <m:r>
          <w:rPr>
            <w:rFonts w:ascii="Times New Roman" w:eastAsia="Times New Roman" w:hAnsi="Times New Roman" w:cs="Times New Roman"/>
            <w:sz w:val="24"/>
            <w:szCs w:val="24"/>
          </w:rPr>
          <m:t>|</m:t>
        </m:r>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Z</m:t>
            </m:r>
          </m:e>
          <m:sub>
            <m:r>
              <w:rPr>
                <w:rFonts w:ascii="Times New Roman" w:eastAsia="Times New Roman" w:hAnsi="Times New Roman" w:cs="Times New Roman"/>
                <w:sz w:val="24"/>
                <w:szCs w:val="24"/>
              </w:rPr>
              <m:t>i</m:t>
            </m:r>
          </m:sub>
        </m:sSub>
        <m:r>
          <w:rPr>
            <w:rFonts w:ascii="Times New Roman" w:eastAsia="Times New Roman" w:hAnsi="Times New Roman" w:cs="Times New Roman"/>
            <w:sz w:val="24"/>
            <w:szCs w:val="24"/>
          </w:rPr>
          <m:t xml:space="preserve">=z) </m:t>
        </m:r>
      </m:oMath>
      <w:r>
        <w:rPr>
          <w:rFonts w:ascii="Times New Roman" w:eastAsia="Times New Roman" w:hAnsi="Times New Roman" w:cs="Times New Roman"/>
          <w:sz w:val="24"/>
          <w:szCs w:val="24"/>
        </w:rPr>
        <w:t>.</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the </w:t>
      </w:r>
      <m:oMath>
        <m:r>
          <w:rPr>
            <w:rFonts w:ascii="Cambria Math" w:hAnsi="Cambria Math"/>
          </w:rPr>
          <m:t>β</m:t>
        </m:r>
        <m:r>
          <w:rPr>
            <w:rFonts w:ascii="Times New Roman" w:eastAsia="Times New Roman" w:hAnsi="Times New Roman" w:cs="Times New Roman"/>
            <w:sz w:val="24"/>
            <w:szCs w:val="24"/>
          </w:rPr>
          <m:t>(</m:t>
        </m:r>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Z</m:t>
            </m:r>
          </m:e>
          <m:sub>
            <m:r>
              <w:rPr>
                <w:rFonts w:ascii="Times New Roman" w:eastAsia="Times New Roman" w:hAnsi="Times New Roman" w:cs="Times New Roman"/>
                <w:sz w:val="24"/>
                <w:szCs w:val="24"/>
              </w:rPr>
              <m:t>i</m:t>
            </m:r>
          </m:sub>
        </m:sSub>
        <m:r>
          <w:rPr>
            <w:rFonts w:ascii="Times New Roman" w:eastAsia="Times New Roman" w:hAnsi="Times New Roman" w:cs="Times New Roman"/>
            <w:sz w:val="24"/>
            <w:szCs w:val="24"/>
          </w:rPr>
          <m:t>)</m:t>
        </m:r>
      </m:oMath>
      <w:r>
        <w:rPr>
          <w:rFonts w:ascii="Times New Roman" w:eastAsia="Times New Roman" w:hAnsi="Times New Roman" w:cs="Times New Roman"/>
          <w:sz w:val="24"/>
          <w:szCs w:val="24"/>
        </w:rPr>
        <w:t xml:space="preserve"> are the backwards probabilities, </w:t>
      </w:r>
      <w:proofErr w:type="gramStart"/>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w:t>
      </w:r>
      <w:proofErr w:type="gramEnd"/>
      <w:r>
        <w:rPr>
          <w:rFonts w:ascii="Times New Roman" w:eastAsia="Times New Roman" w:hAnsi="Times New Roman" w:cs="Times New Roman"/>
          <w:i/>
          <w:sz w:val="24"/>
          <w:szCs w:val="24"/>
        </w:rPr>
        <w:t>Z</w:t>
      </w:r>
      <w:r>
        <w:rPr>
          <w:rFonts w:ascii="Times New Roman" w:eastAsia="Times New Roman" w:hAnsi="Times New Roman" w:cs="Times New Roman"/>
          <w:sz w:val="24"/>
          <w:szCs w:val="24"/>
          <w:vertAlign w:val="subscript"/>
        </w:rPr>
        <w:t xml:space="preserve">i </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z</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Z</w:t>
      </w:r>
      <w:r>
        <w:rPr>
          <w:rFonts w:ascii="Times New Roman" w:eastAsia="Times New Roman" w:hAnsi="Times New Roman" w:cs="Times New Roman"/>
          <w:sz w:val="24"/>
          <w:szCs w:val="24"/>
          <w:vertAlign w:val="subscript"/>
        </w:rPr>
        <w:t>i-1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θ</w:t>
      </w:r>
      <w:r>
        <w:rPr>
          <w:rFonts w:ascii="Times New Roman" w:eastAsia="Times New Roman" w:hAnsi="Times New Roman" w:cs="Times New Roman"/>
          <w:sz w:val="24"/>
          <w:szCs w:val="24"/>
          <w:vertAlign w:val="subscript"/>
        </w:rPr>
        <w:t>max</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 are the transitions and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w:t>
      </w:r>
      <w:proofErr w:type="spellStart"/>
      <w:r>
        <w:rPr>
          <w:rFonts w:ascii="Times New Roman" w:eastAsia="Times New Roman" w:hAnsi="Times New Roman" w:cs="Times New Roman"/>
          <w:i/>
          <w:sz w:val="24"/>
          <w:szCs w:val="24"/>
        </w:rPr>
        <w:t>D</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Z</w:t>
      </w:r>
      <w:r>
        <w:rPr>
          <w:rFonts w:ascii="Times New Roman" w:eastAsia="Times New Roman" w:hAnsi="Times New Roman" w:cs="Times New Roman"/>
          <w:sz w:val="24"/>
          <w:szCs w:val="24"/>
          <w:vertAlign w:val="subscript"/>
        </w:rPr>
        <w:t>i</w:t>
      </w:r>
      <w:proofErr w:type="spellEnd"/>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 z, </w:t>
      </w:r>
      <w:proofErr w:type="spellStart"/>
      <w:r>
        <w:rPr>
          <w:rFonts w:ascii="Times New Roman" w:eastAsia="Times New Roman" w:hAnsi="Times New Roman" w:cs="Times New Roman"/>
          <w:i/>
          <w:sz w:val="24"/>
          <w:szCs w:val="24"/>
        </w:rPr>
        <w:t>θ</w:t>
      </w:r>
      <w:r>
        <w:rPr>
          <w:rFonts w:ascii="Times New Roman" w:eastAsia="Times New Roman" w:hAnsi="Times New Roman" w:cs="Times New Roman"/>
          <w:sz w:val="24"/>
          <w:szCs w:val="24"/>
          <w:vertAlign w:val="subscript"/>
        </w:rPr>
        <w:t>max</w:t>
      </w:r>
      <w:proofErr w:type="spellEnd"/>
      <w:r>
        <w:rPr>
          <w:rFonts w:ascii="Times New Roman" w:eastAsia="Times New Roman" w:hAnsi="Times New Roman" w:cs="Times New Roman"/>
          <w:sz w:val="24"/>
          <w:szCs w:val="24"/>
        </w:rPr>
        <w:t xml:space="preserve">) are the emission probabilities. All three quantities are already computed in the main </w:t>
      </w:r>
      <w:proofErr w:type="spellStart"/>
      <w:r>
        <w:rPr>
          <w:rFonts w:ascii="Times New Roman" w:eastAsia="Times New Roman" w:hAnsi="Times New Roman" w:cs="Times New Roman"/>
          <w:sz w:val="24"/>
          <w:szCs w:val="24"/>
        </w:rPr>
        <w:t>admixfrog</w:t>
      </w:r>
      <w:proofErr w:type="spellEnd"/>
      <w:r>
        <w:rPr>
          <w:rFonts w:ascii="Times New Roman" w:eastAsia="Times New Roman" w:hAnsi="Times New Roman" w:cs="Times New Roman"/>
          <w:sz w:val="24"/>
          <w:szCs w:val="24"/>
        </w:rPr>
        <w:t xml:space="preserve"> algorithm and are easily available (For general background on HMMs, see e.g. </w:t>
      </w:r>
      <w:hyperlink r:id="rId156">
        <w:r>
          <w:rPr>
            <w:rFonts w:ascii="Times New Roman" w:eastAsia="Times New Roman" w:hAnsi="Times New Roman" w:cs="Times New Roman"/>
            <w:color w:val="000000"/>
            <w:sz w:val="24"/>
            <w:szCs w:val="24"/>
            <w:vertAlign w:val="superscript"/>
          </w:rPr>
          <w:t>74</w:t>
        </w:r>
      </w:hyperlink>
      <w:r>
        <w:rPr>
          <w:rFonts w:ascii="Times New Roman" w:eastAsia="Times New Roman" w:hAnsi="Times New Roman" w:cs="Times New Roman"/>
          <w:sz w:val="24"/>
          <w:szCs w:val="24"/>
        </w:rPr>
        <w:t>).</w:t>
      </w:r>
    </w:p>
    <w:p w:rsidR="002F1F95"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these transition probabilities, we can draw the next state </w:t>
      </w:r>
      <w:r>
        <w:rPr>
          <w:rFonts w:ascii="Times New Roman" w:eastAsia="Times New Roman" w:hAnsi="Times New Roman" w:cs="Times New Roman"/>
          <w:i/>
          <w:sz w:val="24"/>
          <w:szCs w:val="24"/>
        </w:rPr>
        <w:t>Z</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w:t>
      </w:r>
    </w:p>
    <w:p w:rsidR="002F1F95"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Repeat step 2 for every bin.</w:t>
      </w:r>
    </w:p>
    <w:p w:rsidR="002F1F95"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Repeat the algorithm for all chromosome and for 200 iterations</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this output (stored in the .res-output file of </w:t>
      </w:r>
      <w:proofErr w:type="spellStart"/>
      <w:r>
        <w:rPr>
          <w:rFonts w:ascii="Times New Roman" w:eastAsia="Times New Roman" w:hAnsi="Times New Roman" w:cs="Times New Roman"/>
          <w:sz w:val="24"/>
          <w:szCs w:val="24"/>
        </w:rPr>
        <w:t>admixfrog</w:t>
      </w:r>
      <w:proofErr w:type="spellEnd"/>
      <w:r>
        <w:rPr>
          <w:rFonts w:ascii="Times New Roman" w:eastAsia="Times New Roman" w:hAnsi="Times New Roman" w:cs="Times New Roman"/>
          <w:sz w:val="24"/>
          <w:szCs w:val="24"/>
        </w:rPr>
        <w:t xml:space="preserve">), we can estimate the proportion of Neanderthal ancestry in segments longer than </w:t>
      </w:r>
      <w:r>
        <w:rPr>
          <w:rFonts w:ascii="Times New Roman" w:eastAsia="Times New Roman" w:hAnsi="Times New Roman" w:cs="Times New Roman"/>
          <w:i/>
          <w:sz w:val="24"/>
          <w:szCs w:val="24"/>
        </w:rPr>
        <w:t>L</w:t>
      </w:r>
      <w:r>
        <w:rPr>
          <w:rFonts w:ascii="Times New Roman" w:eastAsia="Times New Roman" w:hAnsi="Times New Roman" w:cs="Times New Roman"/>
          <w:sz w:val="24"/>
          <w:szCs w:val="24"/>
        </w:rPr>
        <w:t xml:space="preserve"> by counting the total number of such segments. Note that this is an estimate of the Neanderthal ancestry in fragments longer than </w:t>
      </w:r>
      <w:r>
        <w:rPr>
          <w:rFonts w:ascii="Times New Roman" w:eastAsia="Times New Roman" w:hAnsi="Times New Roman" w:cs="Times New Roman"/>
          <w:i/>
          <w:sz w:val="24"/>
          <w:szCs w:val="24"/>
        </w:rPr>
        <w:t>L</w:t>
      </w:r>
      <w:r>
        <w:rPr>
          <w:rFonts w:ascii="Times New Roman" w:eastAsia="Times New Roman" w:hAnsi="Times New Roman" w:cs="Times New Roman"/>
          <w:sz w:val="24"/>
          <w:szCs w:val="24"/>
        </w:rPr>
        <w:t>, which is expected to be an underestimate of the true proportion of Neanderthal ancestry.</w:t>
      </w:r>
    </w:p>
    <w:p w:rsidR="002F1F95" w:rsidRDefault="002F1F95">
      <w:pPr>
        <w:spacing w:line="360" w:lineRule="auto"/>
        <w:jc w:val="both"/>
        <w:rPr>
          <w:rFonts w:ascii="Times New Roman" w:eastAsia="Times New Roman" w:hAnsi="Times New Roman" w:cs="Times New Roman"/>
        </w:rPr>
      </w:pPr>
    </w:p>
    <w:p w:rsidR="002F1F95"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We found the detectable Neanderthal ancestry in the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genome to be ~0.15%. This was less than a quarter of the Neanderthal ancestry found in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individuals (</w:t>
      </w:r>
      <w:r>
        <w:rPr>
          <w:rFonts w:ascii="Times New Roman" w:eastAsia="Times New Roman" w:hAnsi="Times New Roman" w:cs="Times New Roman"/>
          <w:b/>
          <w:sz w:val="24"/>
          <w:szCs w:val="24"/>
        </w:rPr>
        <w:t xml:space="preserve">Supp. Figure 2.33, Supp. </w:t>
      </w:r>
      <w:r>
        <w:rPr>
          <w:rFonts w:ascii="Times New Roman" w:eastAsia="Times New Roman" w:hAnsi="Times New Roman" w:cs="Times New Roman"/>
          <w:b/>
          <w:sz w:val="24"/>
          <w:szCs w:val="24"/>
        </w:rPr>
        <w:lastRenderedPageBreak/>
        <w:t>Table 2.9</w:t>
      </w:r>
      <w:r>
        <w:rPr>
          <w:rFonts w:ascii="Times New Roman" w:eastAsia="Times New Roman" w:hAnsi="Times New Roman" w:cs="Times New Roman"/>
          <w:sz w:val="24"/>
          <w:szCs w:val="24"/>
        </w:rPr>
        <w:t xml:space="preserve">) but significantly more than the detectable Neanderthal ancestry in the other ancient and present-day African genomes. </w:t>
      </w:r>
    </w:p>
    <w:p w:rsidR="002F1F95" w:rsidRDefault="00000000">
      <w:pPr>
        <w:jc w:val="both"/>
        <w:rPr>
          <w:rFonts w:ascii="Times New Roman" w:eastAsia="Times New Roman" w:hAnsi="Times New Roman" w:cs="Times New Roman"/>
        </w:rPr>
      </w:pPr>
      <w:r>
        <w:rPr>
          <w:noProof/>
        </w:rPr>
        <w:drawing>
          <wp:anchor distT="114300" distB="114300" distL="114300" distR="114300" simplePos="0" relativeHeight="251687936" behindDoc="0" locked="0" layoutInCell="1" hidden="0" allowOverlap="1">
            <wp:simplePos x="0" y="0"/>
            <wp:positionH relativeFrom="column">
              <wp:posOffset>409575</wp:posOffset>
            </wp:positionH>
            <wp:positionV relativeFrom="paragraph">
              <wp:posOffset>146385</wp:posOffset>
            </wp:positionV>
            <wp:extent cx="4435350" cy="4589050"/>
            <wp:effectExtent l="0" t="0" r="0" b="0"/>
            <wp:wrapTopAndBottom distT="114300" distB="114300"/>
            <wp:docPr id="11"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157"/>
                    <a:srcRect l="1762" t="11249" r="43721" b="17007"/>
                    <a:stretch>
                      <a:fillRect/>
                    </a:stretch>
                  </pic:blipFill>
                  <pic:spPr>
                    <a:xfrm>
                      <a:off x="0" y="0"/>
                      <a:ext cx="4435350" cy="4589050"/>
                    </a:xfrm>
                    <a:prstGeom prst="rect">
                      <a:avLst/>
                    </a:prstGeom>
                    <a:ln/>
                  </pic:spPr>
                </pic:pic>
              </a:graphicData>
            </a:graphic>
          </wp:anchor>
        </w:drawing>
      </w:r>
    </w:p>
    <w:p w:rsidR="002F1F95" w:rsidRDefault="00000000">
      <w:pPr>
        <w:jc w:val="both"/>
        <w:rPr>
          <w:rFonts w:ascii="Times New Roman" w:eastAsia="Times New Roman" w:hAnsi="Times New Roman" w:cs="Times New Roman"/>
        </w:rPr>
      </w:pPr>
      <w:r>
        <w:rPr>
          <w:rFonts w:ascii="Times New Roman" w:eastAsia="Times New Roman" w:hAnsi="Times New Roman" w:cs="Times New Roman"/>
          <w:b/>
        </w:rPr>
        <w:t xml:space="preserve">Supplementary Figure 2.33: A) </w:t>
      </w:r>
      <w:r>
        <w:rPr>
          <w:rFonts w:ascii="Times New Roman" w:eastAsia="Times New Roman" w:hAnsi="Times New Roman" w:cs="Times New Roman"/>
        </w:rPr>
        <w:t xml:space="preserve">Detectable Neanderthal ancestry in ancient groups from Africa and Eurasia, and present-day sub-Saharan African groups. Error bars represent minimum and maximum estimates from all iterations. </w:t>
      </w:r>
      <w:r>
        <w:rPr>
          <w:rFonts w:ascii="Times New Roman" w:eastAsia="Times New Roman" w:hAnsi="Times New Roman" w:cs="Times New Roman"/>
          <w:b/>
        </w:rPr>
        <w:t xml:space="preserve">B) </w:t>
      </w:r>
      <w:r>
        <w:rPr>
          <w:rFonts w:ascii="Times New Roman" w:eastAsia="Times New Roman" w:hAnsi="Times New Roman" w:cs="Times New Roman"/>
        </w:rPr>
        <w:t xml:space="preserve">Geographic locations of groups included in the analysis  </w:t>
      </w:r>
    </w:p>
    <w:p w:rsidR="002F1F95" w:rsidRDefault="002F1F95">
      <w:pPr>
        <w:jc w:val="both"/>
        <w:rPr>
          <w:rFonts w:ascii="Times New Roman" w:eastAsia="Times New Roman" w:hAnsi="Times New Roman" w:cs="Times New Roman"/>
        </w:rPr>
      </w:pPr>
    </w:p>
    <w:p w:rsidR="002F1F95" w:rsidRDefault="002F1F95">
      <w:pPr>
        <w:jc w:val="both"/>
        <w:rPr>
          <w:rFonts w:ascii="Times New Roman" w:eastAsia="Times New Roman" w:hAnsi="Times New Roman" w:cs="Times New Roman"/>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amount of Neanderthal ancestry we detected in the genomes of LBK and </w:t>
      </w:r>
      <w:proofErr w:type="spellStart"/>
      <w:r>
        <w:rPr>
          <w:rFonts w:ascii="Times New Roman" w:eastAsia="Times New Roman" w:hAnsi="Times New Roman" w:cs="Times New Roman"/>
          <w:sz w:val="24"/>
          <w:szCs w:val="24"/>
        </w:rPr>
        <w:t>Loschbour</w:t>
      </w:r>
      <w:proofErr w:type="spellEnd"/>
      <w:r>
        <w:rPr>
          <w:rFonts w:ascii="Times New Roman" w:eastAsia="Times New Roman" w:hAnsi="Times New Roman" w:cs="Times New Roman"/>
          <w:sz w:val="24"/>
          <w:szCs w:val="24"/>
        </w:rPr>
        <w:t xml:space="preserve"> aligns with previously published findings, obtained by f4 ratio test on 1240k data, standing at 2.0</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1.3-2.7 95% CI) and 2.2% (1.4-2.9, 95% CI) respectively</w:t>
      </w:r>
      <w:hyperlink r:id="rId158">
        <w:r>
          <w:rPr>
            <w:rFonts w:ascii="Times New Roman" w:eastAsia="Times New Roman" w:hAnsi="Times New Roman" w:cs="Times New Roman"/>
            <w:color w:val="000000"/>
            <w:sz w:val="24"/>
            <w:szCs w:val="24"/>
            <w:vertAlign w:val="superscript"/>
          </w:rPr>
          <w:t>75</w:t>
        </w:r>
      </w:hyperlink>
      <w:r>
        <w:rPr>
          <w:rFonts w:ascii="Times New Roman" w:eastAsia="Times New Roman" w:hAnsi="Times New Roman" w:cs="Times New Roman"/>
          <w:sz w:val="24"/>
          <w:szCs w:val="24"/>
        </w:rPr>
        <w:t>. The proximity of our estimates to these earlier site-based values suggests that the length cutoff L does not lead to large-scale underestimates of Neanderthal ancestry.</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We detected lower levels of overall Neanderthal ancestry in the genome of two Neolithic Iran individuals from Ganj </w:t>
      </w:r>
      <w:proofErr w:type="spellStart"/>
      <w:r>
        <w:rPr>
          <w:rFonts w:ascii="Times New Roman" w:eastAsia="Times New Roman" w:hAnsi="Times New Roman" w:cs="Times New Roman"/>
          <w:sz w:val="24"/>
          <w:szCs w:val="24"/>
        </w:rPr>
        <w:t>Dareh</w:t>
      </w:r>
      <w:proofErr w:type="spellEnd"/>
      <w:r>
        <w:rPr>
          <w:rFonts w:ascii="Times New Roman" w:eastAsia="Times New Roman" w:hAnsi="Times New Roman" w:cs="Times New Roman"/>
          <w:sz w:val="24"/>
          <w:szCs w:val="24"/>
        </w:rPr>
        <w:t>. This is consistent with previous observation and is attributed to the comparably higher levels of the hypothesized basal Eurasian ancestry present in these genomes</w:t>
      </w:r>
      <w:hyperlink r:id="rId159">
        <w:r>
          <w:rPr>
            <w:rFonts w:ascii="Times New Roman" w:eastAsia="Times New Roman" w:hAnsi="Times New Roman" w:cs="Times New Roman"/>
            <w:color w:val="000000"/>
            <w:sz w:val="24"/>
            <w:szCs w:val="24"/>
            <w:vertAlign w:val="superscript"/>
          </w:rPr>
          <w:t>51</w:t>
        </w:r>
      </w:hyperlink>
      <w:r>
        <w:rPr>
          <w:rFonts w:ascii="Times New Roman" w:eastAsia="Times New Roman" w:hAnsi="Times New Roman" w:cs="Times New Roman"/>
          <w:sz w:val="24"/>
          <w:szCs w:val="24"/>
        </w:rPr>
        <w:t xml:space="preserve">. Our </w:t>
      </w:r>
      <w:proofErr w:type="spellStart"/>
      <w:r>
        <w:rPr>
          <w:rFonts w:ascii="Times New Roman" w:eastAsia="Times New Roman" w:hAnsi="Times New Roman" w:cs="Times New Roman"/>
          <w:sz w:val="24"/>
          <w:szCs w:val="24"/>
        </w:rPr>
        <w:t>admixfrog</w:t>
      </w:r>
      <w:proofErr w:type="spellEnd"/>
      <w:r>
        <w:rPr>
          <w:rFonts w:ascii="Times New Roman" w:eastAsia="Times New Roman" w:hAnsi="Times New Roman" w:cs="Times New Roman"/>
          <w:sz w:val="24"/>
          <w:szCs w:val="24"/>
        </w:rPr>
        <w:t xml:space="preserve"> analysis of the four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genomes revealed Neanderthal ancestry estimates between 0.6% and 0.9%, which is roughly half of the Neanderthal ancestry estimate found in the Neolithic Levantine individual from Ain Ghazal in present-day Jordan. These estimates are in line with the results from </w:t>
      </w:r>
      <w:proofErr w:type="spellStart"/>
      <w:r>
        <w:rPr>
          <w:rFonts w:ascii="Times New Roman" w:eastAsia="Times New Roman" w:hAnsi="Times New Roman" w:cs="Times New Roman"/>
          <w:sz w:val="24"/>
          <w:szCs w:val="24"/>
        </w:rPr>
        <w:t>qpAdm</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qpGraph</w:t>
      </w:r>
      <w:proofErr w:type="spellEnd"/>
      <w:r>
        <w:rPr>
          <w:rFonts w:ascii="Times New Roman" w:eastAsia="Times New Roman" w:hAnsi="Times New Roman" w:cs="Times New Roman"/>
          <w:sz w:val="24"/>
          <w:szCs w:val="24"/>
        </w:rPr>
        <w:t xml:space="preserve"> models where the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population was represented as having approximately 60-62% of Levantine-related ancestry best proxied by Natufian. Furthermore, the genome of the Jordan individual derives approximately two-thirds of its ancestry from the preceding Natufian ancestry</w:t>
      </w:r>
      <w:hyperlink r:id="rId160">
        <w:r>
          <w:rPr>
            <w:rFonts w:ascii="Times New Roman" w:eastAsia="Times New Roman" w:hAnsi="Times New Roman" w:cs="Times New Roman"/>
            <w:color w:val="000000"/>
            <w:sz w:val="24"/>
            <w:szCs w:val="24"/>
            <w:vertAlign w:val="superscript"/>
          </w:rPr>
          <w:t>51</w:t>
        </w:r>
      </w:hyperlink>
      <w:r>
        <w:rPr>
          <w:rFonts w:ascii="Times New Roman" w:eastAsia="Times New Roman" w:hAnsi="Times New Roman" w:cs="Times New Roman"/>
          <w:sz w:val="24"/>
          <w:szCs w:val="24"/>
        </w:rPr>
        <w:t xml:space="preserve">. Consequently, the level of the detectable Neanderthal ancestry in the Natufian genome is comparable to that in Jordan, approximating 1.86%. In the case of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our </w:t>
      </w:r>
      <w:proofErr w:type="spellStart"/>
      <w:r>
        <w:rPr>
          <w:rFonts w:ascii="Times New Roman" w:eastAsia="Times New Roman" w:hAnsi="Times New Roman" w:cs="Times New Roman"/>
          <w:sz w:val="24"/>
          <w:szCs w:val="24"/>
        </w:rPr>
        <w:t>qpGraph</w:t>
      </w:r>
      <w:proofErr w:type="spellEnd"/>
      <w:r>
        <w:rPr>
          <w:rFonts w:ascii="Times New Roman" w:eastAsia="Times New Roman" w:hAnsi="Times New Roman" w:cs="Times New Roman"/>
          <w:sz w:val="24"/>
          <w:szCs w:val="24"/>
        </w:rPr>
        <w:t xml:space="preserve"> analysis indicates ancestry received by a gene flow from the Levant, although the exact percentage remains intermediate, with an estimate of around 7%. This gene flow represents approximately 8% of the Neanderthal ancestry % found in the Jordan genome (1.86%), which corroborates our estimates using </w:t>
      </w:r>
      <w:proofErr w:type="spellStart"/>
      <w:r>
        <w:rPr>
          <w:rFonts w:ascii="Times New Roman" w:eastAsia="Times New Roman" w:hAnsi="Times New Roman" w:cs="Times New Roman"/>
          <w:sz w:val="24"/>
          <w:szCs w:val="24"/>
        </w:rPr>
        <w:t>admixfrog</w:t>
      </w:r>
      <w:proofErr w:type="spellEnd"/>
      <w:r>
        <w:rPr>
          <w:rFonts w:ascii="Times New Roman" w:eastAsia="Times New Roman" w:hAnsi="Times New Roman" w:cs="Times New Roman"/>
          <w:sz w:val="24"/>
          <w:szCs w:val="24"/>
        </w:rPr>
        <w:t xml:space="preserve">. Furthermore, we found that the level of Neanderthal ancestry detectable in the Early Neolithic IAM4 genome was comparable to that of the </w:t>
      </w:r>
      <w:proofErr w:type="spellStart"/>
      <w:r>
        <w:rPr>
          <w:rFonts w:ascii="Times New Roman" w:eastAsia="Times New Roman" w:hAnsi="Times New Roman" w:cs="Times New Roman"/>
          <w:sz w:val="24"/>
          <w:szCs w:val="24"/>
        </w:rPr>
        <w:t>Taforalt</w:t>
      </w:r>
      <w:proofErr w:type="spellEnd"/>
      <w:r>
        <w:rPr>
          <w:rFonts w:ascii="Times New Roman" w:eastAsia="Times New Roman" w:hAnsi="Times New Roman" w:cs="Times New Roman"/>
          <w:sz w:val="24"/>
          <w:szCs w:val="24"/>
        </w:rPr>
        <w:t xml:space="preserve"> genomes. This is in line with the findings of </w:t>
      </w:r>
      <w:proofErr w:type="spellStart"/>
      <w:r>
        <w:rPr>
          <w:rFonts w:ascii="Times New Roman" w:eastAsia="Times New Roman" w:hAnsi="Times New Roman" w:cs="Times New Roman"/>
          <w:sz w:val="24"/>
          <w:szCs w:val="24"/>
        </w:rPr>
        <w:t>Simoes</w:t>
      </w:r>
      <w:proofErr w:type="spellEnd"/>
      <w:r>
        <w:rPr>
          <w:rFonts w:ascii="Times New Roman" w:eastAsia="Times New Roman" w:hAnsi="Times New Roman" w:cs="Times New Roman"/>
          <w:sz w:val="24"/>
          <w:szCs w:val="24"/>
        </w:rPr>
        <w:t xml:space="preserve"> et al., 2023</w:t>
      </w:r>
      <w:hyperlink r:id="rId161">
        <w:r>
          <w:rPr>
            <w:rFonts w:ascii="Times New Roman" w:eastAsia="Times New Roman" w:hAnsi="Times New Roman" w:cs="Times New Roman"/>
            <w:color w:val="000000"/>
            <w:sz w:val="24"/>
            <w:szCs w:val="24"/>
            <w:vertAlign w:val="superscript"/>
          </w:rPr>
          <w:t>45</w:t>
        </w:r>
      </w:hyperlink>
      <w:r>
        <w:rPr>
          <w:rFonts w:ascii="Times New Roman" w:eastAsia="Times New Roman" w:hAnsi="Times New Roman" w:cs="Times New Roman"/>
          <w:sz w:val="24"/>
          <w:szCs w:val="24"/>
        </w:rPr>
        <w:t xml:space="preserve">, which suggests that this population likely did not receive ancestry contributions from either Levant or Iberia. </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b/>
        </w:rPr>
      </w:pPr>
      <w:r>
        <w:rPr>
          <w:rFonts w:ascii="Times New Roman" w:eastAsia="Times New Roman" w:hAnsi="Times New Roman" w:cs="Times New Roman"/>
          <w:sz w:val="24"/>
          <w:szCs w:val="24"/>
        </w:rPr>
        <w:t xml:space="preserve">In our analysis, we could not detect fragments of Neanderthal ancestry with a length of at least 0.05 </w:t>
      </w:r>
      <w:proofErr w:type="spellStart"/>
      <w:r>
        <w:rPr>
          <w:rFonts w:ascii="Times New Roman" w:eastAsia="Times New Roman" w:hAnsi="Times New Roman" w:cs="Times New Roman"/>
          <w:sz w:val="24"/>
          <w:szCs w:val="24"/>
        </w:rPr>
        <w:t>cM</w:t>
      </w:r>
      <w:proofErr w:type="spellEnd"/>
      <w:r>
        <w:rPr>
          <w:rFonts w:ascii="Times New Roman" w:eastAsia="Times New Roman" w:hAnsi="Times New Roman" w:cs="Times New Roman"/>
          <w:sz w:val="24"/>
          <w:szCs w:val="24"/>
        </w:rPr>
        <w:t xml:space="preserve"> in the ancient sub-Saharan African genomes from Shum </w:t>
      </w:r>
      <w:proofErr w:type="spellStart"/>
      <w:r>
        <w:rPr>
          <w:rFonts w:ascii="Times New Roman" w:eastAsia="Times New Roman" w:hAnsi="Times New Roman" w:cs="Times New Roman"/>
          <w:sz w:val="24"/>
          <w:szCs w:val="24"/>
        </w:rPr>
        <w:t>Laka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Mota</w:t>
      </w:r>
      <w:proofErr w:type="spellEnd"/>
      <w:r>
        <w:rPr>
          <w:rFonts w:ascii="Times New Roman" w:eastAsia="Times New Roman" w:hAnsi="Times New Roman" w:cs="Times New Roman"/>
          <w:sz w:val="24"/>
          <w:szCs w:val="24"/>
        </w:rPr>
        <w:t xml:space="preserve">. Similarly, we found minimal to no evidence of such Neanderthal fragments in the present-day African populations from the sub-Saharan Africa we included in our study. </w:t>
      </w:r>
    </w:p>
    <w:p w:rsidR="002F1F95" w:rsidRDefault="002F1F95">
      <w:pPr>
        <w:jc w:val="both"/>
        <w:rPr>
          <w:rFonts w:ascii="Times New Roman" w:eastAsia="Times New Roman" w:hAnsi="Times New Roman" w:cs="Times New Roman"/>
        </w:rPr>
      </w:pPr>
    </w:p>
    <w:p w:rsidR="002F1F9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rPr>
        <w:t>Supplementary Table</w:t>
      </w:r>
      <w:r>
        <w:rPr>
          <w:rFonts w:ascii="Times New Roman" w:eastAsia="Times New Roman" w:hAnsi="Times New Roman" w:cs="Times New Roman"/>
          <w:b/>
          <w:color w:val="1F1F1F"/>
        </w:rPr>
        <w:t xml:space="preserve"> 2.9</w:t>
      </w:r>
      <w:r>
        <w:rPr>
          <w:rFonts w:ascii="Times New Roman" w:eastAsia="Times New Roman" w:hAnsi="Times New Roman" w:cs="Times New Roman"/>
          <w:b/>
        </w:rPr>
        <w:t>:</w:t>
      </w:r>
      <w:r>
        <w:rPr>
          <w:rFonts w:ascii="Times New Roman" w:eastAsia="Times New Roman" w:hAnsi="Times New Roman" w:cs="Times New Roman"/>
        </w:rPr>
        <w:t xml:space="preserve"> Neanderthal ancestry proportions per specimen plotted in Fig. 4C and Supp. Fig 2.15, with low and high limits. Number of confidently called fragments which are longer than 0.05 </w:t>
      </w:r>
      <w:proofErr w:type="spellStart"/>
      <w:r>
        <w:rPr>
          <w:rFonts w:ascii="Times New Roman" w:eastAsia="Times New Roman" w:hAnsi="Times New Roman" w:cs="Times New Roman"/>
        </w:rPr>
        <w:t>cM.</w:t>
      </w:r>
      <w:proofErr w:type="spellEnd"/>
    </w:p>
    <w:tbl>
      <w:tblPr>
        <w:tblStyle w:val="a8"/>
        <w:tblW w:w="90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50"/>
        <w:gridCol w:w="2100"/>
        <w:gridCol w:w="1260"/>
        <w:gridCol w:w="1350"/>
        <w:gridCol w:w="2040"/>
      </w:tblGrid>
      <w:tr w:rsidR="002F1F95">
        <w:trPr>
          <w:trHeight w:val="360"/>
        </w:trPr>
        <w:tc>
          <w:tcPr>
            <w:tcW w:w="2250" w:type="dxa"/>
            <w:tcMar>
              <w:top w:w="40" w:type="dxa"/>
              <w:left w:w="40" w:type="dxa"/>
              <w:bottom w:w="40" w:type="dxa"/>
              <w:right w:w="40" w:type="dxa"/>
            </w:tcMar>
            <w:vAlign w:val="center"/>
          </w:tcPr>
          <w:p w:rsidR="002F1F95" w:rsidRDefault="00000000">
            <w:pPr>
              <w:widowControl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specimen</w:t>
            </w:r>
          </w:p>
        </w:tc>
        <w:tc>
          <w:tcPr>
            <w:tcW w:w="2100" w:type="dxa"/>
            <w:tcMar>
              <w:top w:w="40" w:type="dxa"/>
              <w:left w:w="40" w:type="dxa"/>
              <w:bottom w:w="40" w:type="dxa"/>
              <w:right w:w="40" w:type="dxa"/>
            </w:tcMar>
            <w:vAlign w:val="center"/>
          </w:tcPr>
          <w:p w:rsidR="002F1F95" w:rsidRDefault="00000000">
            <w:pPr>
              <w:widowControl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mean Neanderthal ancestry</w:t>
            </w:r>
          </w:p>
        </w:tc>
        <w:tc>
          <w:tcPr>
            <w:tcW w:w="1260" w:type="dxa"/>
            <w:tcMar>
              <w:top w:w="40" w:type="dxa"/>
              <w:left w:w="40" w:type="dxa"/>
              <w:bottom w:w="40" w:type="dxa"/>
              <w:right w:w="40" w:type="dxa"/>
            </w:tcMar>
            <w:vAlign w:val="center"/>
          </w:tcPr>
          <w:p w:rsidR="002F1F95" w:rsidRDefault="00000000">
            <w:pPr>
              <w:widowControl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CI low</w:t>
            </w:r>
          </w:p>
        </w:tc>
        <w:tc>
          <w:tcPr>
            <w:tcW w:w="1350" w:type="dxa"/>
            <w:tcMar>
              <w:top w:w="40" w:type="dxa"/>
              <w:left w:w="40" w:type="dxa"/>
              <w:bottom w:w="40" w:type="dxa"/>
              <w:right w:w="40" w:type="dxa"/>
            </w:tcMar>
            <w:vAlign w:val="center"/>
          </w:tcPr>
          <w:p w:rsidR="002F1F95" w:rsidRDefault="00000000">
            <w:pPr>
              <w:widowControl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CI high</w:t>
            </w:r>
          </w:p>
        </w:tc>
        <w:tc>
          <w:tcPr>
            <w:tcW w:w="2040" w:type="dxa"/>
            <w:tcMar>
              <w:top w:w="40" w:type="dxa"/>
              <w:left w:w="40" w:type="dxa"/>
              <w:bottom w:w="40" w:type="dxa"/>
              <w:right w:w="40" w:type="dxa"/>
            </w:tcMar>
            <w:vAlign w:val="center"/>
          </w:tcPr>
          <w:p w:rsidR="002F1F95" w:rsidRDefault="00000000">
            <w:pPr>
              <w:widowControl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of fragments &gt;= 0.05 </w:t>
            </w:r>
            <w:proofErr w:type="spellStart"/>
            <w:r>
              <w:rPr>
                <w:rFonts w:ascii="Times New Roman" w:eastAsia="Times New Roman" w:hAnsi="Times New Roman" w:cs="Times New Roman"/>
                <w:b/>
                <w:sz w:val="20"/>
                <w:szCs w:val="20"/>
              </w:rPr>
              <w:t>cM</w:t>
            </w:r>
            <w:proofErr w:type="spellEnd"/>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Takarkori</w:t>
            </w:r>
            <w:proofErr w:type="spellEnd"/>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0.001531721</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0.001113676</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0.002087298</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Taforalt10</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0.006962615</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0.006161812</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0.007756497</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Taforalt11</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0.007859104</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0.007245233</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0.00867065</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76</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Taforalt13</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0.008606795</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0.0078043</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0.009310112</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Taforalt14</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0.007277003</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0.006729717</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0.007974963</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76</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SKH1</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0.0169348600  </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0.0162015000</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0.0178097700</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352</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SKH2</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0.0137741200 </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0.0128917000</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0.0147439000</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189</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SKH3</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0.0160537900</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0.0138582000</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0.0184157500</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IAM4</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0.0065602070 </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0.0057180760</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0.0076271950</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ShumLakaI10871</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7.13E-06</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7.13E-06</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7.13E-06</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ShumLakaI10873</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7.84E-06</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7.84E-06</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7.84E-06</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Mota</w:t>
            </w:r>
            <w:proofErr w:type="spellEnd"/>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7.13E-06</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7.13E-06</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7.13E-06</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Jordan</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0.01861038</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0.01639567</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0.02114312</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Iran_GanjDareh_I1290</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0.01396222</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0.01231603</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0.01515751</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106</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Iran_GanjDareh_I1947</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0.01368844</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0.0123352</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0.01533029</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Dinka</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0.000157488</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7.54E-05</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0.000250447</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Mandenka</w:t>
            </w:r>
            <w:proofErr w:type="spellEnd"/>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0.0004861366</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0.000337939</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0.0006210115</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Mbuti</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0.0001070319</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4.20E-05</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0.0001809199</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San</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2.58E-05</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7.14E-06</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6.28E-05</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Yoruba</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0.0002354106</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0.0001287827</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0.0003343915</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Loschbour</w:t>
            </w:r>
            <w:proofErr w:type="spellEnd"/>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0.02332816</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0.02196333</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0.02456486</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302</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LBK</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0.01820075</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0.01722777</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0.01910679</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236</w:t>
            </w:r>
          </w:p>
        </w:tc>
      </w:tr>
      <w:tr w:rsidR="002F1F95">
        <w:trPr>
          <w:trHeight w:val="409"/>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Germany_DBD001</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0.02364898</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0.02216822</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0.02503481</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262</w:t>
            </w:r>
          </w:p>
        </w:tc>
      </w:tr>
      <w:tr w:rsidR="002F1F95">
        <w:trPr>
          <w:trHeight w:val="360"/>
        </w:trPr>
        <w:tc>
          <w:tcPr>
            <w:tcW w:w="22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Afanasievo_I6714</w:t>
            </w:r>
          </w:p>
        </w:tc>
        <w:tc>
          <w:tcPr>
            <w:tcW w:w="210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0.01886194</w:t>
            </w:r>
          </w:p>
        </w:tc>
        <w:tc>
          <w:tcPr>
            <w:tcW w:w="126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0.01763672</w:t>
            </w:r>
          </w:p>
        </w:tc>
        <w:tc>
          <w:tcPr>
            <w:tcW w:w="135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0.01996284</w:t>
            </w:r>
          </w:p>
        </w:tc>
        <w:tc>
          <w:tcPr>
            <w:tcW w:w="2040" w:type="dxa"/>
            <w:tcMar>
              <w:top w:w="40" w:type="dxa"/>
              <w:left w:w="40" w:type="dxa"/>
              <w:bottom w:w="40" w:type="dxa"/>
              <w:right w:w="40" w:type="dxa"/>
            </w:tcMar>
            <w:vAlign w:val="bottom"/>
          </w:tcPr>
          <w:p w:rsidR="002F1F95"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220</w:t>
            </w:r>
          </w:p>
        </w:tc>
      </w:tr>
    </w:tbl>
    <w:p w:rsidR="002F1F95" w:rsidRDefault="00000000">
      <w:pPr>
        <w:pStyle w:val="Heading2"/>
        <w:rPr>
          <w:rFonts w:ascii="Times New Roman" w:eastAsia="Times New Roman" w:hAnsi="Times New Roman" w:cs="Times New Roman"/>
        </w:rPr>
      </w:pPr>
      <w:bookmarkStart w:id="51" w:name="_aqr2fyx0s9x1" w:colFirst="0" w:colLast="0"/>
      <w:bookmarkEnd w:id="51"/>
      <w:r>
        <w:br w:type="page"/>
      </w:r>
    </w:p>
    <w:p w:rsidR="002F1F95" w:rsidRDefault="00000000">
      <w:pPr>
        <w:pStyle w:val="Heading3"/>
        <w:rPr>
          <w:rFonts w:ascii="Times New Roman" w:eastAsia="Times New Roman" w:hAnsi="Times New Roman" w:cs="Times New Roman"/>
          <w:color w:val="000000"/>
          <w:sz w:val="32"/>
          <w:szCs w:val="32"/>
        </w:rPr>
      </w:pPr>
      <w:bookmarkStart w:id="52" w:name="_pkzq3ynub3i0" w:colFirst="0" w:colLast="0"/>
      <w:bookmarkEnd w:id="52"/>
      <w:r>
        <w:rPr>
          <w:rFonts w:ascii="Times New Roman" w:eastAsia="Times New Roman" w:hAnsi="Times New Roman" w:cs="Times New Roman"/>
          <w:color w:val="000000"/>
          <w:sz w:val="32"/>
          <w:szCs w:val="32"/>
        </w:rPr>
        <w:lastRenderedPageBreak/>
        <w:t>BEAST analysis of mitochondrial genomes</w:t>
      </w: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by </w:t>
      </w:r>
      <w:proofErr w:type="spellStart"/>
      <w:r>
        <w:rPr>
          <w:rFonts w:ascii="Times New Roman" w:eastAsia="Times New Roman" w:hAnsi="Times New Roman" w:cs="Times New Roman"/>
          <w:sz w:val="24"/>
          <w:szCs w:val="24"/>
        </w:rPr>
        <w:t>Vai</w:t>
      </w:r>
      <w:proofErr w:type="spellEnd"/>
      <w:r>
        <w:rPr>
          <w:rFonts w:ascii="Times New Roman" w:eastAsia="Times New Roman" w:hAnsi="Times New Roman" w:cs="Times New Roman"/>
          <w:sz w:val="24"/>
          <w:szCs w:val="24"/>
        </w:rPr>
        <w:t xml:space="preserve"> et al. 2019 </w:t>
      </w:r>
      <w:hyperlink r:id="rId162">
        <w:r>
          <w:rPr>
            <w:rFonts w:ascii="Times New Roman" w:eastAsia="Times New Roman" w:hAnsi="Times New Roman" w:cs="Times New Roman"/>
            <w:color w:val="000000"/>
            <w:sz w:val="24"/>
            <w:szCs w:val="24"/>
            <w:vertAlign w:val="superscript"/>
          </w:rPr>
          <w:t>24</w:t>
        </w:r>
      </w:hyperlink>
      <w:r>
        <w:rPr>
          <w:rFonts w:ascii="Times New Roman" w:eastAsia="Times New Roman" w:hAnsi="Times New Roman" w:cs="Times New Roman"/>
          <w:sz w:val="24"/>
          <w:szCs w:val="24"/>
        </w:rPr>
        <w:t xml:space="preserve"> revealed that the TKH001 individual exhibits a mitochondrial haplogroup that had not been previously identified in Africa. This haplogroup is classified under a basal branch of haplogroup N, which diverged immediately after the Paleolithic 40,000-year-old </w:t>
      </w:r>
      <w:proofErr w:type="spellStart"/>
      <w:r>
        <w:rPr>
          <w:rFonts w:ascii="Times New Roman" w:eastAsia="Times New Roman" w:hAnsi="Times New Roman" w:cs="Times New Roman"/>
          <w:sz w:val="24"/>
          <w:szCs w:val="24"/>
        </w:rPr>
        <w:t>Oase</w:t>
      </w:r>
      <w:proofErr w:type="spellEnd"/>
      <w:r>
        <w:rPr>
          <w:rFonts w:ascii="Times New Roman" w:eastAsia="Times New Roman" w:hAnsi="Times New Roman" w:cs="Times New Roman"/>
          <w:sz w:val="24"/>
          <w:szCs w:val="24"/>
        </w:rPr>
        <w:t xml:space="preserve"> 1 individual and before all present-day N-derived </w:t>
      </w:r>
      <w:proofErr w:type="spellStart"/>
      <w:r>
        <w:rPr>
          <w:rFonts w:ascii="Times New Roman" w:eastAsia="Times New Roman" w:hAnsi="Times New Roman" w:cs="Times New Roman"/>
          <w:sz w:val="24"/>
          <w:szCs w:val="24"/>
        </w:rPr>
        <w:t>mtDNAs</w:t>
      </w:r>
      <w:proofErr w:type="spellEnd"/>
      <w:r>
        <w:rPr>
          <w:rFonts w:ascii="Times New Roman" w:eastAsia="Times New Roman" w:hAnsi="Times New Roman" w:cs="Times New Roman"/>
          <w:sz w:val="24"/>
          <w:szCs w:val="24"/>
        </w:rPr>
        <w:t xml:space="preserve">. The validation of this result was accomplished through two methods: Median Joining Network (calculated by Network v.5, </w:t>
      </w:r>
      <w:hyperlink r:id="rId163">
        <w:r>
          <w:rPr>
            <w:rFonts w:ascii="Times New Roman" w:eastAsia="Times New Roman" w:hAnsi="Times New Roman" w:cs="Times New Roman"/>
            <w:color w:val="1155CC"/>
            <w:sz w:val="24"/>
            <w:szCs w:val="24"/>
            <w:u w:val="single"/>
          </w:rPr>
          <w:t>www.fluxus-engineering.com</w:t>
        </w:r>
      </w:hyperlink>
      <w:r>
        <w:rPr>
          <w:rFonts w:ascii="Times New Roman" w:eastAsia="Times New Roman" w:hAnsi="Times New Roman" w:cs="Times New Roman"/>
          <w:sz w:val="24"/>
          <w:szCs w:val="24"/>
        </w:rPr>
        <w:t>) and Bayesian phylogenetic analyses (calculated by BEAST v.1.8.0</w:t>
      </w:r>
      <w:hyperlink r:id="rId164">
        <w:r>
          <w:rPr>
            <w:rFonts w:ascii="Times New Roman" w:eastAsia="Times New Roman" w:hAnsi="Times New Roman" w:cs="Times New Roman"/>
            <w:color w:val="000000"/>
            <w:sz w:val="24"/>
            <w:szCs w:val="24"/>
            <w:vertAlign w:val="superscript"/>
          </w:rPr>
          <w:t>76</w:t>
        </w:r>
      </w:hyperlink>
      <w:r>
        <w:rPr>
          <w:rFonts w:ascii="Times New Roman" w:eastAsia="Times New Roman" w:hAnsi="Times New Roman" w:cs="Times New Roman"/>
          <w:sz w:val="24"/>
          <w:szCs w:val="24"/>
        </w:rPr>
        <w:t xml:space="preserve">. The time to the most recent common ancestor (TMRCA) for the N clade, and the branch leading to the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sequences, was inferred  to be 64,103 years BP (95% HPD: 54,535–74,578) and 61,618 years BP (95% HPD: 52,517–71,405) respectively, by BEAST v2.6.7</w:t>
      </w:r>
      <w:hyperlink r:id="rId165">
        <w:r>
          <w:rPr>
            <w:rFonts w:ascii="Times New Roman" w:eastAsia="Times New Roman" w:hAnsi="Times New Roman" w:cs="Times New Roman"/>
            <w:color w:val="000000"/>
            <w:sz w:val="24"/>
            <w:szCs w:val="24"/>
            <w:vertAlign w:val="superscript"/>
          </w:rPr>
          <w:t>77</w:t>
        </w:r>
      </w:hyperlink>
      <w:r>
        <w:rPr>
          <w:rFonts w:ascii="Times New Roman" w:eastAsia="Times New Roman" w:hAnsi="Times New Roman" w:cs="Times New Roman"/>
          <w:sz w:val="24"/>
          <w:szCs w:val="24"/>
        </w:rPr>
        <w:t>. The tip date for the terminal node of TKH001 was estimated to be 12,325 years BP (95% HPD: 1–25,119).</w:t>
      </w:r>
    </w:p>
    <w:p w:rsidR="002F1F95" w:rsidRDefault="002F1F95">
      <w:pPr>
        <w:spacing w:line="360" w:lineRule="auto"/>
        <w:jc w:val="both"/>
        <w:rPr>
          <w:rFonts w:ascii="Times New Roman" w:eastAsia="Times New Roman" w:hAnsi="Times New Roman" w:cs="Times New Roman"/>
          <w:sz w:val="24"/>
          <w:szCs w:val="24"/>
        </w:rPr>
      </w:pPr>
    </w:p>
    <w:p w:rsidR="002F1F95" w:rsidRDefault="00000000">
      <w:pPr>
        <w:spacing w:line="36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sz w:val="24"/>
          <w:szCs w:val="24"/>
        </w:rPr>
        <w:t xml:space="preserve">In our work, we performed BEAST analysis for </w:t>
      </w:r>
      <w:proofErr w:type="spellStart"/>
      <w:r>
        <w:rPr>
          <w:rFonts w:ascii="Times New Roman" w:eastAsia="Times New Roman" w:hAnsi="Times New Roman" w:cs="Times New Roman"/>
          <w:sz w:val="24"/>
          <w:szCs w:val="24"/>
        </w:rPr>
        <w:t>mtDNA</w:t>
      </w:r>
      <w:proofErr w:type="spellEnd"/>
      <w:r>
        <w:rPr>
          <w:rFonts w:ascii="Times New Roman" w:eastAsia="Times New Roman" w:hAnsi="Times New Roman" w:cs="Times New Roman"/>
          <w:sz w:val="24"/>
          <w:szCs w:val="24"/>
        </w:rPr>
        <w:t xml:space="preserve"> dating utilizing the same modern genomes that </w:t>
      </w:r>
      <w:proofErr w:type="spellStart"/>
      <w:r>
        <w:rPr>
          <w:rFonts w:ascii="Times New Roman" w:eastAsia="Times New Roman" w:hAnsi="Times New Roman" w:cs="Times New Roman"/>
          <w:sz w:val="24"/>
          <w:szCs w:val="24"/>
        </w:rPr>
        <w:t>Vai</w:t>
      </w:r>
      <w:proofErr w:type="spellEnd"/>
      <w:r>
        <w:rPr>
          <w:rFonts w:ascii="Times New Roman" w:eastAsia="Times New Roman" w:hAnsi="Times New Roman" w:cs="Times New Roman"/>
          <w:sz w:val="24"/>
          <w:szCs w:val="24"/>
        </w:rPr>
        <w:t xml:space="preserve"> et al. 2019</w:t>
      </w:r>
      <w:hyperlink r:id="rId166">
        <w:r>
          <w:rPr>
            <w:rFonts w:ascii="Times New Roman" w:eastAsia="Times New Roman" w:hAnsi="Times New Roman" w:cs="Times New Roman"/>
            <w:color w:val="000000"/>
            <w:sz w:val="24"/>
            <w:szCs w:val="24"/>
            <w:vertAlign w:val="superscript"/>
          </w:rPr>
          <w:t>24</w:t>
        </w:r>
      </w:hyperlink>
      <w:r>
        <w:rPr>
          <w:rFonts w:ascii="Times New Roman" w:eastAsia="Times New Roman" w:hAnsi="Times New Roman" w:cs="Times New Roman"/>
          <w:sz w:val="24"/>
          <w:szCs w:val="24"/>
        </w:rPr>
        <w:t xml:space="preserve">, complemented by 49 ancient genomes. These 49 encompass all the 42 genomes from the aforementioned </w:t>
      </w:r>
      <w:proofErr w:type="spellStart"/>
      <w:r>
        <w:rPr>
          <w:rFonts w:ascii="Times New Roman" w:eastAsia="Times New Roman" w:hAnsi="Times New Roman" w:cs="Times New Roman"/>
          <w:sz w:val="24"/>
          <w:szCs w:val="24"/>
        </w:rPr>
        <w:t>Vai</w:t>
      </w:r>
      <w:proofErr w:type="spellEnd"/>
      <w:r>
        <w:rPr>
          <w:rFonts w:ascii="Times New Roman" w:eastAsia="Times New Roman" w:hAnsi="Times New Roman" w:cs="Times New Roman"/>
          <w:sz w:val="24"/>
          <w:szCs w:val="24"/>
        </w:rPr>
        <w:t xml:space="preserve"> et al. study, with the exception of the </w:t>
      </w:r>
      <w:proofErr w:type="spellStart"/>
      <w:r>
        <w:rPr>
          <w:rFonts w:ascii="Times New Roman" w:eastAsia="Times New Roman" w:hAnsi="Times New Roman" w:cs="Times New Roman"/>
          <w:sz w:val="24"/>
          <w:szCs w:val="24"/>
        </w:rPr>
        <w:t>Doonside</w:t>
      </w:r>
      <w:proofErr w:type="spellEnd"/>
      <w:r>
        <w:rPr>
          <w:rFonts w:ascii="Times New Roman" w:eastAsia="Times New Roman" w:hAnsi="Times New Roman" w:cs="Times New Roman"/>
          <w:sz w:val="24"/>
          <w:szCs w:val="24"/>
        </w:rPr>
        <w:t xml:space="preserve"> genome from </w:t>
      </w:r>
      <w:proofErr w:type="spellStart"/>
      <w:r>
        <w:rPr>
          <w:rFonts w:ascii="Times New Roman" w:eastAsia="Times New Roman" w:hAnsi="Times New Roman" w:cs="Times New Roman"/>
          <w:sz w:val="24"/>
          <w:szCs w:val="24"/>
        </w:rPr>
        <w:t>Schlebusch</w:t>
      </w:r>
      <w:proofErr w:type="spellEnd"/>
      <w:r>
        <w:rPr>
          <w:rFonts w:ascii="Times New Roman" w:eastAsia="Times New Roman" w:hAnsi="Times New Roman" w:cs="Times New Roman"/>
          <w:sz w:val="24"/>
          <w:szCs w:val="24"/>
        </w:rPr>
        <w:t xml:space="preserve"> et al. 2017</w:t>
      </w:r>
      <w:hyperlink r:id="rId167">
        <w:r>
          <w:rPr>
            <w:rFonts w:ascii="Times New Roman" w:eastAsia="Times New Roman" w:hAnsi="Times New Roman" w:cs="Times New Roman"/>
            <w:color w:val="000000"/>
            <w:sz w:val="24"/>
            <w:szCs w:val="24"/>
            <w:vertAlign w:val="superscript"/>
          </w:rPr>
          <w:t>78</w:t>
        </w:r>
      </w:hyperlink>
      <w:r>
        <w:rPr>
          <w:rFonts w:ascii="Times New Roman" w:eastAsia="Times New Roman" w:hAnsi="Times New Roman" w:cs="Times New Roman"/>
          <w:sz w:val="24"/>
          <w:szCs w:val="24"/>
        </w:rPr>
        <w:t xml:space="preserve"> and the I2967_Hora, I4421_Chenchere, I4422_Chenchere, and I9133_SouthAfrica genomes from Skoglund et al. 2017</w:t>
      </w:r>
      <w:hyperlink r:id="rId168">
        <w:r>
          <w:rPr>
            <w:rFonts w:ascii="Times New Roman" w:eastAsia="Times New Roman" w:hAnsi="Times New Roman" w:cs="Times New Roman"/>
            <w:color w:val="000000"/>
            <w:sz w:val="24"/>
            <w:szCs w:val="24"/>
            <w:vertAlign w:val="superscript"/>
          </w:rPr>
          <w:t>79</w:t>
        </w:r>
      </w:hyperlink>
      <w:r>
        <w:rPr>
          <w:rFonts w:ascii="Times New Roman" w:eastAsia="Times New Roman" w:hAnsi="Times New Roman" w:cs="Times New Roman"/>
          <w:sz w:val="24"/>
          <w:szCs w:val="24"/>
        </w:rPr>
        <w:t xml:space="preserve">. Instead, we added six individuals from </w:t>
      </w:r>
      <w:proofErr w:type="spellStart"/>
      <w:r>
        <w:rPr>
          <w:rFonts w:ascii="Times New Roman" w:eastAsia="Times New Roman" w:hAnsi="Times New Roman" w:cs="Times New Roman"/>
          <w:sz w:val="24"/>
          <w:szCs w:val="24"/>
        </w:rPr>
        <w:t>Bacho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Kiro</w:t>
      </w:r>
      <w:proofErr w:type="spellEnd"/>
      <w:r>
        <w:rPr>
          <w:rFonts w:ascii="Times New Roman" w:eastAsia="Times New Roman" w:hAnsi="Times New Roman" w:cs="Times New Roman"/>
          <w:sz w:val="24"/>
          <w:szCs w:val="24"/>
        </w:rPr>
        <w:t>, Bulgaria</w:t>
      </w:r>
      <w:hyperlink r:id="rId169">
        <w:r>
          <w:rPr>
            <w:rFonts w:ascii="Times New Roman" w:eastAsia="Times New Roman" w:hAnsi="Times New Roman" w:cs="Times New Roman"/>
            <w:color w:val="000000"/>
            <w:sz w:val="24"/>
            <w:szCs w:val="24"/>
            <w:vertAlign w:val="superscript"/>
          </w:rPr>
          <w:t>80,81</w:t>
        </w:r>
      </w:hyperlink>
      <w:r>
        <w:rPr>
          <w:rFonts w:ascii="Times New Roman" w:eastAsia="Times New Roman" w:hAnsi="Times New Roman" w:cs="Times New Roman"/>
          <w:sz w:val="24"/>
          <w:szCs w:val="24"/>
        </w:rPr>
        <w:t xml:space="preserve">, one from </w:t>
      </w:r>
      <w:proofErr w:type="spellStart"/>
      <w:r>
        <w:rPr>
          <w:rFonts w:ascii="Times New Roman" w:eastAsia="Times New Roman" w:hAnsi="Times New Roman" w:cs="Times New Roman"/>
          <w:sz w:val="24"/>
          <w:szCs w:val="24"/>
        </w:rPr>
        <w:t>Zlatý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kůň</w:t>
      </w:r>
      <w:proofErr w:type="spellEnd"/>
      <w:r>
        <w:rPr>
          <w:rFonts w:ascii="Times New Roman" w:eastAsia="Times New Roman" w:hAnsi="Times New Roman" w:cs="Times New Roman"/>
          <w:sz w:val="24"/>
          <w:szCs w:val="24"/>
        </w:rPr>
        <w:t>, Czechia</w:t>
      </w:r>
      <w:hyperlink r:id="rId170">
        <w:r>
          <w:rPr>
            <w:rFonts w:ascii="Times New Roman" w:eastAsia="Times New Roman" w:hAnsi="Times New Roman" w:cs="Times New Roman"/>
            <w:color w:val="000000"/>
            <w:sz w:val="24"/>
            <w:szCs w:val="24"/>
            <w:vertAlign w:val="superscript"/>
          </w:rPr>
          <w:t>75</w:t>
        </w:r>
      </w:hyperlink>
      <w:r>
        <w:rPr>
          <w:rFonts w:ascii="Times New Roman" w:eastAsia="Times New Roman" w:hAnsi="Times New Roman" w:cs="Times New Roman"/>
          <w:sz w:val="24"/>
          <w:szCs w:val="24"/>
        </w:rPr>
        <w:t xml:space="preserve">, one from </w:t>
      </w:r>
      <w:proofErr w:type="spellStart"/>
      <w:r>
        <w:rPr>
          <w:rFonts w:ascii="Times New Roman" w:eastAsia="Times New Roman" w:hAnsi="Times New Roman" w:cs="Times New Roman"/>
          <w:sz w:val="24"/>
          <w:szCs w:val="24"/>
        </w:rPr>
        <w:t>Salkhit</w:t>
      </w:r>
      <w:proofErr w:type="spellEnd"/>
      <w:r>
        <w:rPr>
          <w:rFonts w:ascii="Times New Roman" w:eastAsia="Times New Roman" w:hAnsi="Times New Roman" w:cs="Times New Roman"/>
          <w:sz w:val="24"/>
          <w:szCs w:val="24"/>
        </w:rPr>
        <w:t>, Mongolia</w:t>
      </w:r>
      <w:hyperlink r:id="rId171">
        <w:r>
          <w:rPr>
            <w:rFonts w:ascii="Times New Roman" w:eastAsia="Times New Roman" w:hAnsi="Times New Roman" w:cs="Times New Roman"/>
            <w:color w:val="000000"/>
            <w:sz w:val="24"/>
            <w:szCs w:val="24"/>
            <w:vertAlign w:val="superscript"/>
          </w:rPr>
          <w:t>82</w:t>
        </w:r>
      </w:hyperlink>
      <w:r>
        <w:rPr>
          <w:rFonts w:ascii="Times New Roman" w:eastAsia="Times New Roman" w:hAnsi="Times New Roman" w:cs="Times New Roman"/>
          <w:sz w:val="24"/>
          <w:szCs w:val="24"/>
        </w:rPr>
        <w:t>, and the GoyetQ116-1</w:t>
      </w:r>
      <w:hyperlink r:id="rId172">
        <w:r>
          <w:rPr>
            <w:rFonts w:ascii="Times New Roman" w:eastAsia="Times New Roman" w:hAnsi="Times New Roman" w:cs="Times New Roman"/>
            <w:color w:val="000000"/>
            <w:sz w:val="24"/>
            <w:szCs w:val="24"/>
            <w:vertAlign w:val="superscript"/>
          </w:rPr>
          <w:t>83</w:t>
        </w:r>
      </w:hyperlink>
      <w:r>
        <w:rPr>
          <w:rFonts w:ascii="Times New Roman" w:eastAsia="Times New Roman" w:hAnsi="Times New Roman" w:cs="Times New Roman"/>
          <w:sz w:val="24"/>
          <w:szCs w:val="24"/>
        </w:rPr>
        <w:t xml:space="preserve"> sample, all of which are more than 30,000 years old, and have a basal branch of N haplogroup. The compiled dataset of these samples is listed in </w:t>
      </w:r>
      <w:r>
        <w:rPr>
          <w:rFonts w:ascii="Times New Roman" w:eastAsia="Times New Roman" w:hAnsi="Times New Roman" w:cs="Times New Roman"/>
          <w:b/>
          <w:sz w:val="24"/>
          <w:szCs w:val="24"/>
        </w:rPr>
        <w:t>Supp. Table</w:t>
      </w:r>
      <w:r>
        <w:rPr>
          <w:rFonts w:ascii="Times New Roman" w:eastAsia="Times New Roman" w:hAnsi="Times New Roman" w:cs="Times New Roman"/>
          <w:b/>
          <w:color w:val="1F1F1F"/>
          <w:sz w:val="24"/>
          <w:szCs w:val="24"/>
        </w:rPr>
        <w:t xml:space="preserve"> 2.10</w:t>
      </w:r>
      <w:r>
        <w:rPr>
          <w:rFonts w:ascii="Times New Roman" w:eastAsia="Times New Roman" w:hAnsi="Times New Roman" w:cs="Times New Roman"/>
          <w:color w:val="1F1F1F"/>
          <w:sz w:val="24"/>
          <w:szCs w:val="24"/>
        </w:rPr>
        <w:t>.</w:t>
      </w:r>
    </w:p>
    <w:p w:rsidR="002F1F95" w:rsidRDefault="002F1F95">
      <w:pPr>
        <w:spacing w:line="360" w:lineRule="auto"/>
        <w:jc w:val="both"/>
        <w:rPr>
          <w:rFonts w:ascii="Times New Roman" w:eastAsia="Times New Roman" w:hAnsi="Times New Roman" w:cs="Times New Roman"/>
          <w:b/>
          <w:color w:val="1F1F1F"/>
        </w:rPr>
      </w:pPr>
    </w:p>
    <w:p w:rsidR="002F1F9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findings are in line with those of </w:t>
      </w:r>
      <w:proofErr w:type="spellStart"/>
      <w:r>
        <w:rPr>
          <w:rFonts w:ascii="Times New Roman" w:eastAsia="Times New Roman" w:hAnsi="Times New Roman" w:cs="Times New Roman"/>
          <w:sz w:val="24"/>
          <w:szCs w:val="24"/>
        </w:rPr>
        <w:t>Vai</w:t>
      </w:r>
      <w:proofErr w:type="spellEnd"/>
      <w:r>
        <w:rPr>
          <w:rFonts w:ascii="Times New Roman" w:eastAsia="Times New Roman" w:hAnsi="Times New Roman" w:cs="Times New Roman"/>
          <w:sz w:val="24"/>
          <w:szCs w:val="24"/>
        </w:rPr>
        <w:t xml:space="preserve"> et al. — our BEAST analysis estimates the TMRCA for the branch containing the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individuals (TKH001 and TKH009) to be 61,343 years old (95% HPD: 54,408–69,046). Moreover, the tip date for the shared node of TKH001 and TKH009 is approximated to be 12,938 years old (95% HPD: 4,988–21,238). By including additional </w:t>
      </w:r>
      <w:proofErr w:type="spellStart"/>
      <w:r>
        <w:rPr>
          <w:rFonts w:ascii="Times New Roman" w:eastAsia="Times New Roman" w:hAnsi="Times New Roman" w:cs="Times New Roman"/>
          <w:sz w:val="24"/>
          <w:szCs w:val="24"/>
        </w:rPr>
        <w:t>mtDNA</w:t>
      </w:r>
      <w:proofErr w:type="spellEnd"/>
      <w:r>
        <w:rPr>
          <w:rFonts w:ascii="Times New Roman" w:eastAsia="Times New Roman" w:hAnsi="Times New Roman" w:cs="Times New Roman"/>
          <w:sz w:val="24"/>
          <w:szCs w:val="24"/>
        </w:rPr>
        <w:t xml:space="preserve"> sequences from Upper Paleolithic individuals, we observed a narrowing of the confidence intervals for the TMRCA estimate of the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branch within the N clade. The corresponding phylogenetic tree is illustrated in </w:t>
      </w:r>
      <w:r>
        <w:rPr>
          <w:rFonts w:ascii="Times New Roman" w:eastAsia="Times New Roman" w:hAnsi="Times New Roman" w:cs="Times New Roman"/>
          <w:b/>
          <w:sz w:val="24"/>
          <w:szCs w:val="24"/>
        </w:rPr>
        <w:t xml:space="preserve">Supp. Fig. </w:t>
      </w:r>
      <w:r>
        <w:rPr>
          <w:rFonts w:ascii="Times New Roman" w:eastAsia="Times New Roman" w:hAnsi="Times New Roman" w:cs="Times New Roman"/>
          <w:b/>
          <w:color w:val="1F1F1F"/>
          <w:sz w:val="24"/>
          <w:szCs w:val="24"/>
        </w:rPr>
        <w:t>2.34</w:t>
      </w:r>
      <w:r>
        <w:rPr>
          <w:rFonts w:ascii="Times New Roman" w:eastAsia="Times New Roman" w:hAnsi="Times New Roman" w:cs="Times New Roman"/>
          <w:sz w:val="24"/>
          <w:szCs w:val="24"/>
        </w:rPr>
        <w:t xml:space="preserve">. This figure was generated using the open-source </w:t>
      </w:r>
      <w:proofErr w:type="spellStart"/>
      <w:r>
        <w:rPr>
          <w:rFonts w:ascii="Times New Roman" w:eastAsia="Times New Roman" w:hAnsi="Times New Roman" w:cs="Times New Roman"/>
          <w:sz w:val="24"/>
          <w:szCs w:val="24"/>
        </w:rPr>
        <w:t>FigTree</w:t>
      </w:r>
      <w:proofErr w:type="spellEnd"/>
      <w:r>
        <w:rPr>
          <w:rFonts w:ascii="Times New Roman" w:eastAsia="Times New Roman" w:hAnsi="Times New Roman" w:cs="Times New Roman"/>
          <w:sz w:val="24"/>
          <w:szCs w:val="24"/>
        </w:rPr>
        <w:t xml:space="preserve"> v1.4.4 software (</w:t>
      </w:r>
      <w:hyperlink r:id="rId173">
        <w:r>
          <w:rPr>
            <w:rFonts w:ascii="Times New Roman" w:eastAsia="Times New Roman" w:hAnsi="Times New Roman" w:cs="Times New Roman"/>
            <w:sz w:val="24"/>
            <w:szCs w:val="24"/>
            <w:u w:val="single"/>
          </w:rPr>
          <w:t>http://tree.bio.ed.ac.uk/software/figtree/</w:t>
        </w:r>
      </w:hyperlink>
      <w:r>
        <w:rPr>
          <w:rFonts w:ascii="Times New Roman" w:eastAsia="Times New Roman" w:hAnsi="Times New Roman" w:cs="Times New Roman"/>
          <w:sz w:val="24"/>
          <w:szCs w:val="24"/>
        </w:rPr>
        <w:t>).</w:t>
      </w:r>
    </w:p>
    <w:p w:rsidR="002F1F95" w:rsidRDefault="00000000">
      <w:pPr>
        <w:pStyle w:val="Heading2"/>
        <w:rPr>
          <w:rFonts w:ascii="Times New Roman" w:eastAsia="Times New Roman" w:hAnsi="Times New Roman" w:cs="Times New Roman"/>
        </w:rPr>
      </w:pPr>
      <w:bookmarkStart w:id="53" w:name="_62s67hacvk0f" w:colFirst="0" w:colLast="0"/>
      <w:bookmarkEnd w:id="53"/>
      <w:r>
        <w:rPr>
          <w:rFonts w:ascii="Times New Roman" w:eastAsia="Times New Roman" w:hAnsi="Times New Roman" w:cs="Times New Roman"/>
          <w:noProof/>
        </w:rPr>
        <w:lastRenderedPageBreak/>
        <w:drawing>
          <wp:inline distT="114300" distB="114300" distL="114300" distR="114300">
            <wp:extent cx="5710238" cy="7133116"/>
            <wp:effectExtent l="12700" t="12700" r="12700" b="12700"/>
            <wp:docPr id="31"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174"/>
                    <a:srcRect l="3506" r="3658"/>
                    <a:stretch>
                      <a:fillRect/>
                    </a:stretch>
                  </pic:blipFill>
                  <pic:spPr>
                    <a:xfrm>
                      <a:off x="0" y="0"/>
                      <a:ext cx="5710238" cy="7133116"/>
                    </a:xfrm>
                    <a:prstGeom prst="rect">
                      <a:avLst/>
                    </a:prstGeom>
                    <a:ln w="12700">
                      <a:solidFill>
                        <a:srgbClr val="000000"/>
                      </a:solidFill>
                      <a:prstDash val="solid"/>
                    </a:ln>
                  </pic:spPr>
                </pic:pic>
              </a:graphicData>
            </a:graphic>
          </wp:inline>
        </w:drawing>
      </w:r>
    </w:p>
    <w:p w:rsidR="002F1F95" w:rsidRDefault="00000000">
      <w:pPr>
        <w:jc w:val="both"/>
        <w:rPr>
          <w:rFonts w:ascii="Times New Roman" w:eastAsia="Times New Roman" w:hAnsi="Times New Roman" w:cs="Times New Roman"/>
          <w:b/>
        </w:rPr>
      </w:pPr>
      <w:r>
        <w:rPr>
          <w:rFonts w:ascii="Times New Roman" w:eastAsia="Times New Roman" w:hAnsi="Times New Roman" w:cs="Times New Roman"/>
          <w:b/>
        </w:rPr>
        <w:t>Supplementary Figure</w:t>
      </w:r>
      <w:r>
        <w:rPr>
          <w:rFonts w:ascii="Times New Roman" w:eastAsia="Times New Roman" w:hAnsi="Times New Roman" w:cs="Times New Roman"/>
          <w:b/>
          <w:color w:val="1F1F1F"/>
        </w:rPr>
        <w:t xml:space="preserve"> 2.34:</w:t>
      </w:r>
      <w:r>
        <w:rPr>
          <w:rFonts w:ascii="Times New Roman" w:eastAsia="Times New Roman" w:hAnsi="Times New Roman" w:cs="Times New Roman"/>
        </w:rPr>
        <w:t xml:space="preserve"> Phylogenetic tree constructed for the </w:t>
      </w:r>
      <w:proofErr w:type="spellStart"/>
      <w:r>
        <w:rPr>
          <w:rFonts w:ascii="Times New Roman" w:eastAsia="Times New Roman" w:hAnsi="Times New Roman" w:cs="Times New Roman"/>
        </w:rPr>
        <w:t>Takarkori</w:t>
      </w:r>
      <w:proofErr w:type="spellEnd"/>
      <w:r>
        <w:rPr>
          <w:rFonts w:ascii="Times New Roman" w:eastAsia="Times New Roman" w:hAnsi="Times New Roman" w:cs="Times New Roman"/>
        </w:rPr>
        <w:t xml:space="preserve"> samples TKH001 and TKH009, in conjunction with 209 published complete genomes from both ancient and modern samples. The major mitochondrial lineages and sub-lineages for the N macrohaplogroup are differentiated by distinct colors.</w:t>
      </w:r>
      <w:r>
        <w:br w:type="page"/>
      </w:r>
    </w:p>
    <w:p w:rsidR="002F1F95" w:rsidRDefault="00000000">
      <w:pPr>
        <w:rPr>
          <w:rFonts w:ascii="Times New Roman" w:eastAsia="Times New Roman" w:hAnsi="Times New Roman" w:cs="Times New Roman"/>
          <w:b/>
          <w:color w:val="1F1F1F"/>
        </w:rPr>
      </w:pPr>
      <w:r>
        <w:rPr>
          <w:rFonts w:ascii="Times New Roman" w:eastAsia="Times New Roman" w:hAnsi="Times New Roman" w:cs="Times New Roman"/>
          <w:b/>
        </w:rPr>
        <w:lastRenderedPageBreak/>
        <w:t>Supplementary Table</w:t>
      </w:r>
      <w:r>
        <w:rPr>
          <w:rFonts w:ascii="Times New Roman" w:eastAsia="Times New Roman" w:hAnsi="Times New Roman" w:cs="Times New Roman"/>
          <w:b/>
          <w:color w:val="1F1F1F"/>
        </w:rPr>
        <w:t xml:space="preserve"> 2.10: </w:t>
      </w:r>
      <w:r>
        <w:rPr>
          <w:rFonts w:ascii="Times New Roman" w:eastAsia="Times New Roman" w:hAnsi="Times New Roman" w:cs="Times New Roman"/>
        </w:rPr>
        <w:t xml:space="preserve">Dataset of comparative samples used in the </w:t>
      </w:r>
      <w:proofErr w:type="spellStart"/>
      <w:r>
        <w:rPr>
          <w:rFonts w:ascii="Times New Roman" w:eastAsia="Times New Roman" w:hAnsi="Times New Roman" w:cs="Times New Roman"/>
        </w:rPr>
        <w:t>mtDNA</w:t>
      </w:r>
      <w:proofErr w:type="spellEnd"/>
      <w:r>
        <w:rPr>
          <w:rFonts w:ascii="Times New Roman" w:eastAsia="Times New Roman" w:hAnsi="Times New Roman" w:cs="Times New Roman"/>
        </w:rPr>
        <w:t xml:space="preserve"> dating analysis</w:t>
      </w:r>
    </w:p>
    <w:p w:rsidR="002F1F95" w:rsidRDefault="00000000">
      <w:pPr>
        <w:rPr>
          <w:rFonts w:ascii="Times New Roman" w:eastAsia="Times New Roman" w:hAnsi="Times New Roman" w:cs="Times New Roman"/>
        </w:rPr>
      </w:pPr>
      <w:r>
        <w:rPr>
          <w:rFonts w:ascii="Times New Roman" w:eastAsia="Times New Roman" w:hAnsi="Times New Roman" w:cs="Times New Roman"/>
          <w:b/>
          <w:color w:val="1F1F1F"/>
        </w:rPr>
        <w:t xml:space="preserve"> </w:t>
      </w:r>
    </w:p>
    <w:tbl>
      <w:tblPr>
        <w:tblStyle w:val="a9"/>
        <w:tblW w:w="9375" w:type="dxa"/>
        <w:tblBorders>
          <w:top w:val="nil"/>
          <w:left w:val="nil"/>
          <w:bottom w:val="nil"/>
          <w:right w:val="nil"/>
          <w:insideH w:val="nil"/>
          <w:insideV w:val="nil"/>
        </w:tblBorders>
        <w:tblLayout w:type="fixed"/>
        <w:tblLook w:val="0600" w:firstRow="0" w:lastRow="0" w:firstColumn="0" w:lastColumn="0" w:noHBand="1" w:noVBand="1"/>
      </w:tblPr>
      <w:tblGrid>
        <w:gridCol w:w="1740"/>
        <w:gridCol w:w="1545"/>
        <w:gridCol w:w="1170"/>
        <w:gridCol w:w="1155"/>
        <w:gridCol w:w="1590"/>
        <w:gridCol w:w="2175"/>
      </w:tblGrid>
      <w:tr w:rsidR="002F1F95">
        <w:trPr>
          <w:trHeight w:val="315"/>
        </w:trPr>
        <w:tc>
          <w:tcPr>
            <w:tcW w:w="17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b/>
              </w:rPr>
            </w:pPr>
            <w:r>
              <w:rPr>
                <w:rFonts w:ascii="Times New Roman" w:eastAsia="Times New Roman" w:hAnsi="Times New Roman" w:cs="Times New Roman"/>
                <w:b/>
              </w:rPr>
              <w:t>label</w:t>
            </w:r>
          </w:p>
        </w:tc>
        <w:tc>
          <w:tcPr>
            <w:tcW w:w="154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b/>
              </w:rPr>
            </w:pPr>
            <w:proofErr w:type="spellStart"/>
            <w:r>
              <w:rPr>
                <w:rFonts w:ascii="Times New Roman" w:eastAsia="Times New Roman" w:hAnsi="Times New Roman" w:cs="Times New Roman"/>
                <w:b/>
              </w:rPr>
              <w:t>sampleID</w:t>
            </w:r>
            <w:proofErr w:type="spellEnd"/>
          </w:p>
        </w:tc>
        <w:tc>
          <w:tcPr>
            <w:tcW w:w="11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b/>
              </w:rPr>
            </w:pPr>
            <w:r>
              <w:rPr>
                <w:rFonts w:ascii="Times New Roman" w:eastAsia="Times New Roman" w:hAnsi="Times New Roman" w:cs="Times New Roman"/>
                <w:b/>
              </w:rPr>
              <w:t>lower boundary [y BP]</w:t>
            </w:r>
          </w:p>
        </w:tc>
        <w:tc>
          <w:tcPr>
            <w:tcW w:w="11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b/>
              </w:rPr>
            </w:pPr>
            <w:r>
              <w:rPr>
                <w:rFonts w:ascii="Times New Roman" w:eastAsia="Times New Roman" w:hAnsi="Times New Roman" w:cs="Times New Roman"/>
                <w:b/>
              </w:rPr>
              <w:t>upper boundary [y BP]</w:t>
            </w:r>
          </w:p>
        </w:tc>
        <w:tc>
          <w:tcPr>
            <w:tcW w:w="159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b/>
              </w:rPr>
            </w:pPr>
            <w:r>
              <w:rPr>
                <w:rFonts w:ascii="Times New Roman" w:eastAsia="Times New Roman" w:hAnsi="Times New Roman" w:cs="Times New Roman"/>
                <w:b/>
              </w:rPr>
              <w:t>present in GenBank</w:t>
            </w:r>
          </w:p>
        </w:tc>
        <w:tc>
          <w:tcPr>
            <w:tcW w:w="21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b/>
              </w:rPr>
            </w:pPr>
            <w:r>
              <w:rPr>
                <w:rFonts w:ascii="Times New Roman" w:eastAsia="Times New Roman" w:hAnsi="Times New Roman" w:cs="Times New Roman"/>
                <w:b/>
              </w:rPr>
              <w:t>publication</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StHe</w:t>
            </w:r>
            <w:proofErr w:type="spellEnd"/>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KJ669158.1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1965</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2241</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Morris et al. (2004)</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Iceman</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EU810403.1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5100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5350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Ermini</w:t>
            </w:r>
            <w:proofErr w:type="spellEnd"/>
            <w:r>
              <w:rPr>
                <w:rFonts w:ascii="Times New Roman" w:eastAsia="Times New Roman" w:hAnsi="Times New Roman" w:cs="Times New Roman"/>
              </w:rPr>
              <w:t xml:space="preserve"> et al. (2008)</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Saqqaq</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EU725621.2</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4410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4790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Gilbert et al. (2008)</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Kostenki_14</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FN600416.1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37320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38650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Krause et al. (2010)</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La_Brana_1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JX186998.1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6930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7030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Sanchez-Quinto et al. (2012)</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Tianyuan</w:t>
            </w:r>
            <w:proofErr w:type="spellEnd"/>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KC417443.1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38830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40120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Fu et al. (2013)</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BS11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KC521454.1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8040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8320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 xml:space="preserve">Fu, </w:t>
            </w:r>
            <w:proofErr w:type="spellStart"/>
            <w:r>
              <w:rPr>
                <w:rFonts w:ascii="Times New Roman" w:eastAsia="Times New Roman" w:hAnsi="Times New Roman" w:cs="Times New Roman"/>
              </w:rPr>
              <w:t>Mittnik</w:t>
            </w:r>
            <w:proofErr w:type="spellEnd"/>
            <w:r>
              <w:rPr>
                <w:rFonts w:ascii="Times New Roman" w:eastAsia="Times New Roman" w:hAnsi="Times New Roman" w:cs="Times New Roman"/>
              </w:rPr>
              <w:t xml:space="preserve"> et al. (2013)</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CroMagnon</w:t>
            </w:r>
            <w:proofErr w:type="spellEnd"/>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KC521456.1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651</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729</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 xml:space="preserve">Fu, </w:t>
            </w:r>
            <w:proofErr w:type="spellStart"/>
            <w:r>
              <w:rPr>
                <w:rFonts w:ascii="Times New Roman" w:eastAsia="Times New Roman" w:hAnsi="Times New Roman" w:cs="Times New Roman"/>
              </w:rPr>
              <w:t>Mittnik</w:t>
            </w:r>
            <w:proofErr w:type="spellEnd"/>
            <w:r>
              <w:rPr>
                <w:rFonts w:ascii="Times New Roman" w:eastAsia="Times New Roman" w:hAnsi="Times New Roman" w:cs="Times New Roman"/>
              </w:rPr>
              <w:t xml:space="preserve"> et al. (2013)</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DolniVestonice13</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KC521459.1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31030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31240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 xml:space="preserve">Fu, </w:t>
            </w:r>
            <w:proofErr w:type="spellStart"/>
            <w:r>
              <w:rPr>
                <w:rFonts w:ascii="Times New Roman" w:eastAsia="Times New Roman" w:hAnsi="Times New Roman" w:cs="Times New Roman"/>
              </w:rPr>
              <w:t>Mittnik</w:t>
            </w:r>
            <w:proofErr w:type="spellEnd"/>
            <w:r>
              <w:rPr>
                <w:rFonts w:ascii="Times New Roman" w:eastAsia="Times New Roman" w:hAnsi="Times New Roman" w:cs="Times New Roman"/>
              </w:rPr>
              <w:t xml:space="preserve"> et al. (2013)</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DolniVestonice14</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KC521458.1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30860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31150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 xml:space="preserve">Fu, </w:t>
            </w:r>
            <w:proofErr w:type="spellStart"/>
            <w:r>
              <w:rPr>
                <w:rFonts w:ascii="Times New Roman" w:eastAsia="Times New Roman" w:hAnsi="Times New Roman" w:cs="Times New Roman"/>
              </w:rPr>
              <w:t>Mittnik</w:t>
            </w:r>
            <w:proofErr w:type="spellEnd"/>
            <w:r>
              <w:rPr>
                <w:rFonts w:ascii="Times New Roman" w:eastAsia="Times New Roman" w:hAnsi="Times New Roman" w:cs="Times New Roman"/>
              </w:rPr>
              <w:t xml:space="preserve"> et al. (2013)</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Loschbour</w:t>
            </w:r>
            <w:proofErr w:type="spellEnd"/>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KC521455.1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7927</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8181</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 xml:space="preserve">Fu, </w:t>
            </w:r>
            <w:proofErr w:type="spellStart"/>
            <w:r>
              <w:rPr>
                <w:rFonts w:ascii="Times New Roman" w:eastAsia="Times New Roman" w:hAnsi="Times New Roman" w:cs="Times New Roman"/>
              </w:rPr>
              <w:t>Mittnik</w:t>
            </w:r>
            <w:proofErr w:type="spellEnd"/>
            <w:r>
              <w:rPr>
                <w:rFonts w:ascii="Times New Roman" w:eastAsia="Times New Roman" w:hAnsi="Times New Roman" w:cs="Times New Roman"/>
              </w:rPr>
              <w:t xml:space="preserve"> et al. (2013)</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Oberkassel998</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KC521457.1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13870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14170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 xml:space="preserve">Fu, </w:t>
            </w:r>
            <w:proofErr w:type="spellStart"/>
            <w:r>
              <w:rPr>
                <w:rFonts w:ascii="Times New Roman" w:eastAsia="Times New Roman" w:hAnsi="Times New Roman" w:cs="Times New Roman"/>
              </w:rPr>
              <w:t>Mittnik</w:t>
            </w:r>
            <w:proofErr w:type="spellEnd"/>
            <w:r>
              <w:rPr>
                <w:rFonts w:ascii="Times New Roman" w:eastAsia="Times New Roman" w:hAnsi="Times New Roman" w:cs="Times New Roman"/>
              </w:rPr>
              <w:t xml:space="preserve"> et al. (2013)</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UstIshim1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UstIshim1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43210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46880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Fu et al. (2014)</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Fumane2</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KP718913.1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38500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41110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Benazzi</w:t>
            </w:r>
            <w:proofErr w:type="spellEnd"/>
            <w:r>
              <w:rPr>
                <w:rFonts w:ascii="Times New Roman" w:eastAsia="Times New Roman" w:hAnsi="Times New Roman" w:cs="Times New Roman"/>
              </w:rPr>
              <w:t xml:space="preserve"> et al. (2015)</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Oase1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Oase1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39410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41470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Fu et al. (2015)</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Mota</w:t>
            </w:r>
            <w:proofErr w:type="spellEnd"/>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Mota</w:t>
            </w:r>
            <w:proofErr w:type="spellEnd"/>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4418</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4524</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Llorente</w:t>
            </w:r>
            <w:proofErr w:type="spellEnd"/>
            <w:r>
              <w:rPr>
                <w:rFonts w:ascii="Times New Roman" w:eastAsia="Times New Roman" w:hAnsi="Times New Roman" w:cs="Times New Roman"/>
              </w:rPr>
              <w:t xml:space="preserve"> et al. (2015)</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GoyetQ116-1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KU534952.1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34720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35630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Posth</w:t>
            </w:r>
            <w:proofErr w:type="spellEnd"/>
            <w:r>
              <w:rPr>
                <w:rFonts w:ascii="Times New Roman" w:eastAsia="Times New Roman" w:hAnsi="Times New Roman" w:cs="Times New Roman"/>
              </w:rPr>
              <w:t xml:space="preserve"> et al. (2016)</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GoyetQ376-3</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KU534953.1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33450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34550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Posth</w:t>
            </w:r>
            <w:proofErr w:type="spellEnd"/>
            <w:r>
              <w:rPr>
                <w:rFonts w:ascii="Times New Roman" w:eastAsia="Times New Roman" w:hAnsi="Times New Roman" w:cs="Times New Roman"/>
              </w:rPr>
              <w:t xml:space="preserve"> et al. (2016)</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LaRochette</w:t>
            </w:r>
            <w:proofErr w:type="spellEnd"/>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KU534951.1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26910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29000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Posth</w:t>
            </w:r>
            <w:proofErr w:type="spellEnd"/>
            <w:r>
              <w:rPr>
                <w:rFonts w:ascii="Times New Roman" w:eastAsia="Times New Roman" w:hAnsi="Times New Roman" w:cs="Times New Roman"/>
              </w:rPr>
              <w:t xml:space="preserve"> et al. (2016)</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Hohlenstein-Stadel</w:t>
            </w:r>
            <w:proofErr w:type="spellEnd"/>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KY751400.1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2F1F95">
            <w:pPr>
              <w:rPr>
                <w:rFonts w:ascii="Times New Roman" w:eastAsia="Times New Roman" w:hAnsi="Times New Roman" w:cs="Times New Roman"/>
              </w:rPr>
            </w:pP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2F1F95">
            <w:pPr>
              <w:widowControl w:val="0"/>
              <w:pBdr>
                <w:top w:val="nil"/>
                <w:left w:val="nil"/>
                <w:bottom w:val="nil"/>
                <w:right w:val="nil"/>
                <w:between w:val="nil"/>
              </w:pBdr>
              <w:rPr>
                <w:rFonts w:ascii="Times New Roman" w:eastAsia="Times New Roman" w:hAnsi="Times New Roman" w:cs="Times New Roman"/>
                <w:sz w:val="28"/>
                <w:szCs w:val="28"/>
              </w:rPr>
            </w:pP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Posth</w:t>
            </w:r>
            <w:proofErr w:type="spellEnd"/>
            <w:r>
              <w:rPr>
                <w:rFonts w:ascii="Times New Roman" w:eastAsia="Times New Roman" w:hAnsi="Times New Roman" w:cs="Times New Roman"/>
              </w:rPr>
              <w:t xml:space="preserve">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Ballito_Bay_A</w:t>
            </w:r>
            <w:proofErr w:type="spellEnd"/>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baa001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1831</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1986</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Schlebusch</w:t>
            </w:r>
            <w:proofErr w:type="spellEnd"/>
            <w:r>
              <w:rPr>
                <w:rFonts w:ascii="Times New Roman" w:eastAsia="Times New Roman" w:hAnsi="Times New Roman" w:cs="Times New Roman"/>
              </w:rPr>
              <w:t xml:space="preserve">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Ballito_Bay_B</w:t>
            </w:r>
            <w:proofErr w:type="spellEnd"/>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bab001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1932</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2149</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Schlebusch</w:t>
            </w:r>
            <w:proofErr w:type="spellEnd"/>
            <w:r>
              <w:rPr>
                <w:rFonts w:ascii="Times New Roman" w:eastAsia="Times New Roman" w:hAnsi="Times New Roman" w:cs="Times New Roman"/>
              </w:rPr>
              <w:t xml:space="preserve">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Champagne_Castle</w:t>
            </w:r>
            <w:proofErr w:type="spellEnd"/>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cha001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282</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448</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Schlebusch</w:t>
            </w:r>
            <w:proofErr w:type="spellEnd"/>
            <w:r>
              <w:rPr>
                <w:rFonts w:ascii="Times New Roman" w:eastAsia="Times New Roman" w:hAnsi="Times New Roman" w:cs="Times New Roman"/>
              </w:rPr>
              <w:t xml:space="preserve">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Eland_Cave</w:t>
            </w:r>
            <w:proofErr w:type="spellEnd"/>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ela001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453</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533</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Schlebusch</w:t>
            </w:r>
            <w:proofErr w:type="spellEnd"/>
            <w:r>
              <w:rPr>
                <w:rFonts w:ascii="Times New Roman" w:eastAsia="Times New Roman" w:hAnsi="Times New Roman" w:cs="Times New Roman"/>
              </w:rPr>
              <w:t xml:space="preserve">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lastRenderedPageBreak/>
              <w:t>Mfonfosi</w:t>
            </w:r>
            <w:proofErr w:type="spellEnd"/>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mfo001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308</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448</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Schlebusch</w:t>
            </w:r>
            <w:proofErr w:type="spellEnd"/>
            <w:r>
              <w:rPr>
                <w:rFonts w:ascii="Times New Roman" w:eastAsia="Times New Roman" w:hAnsi="Times New Roman" w:cs="Times New Roman"/>
              </w:rPr>
              <w:t xml:space="preserve">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Newcastle</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new001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327</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508</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Schlebusch</w:t>
            </w:r>
            <w:proofErr w:type="spellEnd"/>
            <w:r>
              <w:rPr>
                <w:rFonts w:ascii="Times New Roman" w:eastAsia="Times New Roman" w:hAnsi="Times New Roman" w:cs="Times New Roman"/>
              </w:rPr>
              <w:t xml:space="preserve">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I0589_Zanzibar</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I0589_merged</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1303</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1370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Skoglund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I0595_Kenya</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I0595_merged</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322</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496</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Skoglund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I1048_Pemba</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I1048_merged</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1307</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1421</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Skoglund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I2298_Pemba</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I2298</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544</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639</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Skoglund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I3726_Luxmanda</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I3726</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2890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3141</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Skoglund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I4426_Fingira</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I4426</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2330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2676</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Skoglund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I4427_Fingira</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I4427</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5913</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6175</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Skoglund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I4468_Fingira</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I4468</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5923</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6177</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Skoglund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I9134_South_Africa</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I9134</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1069</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1282</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Skoglund et al. (2017)</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TAF009</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MG936619.1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13908</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14805</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sidRPr="00023C8C">
              <w:rPr>
                <w:rFonts w:ascii="Times New Roman" w:eastAsia="Times New Roman" w:hAnsi="Times New Roman" w:cs="Times New Roman"/>
                <w:lang w:val="de-DE"/>
              </w:rPr>
              <w:t xml:space="preserve">van der Loosdrecht et al. </w:t>
            </w:r>
            <w:r>
              <w:rPr>
                <w:rFonts w:ascii="Times New Roman" w:eastAsia="Times New Roman" w:hAnsi="Times New Roman" w:cs="Times New Roman"/>
              </w:rPr>
              <w:t>(2018)</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TAF010</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MG936620.1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14132</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15077</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sidRPr="00023C8C">
              <w:rPr>
                <w:rFonts w:ascii="Times New Roman" w:eastAsia="Times New Roman" w:hAnsi="Times New Roman" w:cs="Times New Roman"/>
                <w:lang w:val="de-DE"/>
              </w:rPr>
              <w:t xml:space="preserve">van der Loosdrecht et al. </w:t>
            </w:r>
            <w:r>
              <w:rPr>
                <w:rFonts w:ascii="Times New Roman" w:eastAsia="Times New Roman" w:hAnsi="Times New Roman" w:cs="Times New Roman"/>
              </w:rPr>
              <w:t>(2018)</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TAF012</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MG936622.1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14049</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14890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sidRPr="00023C8C">
              <w:rPr>
                <w:rFonts w:ascii="Times New Roman" w:eastAsia="Times New Roman" w:hAnsi="Times New Roman" w:cs="Times New Roman"/>
                <w:lang w:val="de-DE"/>
              </w:rPr>
              <w:t xml:space="preserve">van der Loosdrecht et al. </w:t>
            </w:r>
            <w:r>
              <w:rPr>
                <w:rFonts w:ascii="Times New Roman" w:eastAsia="Times New Roman" w:hAnsi="Times New Roman" w:cs="Times New Roman"/>
              </w:rPr>
              <w:t>(2018)</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TAF014</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MG936624.1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14120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14956</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sidRPr="00023C8C">
              <w:rPr>
                <w:rFonts w:ascii="Times New Roman" w:eastAsia="Times New Roman" w:hAnsi="Times New Roman" w:cs="Times New Roman"/>
                <w:lang w:val="de-DE"/>
              </w:rPr>
              <w:t xml:space="preserve">van der Loosdrecht et al. </w:t>
            </w:r>
            <w:r>
              <w:rPr>
                <w:rFonts w:ascii="Times New Roman" w:eastAsia="Times New Roman" w:hAnsi="Times New Roman" w:cs="Times New Roman"/>
              </w:rPr>
              <w:t>(2018)</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Salkhit</w:t>
            </w:r>
            <w:proofErr w:type="spellEnd"/>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Salkhit</w:t>
            </w:r>
            <w:proofErr w:type="spellEnd"/>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34330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35410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Treviese</w:t>
            </w:r>
            <w:proofErr w:type="spellEnd"/>
            <w:r>
              <w:rPr>
                <w:rFonts w:ascii="Times New Roman" w:eastAsia="Times New Roman" w:hAnsi="Times New Roman" w:cs="Times New Roman"/>
              </w:rPr>
              <w:t xml:space="preserve"> et al. (2019)</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TKH-1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MF479727.1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20000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Vai</w:t>
            </w:r>
            <w:proofErr w:type="spellEnd"/>
            <w:r>
              <w:rPr>
                <w:rFonts w:ascii="Times New Roman" w:eastAsia="Times New Roman" w:hAnsi="Times New Roman" w:cs="Times New Roman"/>
              </w:rPr>
              <w:t xml:space="preserve"> et al. (2019)</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TKH-9</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MF479728.1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20000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Vai</w:t>
            </w:r>
            <w:proofErr w:type="spellEnd"/>
            <w:r>
              <w:rPr>
                <w:rFonts w:ascii="Times New Roman" w:eastAsia="Times New Roman" w:hAnsi="Times New Roman" w:cs="Times New Roman"/>
              </w:rPr>
              <w:t xml:space="preserve"> et al. (2019)</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BachoKiro_AA7_738</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MN706602.1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42580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43930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Hublin</w:t>
            </w:r>
            <w:proofErr w:type="spellEnd"/>
            <w:r>
              <w:rPr>
                <w:rFonts w:ascii="Times New Roman" w:eastAsia="Times New Roman" w:hAnsi="Times New Roman" w:cs="Times New Roman"/>
              </w:rPr>
              <w:t xml:space="preserve"> et al. (2020)</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BachoKiro_BB7_240</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MN706603.1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43940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45550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Hublin</w:t>
            </w:r>
            <w:proofErr w:type="spellEnd"/>
            <w:r>
              <w:rPr>
                <w:rFonts w:ascii="Times New Roman" w:eastAsia="Times New Roman" w:hAnsi="Times New Roman" w:cs="Times New Roman"/>
              </w:rPr>
              <w:t xml:space="preserve"> et al. (2020)</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BachoKiro_BK</w:t>
            </w:r>
            <w:proofErr w:type="spellEnd"/>
            <w:r>
              <w:rPr>
                <w:rFonts w:ascii="Times New Roman" w:eastAsia="Times New Roman" w:hAnsi="Times New Roman" w:cs="Times New Roman"/>
              </w:rPr>
              <w:t xml:space="preserve"> 1653</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MN706604.1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34610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35290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Hublin</w:t>
            </w:r>
            <w:proofErr w:type="spellEnd"/>
            <w:r>
              <w:rPr>
                <w:rFonts w:ascii="Times New Roman" w:eastAsia="Times New Roman" w:hAnsi="Times New Roman" w:cs="Times New Roman"/>
              </w:rPr>
              <w:t xml:space="preserve"> et al. (2020)</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BachoKiro_CC7_2289</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MN706606.1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44420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45930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Hublin</w:t>
            </w:r>
            <w:proofErr w:type="spellEnd"/>
            <w:r>
              <w:rPr>
                <w:rFonts w:ascii="Times New Roman" w:eastAsia="Times New Roman" w:hAnsi="Times New Roman" w:cs="Times New Roman"/>
              </w:rPr>
              <w:t xml:space="preserve"> et al. (2020)</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BachoKiro_CC7_335</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MN706605.1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42990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44400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Hublin</w:t>
            </w:r>
            <w:proofErr w:type="spellEnd"/>
            <w:r>
              <w:rPr>
                <w:rFonts w:ascii="Times New Roman" w:eastAsia="Times New Roman" w:hAnsi="Times New Roman" w:cs="Times New Roman"/>
              </w:rPr>
              <w:t xml:space="preserve"> et al. (2020)</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BachoKiro_molar_F6_620</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MN706607.1</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34210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34820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TRUE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Hublin</w:t>
            </w:r>
            <w:proofErr w:type="spellEnd"/>
            <w:r>
              <w:rPr>
                <w:rFonts w:ascii="Times New Roman" w:eastAsia="Times New Roman" w:hAnsi="Times New Roman" w:cs="Times New Roman"/>
              </w:rPr>
              <w:t xml:space="preserve"> et al. (2020)</w:t>
            </w:r>
          </w:p>
        </w:tc>
      </w:tr>
      <w:tr w:rsidR="002F1F95">
        <w:trPr>
          <w:trHeight w:val="31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ZlatyKun</w:t>
            </w:r>
            <w:proofErr w:type="spellEnd"/>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ZlatyKun</w:t>
            </w:r>
            <w:proofErr w:type="spellEnd"/>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25000</w:t>
            </w:r>
          </w:p>
        </w:tc>
        <w:tc>
          <w:tcPr>
            <w:tcW w:w="115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50000</w:t>
            </w:r>
          </w:p>
        </w:tc>
        <w:tc>
          <w:tcPr>
            <w:tcW w:w="1590"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r>
              <w:rPr>
                <w:rFonts w:ascii="Times New Roman" w:eastAsia="Times New Roman" w:hAnsi="Times New Roman" w:cs="Times New Roman"/>
              </w:rPr>
              <w:t>FALSE</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rsidR="002F1F95" w:rsidRDefault="00000000">
            <w:pPr>
              <w:rPr>
                <w:rFonts w:ascii="Times New Roman" w:eastAsia="Times New Roman" w:hAnsi="Times New Roman" w:cs="Times New Roman"/>
              </w:rPr>
            </w:pPr>
            <w:proofErr w:type="spellStart"/>
            <w:r>
              <w:rPr>
                <w:rFonts w:ascii="Times New Roman" w:eastAsia="Times New Roman" w:hAnsi="Times New Roman" w:cs="Times New Roman"/>
              </w:rPr>
              <w:t>Pruefer</w:t>
            </w:r>
            <w:proofErr w:type="spellEnd"/>
            <w:r>
              <w:rPr>
                <w:rFonts w:ascii="Times New Roman" w:eastAsia="Times New Roman" w:hAnsi="Times New Roman" w:cs="Times New Roman"/>
              </w:rPr>
              <w:t xml:space="preserve"> et al. (2021)</w:t>
            </w:r>
          </w:p>
        </w:tc>
      </w:tr>
    </w:tbl>
    <w:p w:rsidR="002F1F95" w:rsidRDefault="00000000">
      <w:pPr>
        <w:pStyle w:val="Heading3"/>
        <w:rPr>
          <w:rFonts w:ascii="Times New Roman" w:eastAsia="Times New Roman" w:hAnsi="Times New Roman" w:cs="Times New Roman"/>
          <w:color w:val="000000"/>
        </w:rPr>
      </w:pPr>
      <w:bookmarkStart w:id="54" w:name="_4cjo0lxipp1d" w:colFirst="0" w:colLast="0"/>
      <w:bookmarkEnd w:id="54"/>
      <w:r>
        <w:br w:type="page"/>
      </w:r>
    </w:p>
    <w:p w:rsidR="002F1F95" w:rsidRDefault="00000000">
      <w:pPr>
        <w:pStyle w:val="Heading4"/>
        <w:rPr>
          <w:rFonts w:ascii="Times New Roman" w:eastAsia="Times New Roman" w:hAnsi="Times New Roman" w:cs="Times New Roman"/>
          <w:b/>
          <w:color w:val="000000"/>
        </w:rPr>
      </w:pPr>
      <w:bookmarkStart w:id="55" w:name="_c1j87ehxj5ay" w:colFirst="0" w:colLast="0"/>
      <w:bookmarkEnd w:id="55"/>
      <w:r>
        <w:rPr>
          <w:rFonts w:ascii="Times New Roman" w:eastAsia="Times New Roman" w:hAnsi="Times New Roman" w:cs="Times New Roman"/>
          <w:b/>
          <w:color w:val="000000"/>
        </w:rPr>
        <w:lastRenderedPageBreak/>
        <w:t>Technical details of BEAST analysis</w:t>
      </w:r>
    </w:p>
    <w:p w:rsidR="002F1F95" w:rsidRDefault="00000000">
      <w:pPr>
        <w:spacing w:before="180" w:after="1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the comparative samples listed in </w:t>
      </w:r>
      <w:r>
        <w:rPr>
          <w:rFonts w:ascii="Times New Roman" w:eastAsia="Times New Roman" w:hAnsi="Times New Roman" w:cs="Times New Roman"/>
          <w:b/>
          <w:sz w:val="24"/>
          <w:szCs w:val="24"/>
        </w:rPr>
        <w:t>Supp. Table</w:t>
      </w:r>
      <w:r>
        <w:rPr>
          <w:rFonts w:ascii="Times New Roman" w:eastAsia="Times New Roman" w:hAnsi="Times New Roman" w:cs="Times New Roman"/>
          <w:b/>
          <w:color w:val="1F1F1F"/>
          <w:sz w:val="24"/>
          <w:szCs w:val="24"/>
        </w:rPr>
        <w:t xml:space="preserve"> 2.10</w:t>
      </w:r>
      <w:r>
        <w:rPr>
          <w:rFonts w:ascii="Times New Roman" w:eastAsia="Times New Roman" w:hAnsi="Times New Roman" w:cs="Times New Roman"/>
          <w:sz w:val="24"/>
          <w:szCs w:val="24"/>
        </w:rPr>
        <w:t xml:space="preserve">, we selected the </w:t>
      </w:r>
      <w:proofErr w:type="spellStart"/>
      <w:r>
        <w:rPr>
          <w:rFonts w:ascii="Times New Roman" w:eastAsia="Times New Roman" w:hAnsi="Times New Roman" w:cs="Times New Roman"/>
          <w:sz w:val="24"/>
          <w:szCs w:val="24"/>
        </w:rPr>
        <w:t>mtDNA</w:t>
      </w:r>
      <w:proofErr w:type="spellEnd"/>
      <w:r>
        <w:rPr>
          <w:rFonts w:ascii="Times New Roman" w:eastAsia="Times New Roman" w:hAnsi="Times New Roman" w:cs="Times New Roman"/>
          <w:sz w:val="24"/>
          <w:szCs w:val="24"/>
        </w:rPr>
        <w:t xml:space="preserve"> genome of the </w:t>
      </w:r>
      <w:proofErr w:type="spellStart"/>
      <w:r>
        <w:rPr>
          <w:rFonts w:ascii="Times New Roman" w:eastAsia="Times New Roman" w:hAnsi="Times New Roman" w:cs="Times New Roman"/>
          <w:sz w:val="24"/>
          <w:szCs w:val="24"/>
        </w:rPr>
        <w:t>Hohlenstein-Stadel</w:t>
      </w:r>
      <w:proofErr w:type="spellEnd"/>
      <w:r>
        <w:rPr>
          <w:rFonts w:ascii="Times New Roman" w:eastAsia="Times New Roman" w:hAnsi="Times New Roman" w:cs="Times New Roman"/>
          <w:sz w:val="24"/>
          <w:szCs w:val="24"/>
        </w:rPr>
        <w:t xml:space="preserve"> Neanderthal</w:t>
      </w:r>
      <w:hyperlink r:id="rId175">
        <w:r>
          <w:rPr>
            <w:rFonts w:ascii="Times New Roman" w:eastAsia="Times New Roman" w:hAnsi="Times New Roman" w:cs="Times New Roman"/>
            <w:color w:val="000000"/>
            <w:sz w:val="24"/>
            <w:szCs w:val="24"/>
            <w:vertAlign w:val="superscript"/>
          </w:rPr>
          <w:t>84</w:t>
        </w:r>
      </w:hyperlink>
      <w:r>
        <w:rPr>
          <w:rFonts w:ascii="Times New Roman" w:eastAsia="Times New Roman" w:hAnsi="Times New Roman" w:cs="Times New Roman"/>
          <w:sz w:val="24"/>
          <w:szCs w:val="24"/>
        </w:rPr>
        <w:t xml:space="preserve"> as the outgroup. For samples for which no </w:t>
      </w:r>
      <w:proofErr w:type="spellStart"/>
      <w:r>
        <w:rPr>
          <w:rFonts w:ascii="Times New Roman" w:eastAsia="Times New Roman" w:hAnsi="Times New Roman" w:cs="Times New Roman"/>
          <w:sz w:val="24"/>
          <w:szCs w:val="24"/>
        </w:rPr>
        <w:t>mtDNA</w:t>
      </w:r>
      <w:proofErr w:type="spellEnd"/>
      <w:r>
        <w:rPr>
          <w:rFonts w:ascii="Times New Roman" w:eastAsia="Times New Roman" w:hAnsi="Times New Roman" w:cs="Times New Roman"/>
          <w:sz w:val="24"/>
          <w:szCs w:val="24"/>
        </w:rPr>
        <w:t xml:space="preserve"> sequence was publicly available on NCBI GenBank, their sequencing data were processed through a specialized pipeline (</w:t>
      </w:r>
      <w:hyperlink r:id="rId176">
        <w:r>
          <w:rPr>
            <w:rFonts w:ascii="Times New Roman" w:eastAsia="Times New Roman" w:hAnsi="Times New Roman" w:cs="Times New Roman"/>
            <w:color w:val="1155CC"/>
            <w:sz w:val="24"/>
            <w:szCs w:val="24"/>
            <w:u w:val="single"/>
          </w:rPr>
          <w:t>https://github.com/alexhbnr/mitoBench-ancientMT</w:t>
        </w:r>
      </w:hyperlink>
      <w:r>
        <w:rPr>
          <w:rFonts w:ascii="Times New Roman" w:eastAsia="Times New Roman" w:hAnsi="Times New Roman" w:cs="Times New Roman"/>
          <w:sz w:val="24"/>
          <w:szCs w:val="24"/>
        </w:rPr>
        <w:t>)</w:t>
      </w:r>
      <w:hyperlink r:id="rId177">
        <w:r>
          <w:rPr>
            <w:rFonts w:ascii="Times New Roman" w:eastAsia="Times New Roman" w:hAnsi="Times New Roman" w:cs="Times New Roman"/>
            <w:color w:val="000000"/>
            <w:sz w:val="24"/>
            <w:szCs w:val="24"/>
            <w:vertAlign w:val="superscript"/>
          </w:rPr>
          <w:t>85</w:t>
        </w:r>
      </w:hyperlink>
      <w:r>
        <w:rPr>
          <w:rFonts w:ascii="Times New Roman" w:eastAsia="Times New Roman" w:hAnsi="Times New Roman" w:cs="Times New Roman"/>
          <w:sz w:val="24"/>
          <w:szCs w:val="24"/>
        </w:rPr>
        <w:t xml:space="preserve">. In this pipeline, the </w:t>
      </w:r>
      <w:proofErr w:type="spellStart"/>
      <w:r>
        <w:rPr>
          <w:rFonts w:ascii="Times New Roman" w:eastAsia="Times New Roman" w:hAnsi="Times New Roman" w:cs="Times New Roman"/>
          <w:sz w:val="24"/>
          <w:szCs w:val="24"/>
        </w:rPr>
        <w:t>mtDNA</w:t>
      </w:r>
      <w:proofErr w:type="spellEnd"/>
      <w:r>
        <w:rPr>
          <w:rFonts w:ascii="Times New Roman" w:eastAsia="Times New Roman" w:hAnsi="Times New Roman" w:cs="Times New Roman"/>
          <w:sz w:val="24"/>
          <w:szCs w:val="24"/>
        </w:rPr>
        <w:t xml:space="preserve"> consensus sequences were determined using the ancient DNA damage-aware </w:t>
      </w:r>
      <w:proofErr w:type="spellStart"/>
      <w:r>
        <w:rPr>
          <w:rFonts w:ascii="Times New Roman" w:eastAsia="Times New Roman" w:hAnsi="Times New Roman" w:cs="Times New Roman"/>
          <w:sz w:val="24"/>
          <w:szCs w:val="24"/>
        </w:rPr>
        <w:t>genotyper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snpAD</w:t>
      </w:r>
      <w:proofErr w:type="spellEnd"/>
      <w:r>
        <w:rPr>
          <w:rFonts w:ascii="Times New Roman" w:eastAsia="Times New Roman" w:hAnsi="Times New Roman" w:cs="Times New Roman"/>
          <w:sz w:val="24"/>
          <w:szCs w:val="24"/>
        </w:rPr>
        <w:t xml:space="preserve"> v0.3.9</w:t>
      </w:r>
      <w:hyperlink r:id="rId178">
        <w:r>
          <w:rPr>
            <w:rFonts w:ascii="Times New Roman" w:eastAsia="Times New Roman" w:hAnsi="Times New Roman" w:cs="Times New Roman"/>
            <w:color w:val="000000"/>
            <w:sz w:val="24"/>
            <w:szCs w:val="24"/>
            <w:vertAlign w:val="superscript"/>
          </w:rPr>
          <w:t>86</w:t>
        </w:r>
      </w:hyperlink>
      <w:r>
        <w:rPr>
          <w:rFonts w:ascii="Times New Roman" w:eastAsia="Times New Roman" w:hAnsi="Times New Roman" w:cs="Times New Roman"/>
          <w:sz w:val="24"/>
          <w:szCs w:val="24"/>
        </w:rPr>
        <w:t xml:space="preserve">, requiring a minimum coverage of 3-fold and </w:t>
      </w:r>
      <w:proofErr w:type="spellStart"/>
      <w:r>
        <w:rPr>
          <w:rFonts w:ascii="Times New Roman" w:eastAsia="Times New Roman" w:hAnsi="Times New Roman" w:cs="Times New Roman"/>
          <w:sz w:val="24"/>
          <w:szCs w:val="24"/>
        </w:rPr>
        <w:t>mtDNA</w:t>
      </w:r>
      <w:proofErr w:type="spellEnd"/>
      <w:r>
        <w:rPr>
          <w:rFonts w:ascii="Times New Roman" w:eastAsia="Times New Roman" w:hAnsi="Times New Roman" w:cs="Times New Roman"/>
          <w:sz w:val="24"/>
          <w:szCs w:val="24"/>
        </w:rPr>
        <w:t xml:space="preserve"> haplogroups were assigned using HaploGrep2 v2.1.19</w:t>
      </w:r>
      <w:hyperlink r:id="rId179">
        <w:r>
          <w:rPr>
            <w:rFonts w:ascii="Times New Roman" w:eastAsia="Times New Roman" w:hAnsi="Times New Roman" w:cs="Times New Roman"/>
            <w:color w:val="000000"/>
            <w:sz w:val="24"/>
            <w:szCs w:val="24"/>
            <w:vertAlign w:val="superscript"/>
          </w:rPr>
          <w:t>87</w:t>
        </w:r>
      </w:hyperlink>
      <w:r>
        <w:rPr>
          <w:rFonts w:ascii="Times New Roman" w:eastAsia="Times New Roman" w:hAnsi="Times New Roman" w:cs="Times New Roman"/>
          <w:sz w:val="24"/>
          <w:szCs w:val="24"/>
        </w:rPr>
        <w:t>.</w:t>
      </w:r>
    </w:p>
    <w:p w:rsidR="002F1F95" w:rsidRDefault="00000000">
      <w:pPr>
        <w:spacing w:before="180" w:after="1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prepared a multi-sequence alignment of all 216 </w:t>
      </w:r>
      <w:proofErr w:type="spellStart"/>
      <w:r>
        <w:rPr>
          <w:rFonts w:ascii="Times New Roman" w:eastAsia="Times New Roman" w:hAnsi="Times New Roman" w:cs="Times New Roman"/>
          <w:sz w:val="24"/>
          <w:szCs w:val="24"/>
        </w:rPr>
        <w:t>mtDNA</w:t>
      </w:r>
      <w:proofErr w:type="spellEnd"/>
      <w:r>
        <w:rPr>
          <w:rFonts w:ascii="Times New Roman" w:eastAsia="Times New Roman" w:hAnsi="Times New Roman" w:cs="Times New Roman"/>
          <w:sz w:val="24"/>
          <w:szCs w:val="24"/>
        </w:rPr>
        <w:t xml:space="preserve"> sequences using MAFFT v7.508</w:t>
      </w:r>
      <w:hyperlink r:id="rId180">
        <w:r>
          <w:rPr>
            <w:rFonts w:ascii="Times New Roman" w:eastAsia="Times New Roman" w:hAnsi="Times New Roman" w:cs="Times New Roman"/>
            <w:color w:val="000000"/>
            <w:sz w:val="24"/>
            <w:szCs w:val="24"/>
            <w:vertAlign w:val="superscript"/>
          </w:rPr>
          <w:t>88</w:t>
        </w:r>
      </w:hyperlink>
      <w:r>
        <w:rPr>
          <w:rFonts w:ascii="Times New Roman" w:eastAsia="Times New Roman" w:hAnsi="Times New Roman" w:cs="Times New Roman"/>
          <w:sz w:val="24"/>
          <w:szCs w:val="24"/>
        </w:rPr>
        <w:t xml:space="preserve"> with a maximum of 10 iterations and subsequently removed the poly-C regions located at positions 303-315 and 16,182-16,193. This alignment was used as input into BEAST v2.6.7 </w:t>
      </w:r>
      <w:hyperlink r:id="rId181">
        <w:r>
          <w:rPr>
            <w:rFonts w:ascii="Times New Roman" w:eastAsia="Times New Roman" w:hAnsi="Times New Roman" w:cs="Times New Roman"/>
            <w:color w:val="000000"/>
            <w:sz w:val="24"/>
            <w:szCs w:val="24"/>
            <w:vertAlign w:val="superscript"/>
          </w:rPr>
          <w:t>77</w:t>
        </w:r>
      </w:hyperlink>
      <w:r>
        <w:rPr>
          <w:rFonts w:ascii="Times New Roman" w:eastAsia="Times New Roman" w:hAnsi="Times New Roman" w:cs="Times New Roman"/>
          <w:sz w:val="24"/>
          <w:szCs w:val="24"/>
        </w:rPr>
        <w:t xml:space="preserve"> while providing the 95% confidence intervals of the calibrated radiocarbon dates of the ancient samples (</w:t>
      </w:r>
      <w:r>
        <w:rPr>
          <w:rFonts w:ascii="Times New Roman" w:eastAsia="Times New Roman" w:hAnsi="Times New Roman" w:cs="Times New Roman"/>
          <w:b/>
          <w:sz w:val="24"/>
          <w:szCs w:val="24"/>
        </w:rPr>
        <w:t>Supp. Table</w:t>
      </w:r>
      <w:r>
        <w:rPr>
          <w:rFonts w:ascii="Times New Roman" w:eastAsia="Times New Roman" w:hAnsi="Times New Roman" w:cs="Times New Roman"/>
          <w:b/>
          <w:color w:val="1F1F1F"/>
          <w:sz w:val="24"/>
          <w:szCs w:val="24"/>
        </w:rPr>
        <w:t xml:space="preserve"> 2.10</w:t>
      </w:r>
      <w:r>
        <w:rPr>
          <w:rFonts w:ascii="Times New Roman" w:eastAsia="Times New Roman" w:hAnsi="Times New Roman" w:cs="Times New Roman"/>
          <w:sz w:val="24"/>
          <w:szCs w:val="24"/>
        </w:rPr>
        <w:t xml:space="preserve">) as uniform priors for estimating the clock rate. For ancient DNA samples without radiocarbon dates, such as </w:t>
      </w:r>
      <w:proofErr w:type="spellStart"/>
      <w:r>
        <w:rPr>
          <w:rFonts w:ascii="Times New Roman" w:eastAsia="Times New Roman" w:hAnsi="Times New Roman" w:cs="Times New Roman"/>
          <w:sz w:val="24"/>
          <w:szCs w:val="24"/>
        </w:rPr>
        <w:t>Zlatý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kůň</w:t>
      </w:r>
      <w:proofErr w:type="spellEnd"/>
      <w:r>
        <w:rPr>
          <w:rFonts w:ascii="Times New Roman" w:eastAsia="Times New Roman" w:hAnsi="Times New Roman" w:cs="Times New Roman"/>
          <w:sz w:val="24"/>
          <w:szCs w:val="24"/>
        </w:rPr>
        <w:t xml:space="preserve">, and the two individuals from the </w:t>
      </w:r>
      <w:proofErr w:type="spellStart"/>
      <w:r>
        <w:rPr>
          <w:rFonts w:ascii="Times New Roman" w:eastAsia="Times New Roman" w:hAnsi="Times New Roman" w:cs="Times New Roman"/>
          <w:sz w:val="24"/>
          <w:szCs w:val="24"/>
        </w:rPr>
        <w:t>Takarkori</w:t>
      </w:r>
      <w:proofErr w:type="spellEnd"/>
      <w:r>
        <w:rPr>
          <w:rFonts w:ascii="Times New Roman" w:eastAsia="Times New Roman" w:hAnsi="Times New Roman" w:cs="Times New Roman"/>
          <w:sz w:val="24"/>
          <w:szCs w:val="24"/>
        </w:rPr>
        <w:t xml:space="preserve"> rock shelter, we set wider uniform priors to estimate their age. To determine the most suitable model for the dating analysis, we first evaluated the fit of the substitution models using </w:t>
      </w:r>
      <w:proofErr w:type="spellStart"/>
      <w:r>
        <w:rPr>
          <w:rFonts w:ascii="Times New Roman" w:eastAsia="Times New Roman" w:hAnsi="Times New Roman" w:cs="Times New Roman"/>
          <w:sz w:val="24"/>
          <w:szCs w:val="24"/>
        </w:rPr>
        <w:t>bModelTest</w:t>
      </w:r>
      <w:proofErr w:type="spellEnd"/>
      <w:r>
        <w:rPr>
          <w:rFonts w:ascii="Times New Roman" w:eastAsia="Times New Roman" w:hAnsi="Times New Roman" w:cs="Times New Roman"/>
          <w:sz w:val="24"/>
          <w:szCs w:val="24"/>
        </w:rPr>
        <w:t xml:space="preserve"> v1.2.1</w:t>
      </w:r>
      <w:hyperlink r:id="rId182">
        <w:r>
          <w:rPr>
            <w:rFonts w:ascii="Times New Roman" w:eastAsia="Times New Roman" w:hAnsi="Times New Roman" w:cs="Times New Roman"/>
            <w:color w:val="000000"/>
            <w:sz w:val="24"/>
            <w:szCs w:val="24"/>
            <w:vertAlign w:val="superscript"/>
          </w:rPr>
          <w:t>89</w:t>
        </w:r>
      </w:hyperlink>
      <w:r>
        <w:rPr>
          <w:rFonts w:ascii="Times New Roman" w:eastAsia="Times New Roman" w:hAnsi="Times New Roman" w:cs="Times New Roman"/>
          <w:sz w:val="24"/>
          <w:szCs w:val="24"/>
        </w:rPr>
        <w:t xml:space="preserve"> while setting the clock model to a strict clock rate and the tree prior to “coalescent constant population”. We used the most appropriate substitution model, </w:t>
      </w:r>
      <w:proofErr w:type="gramStart"/>
      <w:r>
        <w:rPr>
          <w:rFonts w:ascii="Times New Roman" w:eastAsia="Times New Roman" w:hAnsi="Times New Roman" w:cs="Times New Roman"/>
          <w:sz w:val="24"/>
          <w:szCs w:val="24"/>
        </w:rPr>
        <w:t>TIM(</w:t>
      </w:r>
      <w:proofErr w:type="gramEnd"/>
      <w:r>
        <w:rPr>
          <w:rFonts w:ascii="Times New Roman" w:eastAsia="Times New Roman" w:hAnsi="Times New Roman" w:cs="Times New Roman"/>
          <w:sz w:val="24"/>
          <w:szCs w:val="24"/>
        </w:rPr>
        <w:t xml:space="preserve">21)+I+G, subsequently for determining whether a strict or a relaxed log-normal clock and whether a “coalescent constant population” or a “coalescent Bayesian skyline” tree prior were better suited for the underlying data. Using path sampling as implemented in the BEAST package Model Selection v1.5.3 (number of steps: 30; chain length: 10 million iterations), we obtained marginal likelihood estimates for each of the combinations of the clock rate model and tree prior. We determined through Bayes factor analysis </w:t>
      </w:r>
      <w:hyperlink r:id="rId183">
        <w:r>
          <w:rPr>
            <w:rFonts w:ascii="Times New Roman" w:eastAsia="Times New Roman" w:hAnsi="Times New Roman" w:cs="Times New Roman"/>
            <w:color w:val="000000"/>
            <w:sz w:val="24"/>
            <w:szCs w:val="24"/>
            <w:vertAlign w:val="superscript"/>
          </w:rPr>
          <w:t>90</w:t>
        </w:r>
      </w:hyperlink>
      <w:r>
        <w:rPr>
          <w:rFonts w:ascii="Times New Roman" w:eastAsia="Times New Roman" w:hAnsi="Times New Roman" w:cs="Times New Roman"/>
          <w:sz w:val="24"/>
          <w:szCs w:val="24"/>
        </w:rPr>
        <w:t xml:space="preserve"> that a strict clock rate and a “coalescent Bayesian skyline” tree prior </w:t>
      </w:r>
      <w:proofErr w:type="gramStart"/>
      <w:r>
        <w:rPr>
          <w:rFonts w:ascii="Times New Roman" w:eastAsia="Times New Roman" w:hAnsi="Times New Roman" w:cs="Times New Roman"/>
          <w:sz w:val="24"/>
          <w:szCs w:val="24"/>
        </w:rPr>
        <w:t>were</w:t>
      </w:r>
      <w:proofErr w:type="gramEnd"/>
      <w:r>
        <w:rPr>
          <w:rFonts w:ascii="Times New Roman" w:eastAsia="Times New Roman" w:hAnsi="Times New Roman" w:cs="Times New Roman"/>
          <w:sz w:val="24"/>
          <w:szCs w:val="24"/>
        </w:rPr>
        <w:t xml:space="preserve"> the most suited combination. Using this combination of models (</w:t>
      </w:r>
      <w:proofErr w:type="gramStart"/>
      <w:r>
        <w:rPr>
          <w:rFonts w:ascii="Times New Roman" w:eastAsia="Times New Roman" w:hAnsi="Times New Roman" w:cs="Times New Roman"/>
          <w:sz w:val="24"/>
          <w:szCs w:val="24"/>
        </w:rPr>
        <w:t>TIM(</w:t>
      </w:r>
      <w:proofErr w:type="gramEnd"/>
      <w:r>
        <w:rPr>
          <w:rFonts w:ascii="Times New Roman" w:eastAsia="Times New Roman" w:hAnsi="Times New Roman" w:cs="Times New Roman"/>
          <w:sz w:val="24"/>
          <w:szCs w:val="24"/>
        </w:rPr>
        <w:t xml:space="preserve">21)+I+G, strict clock rate, “coalescent Bayesian skyline” tree prior), we ran eight independent analyses with 75 million iterations storing the trees of every 25,000th iteration. We combined the trees of all eight runs using </w:t>
      </w:r>
      <w:proofErr w:type="spellStart"/>
      <w:r>
        <w:rPr>
          <w:rFonts w:ascii="Times New Roman" w:eastAsia="Times New Roman" w:hAnsi="Times New Roman" w:cs="Times New Roman"/>
          <w:sz w:val="24"/>
          <w:szCs w:val="24"/>
        </w:rPr>
        <w:t>LogCombiner</w:t>
      </w:r>
      <w:proofErr w:type="spellEnd"/>
      <w:r>
        <w:rPr>
          <w:rFonts w:ascii="Times New Roman" w:eastAsia="Times New Roman" w:hAnsi="Times New Roman" w:cs="Times New Roman"/>
          <w:sz w:val="24"/>
          <w:szCs w:val="24"/>
        </w:rPr>
        <w:t xml:space="preserve">, discarding the initial 10% of the trees as burn-in and generated a maximum clade credibility tree with “common ancestor” node heights using </w:t>
      </w:r>
      <w:proofErr w:type="spellStart"/>
      <w:r>
        <w:rPr>
          <w:rFonts w:ascii="Times New Roman" w:eastAsia="Times New Roman" w:hAnsi="Times New Roman" w:cs="Times New Roman"/>
          <w:sz w:val="24"/>
          <w:szCs w:val="24"/>
        </w:rPr>
        <w:t>TreeAnnotator</w:t>
      </w:r>
      <w:proofErr w:type="spellEnd"/>
      <w:r>
        <w:rPr>
          <w:rFonts w:ascii="Times New Roman" w:eastAsia="Times New Roman" w:hAnsi="Times New Roman" w:cs="Times New Roman"/>
          <w:sz w:val="24"/>
          <w:szCs w:val="24"/>
        </w:rPr>
        <w:t>.</w:t>
      </w:r>
      <w:r>
        <w:br w:type="page"/>
      </w:r>
    </w:p>
    <w:p w:rsidR="002F1F95" w:rsidRDefault="00000000">
      <w:pPr>
        <w:pStyle w:val="Heading1"/>
        <w:spacing w:line="240" w:lineRule="auto"/>
        <w:rPr>
          <w:rFonts w:ascii="Times New Roman" w:eastAsia="Times New Roman" w:hAnsi="Times New Roman" w:cs="Times New Roman"/>
          <w:sz w:val="36"/>
          <w:szCs w:val="36"/>
        </w:rPr>
      </w:pPr>
      <w:bookmarkStart w:id="56" w:name="_3b0nbm16ki0k" w:colFirst="0" w:colLast="0"/>
      <w:bookmarkEnd w:id="56"/>
      <w:r>
        <w:rPr>
          <w:rFonts w:ascii="Times New Roman" w:eastAsia="Times New Roman" w:hAnsi="Times New Roman" w:cs="Times New Roman"/>
          <w:sz w:val="36"/>
          <w:szCs w:val="36"/>
        </w:rPr>
        <w:lastRenderedPageBreak/>
        <w:t>References</w:t>
      </w:r>
    </w:p>
    <w:p w:rsidR="002F1F95" w:rsidRDefault="00000000">
      <w:pPr>
        <w:widowControl w:val="0"/>
        <w:pBdr>
          <w:top w:val="nil"/>
          <w:left w:val="nil"/>
          <w:bottom w:val="nil"/>
          <w:right w:val="nil"/>
          <w:between w:val="nil"/>
        </w:pBdr>
        <w:spacing w:before="240"/>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r>
      <w:hyperlink r:id="rId184">
        <w:proofErr w:type="spellStart"/>
        <w:r>
          <w:rPr>
            <w:rFonts w:ascii="Times New Roman" w:eastAsia="Times New Roman" w:hAnsi="Times New Roman" w:cs="Times New Roman"/>
            <w:color w:val="000000"/>
            <w:sz w:val="24"/>
            <w:szCs w:val="24"/>
          </w:rPr>
          <w:t>deMenocal</w:t>
        </w:r>
        <w:proofErr w:type="spellEnd"/>
        <w:r>
          <w:rPr>
            <w:rFonts w:ascii="Times New Roman" w:eastAsia="Times New Roman" w:hAnsi="Times New Roman" w:cs="Times New Roman"/>
            <w:color w:val="000000"/>
            <w:sz w:val="24"/>
            <w:szCs w:val="24"/>
          </w:rPr>
          <w:t xml:space="preserve">, P., Ortiz, J., </w:t>
        </w:r>
        <w:proofErr w:type="spellStart"/>
        <w:r>
          <w:rPr>
            <w:rFonts w:ascii="Times New Roman" w:eastAsia="Times New Roman" w:hAnsi="Times New Roman" w:cs="Times New Roman"/>
            <w:color w:val="000000"/>
            <w:sz w:val="24"/>
            <w:szCs w:val="24"/>
          </w:rPr>
          <w:t>Guilderson</w:t>
        </w:r>
        <w:proofErr w:type="spellEnd"/>
        <w:r>
          <w:rPr>
            <w:rFonts w:ascii="Times New Roman" w:eastAsia="Times New Roman" w:hAnsi="Times New Roman" w:cs="Times New Roman"/>
            <w:color w:val="000000"/>
            <w:sz w:val="24"/>
            <w:szCs w:val="24"/>
          </w:rPr>
          <w:t xml:space="preserve">, T. &amp; </w:t>
        </w:r>
        <w:proofErr w:type="spellStart"/>
        <w:r>
          <w:rPr>
            <w:rFonts w:ascii="Times New Roman" w:eastAsia="Times New Roman" w:hAnsi="Times New Roman" w:cs="Times New Roman"/>
            <w:color w:val="000000"/>
            <w:sz w:val="24"/>
            <w:szCs w:val="24"/>
          </w:rPr>
          <w:t>Sarnthein</w:t>
        </w:r>
        <w:proofErr w:type="spellEnd"/>
        <w:r>
          <w:rPr>
            <w:rFonts w:ascii="Times New Roman" w:eastAsia="Times New Roman" w:hAnsi="Times New Roman" w:cs="Times New Roman"/>
            <w:color w:val="000000"/>
            <w:sz w:val="24"/>
            <w:szCs w:val="24"/>
          </w:rPr>
          <w:t xml:space="preserve">, M. Coherent high- and low-latitude climate variability during the </w:t>
        </w:r>
        <w:proofErr w:type="spellStart"/>
        <w:r>
          <w:rPr>
            <w:rFonts w:ascii="Times New Roman" w:eastAsia="Times New Roman" w:hAnsi="Times New Roman" w:cs="Times New Roman"/>
            <w:color w:val="000000"/>
            <w:sz w:val="24"/>
            <w:szCs w:val="24"/>
          </w:rPr>
          <w:t>holocene</w:t>
        </w:r>
        <w:proofErr w:type="spellEnd"/>
        <w:r>
          <w:rPr>
            <w:rFonts w:ascii="Times New Roman" w:eastAsia="Times New Roman" w:hAnsi="Times New Roman" w:cs="Times New Roman"/>
            <w:color w:val="000000"/>
            <w:sz w:val="24"/>
            <w:szCs w:val="24"/>
          </w:rPr>
          <w:t xml:space="preserve"> warm period. </w:t>
        </w:r>
      </w:hyperlink>
      <w:hyperlink r:id="rId185">
        <w:r>
          <w:rPr>
            <w:rFonts w:ascii="Times New Roman" w:eastAsia="Times New Roman" w:hAnsi="Times New Roman" w:cs="Times New Roman"/>
            <w:i/>
            <w:color w:val="000000"/>
            <w:sz w:val="24"/>
            <w:szCs w:val="24"/>
          </w:rPr>
          <w:t>Science</w:t>
        </w:r>
      </w:hyperlink>
      <w:hyperlink r:id="rId186">
        <w:r>
          <w:rPr>
            <w:rFonts w:ascii="Times New Roman" w:eastAsia="Times New Roman" w:hAnsi="Times New Roman" w:cs="Times New Roman"/>
            <w:color w:val="000000"/>
            <w:sz w:val="24"/>
            <w:szCs w:val="24"/>
          </w:rPr>
          <w:t xml:space="preserve"> </w:t>
        </w:r>
      </w:hyperlink>
      <w:hyperlink r:id="rId187">
        <w:r>
          <w:rPr>
            <w:rFonts w:ascii="Times New Roman" w:eastAsia="Times New Roman" w:hAnsi="Times New Roman" w:cs="Times New Roman"/>
            <w:b/>
            <w:color w:val="000000"/>
            <w:sz w:val="24"/>
            <w:szCs w:val="24"/>
          </w:rPr>
          <w:t>288</w:t>
        </w:r>
      </w:hyperlink>
      <w:hyperlink r:id="rId188">
        <w:r>
          <w:rPr>
            <w:rFonts w:ascii="Times New Roman" w:eastAsia="Times New Roman" w:hAnsi="Times New Roman" w:cs="Times New Roman"/>
            <w:color w:val="000000"/>
            <w:sz w:val="24"/>
            <w:szCs w:val="24"/>
          </w:rPr>
          <w:t>, 2198–2202 (2000).</w:t>
        </w:r>
      </w:hyperlink>
    </w:p>
    <w:p w:rsidR="002F1F95" w:rsidRPr="00023C8C"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r>
      <w:hyperlink r:id="rId189">
        <w:proofErr w:type="spellStart"/>
        <w:r>
          <w:rPr>
            <w:rFonts w:ascii="Times New Roman" w:eastAsia="Times New Roman" w:hAnsi="Times New Roman" w:cs="Times New Roman"/>
            <w:color w:val="000000"/>
            <w:sz w:val="24"/>
            <w:szCs w:val="24"/>
          </w:rPr>
          <w:t>Hoelzmann</w:t>
        </w:r>
        <w:proofErr w:type="spellEnd"/>
        <w:r>
          <w:rPr>
            <w:rFonts w:ascii="Times New Roman" w:eastAsia="Times New Roman" w:hAnsi="Times New Roman" w:cs="Times New Roman"/>
            <w:color w:val="000000"/>
            <w:sz w:val="24"/>
            <w:szCs w:val="24"/>
          </w:rPr>
          <w:t xml:space="preserve">, P. </w:t>
        </w:r>
      </w:hyperlink>
      <w:hyperlink r:id="rId190">
        <w:r>
          <w:rPr>
            <w:rFonts w:ascii="Times New Roman" w:eastAsia="Times New Roman" w:hAnsi="Times New Roman" w:cs="Times New Roman"/>
            <w:i/>
            <w:color w:val="000000"/>
            <w:sz w:val="24"/>
            <w:szCs w:val="24"/>
          </w:rPr>
          <w:t>et al.</w:t>
        </w:r>
      </w:hyperlink>
      <w:hyperlink r:id="rId191">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Palaeoenvironmental</w:t>
        </w:r>
        <w:proofErr w:type="spellEnd"/>
        <w:r>
          <w:rPr>
            <w:rFonts w:ascii="Times New Roman" w:eastAsia="Times New Roman" w:hAnsi="Times New Roman" w:cs="Times New Roman"/>
            <w:color w:val="000000"/>
            <w:sz w:val="24"/>
            <w:szCs w:val="24"/>
          </w:rPr>
          <w:t xml:space="preserve"> changes in the arid and sub arid belt (Sahara-Sahel-Arabian Peninsula) from 150 </w:t>
        </w:r>
        <w:proofErr w:type="spellStart"/>
        <w:r>
          <w:rPr>
            <w:rFonts w:ascii="Times New Roman" w:eastAsia="Times New Roman" w:hAnsi="Times New Roman" w:cs="Times New Roman"/>
            <w:color w:val="000000"/>
            <w:sz w:val="24"/>
            <w:szCs w:val="24"/>
          </w:rPr>
          <w:t>kyr</w:t>
        </w:r>
        <w:proofErr w:type="spellEnd"/>
        <w:r>
          <w:rPr>
            <w:rFonts w:ascii="Times New Roman" w:eastAsia="Times New Roman" w:hAnsi="Times New Roman" w:cs="Times New Roman"/>
            <w:color w:val="000000"/>
            <w:sz w:val="24"/>
            <w:szCs w:val="24"/>
          </w:rPr>
          <w:t xml:space="preserve"> to present. in </w:t>
        </w:r>
      </w:hyperlink>
      <w:hyperlink r:id="rId192">
        <w:r>
          <w:rPr>
            <w:rFonts w:ascii="Times New Roman" w:eastAsia="Times New Roman" w:hAnsi="Times New Roman" w:cs="Times New Roman"/>
            <w:i/>
            <w:color w:val="000000"/>
            <w:sz w:val="24"/>
            <w:szCs w:val="24"/>
          </w:rPr>
          <w:t>Past Climate Variability through Europe and Africa</w:t>
        </w:r>
      </w:hyperlink>
      <w:hyperlink r:id="rId193">
        <w:r>
          <w:rPr>
            <w:rFonts w:ascii="Times New Roman" w:eastAsia="Times New Roman" w:hAnsi="Times New Roman" w:cs="Times New Roman"/>
            <w:color w:val="000000"/>
            <w:sz w:val="24"/>
            <w:szCs w:val="24"/>
          </w:rPr>
          <w:t xml:space="preserve"> (eds. </w:t>
        </w:r>
        <w:proofErr w:type="spellStart"/>
        <w:r w:rsidRPr="00023C8C">
          <w:rPr>
            <w:rFonts w:ascii="Times New Roman" w:eastAsia="Times New Roman" w:hAnsi="Times New Roman" w:cs="Times New Roman"/>
            <w:color w:val="000000"/>
            <w:sz w:val="24"/>
            <w:szCs w:val="24"/>
            <w:lang w:val="de-DE"/>
          </w:rPr>
          <w:t>Battarbee</w:t>
        </w:r>
        <w:proofErr w:type="spellEnd"/>
        <w:r w:rsidRPr="00023C8C">
          <w:rPr>
            <w:rFonts w:ascii="Times New Roman" w:eastAsia="Times New Roman" w:hAnsi="Times New Roman" w:cs="Times New Roman"/>
            <w:color w:val="000000"/>
            <w:sz w:val="24"/>
            <w:szCs w:val="24"/>
            <w:lang w:val="de-DE"/>
          </w:rPr>
          <w:t xml:space="preserve">, R. W., Gasse, F. &amp; </w:t>
        </w:r>
        <w:proofErr w:type="spellStart"/>
        <w:r w:rsidRPr="00023C8C">
          <w:rPr>
            <w:rFonts w:ascii="Times New Roman" w:eastAsia="Times New Roman" w:hAnsi="Times New Roman" w:cs="Times New Roman"/>
            <w:color w:val="000000"/>
            <w:sz w:val="24"/>
            <w:szCs w:val="24"/>
            <w:lang w:val="de-DE"/>
          </w:rPr>
          <w:t>Stickley</w:t>
        </w:r>
        <w:proofErr w:type="spellEnd"/>
        <w:r w:rsidRPr="00023C8C">
          <w:rPr>
            <w:rFonts w:ascii="Times New Roman" w:eastAsia="Times New Roman" w:hAnsi="Times New Roman" w:cs="Times New Roman"/>
            <w:color w:val="000000"/>
            <w:sz w:val="24"/>
            <w:szCs w:val="24"/>
            <w:lang w:val="de-DE"/>
          </w:rPr>
          <w:t xml:space="preserve">, C. E.) 219–256 (Springer </w:t>
        </w:r>
        <w:proofErr w:type="spellStart"/>
        <w:r w:rsidRPr="00023C8C">
          <w:rPr>
            <w:rFonts w:ascii="Times New Roman" w:eastAsia="Times New Roman" w:hAnsi="Times New Roman" w:cs="Times New Roman"/>
            <w:color w:val="000000"/>
            <w:sz w:val="24"/>
            <w:szCs w:val="24"/>
            <w:lang w:val="de-DE"/>
          </w:rPr>
          <w:t>Netherlands</w:t>
        </w:r>
        <w:proofErr w:type="spellEnd"/>
        <w:r w:rsidRPr="00023C8C">
          <w:rPr>
            <w:rFonts w:ascii="Times New Roman" w:eastAsia="Times New Roman" w:hAnsi="Times New Roman" w:cs="Times New Roman"/>
            <w:color w:val="000000"/>
            <w:sz w:val="24"/>
            <w:szCs w:val="24"/>
            <w:lang w:val="de-DE"/>
          </w:rPr>
          <w:t>, Dordrecht, 2004).</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r>
      <w:hyperlink r:id="rId194">
        <w:proofErr w:type="spellStart"/>
        <w:r>
          <w:rPr>
            <w:rFonts w:ascii="Times New Roman" w:eastAsia="Times New Roman" w:hAnsi="Times New Roman" w:cs="Times New Roman"/>
            <w:color w:val="000000"/>
            <w:sz w:val="24"/>
            <w:szCs w:val="24"/>
          </w:rPr>
          <w:t>Kutzbach</w:t>
        </w:r>
        <w:proofErr w:type="spellEnd"/>
        <w:r>
          <w:rPr>
            <w:rFonts w:ascii="Times New Roman" w:eastAsia="Times New Roman" w:hAnsi="Times New Roman" w:cs="Times New Roman"/>
            <w:color w:val="000000"/>
            <w:sz w:val="24"/>
            <w:szCs w:val="24"/>
          </w:rPr>
          <w:t xml:space="preserve">, J. E. &amp; Street-Perrott, F. A. Milankovitch forcing of fluctuations in the level of tropical lakes from 18 to 0 </w:t>
        </w:r>
        <w:proofErr w:type="spellStart"/>
        <w:r>
          <w:rPr>
            <w:rFonts w:ascii="Times New Roman" w:eastAsia="Times New Roman" w:hAnsi="Times New Roman" w:cs="Times New Roman"/>
            <w:color w:val="000000"/>
            <w:sz w:val="24"/>
            <w:szCs w:val="24"/>
          </w:rPr>
          <w:t>kyr</w:t>
        </w:r>
        <w:proofErr w:type="spellEnd"/>
        <w:r>
          <w:rPr>
            <w:rFonts w:ascii="Times New Roman" w:eastAsia="Times New Roman" w:hAnsi="Times New Roman" w:cs="Times New Roman"/>
            <w:color w:val="000000"/>
            <w:sz w:val="24"/>
            <w:szCs w:val="24"/>
          </w:rPr>
          <w:t xml:space="preserve"> BP. </w:t>
        </w:r>
      </w:hyperlink>
      <w:hyperlink r:id="rId195">
        <w:r>
          <w:rPr>
            <w:rFonts w:ascii="Times New Roman" w:eastAsia="Times New Roman" w:hAnsi="Times New Roman" w:cs="Times New Roman"/>
            <w:i/>
            <w:color w:val="000000"/>
            <w:sz w:val="24"/>
            <w:szCs w:val="24"/>
          </w:rPr>
          <w:t>Nature</w:t>
        </w:r>
      </w:hyperlink>
      <w:hyperlink r:id="rId196">
        <w:r>
          <w:rPr>
            <w:rFonts w:ascii="Times New Roman" w:eastAsia="Times New Roman" w:hAnsi="Times New Roman" w:cs="Times New Roman"/>
            <w:color w:val="000000"/>
            <w:sz w:val="24"/>
            <w:szCs w:val="24"/>
          </w:rPr>
          <w:t xml:space="preserve"> </w:t>
        </w:r>
      </w:hyperlink>
      <w:hyperlink r:id="rId197">
        <w:r>
          <w:rPr>
            <w:rFonts w:ascii="Times New Roman" w:eastAsia="Times New Roman" w:hAnsi="Times New Roman" w:cs="Times New Roman"/>
            <w:b/>
            <w:color w:val="000000"/>
            <w:sz w:val="24"/>
            <w:szCs w:val="24"/>
          </w:rPr>
          <w:t>317</w:t>
        </w:r>
      </w:hyperlink>
      <w:hyperlink r:id="rId198">
        <w:r>
          <w:rPr>
            <w:rFonts w:ascii="Times New Roman" w:eastAsia="Times New Roman" w:hAnsi="Times New Roman" w:cs="Times New Roman"/>
            <w:color w:val="000000"/>
            <w:sz w:val="24"/>
            <w:szCs w:val="24"/>
          </w:rPr>
          <w:t>, 130–134 (1985).</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r>
      <w:hyperlink r:id="rId199">
        <w:proofErr w:type="spellStart"/>
        <w:r>
          <w:rPr>
            <w:rFonts w:ascii="Times New Roman" w:eastAsia="Times New Roman" w:hAnsi="Times New Roman" w:cs="Times New Roman"/>
            <w:color w:val="000000"/>
            <w:sz w:val="24"/>
            <w:szCs w:val="24"/>
          </w:rPr>
          <w:t>Cheddadi</w:t>
        </w:r>
        <w:proofErr w:type="spellEnd"/>
        <w:r>
          <w:rPr>
            <w:rFonts w:ascii="Times New Roman" w:eastAsia="Times New Roman" w:hAnsi="Times New Roman" w:cs="Times New Roman"/>
            <w:color w:val="000000"/>
            <w:sz w:val="24"/>
            <w:szCs w:val="24"/>
          </w:rPr>
          <w:t xml:space="preserve">, R. </w:t>
        </w:r>
      </w:hyperlink>
      <w:hyperlink r:id="rId200">
        <w:r>
          <w:rPr>
            <w:rFonts w:ascii="Times New Roman" w:eastAsia="Times New Roman" w:hAnsi="Times New Roman" w:cs="Times New Roman"/>
            <w:i/>
            <w:color w:val="000000"/>
            <w:sz w:val="24"/>
            <w:szCs w:val="24"/>
          </w:rPr>
          <w:t>et al.</w:t>
        </w:r>
      </w:hyperlink>
      <w:hyperlink r:id="rId201">
        <w:r>
          <w:rPr>
            <w:rFonts w:ascii="Times New Roman" w:eastAsia="Times New Roman" w:hAnsi="Times New Roman" w:cs="Times New Roman"/>
            <w:color w:val="000000"/>
            <w:sz w:val="24"/>
            <w:szCs w:val="24"/>
          </w:rPr>
          <w:t xml:space="preserve"> Early Holocene greening of the Sahara requires Mediterranean winter rainfall. </w:t>
        </w:r>
      </w:hyperlink>
      <w:hyperlink r:id="rId202">
        <w:r>
          <w:rPr>
            <w:rFonts w:ascii="Times New Roman" w:eastAsia="Times New Roman" w:hAnsi="Times New Roman" w:cs="Times New Roman"/>
            <w:i/>
            <w:color w:val="000000"/>
            <w:sz w:val="24"/>
            <w:szCs w:val="24"/>
          </w:rPr>
          <w:t>Proc. Natl. Acad. Sci. U. S. A.</w:t>
        </w:r>
      </w:hyperlink>
      <w:hyperlink r:id="rId203">
        <w:r>
          <w:rPr>
            <w:rFonts w:ascii="Times New Roman" w:eastAsia="Times New Roman" w:hAnsi="Times New Roman" w:cs="Times New Roman"/>
            <w:color w:val="000000"/>
            <w:sz w:val="24"/>
            <w:szCs w:val="24"/>
          </w:rPr>
          <w:t xml:space="preserve"> </w:t>
        </w:r>
      </w:hyperlink>
      <w:hyperlink r:id="rId204">
        <w:r>
          <w:rPr>
            <w:rFonts w:ascii="Times New Roman" w:eastAsia="Times New Roman" w:hAnsi="Times New Roman" w:cs="Times New Roman"/>
            <w:b/>
            <w:color w:val="000000"/>
            <w:sz w:val="24"/>
            <w:szCs w:val="24"/>
          </w:rPr>
          <w:t>118</w:t>
        </w:r>
      </w:hyperlink>
      <w:hyperlink r:id="rId205">
        <w:r>
          <w:rPr>
            <w:rFonts w:ascii="Times New Roman" w:eastAsia="Times New Roman" w:hAnsi="Times New Roman" w:cs="Times New Roman"/>
            <w:color w:val="000000"/>
            <w:sz w:val="24"/>
            <w:szCs w:val="24"/>
          </w:rPr>
          <w:t>, (2021).</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r>
      <w:hyperlink r:id="rId206">
        <w:proofErr w:type="spellStart"/>
        <w:r>
          <w:rPr>
            <w:rFonts w:ascii="Times New Roman" w:eastAsia="Times New Roman" w:hAnsi="Times New Roman" w:cs="Times New Roman"/>
            <w:color w:val="000000"/>
            <w:sz w:val="24"/>
            <w:szCs w:val="24"/>
          </w:rPr>
          <w:t>Kröpelin</w:t>
        </w:r>
        <w:proofErr w:type="spellEnd"/>
        <w:r>
          <w:rPr>
            <w:rFonts w:ascii="Times New Roman" w:eastAsia="Times New Roman" w:hAnsi="Times New Roman" w:cs="Times New Roman"/>
            <w:color w:val="000000"/>
            <w:sz w:val="24"/>
            <w:szCs w:val="24"/>
          </w:rPr>
          <w:t xml:space="preserve">, S. </w:t>
        </w:r>
      </w:hyperlink>
      <w:hyperlink r:id="rId207">
        <w:r>
          <w:rPr>
            <w:rFonts w:ascii="Times New Roman" w:eastAsia="Times New Roman" w:hAnsi="Times New Roman" w:cs="Times New Roman"/>
            <w:i/>
            <w:color w:val="000000"/>
            <w:sz w:val="24"/>
            <w:szCs w:val="24"/>
          </w:rPr>
          <w:t>et al.</w:t>
        </w:r>
      </w:hyperlink>
      <w:hyperlink r:id="rId208">
        <w:r>
          <w:rPr>
            <w:rFonts w:ascii="Times New Roman" w:eastAsia="Times New Roman" w:hAnsi="Times New Roman" w:cs="Times New Roman"/>
            <w:color w:val="000000"/>
            <w:sz w:val="24"/>
            <w:szCs w:val="24"/>
          </w:rPr>
          <w:t xml:space="preserve"> Climate-driven ecosystem succession in the Sahara: the past 6000 years. </w:t>
        </w:r>
      </w:hyperlink>
      <w:hyperlink r:id="rId209">
        <w:r>
          <w:rPr>
            <w:rFonts w:ascii="Times New Roman" w:eastAsia="Times New Roman" w:hAnsi="Times New Roman" w:cs="Times New Roman"/>
            <w:i/>
            <w:color w:val="000000"/>
            <w:sz w:val="24"/>
            <w:szCs w:val="24"/>
          </w:rPr>
          <w:t>Science</w:t>
        </w:r>
      </w:hyperlink>
      <w:hyperlink r:id="rId210">
        <w:r>
          <w:rPr>
            <w:rFonts w:ascii="Times New Roman" w:eastAsia="Times New Roman" w:hAnsi="Times New Roman" w:cs="Times New Roman"/>
            <w:color w:val="000000"/>
            <w:sz w:val="24"/>
            <w:szCs w:val="24"/>
          </w:rPr>
          <w:t xml:space="preserve"> </w:t>
        </w:r>
      </w:hyperlink>
      <w:hyperlink r:id="rId211">
        <w:r>
          <w:rPr>
            <w:rFonts w:ascii="Times New Roman" w:eastAsia="Times New Roman" w:hAnsi="Times New Roman" w:cs="Times New Roman"/>
            <w:b/>
            <w:color w:val="000000"/>
            <w:sz w:val="24"/>
            <w:szCs w:val="24"/>
          </w:rPr>
          <w:t>320</w:t>
        </w:r>
      </w:hyperlink>
      <w:hyperlink r:id="rId212">
        <w:r>
          <w:rPr>
            <w:rFonts w:ascii="Times New Roman" w:eastAsia="Times New Roman" w:hAnsi="Times New Roman" w:cs="Times New Roman"/>
            <w:color w:val="000000"/>
            <w:sz w:val="24"/>
            <w:szCs w:val="24"/>
          </w:rPr>
          <w:t>, 765–768 (2008).</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r>
      <w:hyperlink r:id="rId213">
        <w:proofErr w:type="spellStart"/>
        <w:r>
          <w:rPr>
            <w:rFonts w:ascii="Times New Roman" w:eastAsia="Times New Roman" w:hAnsi="Times New Roman" w:cs="Times New Roman"/>
            <w:color w:val="000000"/>
            <w:sz w:val="24"/>
            <w:szCs w:val="24"/>
          </w:rPr>
          <w:t>Cremaschi</w:t>
        </w:r>
        <w:proofErr w:type="spellEnd"/>
        <w:r>
          <w:rPr>
            <w:rFonts w:ascii="Times New Roman" w:eastAsia="Times New Roman" w:hAnsi="Times New Roman" w:cs="Times New Roman"/>
            <w:color w:val="000000"/>
            <w:sz w:val="24"/>
            <w:szCs w:val="24"/>
          </w:rPr>
          <w:t xml:space="preserve">, M. </w:t>
        </w:r>
      </w:hyperlink>
      <w:hyperlink r:id="rId214">
        <w:r>
          <w:rPr>
            <w:rFonts w:ascii="Times New Roman" w:eastAsia="Times New Roman" w:hAnsi="Times New Roman" w:cs="Times New Roman"/>
            <w:i/>
            <w:color w:val="000000"/>
            <w:sz w:val="24"/>
            <w:szCs w:val="24"/>
          </w:rPr>
          <w:t>et al.</w:t>
        </w:r>
      </w:hyperlink>
      <w:hyperlink r:id="rId215">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Takarkori</w:t>
        </w:r>
        <w:proofErr w:type="spellEnd"/>
        <w:r>
          <w:rPr>
            <w:rFonts w:ascii="Times New Roman" w:eastAsia="Times New Roman" w:hAnsi="Times New Roman" w:cs="Times New Roman"/>
            <w:color w:val="000000"/>
            <w:sz w:val="24"/>
            <w:szCs w:val="24"/>
          </w:rPr>
          <w:t xml:space="preserve"> rock shelter (SW Libya): an archive of Holocene climate and environmental changes in the central Sahara. </w:t>
        </w:r>
      </w:hyperlink>
      <w:hyperlink r:id="rId216">
        <w:r>
          <w:rPr>
            <w:rFonts w:ascii="Times New Roman" w:eastAsia="Times New Roman" w:hAnsi="Times New Roman" w:cs="Times New Roman"/>
            <w:i/>
            <w:color w:val="000000"/>
            <w:sz w:val="24"/>
            <w:szCs w:val="24"/>
          </w:rPr>
          <w:t>Quat. Sci. Rev.</w:t>
        </w:r>
      </w:hyperlink>
      <w:hyperlink r:id="rId217">
        <w:r>
          <w:rPr>
            <w:rFonts w:ascii="Times New Roman" w:eastAsia="Times New Roman" w:hAnsi="Times New Roman" w:cs="Times New Roman"/>
            <w:color w:val="000000"/>
            <w:sz w:val="24"/>
            <w:szCs w:val="24"/>
          </w:rPr>
          <w:t xml:space="preserve"> </w:t>
        </w:r>
      </w:hyperlink>
      <w:hyperlink r:id="rId218">
        <w:r>
          <w:rPr>
            <w:rFonts w:ascii="Times New Roman" w:eastAsia="Times New Roman" w:hAnsi="Times New Roman" w:cs="Times New Roman"/>
            <w:b/>
            <w:color w:val="000000"/>
            <w:sz w:val="24"/>
            <w:szCs w:val="24"/>
          </w:rPr>
          <w:t>101</w:t>
        </w:r>
      </w:hyperlink>
      <w:hyperlink r:id="rId219">
        <w:r>
          <w:rPr>
            <w:rFonts w:ascii="Times New Roman" w:eastAsia="Times New Roman" w:hAnsi="Times New Roman" w:cs="Times New Roman"/>
            <w:color w:val="000000"/>
            <w:sz w:val="24"/>
            <w:szCs w:val="24"/>
          </w:rPr>
          <w:t>, 36–60 (2014).</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r>
      <w:hyperlink r:id="rId220">
        <w:r>
          <w:rPr>
            <w:rFonts w:ascii="Times New Roman" w:eastAsia="Times New Roman" w:hAnsi="Times New Roman" w:cs="Times New Roman"/>
            <w:color w:val="000000"/>
            <w:sz w:val="24"/>
            <w:szCs w:val="24"/>
          </w:rPr>
          <w:t xml:space="preserve">Tierney, J. E., </w:t>
        </w:r>
        <w:proofErr w:type="spellStart"/>
        <w:r>
          <w:rPr>
            <w:rFonts w:ascii="Times New Roman" w:eastAsia="Times New Roman" w:hAnsi="Times New Roman" w:cs="Times New Roman"/>
            <w:color w:val="000000"/>
            <w:sz w:val="24"/>
            <w:szCs w:val="24"/>
          </w:rPr>
          <w:t>Pausata</w:t>
        </w:r>
        <w:proofErr w:type="spellEnd"/>
        <w:r>
          <w:rPr>
            <w:rFonts w:ascii="Times New Roman" w:eastAsia="Times New Roman" w:hAnsi="Times New Roman" w:cs="Times New Roman"/>
            <w:color w:val="000000"/>
            <w:sz w:val="24"/>
            <w:szCs w:val="24"/>
          </w:rPr>
          <w:t xml:space="preserve">, F. S. R. &amp; </w:t>
        </w:r>
        <w:proofErr w:type="spellStart"/>
        <w:r>
          <w:rPr>
            <w:rFonts w:ascii="Times New Roman" w:eastAsia="Times New Roman" w:hAnsi="Times New Roman" w:cs="Times New Roman"/>
            <w:color w:val="000000"/>
            <w:sz w:val="24"/>
            <w:szCs w:val="24"/>
          </w:rPr>
          <w:t>deMenocal</w:t>
        </w:r>
        <w:proofErr w:type="spellEnd"/>
        <w:r>
          <w:rPr>
            <w:rFonts w:ascii="Times New Roman" w:eastAsia="Times New Roman" w:hAnsi="Times New Roman" w:cs="Times New Roman"/>
            <w:color w:val="000000"/>
            <w:sz w:val="24"/>
            <w:szCs w:val="24"/>
          </w:rPr>
          <w:t xml:space="preserve">, P. B. Rainfall regimes of the Green Sahara. </w:t>
        </w:r>
      </w:hyperlink>
      <w:hyperlink r:id="rId221">
        <w:r>
          <w:rPr>
            <w:rFonts w:ascii="Times New Roman" w:eastAsia="Times New Roman" w:hAnsi="Times New Roman" w:cs="Times New Roman"/>
            <w:i/>
            <w:color w:val="000000"/>
            <w:sz w:val="24"/>
            <w:szCs w:val="24"/>
          </w:rPr>
          <w:t>Sci Adv</w:t>
        </w:r>
      </w:hyperlink>
      <w:hyperlink r:id="rId222">
        <w:r>
          <w:rPr>
            <w:rFonts w:ascii="Times New Roman" w:eastAsia="Times New Roman" w:hAnsi="Times New Roman" w:cs="Times New Roman"/>
            <w:color w:val="000000"/>
            <w:sz w:val="24"/>
            <w:szCs w:val="24"/>
          </w:rPr>
          <w:t xml:space="preserve"> </w:t>
        </w:r>
      </w:hyperlink>
      <w:hyperlink r:id="rId223">
        <w:r>
          <w:rPr>
            <w:rFonts w:ascii="Times New Roman" w:eastAsia="Times New Roman" w:hAnsi="Times New Roman" w:cs="Times New Roman"/>
            <w:b/>
            <w:color w:val="000000"/>
            <w:sz w:val="24"/>
            <w:szCs w:val="24"/>
          </w:rPr>
          <w:t>3</w:t>
        </w:r>
      </w:hyperlink>
      <w:hyperlink r:id="rId224">
        <w:r>
          <w:rPr>
            <w:rFonts w:ascii="Times New Roman" w:eastAsia="Times New Roman" w:hAnsi="Times New Roman" w:cs="Times New Roman"/>
            <w:color w:val="000000"/>
            <w:sz w:val="24"/>
            <w:szCs w:val="24"/>
          </w:rPr>
          <w:t>, e1601503 (2017).</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r>
      <w:hyperlink r:id="rId225">
        <w:r>
          <w:rPr>
            <w:rFonts w:ascii="Times New Roman" w:eastAsia="Times New Roman" w:hAnsi="Times New Roman" w:cs="Times New Roman"/>
            <w:color w:val="000000"/>
            <w:sz w:val="24"/>
            <w:szCs w:val="24"/>
          </w:rPr>
          <w:t xml:space="preserve">Van </w:t>
        </w:r>
        <w:proofErr w:type="spellStart"/>
        <w:r>
          <w:rPr>
            <w:rFonts w:ascii="Times New Roman" w:eastAsia="Times New Roman" w:hAnsi="Times New Roman" w:cs="Times New Roman"/>
            <w:color w:val="000000"/>
            <w:sz w:val="24"/>
            <w:szCs w:val="24"/>
          </w:rPr>
          <w:t>Neer</w:t>
        </w:r>
        <w:proofErr w:type="spellEnd"/>
        <w:r>
          <w:rPr>
            <w:rFonts w:ascii="Times New Roman" w:eastAsia="Times New Roman" w:hAnsi="Times New Roman" w:cs="Times New Roman"/>
            <w:color w:val="000000"/>
            <w:sz w:val="24"/>
            <w:szCs w:val="24"/>
          </w:rPr>
          <w:t xml:space="preserve">, W. </w:t>
        </w:r>
      </w:hyperlink>
      <w:hyperlink r:id="rId226">
        <w:r>
          <w:rPr>
            <w:rFonts w:ascii="Times New Roman" w:eastAsia="Times New Roman" w:hAnsi="Times New Roman" w:cs="Times New Roman"/>
            <w:i/>
            <w:color w:val="000000"/>
            <w:sz w:val="24"/>
            <w:szCs w:val="24"/>
          </w:rPr>
          <w:t>et al.</w:t>
        </w:r>
      </w:hyperlink>
      <w:hyperlink r:id="rId227">
        <w:r>
          <w:rPr>
            <w:rFonts w:ascii="Times New Roman" w:eastAsia="Times New Roman" w:hAnsi="Times New Roman" w:cs="Times New Roman"/>
            <w:color w:val="000000"/>
            <w:sz w:val="24"/>
            <w:szCs w:val="24"/>
          </w:rPr>
          <w:t xml:space="preserve"> Aquatic fauna from the </w:t>
        </w:r>
        <w:proofErr w:type="spellStart"/>
        <w:r>
          <w:rPr>
            <w:rFonts w:ascii="Times New Roman" w:eastAsia="Times New Roman" w:hAnsi="Times New Roman" w:cs="Times New Roman"/>
            <w:color w:val="000000"/>
            <w:sz w:val="24"/>
            <w:szCs w:val="24"/>
          </w:rPr>
          <w:t>Takarkori</w:t>
        </w:r>
        <w:proofErr w:type="spellEnd"/>
        <w:r>
          <w:rPr>
            <w:rFonts w:ascii="Times New Roman" w:eastAsia="Times New Roman" w:hAnsi="Times New Roman" w:cs="Times New Roman"/>
            <w:color w:val="000000"/>
            <w:sz w:val="24"/>
            <w:szCs w:val="24"/>
          </w:rPr>
          <w:t xml:space="preserve"> rock shelter reveals the Holocene central Saharan climate and </w:t>
        </w:r>
        <w:proofErr w:type="spellStart"/>
        <w:r>
          <w:rPr>
            <w:rFonts w:ascii="Times New Roman" w:eastAsia="Times New Roman" w:hAnsi="Times New Roman" w:cs="Times New Roman"/>
            <w:color w:val="000000"/>
            <w:sz w:val="24"/>
            <w:szCs w:val="24"/>
          </w:rPr>
          <w:t>palaeohydrography</w:t>
        </w:r>
        <w:proofErr w:type="spellEnd"/>
        <w:r>
          <w:rPr>
            <w:rFonts w:ascii="Times New Roman" w:eastAsia="Times New Roman" w:hAnsi="Times New Roman" w:cs="Times New Roman"/>
            <w:color w:val="000000"/>
            <w:sz w:val="24"/>
            <w:szCs w:val="24"/>
          </w:rPr>
          <w:t xml:space="preserve">. </w:t>
        </w:r>
      </w:hyperlink>
      <w:hyperlink r:id="rId228">
        <w:proofErr w:type="spellStart"/>
        <w:r>
          <w:rPr>
            <w:rFonts w:ascii="Times New Roman" w:eastAsia="Times New Roman" w:hAnsi="Times New Roman" w:cs="Times New Roman"/>
            <w:i/>
            <w:color w:val="000000"/>
            <w:sz w:val="24"/>
            <w:szCs w:val="24"/>
          </w:rPr>
          <w:t>PLoS</w:t>
        </w:r>
        <w:proofErr w:type="spellEnd"/>
        <w:r>
          <w:rPr>
            <w:rFonts w:ascii="Times New Roman" w:eastAsia="Times New Roman" w:hAnsi="Times New Roman" w:cs="Times New Roman"/>
            <w:i/>
            <w:color w:val="000000"/>
            <w:sz w:val="24"/>
            <w:szCs w:val="24"/>
          </w:rPr>
          <w:t xml:space="preserve"> One</w:t>
        </w:r>
      </w:hyperlink>
      <w:hyperlink r:id="rId229">
        <w:r>
          <w:rPr>
            <w:rFonts w:ascii="Times New Roman" w:eastAsia="Times New Roman" w:hAnsi="Times New Roman" w:cs="Times New Roman"/>
            <w:color w:val="000000"/>
            <w:sz w:val="24"/>
            <w:szCs w:val="24"/>
          </w:rPr>
          <w:t xml:space="preserve"> </w:t>
        </w:r>
      </w:hyperlink>
      <w:hyperlink r:id="rId230">
        <w:r>
          <w:rPr>
            <w:rFonts w:ascii="Times New Roman" w:eastAsia="Times New Roman" w:hAnsi="Times New Roman" w:cs="Times New Roman"/>
            <w:b/>
            <w:color w:val="000000"/>
            <w:sz w:val="24"/>
            <w:szCs w:val="24"/>
          </w:rPr>
          <w:t>15</w:t>
        </w:r>
      </w:hyperlink>
      <w:hyperlink r:id="rId231">
        <w:r>
          <w:rPr>
            <w:rFonts w:ascii="Times New Roman" w:eastAsia="Times New Roman" w:hAnsi="Times New Roman" w:cs="Times New Roman"/>
            <w:color w:val="000000"/>
            <w:sz w:val="24"/>
            <w:szCs w:val="24"/>
          </w:rPr>
          <w:t>, e0228588 (2020).</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ab/>
      </w:r>
      <w:hyperlink r:id="rId232">
        <w:proofErr w:type="spellStart"/>
        <w:r>
          <w:rPr>
            <w:rFonts w:ascii="Times New Roman" w:eastAsia="Times New Roman" w:hAnsi="Times New Roman" w:cs="Times New Roman"/>
            <w:color w:val="000000"/>
            <w:sz w:val="24"/>
            <w:szCs w:val="24"/>
          </w:rPr>
          <w:t>Cremaschi</w:t>
        </w:r>
        <w:proofErr w:type="spellEnd"/>
        <w:r>
          <w:rPr>
            <w:rFonts w:ascii="Times New Roman" w:eastAsia="Times New Roman" w:hAnsi="Times New Roman" w:cs="Times New Roman"/>
            <w:color w:val="000000"/>
            <w:sz w:val="24"/>
            <w:szCs w:val="24"/>
          </w:rPr>
          <w:t xml:space="preserve">, M. &amp; Di </w:t>
        </w:r>
        <w:proofErr w:type="spellStart"/>
        <w:r>
          <w:rPr>
            <w:rFonts w:ascii="Times New Roman" w:eastAsia="Times New Roman" w:hAnsi="Times New Roman" w:cs="Times New Roman"/>
            <w:color w:val="000000"/>
            <w:sz w:val="24"/>
            <w:szCs w:val="24"/>
          </w:rPr>
          <w:t>Lernia</w:t>
        </w:r>
        <w:proofErr w:type="spellEnd"/>
        <w:r>
          <w:rPr>
            <w:rFonts w:ascii="Times New Roman" w:eastAsia="Times New Roman" w:hAnsi="Times New Roman" w:cs="Times New Roman"/>
            <w:color w:val="000000"/>
            <w:sz w:val="24"/>
            <w:szCs w:val="24"/>
          </w:rPr>
          <w:t xml:space="preserve">, S. Holocene Climatic Changes and Cultural Dynamics in the Libyan Sahara. </w:t>
        </w:r>
      </w:hyperlink>
      <w:hyperlink r:id="rId233">
        <w:r>
          <w:rPr>
            <w:rFonts w:ascii="Times New Roman" w:eastAsia="Times New Roman" w:hAnsi="Times New Roman" w:cs="Times New Roman"/>
            <w:i/>
            <w:color w:val="000000"/>
            <w:sz w:val="24"/>
            <w:szCs w:val="24"/>
          </w:rPr>
          <w:t>African Archaeological Review</w:t>
        </w:r>
      </w:hyperlink>
      <w:hyperlink r:id="rId234">
        <w:r>
          <w:rPr>
            <w:rFonts w:ascii="Times New Roman" w:eastAsia="Times New Roman" w:hAnsi="Times New Roman" w:cs="Times New Roman"/>
            <w:color w:val="000000"/>
            <w:sz w:val="24"/>
            <w:szCs w:val="24"/>
          </w:rPr>
          <w:t xml:space="preserve"> </w:t>
        </w:r>
      </w:hyperlink>
      <w:hyperlink r:id="rId235">
        <w:r>
          <w:rPr>
            <w:rFonts w:ascii="Times New Roman" w:eastAsia="Times New Roman" w:hAnsi="Times New Roman" w:cs="Times New Roman"/>
            <w:b/>
            <w:color w:val="000000"/>
            <w:sz w:val="24"/>
            <w:szCs w:val="24"/>
          </w:rPr>
          <w:t>16</w:t>
        </w:r>
      </w:hyperlink>
      <w:hyperlink r:id="rId236">
        <w:r>
          <w:rPr>
            <w:rFonts w:ascii="Times New Roman" w:eastAsia="Times New Roman" w:hAnsi="Times New Roman" w:cs="Times New Roman"/>
            <w:color w:val="000000"/>
            <w:sz w:val="24"/>
            <w:szCs w:val="24"/>
          </w:rPr>
          <w:t>, 211–238 (1999).</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ab/>
      </w:r>
      <w:hyperlink r:id="rId237">
        <w:proofErr w:type="spellStart"/>
        <w:r>
          <w:rPr>
            <w:rFonts w:ascii="Times New Roman" w:eastAsia="Times New Roman" w:hAnsi="Times New Roman" w:cs="Times New Roman"/>
            <w:color w:val="000000"/>
            <w:sz w:val="24"/>
            <w:szCs w:val="24"/>
          </w:rPr>
          <w:t>Mercuri</w:t>
        </w:r>
        <w:proofErr w:type="spellEnd"/>
        <w:r>
          <w:rPr>
            <w:rFonts w:ascii="Times New Roman" w:eastAsia="Times New Roman" w:hAnsi="Times New Roman" w:cs="Times New Roman"/>
            <w:color w:val="000000"/>
            <w:sz w:val="24"/>
            <w:szCs w:val="24"/>
          </w:rPr>
          <w:t xml:space="preserve">, A. M., </w:t>
        </w:r>
        <w:proofErr w:type="spellStart"/>
        <w:r>
          <w:rPr>
            <w:rFonts w:ascii="Times New Roman" w:eastAsia="Times New Roman" w:hAnsi="Times New Roman" w:cs="Times New Roman"/>
            <w:color w:val="000000"/>
            <w:sz w:val="24"/>
            <w:szCs w:val="24"/>
          </w:rPr>
          <w:t>Fornaciari</w:t>
        </w:r>
        <w:proofErr w:type="spellEnd"/>
        <w:r>
          <w:rPr>
            <w:rFonts w:ascii="Times New Roman" w:eastAsia="Times New Roman" w:hAnsi="Times New Roman" w:cs="Times New Roman"/>
            <w:color w:val="000000"/>
            <w:sz w:val="24"/>
            <w:szCs w:val="24"/>
          </w:rPr>
          <w:t xml:space="preserve">, R., </w:t>
        </w:r>
        <w:proofErr w:type="spellStart"/>
        <w:r>
          <w:rPr>
            <w:rFonts w:ascii="Times New Roman" w:eastAsia="Times New Roman" w:hAnsi="Times New Roman" w:cs="Times New Roman"/>
            <w:color w:val="000000"/>
            <w:sz w:val="24"/>
            <w:szCs w:val="24"/>
          </w:rPr>
          <w:t>Gallinaro</w:t>
        </w:r>
        <w:proofErr w:type="spellEnd"/>
        <w:r>
          <w:rPr>
            <w:rFonts w:ascii="Times New Roman" w:eastAsia="Times New Roman" w:hAnsi="Times New Roman" w:cs="Times New Roman"/>
            <w:color w:val="000000"/>
            <w:sz w:val="24"/>
            <w:szCs w:val="24"/>
          </w:rPr>
          <w:t xml:space="preserve">, M., </w:t>
        </w:r>
        <w:proofErr w:type="spellStart"/>
        <w:r>
          <w:rPr>
            <w:rFonts w:ascii="Times New Roman" w:eastAsia="Times New Roman" w:hAnsi="Times New Roman" w:cs="Times New Roman"/>
            <w:color w:val="000000"/>
            <w:sz w:val="24"/>
            <w:szCs w:val="24"/>
          </w:rPr>
          <w:t>Vanin</w:t>
        </w:r>
        <w:proofErr w:type="spellEnd"/>
        <w:r>
          <w:rPr>
            <w:rFonts w:ascii="Times New Roman" w:eastAsia="Times New Roman" w:hAnsi="Times New Roman" w:cs="Times New Roman"/>
            <w:color w:val="000000"/>
            <w:sz w:val="24"/>
            <w:szCs w:val="24"/>
          </w:rPr>
          <w:t xml:space="preserve">, S. &amp; di </w:t>
        </w:r>
        <w:proofErr w:type="spellStart"/>
        <w:r>
          <w:rPr>
            <w:rFonts w:ascii="Times New Roman" w:eastAsia="Times New Roman" w:hAnsi="Times New Roman" w:cs="Times New Roman"/>
            <w:color w:val="000000"/>
            <w:sz w:val="24"/>
            <w:szCs w:val="24"/>
          </w:rPr>
          <w:t>Lernia</w:t>
        </w:r>
        <w:proofErr w:type="spellEnd"/>
        <w:r>
          <w:rPr>
            <w:rFonts w:ascii="Times New Roman" w:eastAsia="Times New Roman" w:hAnsi="Times New Roman" w:cs="Times New Roman"/>
            <w:color w:val="000000"/>
            <w:sz w:val="24"/>
            <w:szCs w:val="24"/>
          </w:rPr>
          <w:t xml:space="preserve">, S. Plant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from human imprints and the cultivation of wild cereals in Holocene Sahara. </w:t>
        </w:r>
      </w:hyperlink>
      <w:hyperlink r:id="rId238">
        <w:r>
          <w:rPr>
            <w:rFonts w:ascii="Times New Roman" w:eastAsia="Times New Roman" w:hAnsi="Times New Roman" w:cs="Times New Roman"/>
            <w:i/>
            <w:color w:val="000000"/>
            <w:sz w:val="24"/>
            <w:szCs w:val="24"/>
          </w:rPr>
          <w:t>Nat Plants</w:t>
        </w:r>
      </w:hyperlink>
      <w:hyperlink r:id="rId239">
        <w:r>
          <w:rPr>
            <w:rFonts w:ascii="Times New Roman" w:eastAsia="Times New Roman" w:hAnsi="Times New Roman" w:cs="Times New Roman"/>
            <w:color w:val="000000"/>
            <w:sz w:val="24"/>
            <w:szCs w:val="24"/>
          </w:rPr>
          <w:t xml:space="preserve"> </w:t>
        </w:r>
      </w:hyperlink>
      <w:hyperlink r:id="rId240">
        <w:r>
          <w:rPr>
            <w:rFonts w:ascii="Times New Roman" w:eastAsia="Times New Roman" w:hAnsi="Times New Roman" w:cs="Times New Roman"/>
            <w:b/>
            <w:color w:val="000000"/>
            <w:sz w:val="24"/>
            <w:szCs w:val="24"/>
          </w:rPr>
          <w:t>4</w:t>
        </w:r>
      </w:hyperlink>
      <w:hyperlink r:id="rId241">
        <w:r>
          <w:rPr>
            <w:rFonts w:ascii="Times New Roman" w:eastAsia="Times New Roman" w:hAnsi="Times New Roman" w:cs="Times New Roman"/>
            <w:color w:val="000000"/>
            <w:sz w:val="24"/>
            <w:szCs w:val="24"/>
          </w:rPr>
          <w:t>, 71–81 (2018).</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ab/>
      </w:r>
      <w:hyperlink r:id="rId242">
        <w:r>
          <w:rPr>
            <w:rFonts w:ascii="Times New Roman" w:eastAsia="Times New Roman" w:hAnsi="Times New Roman" w:cs="Times New Roman"/>
            <w:color w:val="000000"/>
            <w:sz w:val="24"/>
            <w:szCs w:val="24"/>
          </w:rPr>
          <w:t xml:space="preserve">di </w:t>
        </w:r>
        <w:proofErr w:type="spellStart"/>
        <w:r>
          <w:rPr>
            <w:rFonts w:ascii="Times New Roman" w:eastAsia="Times New Roman" w:hAnsi="Times New Roman" w:cs="Times New Roman"/>
            <w:color w:val="000000"/>
            <w:sz w:val="24"/>
            <w:szCs w:val="24"/>
          </w:rPr>
          <w:t>Lernia</w:t>
        </w:r>
        <w:proofErr w:type="spellEnd"/>
        <w:r>
          <w:rPr>
            <w:rFonts w:ascii="Times New Roman" w:eastAsia="Times New Roman" w:hAnsi="Times New Roman" w:cs="Times New Roman"/>
            <w:color w:val="000000"/>
            <w:sz w:val="24"/>
            <w:szCs w:val="24"/>
          </w:rPr>
          <w:t xml:space="preserve">, S. Dismantling Dung: Delayed Use of Food Resources among Early Holocene Foragers of the Libyan Sahara. </w:t>
        </w:r>
      </w:hyperlink>
      <w:hyperlink r:id="rId243">
        <w:r>
          <w:rPr>
            <w:rFonts w:ascii="Times New Roman" w:eastAsia="Times New Roman" w:hAnsi="Times New Roman" w:cs="Times New Roman"/>
            <w:i/>
            <w:color w:val="000000"/>
            <w:sz w:val="24"/>
            <w:szCs w:val="24"/>
          </w:rPr>
          <w:t>Journal of Anthropological Archaeology</w:t>
        </w:r>
      </w:hyperlink>
      <w:hyperlink r:id="rId244">
        <w:r>
          <w:rPr>
            <w:rFonts w:ascii="Times New Roman" w:eastAsia="Times New Roman" w:hAnsi="Times New Roman" w:cs="Times New Roman"/>
            <w:color w:val="000000"/>
            <w:sz w:val="24"/>
            <w:szCs w:val="24"/>
          </w:rPr>
          <w:t xml:space="preserve"> </w:t>
        </w:r>
      </w:hyperlink>
      <w:hyperlink r:id="rId245">
        <w:r>
          <w:rPr>
            <w:rFonts w:ascii="Times New Roman" w:eastAsia="Times New Roman" w:hAnsi="Times New Roman" w:cs="Times New Roman"/>
            <w:b/>
            <w:color w:val="000000"/>
            <w:sz w:val="24"/>
            <w:szCs w:val="24"/>
          </w:rPr>
          <w:t>20</w:t>
        </w:r>
      </w:hyperlink>
      <w:hyperlink r:id="rId246">
        <w:r>
          <w:rPr>
            <w:rFonts w:ascii="Times New Roman" w:eastAsia="Times New Roman" w:hAnsi="Times New Roman" w:cs="Times New Roman"/>
            <w:color w:val="000000"/>
            <w:sz w:val="24"/>
            <w:szCs w:val="24"/>
          </w:rPr>
          <w:t>, 408–441 (2001).</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ab/>
      </w:r>
      <w:hyperlink r:id="rId247">
        <w:r>
          <w:rPr>
            <w:rFonts w:ascii="Times New Roman" w:eastAsia="Times New Roman" w:hAnsi="Times New Roman" w:cs="Times New Roman"/>
            <w:color w:val="000000"/>
            <w:sz w:val="24"/>
            <w:szCs w:val="24"/>
          </w:rPr>
          <w:t xml:space="preserve">Dunne, J. </w:t>
        </w:r>
      </w:hyperlink>
      <w:hyperlink r:id="rId248">
        <w:r>
          <w:rPr>
            <w:rFonts w:ascii="Times New Roman" w:eastAsia="Times New Roman" w:hAnsi="Times New Roman" w:cs="Times New Roman"/>
            <w:i/>
            <w:color w:val="000000"/>
            <w:sz w:val="24"/>
            <w:szCs w:val="24"/>
          </w:rPr>
          <w:t>et al.</w:t>
        </w:r>
      </w:hyperlink>
      <w:hyperlink r:id="rId249">
        <w:r>
          <w:rPr>
            <w:rFonts w:ascii="Times New Roman" w:eastAsia="Times New Roman" w:hAnsi="Times New Roman" w:cs="Times New Roman"/>
            <w:color w:val="000000"/>
            <w:sz w:val="24"/>
            <w:szCs w:val="24"/>
          </w:rPr>
          <w:t xml:space="preserve"> First dairying in green Saharan Africa in the fifth millennium BC. </w:t>
        </w:r>
      </w:hyperlink>
      <w:hyperlink r:id="rId250">
        <w:r>
          <w:rPr>
            <w:rFonts w:ascii="Times New Roman" w:eastAsia="Times New Roman" w:hAnsi="Times New Roman" w:cs="Times New Roman"/>
            <w:i/>
            <w:color w:val="000000"/>
            <w:sz w:val="24"/>
            <w:szCs w:val="24"/>
          </w:rPr>
          <w:t>Nature</w:t>
        </w:r>
      </w:hyperlink>
      <w:hyperlink r:id="rId251">
        <w:r>
          <w:rPr>
            <w:rFonts w:ascii="Times New Roman" w:eastAsia="Times New Roman" w:hAnsi="Times New Roman" w:cs="Times New Roman"/>
            <w:color w:val="000000"/>
            <w:sz w:val="24"/>
            <w:szCs w:val="24"/>
          </w:rPr>
          <w:t xml:space="preserve"> </w:t>
        </w:r>
      </w:hyperlink>
      <w:hyperlink r:id="rId252">
        <w:r>
          <w:rPr>
            <w:rFonts w:ascii="Times New Roman" w:eastAsia="Times New Roman" w:hAnsi="Times New Roman" w:cs="Times New Roman"/>
            <w:b/>
            <w:color w:val="000000"/>
            <w:sz w:val="24"/>
            <w:szCs w:val="24"/>
          </w:rPr>
          <w:t>486</w:t>
        </w:r>
      </w:hyperlink>
      <w:hyperlink r:id="rId253">
        <w:r>
          <w:rPr>
            <w:rFonts w:ascii="Times New Roman" w:eastAsia="Times New Roman" w:hAnsi="Times New Roman" w:cs="Times New Roman"/>
            <w:color w:val="000000"/>
            <w:sz w:val="24"/>
            <w:szCs w:val="24"/>
          </w:rPr>
          <w:t>, 390–394 (2012).</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ab/>
      </w:r>
      <w:hyperlink r:id="rId254">
        <w:proofErr w:type="spellStart"/>
        <w:r>
          <w:rPr>
            <w:rFonts w:ascii="Times New Roman" w:eastAsia="Times New Roman" w:hAnsi="Times New Roman" w:cs="Times New Roman"/>
            <w:color w:val="000000"/>
            <w:sz w:val="24"/>
            <w:szCs w:val="24"/>
          </w:rPr>
          <w:t>Biagetti</w:t>
        </w:r>
        <w:proofErr w:type="spellEnd"/>
        <w:r>
          <w:rPr>
            <w:rFonts w:ascii="Times New Roman" w:eastAsia="Times New Roman" w:hAnsi="Times New Roman" w:cs="Times New Roman"/>
            <w:color w:val="000000"/>
            <w:sz w:val="24"/>
            <w:szCs w:val="24"/>
          </w:rPr>
          <w:t xml:space="preserve">, S. &amp; di </w:t>
        </w:r>
        <w:proofErr w:type="spellStart"/>
        <w:r>
          <w:rPr>
            <w:rFonts w:ascii="Times New Roman" w:eastAsia="Times New Roman" w:hAnsi="Times New Roman" w:cs="Times New Roman"/>
            <w:color w:val="000000"/>
            <w:sz w:val="24"/>
            <w:szCs w:val="24"/>
          </w:rPr>
          <w:t>Lernia</w:t>
        </w:r>
        <w:proofErr w:type="spellEnd"/>
        <w:r>
          <w:rPr>
            <w:rFonts w:ascii="Times New Roman" w:eastAsia="Times New Roman" w:hAnsi="Times New Roman" w:cs="Times New Roman"/>
            <w:color w:val="000000"/>
            <w:sz w:val="24"/>
            <w:szCs w:val="24"/>
          </w:rPr>
          <w:t xml:space="preserve">, S. Holocene Deposits of Saharan Rock Shelters: The Case of </w:t>
        </w:r>
        <w:proofErr w:type="spellStart"/>
        <w:r>
          <w:rPr>
            <w:rFonts w:ascii="Times New Roman" w:eastAsia="Times New Roman" w:hAnsi="Times New Roman" w:cs="Times New Roman"/>
            <w:color w:val="000000"/>
            <w:sz w:val="24"/>
            <w:szCs w:val="24"/>
          </w:rPr>
          <w:t>Takarkori</w:t>
        </w:r>
        <w:proofErr w:type="spellEnd"/>
        <w:r>
          <w:rPr>
            <w:rFonts w:ascii="Times New Roman" w:eastAsia="Times New Roman" w:hAnsi="Times New Roman" w:cs="Times New Roman"/>
            <w:color w:val="000000"/>
            <w:sz w:val="24"/>
            <w:szCs w:val="24"/>
          </w:rPr>
          <w:t xml:space="preserve"> and Other Sites from the </w:t>
        </w:r>
        <w:proofErr w:type="spellStart"/>
        <w:r>
          <w:rPr>
            <w:rFonts w:ascii="Times New Roman" w:eastAsia="Times New Roman" w:hAnsi="Times New Roman" w:cs="Times New Roman"/>
            <w:color w:val="000000"/>
            <w:sz w:val="24"/>
            <w:szCs w:val="24"/>
          </w:rPr>
          <w:t>Tadrart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Acacus</w:t>
        </w:r>
        <w:proofErr w:type="spellEnd"/>
        <w:r>
          <w:rPr>
            <w:rFonts w:ascii="Times New Roman" w:eastAsia="Times New Roman" w:hAnsi="Times New Roman" w:cs="Times New Roman"/>
            <w:color w:val="000000"/>
            <w:sz w:val="24"/>
            <w:szCs w:val="24"/>
          </w:rPr>
          <w:t xml:space="preserve"> Mountains (Southwest Libya). </w:t>
        </w:r>
      </w:hyperlink>
      <w:hyperlink r:id="rId255">
        <w:r>
          <w:rPr>
            <w:rFonts w:ascii="Times New Roman" w:eastAsia="Times New Roman" w:hAnsi="Times New Roman" w:cs="Times New Roman"/>
            <w:i/>
            <w:color w:val="000000"/>
            <w:sz w:val="24"/>
            <w:szCs w:val="24"/>
          </w:rPr>
          <w:t>African Archaeological Review</w:t>
        </w:r>
      </w:hyperlink>
      <w:hyperlink r:id="rId256">
        <w:r>
          <w:rPr>
            <w:rFonts w:ascii="Times New Roman" w:eastAsia="Times New Roman" w:hAnsi="Times New Roman" w:cs="Times New Roman"/>
            <w:color w:val="000000"/>
            <w:sz w:val="24"/>
            <w:szCs w:val="24"/>
          </w:rPr>
          <w:t xml:space="preserve"> </w:t>
        </w:r>
      </w:hyperlink>
      <w:hyperlink r:id="rId257">
        <w:r>
          <w:rPr>
            <w:rFonts w:ascii="Times New Roman" w:eastAsia="Times New Roman" w:hAnsi="Times New Roman" w:cs="Times New Roman"/>
            <w:b/>
            <w:color w:val="000000"/>
            <w:sz w:val="24"/>
            <w:szCs w:val="24"/>
          </w:rPr>
          <w:t>30</w:t>
        </w:r>
      </w:hyperlink>
      <w:hyperlink r:id="rId258">
        <w:r>
          <w:rPr>
            <w:rFonts w:ascii="Times New Roman" w:eastAsia="Times New Roman" w:hAnsi="Times New Roman" w:cs="Times New Roman"/>
            <w:color w:val="000000"/>
            <w:sz w:val="24"/>
            <w:szCs w:val="24"/>
          </w:rPr>
          <w:t>, 305–338 (2013).</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ab/>
      </w:r>
      <w:hyperlink r:id="rId259">
        <w:proofErr w:type="spellStart"/>
        <w:r>
          <w:rPr>
            <w:rFonts w:ascii="Times New Roman" w:eastAsia="Times New Roman" w:hAnsi="Times New Roman" w:cs="Times New Roman"/>
            <w:color w:val="000000"/>
            <w:sz w:val="24"/>
            <w:szCs w:val="24"/>
          </w:rPr>
          <w:t>Cherkinsky</w:t>
        </w:r>
        <w:proofErr w:type="spellEnd"/>
        <w:r>
          <w:rPr>
            <w:rFonts w:ascii="Times New Roman" w:eastAsia="Times New Roman" w:hAnsi="Times New Roman" w:cs="Times New Roman"/>
            <w:color w:val="000000"/>
            <w:sz w:val="24"/>
            <w:szCs w:val="24"/>
          </w:rPr>
          <w:t xml:space="preserve">, A. &amp; di </w:t>
        </w:r>
        <w:proofErr w:type="spellStart"/>
        <w:r>
          <w:rPr>
            <w:rFonts w:ascii="Times New Roman" w:eastAsia="Times New Roman" w:hAnsi="Times New Roman" w:cs="Times New Roman"/>
            <w:color w:val="000000"/>
            <w:sz w:val="24"/>
            <w:szCs w:val="24"/>
          </w:rPr>
          <w:t>Lernia</w:t>
        </w:r>
        <w:proofErr w:type="spellEnd"/>
        <w:r>
          <w:rPr>
            <w:rFonts w:ascii="Times New Roman" w:eastAsia="Times New Roman" w:hAnsi="Times New Roman" w:cs="Times New Roman"/>
            <w:color w:val="000000"/>
            <w:sz w:val="24"/>
            <w:szCs w:val="24"/>
          </w:rPr>
          <w:t xml:space="preserve">, S. Bayesian approach to 14C dates for estimation of long-term archaeological sequences in arid environments: The Holocene site of </w:t>
        </w:r>
        <w:proofErr w:type="spellStart"/>
        <w:r>
          <w:rPr>
            <w:rFonts w:ascii="Times New Roman" w:eastAsia="Times New Roman" w:hAnsi="Times New Roman" w:cs="Times New Roman"/>
            <w:color w:val="000000"/>
            <w:sz w:val="24"/>
            <w:szCs w:val="24"/>
          </w:rPr>
          <w:t>Takarkori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rockshelter</w:t>
        </w:r>
        <w:proofErr w:type="spellEnd"/>
        <w:r>
          <w:rPr>
            <w:rFonts w:ascii="Times New Roman" w:eastAsia="Times New Roman" w:hAnsi="Times New Roman" w:cs="Times New Roman"/>
            <w:color w:val="000000"/>
            <w:sz w:val="24"/>
            <w:szCs w:val="24"/>
          </w:rPr>
          <w:t xml:space="preserve">, southwest Libya. </w:t>
        </w:r>
      </w:hyperlink>
      <w:hyperlink r:id="rId260">
        <w:r>
          <w:rPr>
            <w:rFonts w:ascii="Times New Roman" w:eastAsia="Times New Roman" w:hAnsi="Times New Roman" w:cs="Times New Roman"/>
            <w:i/>
            <w:color w:val="000000"/>
            <w:sz w:val="24"/>
            <w:szCs w:val="24"/>
          </w:rPr>
          <w:t>Radiocarbon</w:t>
        </w:r>
      </w:hyperlink>
      <w:hyperlink r:id="rId261">
        <w:r>
          <w:rPr>
            <w:rFonts w:ascii="Times New Roman" w:eastAsia="Times New Roman" w:hAnsi="Times New Roman" w:cs="Times New Roman"/>
            <w:color w:val="000000"/>
            <w:sz w:val="24"/>
            <w:szCs w:val="24"/>
          </w:rPr>
          <w:t xml:space="preserve"> </w:t>
        </w:r>
      </w:hyperlink>
      <w:hyperlink r:id="rId262">
        <w:r>
          <w:rPr>
            <w:rFonts w:ascii="Times New Roman" w:eastAsia="Times New Roman" w:hAnsi="Times New Roman" w:cs="Times New Roman"/>
            <w:b/>
            <w:color w:val="000000"/>
            <w:sz w:val="24"/>
            <w:szCs w:val="24"/>
          </w:rPr>
          <w:t>55</w:t>
        </w:r>
      </w:hyperlink>
      <w:hyperlink r:id="rId263">
        <w:r>
          <w:rPr>
            <w:rFonts w:ascii="Times New Roman" w:eastAsia="Times New Roman" w:hAnsi="Times New Roman" w:cs="Times New Roman"/>
            <w:color w:val="000000"/>
            <w:sz w:val="24"/>
            <w:szCs w:val="24"/>
          </w:rPr>
          <w:t>, 771–782 (2013).</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ab/>
      </w:r>
      <w:hyperlink r:id="rId264">
        <w:proofErr w:type="spellStart"/>
        <w:r>
          <w:rPr>
            <w:rFonts w:ascii="Times New Roman" w:eastAsia="Times New Roman" w:hAnsi="Times New Roman" w:cs="Times New Roman"/>
            <w:color w:val="000000"/>
            <w:sz w:val="24"/>
            <w:szCs w:val="24"/>
          </w:rPr>
          <w:t>Rotunno</w:t>
        </w:r>
        <w:proofErr w:type="spellEnd"/>
        <w:r>
          <w:rPr>
            <w:rFonts w:ascii="Times New Roman" w:eastAsia="Times New Roman" w:hAnsi="Times New Roman" w:cs="Times New Roman"/>
            <w:color w:val="000000"/>
            <w:sz w:val="24"/>
            <w:szCs w:val="24"/>
          </w:rPr>
          <w:t xml:space="preserve">, R., </w:t>
        </w:r>
        <w:proofErr w:type="spellStart"/>
        <w:r>
          <w:rPr>
            <w:rFonts w:ascii="Times New Roman" w:eastAsia="Times New Roman" w:hAnsi="Times New Roman" w:cs="Times New Roman"/>
            <w:color w:val="000000"/>
            <w:sz w:val="24"/>
            <w:szCs w:val="24"/>
          </w:rPr>
          <w:t>Mercuri</w:t>
        </w:r>
        <w:proofErr w:type="spellEnd"/>
        <w:r>
          <w:rPr>
            <w:rFonts w:ascii="Times New Roman" w:eastAsia="Times New Roman" w:hAnsi="Times New Roman" w:cs="Times New Roman"/>
            <w:color w:val="000000"/>
            <w:sz w:val="24"/>
            <w:szCs w:val="24"/>
          </w:rPr>
          <w:t xml:space="preserve">, A. M., </w:t>
        </w:r>
        <w:proofErr w:type="spellStart"/>
        <w:r>
          <w:rPr>
            <w:rFonts w:ascii="Times New Roman" w:eastAsia="Times New Roman" w:hAnsi="Times New Roman" w:cs="Times New Roman"/>
            <w:color w:val="000000"/>
            <w:sz w:val="24"/>
            <w:szCs w:val="24"/>
          </w:rPr>
          <w:t>Florenzano</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Zerboni</w:t>
        </w:r>
        <w:proofErr w:type="spellEnd"/>
        <w:r>
          <w:rPr>
            <w:rFonts w:ascii="Times New Roman" w:eastAsia="Times New Roman" w:hAnsi="Times New Roman" w:cs="Times New Roman"/>
            <w:color w:val="000000"/>
            <w:sz w:val="24"/>
            <w:szCs w:val="24"/>
          </w:rPr>
          <w:t xml:space="preserve">, A. &amp; di </w:t>
        </w:r>
        <w:proofErr w:type="spellStart"/>
        <w:r>
          <w:rPr>
            <w:rFonts w:ascii="Times New Roman" w:eastAsia="Times New Roman" w:hAnsi="Times New Roman" w:cs="Times New Roman"/>
            <w:color w:val="000000"/>
            <w:sz w:val="24"/>
            <w:szCs w:val="24"/>
          </w:rPr>
          <w:t>Lernia</w:t>
        </w:r>
        <w:proofErr w:type="spellEnd"/>
        <w:r>
          <w:rPr>
            <w:rFonts w:ascii="Times New Roman" w:eastAsia="Times New Roman" w:hAnsi="Times New Roman" w:cs="Times New Roman"/>
            <w:color w:val="000000"/>
            <w:sz w:val="24"/>
            <w:szCs w:val="24"/>
          </w:rPr>
          <w:t xml:space="preserve">, S. Coprolites from Rock Shelters: Hunter-Gatherers ‘Herding’ Barbary Sheep in the Early Holocene Sahara. </w:t>
        </w:r>
      </w:hyperlink>
      <w:hyperlink r:id="rId265">
        <w:r>
          <w:rPr>
            <w:rFonts w:ascii="Times New Roman" w:eastAsia="Times New Roman" w:hAnsi="Times New Roman" w:cs="Times New Roman"/>
            <w:i/>
            <w:color w:val="000000"/>
            <w:sz w:val="24"/>
            <w:szCs w:val="24"/>
          </w:rPr>
          <w:t>Journal of African Archaeology</w:t>
        </w:r>
      </w:hyperlink>
      <w:hyperlink r:id="rId266">
        <w:r>
          <w:rPr>
            <w:rFonts w:ascii="Times New Roman" w:eastAsia="Times New Roman" w:hAnsi="Times New Roman" w:cs="Times New Roman"/>
            <w:color w:val="000000"/>
            <w:sz w:val="24"/>
            <w:szCs w:val="24"/>
          </w:rPr>
          <w:t xml:space="preserve"> </w:t>
        </w:r>
      </w:hyperlink>
      <w:hyperlink r:id="rId267">
        <w:r>
          <w:rPr>
            <w:rFonts w:ascii="Times New Roman" w:eastAsia="Times New Roman" w:hAnsi="Times New Roman" w:cs="Times New Roman"/>
            <w:b/>
            <w:color w:val="000000"/>
            <w:sz w:val="24"/>
            <w:szCs w:val="24"/>
          </w:rPr>
          <w:t>17</w:t>
        </w:r>
      </w:hyperlink>
      <w:hyperlink r:id="rId268">
        <w:r>
          <w:rPr>
            <w:rFonts w:ascii="Times New Roman" w:eastAsia="Times New Roman" w:hAnsi="Times New Roman" w:cs="Times New Roman"/>
            <w:color w:val="000000"/>
            <w:sz w:val="24"/>
            <w:szCs w:val="24"/>
          </w:rPr>
          <w:t>, 76–94 (2019).</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ab/>
      </w:r>
      <w:hyperlink r:id="rId269">
        <w:proofErr w:type="spellStart"/>
        <w:r>
          <w:rPr>
            <w:rFonts w:ascii="Times New Roman" w:eastAsia="Times New Roman" w:hAnsi="Times New Roman" w:cs="Times New Roman"/>
            <w:color w:val="000000"/>
            <w:sz w:val="24"/>
            <w:szCs w:val="24"/>
          </w:rPr>
          <w:t>Rotunno</w:t>
        </w:r>
        <w:proofErr w:type="spellEnd"/>
        <w:r>
          <w:rPr>
            <w:rFonts w:ascii="Times New Roman" w:eastAsia="Times New Roman" w:hAnsi="Times New Roman" w:cs="Times New Roman"/>
            <w:color w:val="000000"/>
            <w:sz w:val="24"/>
            <w:szCs w:val="24"/>
          </w:rPr>
          <w:t xml:space="preserve">, R., </w:t>
        </w:r>
        <w:proofErr w:type="spellStart"/>
        <w:r>
          <w:rPr>
            <w:rFonts w:ascii="Times New Roman" w:eastAsia="Times New Roman" w:hAnsi="Times New Roman" w:cs="Times New Roman"/>
            <w:color w:val="000000"/>
            <w:sz w:val="24"/>
            <w:szCs w:val="24"/>
          </w:rPr>
          <w:t>Cavorsi</w:t>
        </w:r>
        <w:proofErr w:type="spellEnd"/>
        <w:r>
          <w:rPr>
            <w:rFonts w:ascii="Times New Roman" w:eastAsia="Times New Roman" w:hAnsi="Times New Roman" w:cs="Times New Roman"/>
            <w:color w:val="000000"/>
            <w:sz w:val="24"/>
            <w:szCs w:val="24"/>
          </w:rPr>
          <w:t xml:space="preserve">, L. &amp; di </w:t>
        </w:r>
        <w:proofErr w:type="spellStart"/>
        <w:r>
          <w:rPr>
            <w:rFonts w:ascii="Times New Roman" w:eastAsia="Times New Roman" w:hAnsi="Times New Roman" w:cs="Times New Roman"/>
            <w:color w:val="000000"/>
            <w:sz w:val="24"/>
            <w:szCs w:val="24"/>
          </w:rPr>
          <w:t>Lernia</w:t>
        </w:r>
        <w:proofErr w:type="spellEnd"/>
        <w:r>
          <w:rPr>
            <w:rFonts w:ascii="Times New Roman" w:eastAsia="Times New Roman" w:hAnsi="Times New Roman" w:cs="Times New Roman"/>
            <w:color w:val="000000"/>
            <w:sz w:val="24"/>
            <w:szCs w:val="24"/>
          </w:rPr>
          <w:t xml:space="preserve">, S. A Holocene Ceramic Sequence in the Central Sahara: Pottery Traditions and Social Dynamics Seen from the </w:t>
        </w:r>
        <w:proofErr w:type="spellStart"/>
        <w:r>
          <w:rPr>
            <w:rFonts w:ascii="Times New Roman" w:eastAsia="Times New Roman" w:hAnsi="Times New Roman" w:cs="Times New Roman"/>
            <w:color w:val="000000"/>
            <w:sz w:val="24"/>
            <w:szCs w:val="24"/>
          </w:rPr>
          <w:t>Takarkori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Rockshelter</w:t>
        </w:r>
        <w:proofErr w:type="spellEnd"/>
        <w:r>
          <w:rPr>
            <w:rFonts w:ascii="Times New Roman" w:eastAsia="Times New Roman" w:hAnsi="Times New Roman" w:cs="Times New Roman"/>
            <w:color w:val="000000"/>
            <w:sz w:val="24"/>
            <w:szCs w:val="24"/>
          </w:rPr>
          <w:t xml:space="preserve"> (SW Libya). </w:t>
        </w:r>
      </w:hyperlink>
      <w:hyperlink r:id="rId270">
        <w:r>
          <w:rPr>
            <w:rFonts w:ascii="Times New Roman" w:eastAsia="Times New Roman" w:hAnsi="Times New Roman" w:cs="Times New Roman"/>
            <w:i/>
            <w:color w:val="000000"/>
            <w:sz w:val="24"/>
            <w:szCs w:val="24"/>
          </w:rPr>
          <w:t>African Archaeological Review</w:t>
        </w:r>
      </w:hyperlink>
      <w:hyperlink r:id="rId271">
        <w:r>
          <w:rPr>
            <w:rFonts w:ascii="Times New Roman" w:eastAsia="Times New Roman" w:hAnsi="Times New Roman" w:cs="Times New Roman"/>
            <w:color w:val="000000"/>
            <w:sz w:val="24"/>
            <w:szCs w:val="24"/>
          </w:rPr>
          <w:t xml:space="preserve"> </w:t>
        </w:r>
      </w:hyperlink>
      <w:hyperlink r:id="rId272">
        <w:r>
          <w:rPr>
            <w:rFonts w:ascii="Times New Roman" w:eastAsia="Times New Roman" w:hAnsi="Times New Roman" w:cs="Times New Roman"/>
            <w:b/>
            <w:color w:val="000000"/>
            <w:sz w:val="24"/>
            <w:szCs w:val="24"/>
          </w:rPr>
          <w:t>40</w:t>
        </w:r>
      </w:hyperlink>
      <w:hyperlink r:id="rId273">
        <w:r>
          <w:rPr>
            <w:rFonts w:ascii="Times New Roman" w:eastAsia="Times New Roman" w:hAnsi="Times New Roman" w:cs="Times New Roman"/>
            <w:color w:val="000000"/>
            <w:sz w:val="24"/>
            <w:szCs w:val="24"/>
          </w:rPr>
          <w:t>, 647–672 (2023).</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ab/>
      </w:r>
      <w:hyperlink r:id="rId274">
        <w:r>
          <w:rPr>
            <w:rFonts w:ascii="Times New Roman" w:eastAsia="Times New Roman" w:hAnsi="Times New Roman" w:cs="Times New Roman"/>
            <w:color w:val="000000"/>
            <w:sz w:val="24"/>
            <w:szCs w:val="24"/>
          </w:rPr>
          <w:t xml:space="preserve">di </w:t>
        </w:r>
        <w:proofErr w:type="spellStart"/>
        <w:r>
          <w:rPr>
            <w:rFonts w:ascii="Times New Roman" w:eastAsia="Times New Roman" w:hAnsi="Times New Roman" w:cs="Times New Roman"/>
            <w:color w:val="000000"/>
            <w:sz w:val="24"/>
            <w:szCs w:val="24"/>
          </w:rPr>
          <w:t>Lernia</w:t>
        </w:r>
        <w:proofErr w:type="spellEnd"/>
        <w:r>
          <w:rPr>
            <w:rFonts w:ascii="Times New Roman" w:eastAsia="Times New Roman" w:hAnsi="Times New Roman" w:cs="Times New Roman"/>
            <w:color w:val="000000"/>
            <w:sz w:val="24"/>
            <w:szCs w:val="24"/>
          </w:rPr>
          <w:t>, S. Earliest Herders of the Central Sahara (</w:t>
        </w:r>
        <w:proofErr w:type="spellStart"/>
        <w:r>
          <w:rPr>
            <w:rFonts w:ascii="Times New Roman" w:eastAsia="Times New Roman" w:hAnsi="Times New Roman" w:cs="Times New Roman"/>
            <w:color w:val="000000"/>
            <w:sz w:val="24"/>
            <w:szCs w:val="24"/>
          </w:rPr>
          <w:t>Tadrart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Acacus</w:t>
        </w:r>
        <w:proofErr w:type="spellEnd"/>
        <w:r>
          <w:rPr>
            <w:rFonts w:ascii="Times New Roman" w:eastAsia="Times New Roman" w:hAnsi="Times New Roman" w:cs="Times New Roman"/>
            <w:color w:val="000000"/>
            <w:sz w:val="24"/>
            <w:szCs w:val="24"/>
          </w:rPr>
          <w:t xml:space="preserve"> Mountains, Libya): A Punctuated Model for the Emergence of Pastoralism in Africa. </w:t>
        </w:r>
      </w:hyperlink>
      <w:hyperlink r:id="rId275">
        <w:r>
          <w:rPr>
            <w:rFonts w:ascii="Times New Roman" w:eastAsia="Times New Roman" w:hAnsi="Times New Roman" w:cs="Times New Roman"/>
            <w:i/>
            <w:color w:val="000000"/>
            <w:sz w:val="24"/>
            <w:szCs w:val="24"/>
          </w:rPr>
          <w:t>Journal of World Prehistory</w:t>
        </w:r>
      </w:hyperlink>
      <w:hyperlink r:id="rId276">
        <w:r>
          <w:rPr>
            <w:rFonts w:ascii="Times New Roman" w:eastAsia="Times New Roman" w:hAnsi="Times New Roman" w:cs="Times New Roman"/>
            <w:color w:val="000000"/>
            <w:sz w:val="24"/>
            <w:szCs w:val="24"/>
          </w:rPr>
          <w:t xml:space="preserve"> </w:t>
        </w:r>
      </w:hyperlink>
      <w:hyperlink r:id="rId277">
        <w:r>
          <w:rPr>
            <w:rFonts w:ascii="Times New Roman" w:eastAsia="Times New Roman" w:hAnsi="Times New Roman" w:cs="Times New Roman"/>
            <w:b/>
            <w:color w:val="000000"/>
            <w:sz w:val="24"/>
            <w:szCs w:val="24"/>
          </w:rPr>
          <w:t>34</w:t>
        </w:r>
      </w:hyperlink>
      <w:hyperlink r:id="rId278">
        <w:r>
          <w:rPr>
            <w:rFonts w:ascii="Times New Roman" w:eastAsia="Times New Roman" w:hAnsi="Times New Roman" w:cs="Times New Roman"/>
            <w:color w:val="000000"/>
            <w:sz w:val="24"/>
            <w:szCs w:val="24"/>
          </w:rPr>
          <w:t>, 531–594 (2021).</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Pr>
          <w:rFonts w:ascii="Times New Roman" w:eastAsia="Times New Roman" w:hAnsi="Times New Roman" w:cs="Times New Roman"/>
          <w:color w:val="000000"/>
          <w:sz w:val="24"/>
          <w:szCs w:val="24"/>
        </w:rPr>
        <w:tab/>
      </w:r>
      <w:hyperlink r:id="rId279">
        <w:r>
          <w:rPr>
            <w:rFonts w:ascii="Times New Roman" w:eastAsia="Times New Roman" w:hAnsi="Times New Roman" w:cs="Times New Roman"/>
            <w:color w:val="000000"/>
            <w:sz w:val="24"/>
            <w:szCs w:val="24"/>
          </w:rPr>
          <w:t xml:space="preserve">Lernia, S. di, di Lernia, S. &amp; Tafuri, M. A. Persistent deathplaces and mobile landmarks: The Holocene mortuary and isotopic record from Wadi Takarkori (SW Libya). </w:t>
        </w:r>
      </w:hyperlink>
      <w:hyperlink r:id="rId280">
        <w:r>
          <w:rPr>
            <w:rFonts w:ascii="Times New Roman" w:eastAsia="Times New Roman" w:hAnsi="Times New Roman" w:cs="Times New Roman"/>
            <w:i/>
            <w:color w:val="000000"/>
            <w:sz w:val="24"/>
            <w:szCs w:val="24"/>
          </w:rPr>
          <w:t>Journal of Anthropological Archaeology</w:t>
        </w:r>
      </w:hyperlink>
      <w:hyperlink r:id="rId281">
        <w:r>
          <w:rPr>
            <w:rFonts w:ascii="Times New Roman" w:eastAsia="Times New Roman" w:hAnsi="Times New Roman" w:cs="Times New Roman"/>
            <w:color w:val="000000"/>
            <w:sz w:val="24"/>
            <w:szCs w:val="24"/>
          </w:rPr>
          <w:t xml:space="preserve"> vol. 32 1–15 Preprint at https://doi.org/</w:t>
        </w:r>
      </w:hyperlink>
      <w:hyperlink r:id="rId282">
        <w:r>
          <w:rPr>
            <w:rFonts w:ascii="Times New Roman" w:eastAsia="Times New Roman" w:hAnsi="Times New Roman" w:cs="Times New Roman"/>
            <w:color w:val="000000"/>
            <w:sz w:val="24"/>
            <w:szCs w:val="24"/>
          </w:rPr>
          <w:t>10.1016/j.jaa.2012.07.002</w:t>
        </w:r>
      </w:hyperlink>
      <w:hyperlink r:id="rId283">
        <w:r>
          <w:rPr>
            <w:rFonts w:ascii="Times New Roman" w:eastAsia="Times New Roman" w:hAnsi="Times New Roman" w:cs="Times New Roman"/>
            <w:color w:val="000000"/>
            <w:sz w:val="24"/>
            <w:szCs w:val="24"/>
          </w:rPr>
          <w:t xml:space="preserve"> (2013).</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ab/>
      </w:r>
      <w:hyperlink r:id="rId284">
        <w:r>
          <w:rPr>
            <w:rFonts w:ascii="Times New Roman" w:eastAsia="Times New Roman" w:hAnsi="Times New Roman" w:cs="Times New Roman"/>
            <w:color w:val="000000"/>
            <w:sz w:val="24"/>
            <w:szCs w:val="24"/>
          </w:rPr>
          <w:t xml:space="preserve">Tafuri, M. A., Bentley, R. A., </w:t>
        </w:r>
        <w:proofErr w:type="spellStart"/>
        <w:r>
          <w:rPr>
            <w:rFonts w:ascii="Times New Roman" w:eastAsia="Times New Roman" w:hAnsi="Times New Roman" w:cs="Times New Roman"/>
            <w:color w:val="000000"/>
            <w:sz w:val="24"/>
            <w:szCs w:val="24"/>
          </w:rPr>
          <w:t>Manzi</w:t>
        </w:r>
        <w:proofErr w:type="spellEnd"/>
        <w:r>
          <w:rPr>
            <w:rFonts w:ascii="Times New Roman" w:eastAsia="Times New Roman" w:hAnsi="Times New Roman" w:cs="Times New Roman"/>
            <w:color w:val="000000"/>
            <w:sz w:val="24"/>
            <w:szCs w:val="24"/>
          </w:rPr>
          <w:t xml:space="preserve">, G. &amp; di </w:t>
        </w:r>
        <w:proofErr w:type="spellStart"/>
        <w:r>
          <w:rPr>
            <w:rFonts w:ascii="Times New Roman" w:eastAsia="Times New Roman" w:hAnsi="Times New Roman" w:cs="Times New Roman"/>
            <w:color w:val="000000"/>
            <w:sz w:val="24"/>
            <w:szCs w:val="24"/>
          </w:rPr>
          <w:t>Lernia</w:t>
        </w:r>
        <w:proofErr w:type="spellEnd"/>
        <w:r>
          <w:rPr>
            <w:rFonts w:ascii="Times New Roman" w:eastAsia="Times New Roman" w:hAnsi="Times New Roman" w:cs="Times New Roman"/>
            <w:color w:val="000000"/>
            <w:sz w:val="24"/>
            <w:szCs w:val="24"/>
          </w:rPr>
          <w:t xml:space="preserve">, S. Mobility and kinship in the prehistoric Sahara: Strontium isotope analysis of Holocene human skeletons from the </w:t>
        </w:r>
        <w:proofErr w:type="spellStart"/>
        <w:r>
          <w:rPr>
            <w:rFonts w:ascii="Times New Roman" w:eastAsia="Times New Roman" w:hAnsi="Times New Roman" w:cs="Times New Roman"/>
            <w:color w:val="000000"/>
            <w:sz w:val="24"/>
            <w:szCs w:val="24"/>
          </w:rPr>
          <w:t>Acacus</w:t>
        </w:r>
        <w:proofErr w:type="spellEnd"/>
        <w:r>
          <w:rPr>
            <w:rFonts w:ascii="Times New Roman" w:eastAsia="Times New Roman" w:hAnsi="Times New Roman" w:cs="Times New Roman"/>
            <w:color w:val="000000"/>
            <w:sz w:val="24"/>
            <w:szCs w:val="24"/>
          </w:rPr>
          <w:t xml:space="preserve"> Mts. (southwestern Libya). </w:t>
        </w:r>
      </w:hyperlink>
      <w:hyperlink r:id="rId285">
        <w:r>
          <w:rPr>
            <w:rFonts w:ascii="Times New Roman" w:eastAsia="Times New Roman" w:hAnsi="Times New Roman" w:cs="Times New Roman"/>
            <w:i/>
            <w:color w:val="000000"/>
            <w:sz w:val="24"/>
            <w:szCs w:val="24"/>
          </w:rPr>
          <w:t>Journal of Anthropological Archaeology</w:t>
        </w:r>
      </w:hyperlink>
      <w:hyperlink r:id="rId286">
        <w:r>
          <w:rPr>
            <w:rFonts w:ascii="Times New Roman" w:eastAsia="Times New Roman" w:hAnsi="Times New Roman" w:cs="Times New Roman"/>
            <w:color w:val="000000"/>
            <w:sz w:val="24"/>
            <w:szCs w:val="24"/>
          </w:rPr>
          <w:t xml:space="preserve"> </w:t>
        </w:r>
      </w:hyperlink>
      <w:hyperlink r:id="rId287">
        <w:r>
          <w:rPr>
            <w:rFonts w:ascii="Times New Roman" w:eastAsia="Times New Roman" w:hAnsi="Times New Roman" w:cs="Times New Roman"/>
            <w:b/>
            <w:color w:val="000000"/>
            <w:sz w:val="24"/>
            <w:szCs w:val="24"/>
          </w:rPr>
          <w:t>25</w:t>
        </w:r>
      </w:hyperlink>
      <w:hyperlink r:id="rId288">
        <w:r>
          <w:rPr>
            <w:rFonts w:ascii="Times New Roman" w:eastAsia="Times New Roman" w:hAnsi="Times New Roman" w:cs="Times New Roman"/>
            <w:color w:val="000000"/>
            <w:sz w:val="24"/>
            <w:szCs w:val="24"/>
          </w:rPr>
          <w:t>, 390–402 (2006).</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ab/>
      </w:r>
      <w:hyperlink r:id="rId289">
        <w:r>
          <w:rPr>
            <w:rFonts w:ascii="Times New Roman" w:eastAsia="Times New Roman" w:hAnsi="Times New Roman" w:cs="Times New Roman"/>
            <w:color w:val="000000"/>
            <w:sz w:val="24"/>
            <w:szCs w:val="24"/>
          </w:rPr>
          <w:t xml:space="preserve">di </w:t>
        </w:r>
        <w:proofErr w:type="spellStart"/>
        <w:r>
          <w:rPr>
            <w:rFonts w:ascii="Times New Roman" w:eastAsia="Times New Roman" w:hAnsi="Times New Roman" w:cs="Times New Roman"/>
            <w:color w:val="000000"/>
            <w:sz w:val="24"/>
            <w:szCs w:val="24"/>
          </w:rPr>
          <w:t>Lernia</w:t>
        </w:r>
        <w:proofErr w:type="spellEnd"/>
        <w:r>
          <w:rPr>
            <w:rFonts w:ascii="Times New Roman" w:eastAsia="Times New Roman" w:hAnsi="Times New Roman" w:cs="Times New Roman"/>
            <w:color w:val="000000"/>
            <w:sz w:val="24"/>
            <w:szCs w:val="24"/>
          </w:rPr>
          <w:t xml:space="preserve">, S. </w:t>
        </w:r>
      </w:hyperlink>
      <w:hyperlink r:id="rId290">
        <w:r>
          <w:rPr>
            <w:rFonts w:ascii="Times New Roman" w:eastAsia="Times New Roman" w:hAnsi="Times New Roman" w:cs="Times New Roman"/>
            <w:i/>
            <w:color w:val="000000"/>
            <w:sz w:val="24"/>
            <w:szCs w:val="24"/>
          </w:rPr>
          <w:t>et al.</w:t>
        </w:r>
      </w:hyperlink>
      <w:hyperlink r:id="rId291">
        <w:r>
          <w:rPr>
            <w:rFonts w:ascii="Times New Roman" w:eastAsia="Times New Roman" w:hAnsi="Times New Roman" w:cs="Times New Roman"/>
            <w:color w:val="000000"/>
            <w:sz w:val="24"/>
            <w:szCs w:val="24"/>
          </w:rPr>
          <w:t xml:space="preserve"> Inside the ‘African cattle complex’: animal burials in the </w:t>
        </w:r>
        <w:proofErr w:type="spellStart"/>
        <w:r>
          <w:rPr>
            <w:rFonts w:ascii="Times New Roman" w:eastAsia="Times New Roman" w:hAnsi="Times New Roman" w:cs="Times New Roman"/>
            <w:color w:val="000000"/>
            <w:sz w:val="24"/>
            <w:szCs w:val="24"/>
          </w:rPr>
          <w:t>holocene</w:t>
        </w:r>
        <w:proofErr w:type="spellEnd"/>
        <w:r>
          <w:rPr>
            <w:rFonts w:ascii="Times New Roman" w:eastAsia="Times New Roman" w:hAnsi="Times New Roman" w:cs="Times New Roman"/>
            <w:color w:val="000000"/>
            <w:sz w:val="24"/>
            <w:szCs w:val="24"/>
          </w:rPr>
          <w:t xml:space="preserve"> central Sahara. </w:t>
        </w:r>
      </w:hyperlink>
      <w:hyperlink r:id="rId292">
        <w:proofErr w:type="spellStart"/>
        <w:r>
          <w:rPr>
            <w:rFonts w:ascii="Times New Roman" w:eastAsia="Times New Roman" w:hAnsi="Times New Roman" w:cs="Times New Roman"/>
            <w:i/>
            <w:color w:val="000000"/>
            <w:sz w:val="24"/>
            <w:szCs w:val="24"/>
          </w:rPr>
          <w:t>PLoS</w:t>
        </w:r>
        <w:proofErr w:type="spellEnd"/>
        <w:r>
          <w:rPr>
            <w:rFonts w:ascii="Times New Roman" w:eastAsia="Times New Roman" w:hAnsi="Times New Roman" w:cs="Times New Roman"/>
            <w:i/>
            <w:color w:val="000000"/>
            <w:sz w:val="24"/>
            <w:szCs w:val="24"/>
          </w:rPr>
          <w:t xml:space="preserve"> One</w:t>
        </w:r>
      </w:hyperlink>
      <w:hyperlink r:id="rId293">
        <w:r>
          <w:rPr>
            <w:rFonts w:ascii="Times New Roman" w:eastAsia="Times New Roman" w:hAnsi="Times New Roman" w:cs="Times New Roman"/>
            <w:color w:val="000000"/>
            <w:sz w:val="24"/>
            <w:szCs w:val="24"/>
          </w:rPr>
          <w:t xml:space="preserve"> </w:t>
        </w:r>
      </w:hyperlink>
      <w:hyperlink r:id="rId294">
        <w:r>
          <w:rPr>
            <w:rFonts w:ascii="Times New Roman" w:eastAsia="Times New Roman" w:hAnsi="Times New Roman" w:cs="Times New Roman"/>
            <w:b/>
            <w:color w:val="000000"/>
            <w:sz w:val="24"/>
            <w:szCs w:val="24"/>
          </w:rPr>
          <w:t>8</w:t>
        </w:r>
      </w:hyperlink>
      <w:hyperlink r:id="rId295">
        <w:r>
          <w:rPr>
            <w:rFonts w:ascii="Times New Roman" w:eastAsia="Times New Roman" w:hAnsi="Times New Roman" w:cs="Times New Roman"/>
            <w:color w:val="000000"/>
            <w:sz w:val="24"/>
            <w:szCs w:val="24"/>
          </w:rPr>
          <w:t>, e56879 (2013).</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ab/>
      </w:r>
      <w:hyperlink r:id="rId296">
        <w:r>
          <w:rPr>
            <w:rFonts w:ascii="Times New Roman" w:eastAsia="Times New Roman" w:hAnsi="Times New Roman" w:cs="Times New Roman"/>
            <w:color w:val="000000"/>
            <w:sz w:val="24"/>
            <w:szCs w:val="24"/>
          </w:rPr>
          <w:t xml:space="preserve">di </w:t>
        </w:r>
        <w:proofErr w:type="spellStart"/>
        <w:r>
          <w:rPr>
            <w:rFonts w:ascii="Times New Roman" w:eastAsia="Times New Roman" w:hAnsi="Times New Roman" w:cs="Times New Roman"/>
            <w:color w:val="000000"/>
            <w:sz w:val="24"/>
            <w:szCs w:val="24"/>
          </w:rPr>
          <w:t>Lernia</w:t>
        </w:r>
        <w:proofErr w:type="spellEnd"/>
        <w:r>
          <w:rPr>
            <w:rFonts w:ascii="Times New Roman" w:eastAsia="Times New Roman" w:hAnsi="Times New Roman" w:cs="Times New Roman"/>
            <w:color w:val="000000"/>
            <w:sz w:val="24"/>
            <w:szCs w:val="24"/>
          </w:rPr>
          <w:t xml:space="preserve">, S. &amp; </w:t>
        </w:r>
        <w:proofErr w:type="spellStart"/>
        <w:r>
          <w:rPr>
            <w:rFonts w:ascii="Times New Roman" w:eastAsia="Times New Roman" w:hAnsi="Times New Roman" w:cs="Times New Roman"/>
            <w:color w:val="000000"/>
            <w:sz w:val="24"/>
            <w:szCs w:val="24"/>
          </w:rPr>
          <w:t>Gallinaro</w:t>
        </w:r>
        <w:proofErr w:type="spellEnd"/>
        <w:r>
          <w:rPr>
            <w:rFonts w:ascii="Times New Roman" w:eastAsia="Times New Roman" w:hAnsi="Times New Roman" w:cs="Times New Roman"/>
            <w:color w:val="000000"/>
            <w:sz w:val="24"/>
            <w:szCs w:val="24"/>
          </w:rPr>
          <w:t xml:space="preserve">, M. </w:t>
        </w:r>
      </w:hyperlink>
      <w:hyperlink r:id="rId297">
        <w:r>
          <w:rPr>
            <w:rFonts w:ascii="Times New Roman" w:eastAsia="Times New Roman" w:hAnsi="Times New Roman" w:cs="Times New Roman"/>
            <w:i/>
            <w:color w:val="000000"/>
            <w:sz w:val="24"/>
            <w:szCs w:val="24"/>
          </w:rPr>
          <w:t xml:space="preserve">ATLAS of </w:t>
        </w:r>
        <w:proofErr w:type="spellStart"/>
        <w:r>
          <w:rPr>
            <w:rFonts w:ascii="Times New Roman" w:eastAsia="Times New Roman" w:hAnsi="Times New Roman" w:cs="Times New Roman"/>
            <w:i/>
            <w:color w:val="000000"/>
            <w:sz w:val="24"/>
            <w:szCs w:val="24"/>
          </w:rPr>
          <w:t>Tadrart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Acacus</w:t>
        </w:r>
        <w:proofErr w:type="spellEnd"/>
        <w:r>
          <w:rPr>
            <w:rFonts w:ascii="Times New Roman" w:eastAsia="Times New Roman" w:hAnsi="Times New Roman" w:cs="Times New Roman"/>
            <w:i/>
            <w:color w:val="000000"/>
            <w:sz w:val="24"/>
            <w:szCs w:val="24"/>
          </w:rPr>
          <w:t xml:space="preserve"> Rock Art. A UNESCO World Heritage Site in Southwestern Libya</w:t>
        </w:r>
      </w:hyperlink>
      <w:hyperlink r:id="rId298">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All’Insegna</w:t>
        </w:r>
        <w:proofErr w:type="spellEnd"/>
        <w:r>
          <w:rPr>
            <w:rFonts w:ascii="Times New Roman" w:eastAsia="Times New Roman" w:hAnsi="Times New Roman" w:cs="Times New Roman"/>
            <w:color w:val="000000"/>
            <w:sz w:val="24"/>
            <w:szCs w:val="24"/>
          </w:rPr>
          <w:t xml:space="preserve"> del Giglio, 2022).</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ab/>
      </w:r>
      <w:hyperlink r:id="rId299">
        <w:r>
          <w:rPr>
            <w:rFonts w:ascii="Times New Roman" w:eastAsia="Times New Roman" w:hAnsi="Times New Roman" w:cs="Times New Roman"/>
            <w:color w:val="000000"/>
            <w:sz w:val="24"/>
            <w:szCs w:val="24"/>
          </w:rPr>
          <w:t xml:space="preserve">Ramsey, C. B. Bayesian Analysis of Radiocarbon Dates. </w:t>
        </w:r>
      </w:hyperlink>
      <w:hyperlink r:id="rId300">
        <w:r>
          <w:rPr>
            <w:rFonts w:ascii="Times New Roman" w:eastAsia="Times New Roman" w:hAnsi="Times New Roman" w:cs="Times New Roman"/>
            <w:i/>
            <w:color w:val="000000"/>
            <w:sz w:val="24"/>
            <w:szCs w:val="24"/>
          </w:rPr>
          <w:t>Radiocarbon</w:t>
        </w:r>
      </w:hyperlink>
      <w:hyperlink r:id="rId301">
        <w:r>
          <w:rPr>
            <w:rFonts w:ascii="Times New Roman" w:eastAsia="Times New Roman" w:hAnsi="Times New Roman" w:cs="Times New Roman"/>
            <w:color w:val="000000"/>
            <w:sz w:val="24"/>
            <w:szCs w:val="24"/>
          </w:rPr>
          <w:t xml:space="preserve"> </w:t>
        </w:r>
      </w:hyperlink>
      <w:hyperlink r:id="rId302">
        <w:r>
          <w:rPr>
            <w:rFonts w:ascii="Times New Roman" w:eastAsia="Times New Roman" w:hAnsi="Times New Roman" w:cs="Times New Roman"/>
            <w:b/>
            <w:color w:val="000000"/>
            <w:sz w:val="24"/>
            <w:szCs w:val="24"/>
          </w:rPr>
          <w:t>51</w:t>
        </w:r>
      </w:hyperlink>
      <w:hyperlink r:id="rId303">
        <w:r>
          <w:rPr>
            <w:rFonts w:ascii="Times New Roman" w:eastAsia="Times New Roman" w:hAnsi="Times New Roman" w:cs="Times New Roman"/>
            <w:color w:val="000000"/>
            <w:sz w:val="24"/>
            <w:szCs w:val="24"/>
          </w:rPr>
          <w:t>, 337–360 (2009).</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z w:val="24"/>
          <w:szCs w:val="24"/>
        </w:rPr>
        <w:tab/>
      </w:r>
      <w:hyperlink r:id="rId304">
        <w:r w:rsidRPr="00023C8C">
          <w:rPr>
            <w:rFonts w:ascii="Times New Roman" w:eastAsia="Times New Roman" w:hAnsi="Times New Roman" w:cs="Times New Roman"/>
            <w:color w:val="000000"/>
            <w:sz w:val="24"/>
            <w:szCs w:val="24"/>
            <w:lang w:val="de-DE"/>
          </w:rPr>
          <w:t xml:space="preserve">Reimer, P. J. </w:t>
        </w:r>
      </w:hyperlink>
      <w:hyperlink r:id="rId305">
        <w:r w:rsidRPr="00023C8C">
          <w:rPr>
            <w:rFonts w:ascii="Times New Roman" w:eastAsia="Times New Roman" w:hAnsi="Times New Roman" w:cs="Times New Roman"/>
            <w:i/>
            <w:color w:val="000000"/>
            <w:sz w:val="24"/>
            <w:szCs w:val="24"/>
            <w:lang w:val="de-DE"/>
          </w:rPr>
          <w:t>et al.</w:t>
        </w:r>
      </w:hyperlink>
      <w:hyperlink r:id="rId306">
        <w:r w:rsidRPr="00023C8C">
          <w:rPr>
            <w:rFonts w:ascii="Times New Roman" w:eastAsia="Times New Roman" w:hAnsi="Times New Roman" w:cs="Times New Roman"/>
            <w:color w:val="000000"/>
            <w:sz w:val="24"/>
            <w:szCs w:val="24"/>
            <w:lang w:val="de-DE"/>
          </w:rPr>
          <w:t xml:space="preserve"> </w:t>
        </w:r>
        <w:r>
          <w:rPr>
            <w:rFonts w:ascii="Times New Roman" w:eastAsia="Times New Roman" w:hAnsi="Times New Roman" w:cs="Times New Roman"/>
            <w:color w:val="000000"/>
            <w:sz w:val="24"/>
            <w:szCs w:val="24"/>
          </w:rPr>
          <w:t xml:space="preserve">The IntCal20 Northern Hemisphere Radiocarbon Age Calibration Curve (0–55 </w:t>
        </w:r>
        <w:proofErr w:type="spellStart"/>
        <w:r>
          <w:rPr>
            <w:rFonts w:ascii="Times New Roman" w:eastAsia="Times New Roman" w:hAnsi="Times New Roman" w:cs="Times New Roman"/>
            <w:color w:val="000000"/>
            <w:sz w:val="24"/>
            <w:szCs w:val="24"/>
          </w:rPr>
          <w:t>cal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kBP</w:t>
        </w:r>
        <w:proofErr w:type="spellEnd"/>
        <w:r>
          <w:rPr>
            <w:rFonts w:ascii="Times New Roman" w:eastAsia="Times New Roman" w:hAnsi="Times New Roman" w:cs="Times New Roman"/>
            <w:color w:val="000000"/>
            <w:sz w:val="24"/>
            <w:szCs w:val="24"/>
          </w:rPr>
          <w:t xml:space="preserve">). </w:t>
        </w:r>
      </w:hyperlink>
      <w:hyperlink r:id="rId307">
        <w:r>
          <w:rPr>
            <w:rFonts w:ascii="Times New Roman" w:eastAsia="Times New Roman" w:hAnsi="Times New Roman" w:cs="Times New Roman"/>
            <w:i/>
            <w:color w:val="000000"/>
            <w:sz w:val="24"/>
            <w:szCs w:val="24"/>
          </w:rPr>
          <w:t>Radiocarbon</w:t>
        </w:r>
      </w:hyperlink>
      <w:hyperlink r:id="rId308">
        <w:r>
          <w:rPr>
            <w:rFonts w:ascii="Times New Roman" w:eastAsia="Times New Roman" w:hAnsi="Times New Roman" w:cs="Times New Roman"/>
            <w:color w:val="000000"/>
            <w:sz w:val="24"/>
            <w:szCs w:val="24"/>
          </w:rPr>
          <w:t xml:space="preserve"> </w:t>
        </w:r>
      </w:hyperlink>
      <w:hyperlink r:id="rId309">
        <w:r>
          <w:rPr>
            <w:rFonts w:ascii="Times New Roman" w:eastAsia="Times New Roman" w:hAnsi="Times New Roman" w:cs="Times New Roman"/>
            <w:b/>
            <w:color w:val="000000"/>
            <w:sz w:val="24"/>
            <w:szCs w:val="24"/>
          </w:rPr>
          <w:t>62</w:t>
        </w:r>
      </w:hyperlink>
      <w:hyperlink r:id="rId310">
        <w:r>
          <w:rPr>
            <w:rFonts w:ascii="Times New Roman" w:eastAsia="Times New Roman" w:hAnsi="Times New Roman" w:cs="Times New Roman"/>
            <w:color w:val="000000"/>
            <w:sz w:val="24"/>
            <w:szCs w:val="24"/>
          </w:rPr>
          <w:t>, 725–757 (2020).</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ab/>
      </w:r>
      <w:hyperlink r:id="rId311">
        <w:proofErr w:type="spellStart"/>
        <w:r>
          <w:rPr>
            <w:rFonts w:ascii="Times New Roman" w:eastAsia="Times New Roman" w:hAnsi="Times New Roman" w:cs="Times New Roman"/>
            <w:color w:val="000000"/>
            <w:sz w:val="24"/>
            <w:szCs w:val="24"/>
          </w:rPr>
          <w:t>Vai</w:t>
        </w:r>
        <w:proofErr w:type="spellEnd"/>
        <w:r>
          <w:rPr>
            <w:rFonts w:ascii="Times New Roman" w:eastAsia="Times New Roman" w:hAnsi="Times New Roman" w:cs="Times New Roman"/>
            <w:color w:val="000000"/>
            <w:sz w:val="24"/>
            <w:szCs w:val="24"/>
          </w:rPr>
          <w:t xml:space="preserve">, S. </w:t>
        </w:r>
      </w:hyperlink>
      <w:hyperlink r:id="rId312">
        <w:r>
          <w:rPr>
            <w:rFonts w:ascii="Times New Roman" w:eastAsia="Times New Roman" w:hAnsi="Times New Roman" w:cs="Times New Roman"/>
            <w:i/>
            <w:color w:val="000000"/>
            <w:sz w:val="24"/>
            <w:szCs w:val="24"/>
          </w:rPr>
          <w:t>et al.</w:t>
        </w:r>
      </w:hyperlink>
      <w:hyperlink r:id="rId313">
        <w:r>
          <w:rPr>
            <w:rFonts w:ascii="Times New Roman" w:eastAsia="Times New Roman" w:hAnsi="Times New Roman" w:cs="Times New Roman"/>
            <w:color w:val="000000"/>
            <w:sz w:val="24"/>
            <w:szCs w:val="24"/>
          </w:rPr>
          <w:t xml:space="preserve"> Ancestral mitochondrial N lineage from the Neolithic ‘green’ Sahara. </w:t>
        </w:r>
      </w:hyperlink>
      <w:hyperlink r:id="rId314">
        <w:r>
          <w:rPr>
            <w:rFonts w:ascii="Times New Roman" w:eastAsia="Times New Roman" w:hAnsi="Times New Roman" w:cs="Times New Roman"/>
            <w:i/>
            <w:color w:val="000000"/>
            <w:sz w:val="24"/>
            <w:szCs w:val="24"/>
          </w:rPr>
          <w:t>Sci. Rep.</w:t>
        </w:r>
      </w:hyperlink>
      <w:hyperlink r:id="rId315">
        <w:r>
          <w:rPr>
            <w:rFonts w:ascii="Times New Roman" w:eastAsia="Times New Roman" w:hAnsi="Times New Roman" w:cs="Times New Roman"/>
            <w:color w:val="000000"/>
            <w:sz w:val="24"/>
            <w:szCs w:val="24"/>
          </w:rPr>
          <w:t xml:space="preserve"> </w:t>
        </w:r>
      </w:hyperlink>
      <w:hyperlink r:id="rId316">
        <w:r>
          <w:rPr>
            <w:rFonts w:ascii="Times New Roman" w:eastAsia="Times New Roman" w:hAnsi="Times New Roman" w:cs="Times New Roman"/>
            <w:b/>
            <w:color w:val="000000"/>
            <w:sz w:val="24"/>
            <w:szCs w:val="24"/>
          </w:rPr>
          <w:t>9</w:t>
        </w:r>
      </w:hyperlink>
      <w:hyperlink r:id="rId317">
        <w:r>
          <w:rPr>
            <w:rFonts w:ascii="Times New Roman" w:eastAsia="Times New Roman" w:hAnsi="Times New Roman" w:cs="Times New Roman"/>
            <w:color w:val="000000"/>
            <w:sz w:val="24"/>
            <w:szCs w:val="24"/>
          </w:rPr>
          <w:t>, 3530 (2019).</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ab/>
      </w:r>
      <w:hyperlink r:id="rId318">
        <w:r>
          <w:rPr>
            <w:rFonts w:ascii="Times New Roman" w:eastAsia="Times New Roman" w:hAnsi="Times New Roman" w:cs="Times New Roman"/>
            <w:color w:val="000000"/>
            <w:sz w:val="24"/>
            <w:szCs w:val="24"/>
          </w:rPr>
          <w:t xml:space="preserve">Dabney, J. </w:t>
        </w:r>
      </w:hyperlink>
      <w:hyperlink r:id="rId319">
        <w:r>
          <w:rPr>
            <w:rFonts w:ascii="Times New Roman" w:eastAsia="Times New Roman" w:hAnsi="Times New Roman" w:cs="Times New Roman"/>
            <w:i/>
            <w:color w:val="000000"/>
            <w:sz w:val="24"/>
            <w:szCs w:val="24"/>
          </w:rPr>
          <w:t>et al.</w:t>
        </w:r>
      </w:hyperlink>
      <w:hyperlink r:id="rId320">
        <w:r>
          <w:rPr>
            <w:rFonts w:ascii="Times New Roman" w:eastAsia="Times New Roman" w:hAnsi="Times New Roman" w:cs="Times New Roman"/>
            <w:color w:val="000000"/>
            <w:sz w:val="24"/>
            <w:szCs w:val="24"/>
          </w:rPr>
          <w:t xml:space="preserve"> Complete mitochondrial genome sequence of a Middle Pleistocene cave bear reconstructed from ultrashort DNA fragments. </w:t>
        </w:r>
      </w:hyperlink>
      <w:hyperlink r:id="rId321">
        <w:r>
          <w:rPr>
            <w:rFonts w:ascii="Times New Roman" w:eastAsia="Times New Roman" w:hAnsi="Times New Roman" w:cs="Times New Roman"/>
            <w:i/>
            <w:color w:val="000000"/>
            <w:sz w:val="24"/>
            <w:szCs w:val="24"/>
          </w:rPr>
          <w:t>Proc. Natl. Acad. Sci. U. S. A.</w:t>
        </w:r>
      </w:hyperlink>
      <w:hyperlink r:id="rId322">
        <w:r>
          <w:rPr>
            <w:rFonts w:ascii="Times New Roman" w:eastAsia="Times New Roman" w:hAnsi="Times New Roman" w:cs="Times New Roman"/>
            <w:color w:val="000000"/>
            <w:sz w:val="24"/>
            <w:szCs w:val="24"/>
          </w:rPr>
          <w:t xml:space="preserve"> </w:t>
        </w:r>
      </w:hyperlink>
      <w:hyperlink r:id="rId323">
        <w:r>
          <w:rPr>
            <w:rFonts w:ascii="Times New Roman" w:eastAsia="Times New Roman" w:hAnsi="Times New Roman" w:cs="Times New Roman"/>
            <w:b/>
            <w:color w:val="000000"/>
            <w:sz w:val="24"/>
            <w:szCs w:val="24"/>
          </w:rPr>
          <w:t>110</w:t>
        </w:r>
      </w:hyperlink>
      <w:hyperlink r:id="rId324">
        <w:r>
          <w:rPr>
            <w:rFonts w:ascii="Times New Roman" w:eastAsia="Times New Roman" w:hAnsi="Times New Roman" w:cs="Times New Roman"/>
            <w:color w:val="000000"/>
            <w:sz w:val="24"/>
            <w:szCs w:val="24"/>
          </w:rPr>
          <w:t>, 15758–15763 (2013).</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ab/>
      </w:r>
      <w:hyperlink r:id="rId325">
        <w:r>
          <w:rPr>
            <w:rFonts w:ascii="Times New Roman" w:eastAsia="Times New Roman" w:hAnsi="Times New Roman" w:cs="Times New Roman"/>
            <w:color w:val="000000"/>
            <w:sz w:val="24"/>
            <w:szCs w:val="24"/>
          </w:rPr>
          <w:t xml:space="preserve">Meyer, M. &amp; Kircher, M. Illumina sequencing library preparation for highly multiplexed target capture and sequencing. </w:t>
        </w:r>
      </w:hyperlink>
      <w:hyperlink r:id="rId326">
        <w:r>
          <w:rPr>
            <w:rFonts w:ascii="Times New Roman" w:eastAsia="Times New Roman" w:hAnsi="Times New Roman" w:cs="Times New Roman"/>
            <w:i/>
            <w:color w:val="000000"/>
            <w:sz w:val="24"/>
            <w:szCs w:val="24"/>
          </w:rPr>
          <w:t xml:space="preserve">Cold Spring </w:t>
        </w:r>
        <w:proofErr w:type="spellStart"/>
        <w:r>
          <w:rPr>
            <w:rFonts w:ascii="Times New Roman" w:eastAsia="Times New Roman" w:hAnsi="Times New Roman" w:cs="Times New Roman"/>
            <w:i/>
            <w:color w:val="000000"/>
            <w:sz w:val="24"/>
            <w:szCs w:val="24"/>
          </w:rPr>
          <w:t>Harb</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Protoc</w:t>
        </w:r>
        <w:proofErr w:type="spellEnd"/>
        <w:r>
          <w:rPr>
            <w:rFonts w:ascii="Times New Roman" w:eastAsia="Times New Roman" w:hAnsi="Times New Roman" w:cs="Times New Roman"/>
            <w:i/>
            <w:color w:val="000000"/>
            <w:sz w:val="24"/>
            <w:szCs w:val="24"/>
          </w:rPr>
          <w:t>.</w:t>
        </w:r>
      </w:hyperlink>
      <w:hyperlink r:id="rId327">
        <w:r>
          <w:rPr>
            <w:rFonts w:ascii="Times New Roman" w:eastAsia="Times New Roman" w:hAnsi="Times New Roman" w:cs="Times New Roman"/>
            <w:color w:val="000000"/>
            <w:sz w:val="24"/>
            <w:szCs w:val="24"/>
          </w:rPr>
          <w:t xml:space="preserve"> </w:t>
        </w:r>
      </w:hyperlink>
      <w:hyperlink r:id="rId328">
        <w:r>
          <w:rPr>
            <w:rFonts w:ascii="Times New Roman" w:eastAsia="Times New Roman" w:hAnsi="Times New Roman" w:cs="Times New Roman"/>
            <w:b/>
            <w:color w:val="000000"/>
            <w:sz w:val="24"/>
            <w:szCs w:val="24"/>
          </w:rPr>
          <w:t>2010</w:t>
        </w:r>
      </w:hyperlink>
      <w:hyperlink r:id="rId329">
        <w:r>
          <w:rPr>
            <w:rFonts w:ascii="Times New Roman" w:eastAsia="Times New Roman" w:hAnsi="Times New Roman" w:cs="Times New Roman"/>
            <w:color w:val="000000"/>
            <w:sz w:val="24"/>
            <w:szCs w:val="24"/>
          </w:rPr>
          <w:t>, db.prot5448 (2010).</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rPr>
        <w:tab/>
      </w:r>
      <w:hyperlink r:id="rId330">
        <w:proofErr w:type="spellStart"/>
        <w:r>
          <w:rPr>
            <w:rFonts w:ascii="Times New Roman" w:eastAsia="Times New Roman" w:hAnsi="Times New Roman" w:cs="Times New Roman"/>
            <w:color w:val="000000"/>
            <w:sz w:val="24"/>
            <w:szCs w:val="24"/>
          </w:rPr>
          <w:t>Gansauge</w:t>
        </w:r>
        <w:proofErr w:type="spellEnd"/>
        <w:r>
          <w:rPr>
            <w:rFonts w:ascii="Times New Roman" w:eastAsia="Times New Roman" w:hAnsi="Times New Roman" w:cs="Times New Roman"/>
            <w:color w:val="000000"/>
            <w:sz w:val="24"/>
            <w:szCs w:val="24"/>
          </w:rPr>
          <w:t xml:space="preserve">, M.-T. &amp; Meyer, M. Selective enrichment of damaged DNA molecules for ancient genome sequencing. </w:t>
        </w:r>
      </w:hyperlink>
      <w:hyperlink r:id="rId331">
        <w:r>
          <w:rPr>
            <w:rFonts w:ascii="Times New Roman" w:eastAsia="Times New Roman" w:hAnsi="Times New Roman" w:cs="Times New Roman"/>
            <w:i/>
            <w:color w:val="000000"/>
            <w:sz w:val="24"/>
            <w:szCs w:val="24"/>
          </w:rPr>
          <w:t>Genome Res.</w:t>
        </w:r>
      </w:hyperlink>
      <w:hyperlink r:id="rId332">
        <w:r>
          <w:rPr>
            <w:rFonts w:ascii="Times New Roman" w:eastAsia="Times New Roman" w:hAnsi="Times New Roman" w:cs="Times New Roman"/>
            <w:color w:val="000000"/>
            <w:sz w:val="24"/>
            <w:szCs w:val="24"/>
          </w:rPr>
          <w:t xml:space="preserve"> </w:t>
        </w:r>
      </w:hyperlink>
      <w:hyperlink r:id="rId333">
        <w:r>
          <w:rPr>
            <w:rFonts w:ascii="Times New Roman" w:eastAsia="Times New Roman" w:hAnsi="Times New Roman" w:cs="Times New Roman"/>
            <w:b/>
            <w:color w:val="000000"/>
            <w:sz w:val="24"/>
            <w:szCs w:val="24"/>
          </w:rPr>
          <w:t>24</w:t>
        </w:r>
      </w:hyperlink>
      <w:hyperlink r:id="rId334">
        <w:r>
          <w:rPr>
            <w:rFonts w:ascii="Times New Roman" w:eastAsia="Times New Roman" w:hAnsi="Times New Roman" w:cs="Times New Roman"/>
            <w:color w:val="000000"/>
            <w:sz w:val="24"/>
            <w:szCs w:val="24"/>
          </w:rPr>
          <w:t>, 1543–1549 (2014).</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r>
        <w:rPr>
          <w:rFonts w:ascii="Times New Roman" w:eastAsia="Times New Roman" w:hAnsi="Times New Roman" w:cs="Times New Roman"/>
          <w:color w:val="000000"/>
          <w:sz w:val="24"/>
          <w:szCs w:val="24"/>
        </w:rPr>
        <w:tab/>
      </w:r>
      <w:hyperlink r:id="rId335">
        <w:proofErr w:type="spellStart"/>
        <w:r>
          <w:rPr>
            <w:rFonts w:ascii="Times New Roman" w:eastAsia="Times New Roman" w:hAnsi="Times New Roman" w:cs="Times New Roman"/>
            <w:color w:val="000000"/>
            <w:sz w:val="24"/>
            <w:szCs w:val="24"/>
          </w:rPr>
          <w:t>Gansauge</w:t>
        </w:r>
        <w:proofErr w:type="spellEnd"/>
        <w:r>
          <w:rPr>
            <w:rFonts w:ascii="Times New Roman" w:eastAsia="Times New Roman" w:hAnsi="Times New Roman" w:cs="Times New Roman"/>
            <w:color w:val="000000"/>
            <w:sz w:val="24"/>
            <w:szCs w:val="24"/>
          </w:rPr>
          <w:t xml:space="preserve">, M.-T. </w:t>
        </w:r>
      </w:hyperlink>
      <w:hyperlink r:id="rId336">
        <w:r>
          <w:rPr>
            <w:rFonts w:ascii="Times New Roman" w:eastAsia="Times New Roman" w:hAnsi="Times New Roman" w:cs="Times New Roman"/>
            <w:i/>
            <w:color w:val="000000"/>
            <w:sz w:val="24"/>
            <w:szCs w:val="24"/>
          </w:rPr>
          <w:t>et al.</w:t>
        </w:r>
      </w:hyperlink>
      <w:hyperlink r:id="rId337">
        <w:r>
          <w:rPr>
            <w:rFonts w:ascii="Times New Roman" w:eastAsia="Times New Roman" w:hAnsi="Times New Roman" w:cs="Times New Roman"/>
            <w:color w:val="000000"/>
            <w:sz w:val="24"/>
            <w:szCs w:val="24"/>
          </w:rPr>
          <w:t xml:space="preserve"> Single-stranded DNA library preparation from highly degraded DNA using T4 DNA ligase. </w:t>
        </w:r>
      </w:hyperlink>
      <w:hyperlink r:id="rId338">
        <w:r>
          <w:rPr>
            <w:rFonts w:ascii="Times New Roman" w:eastAsia="Times New Roman" w:hAnsi="Times New Roman" w:cs="Times New Roman"/>
            <w:i/>
            <w:color w:val="000000"/>
            <w:sz w:val="24"/>
            <w:szCs w:val="24"/>
          </w:rPr>
          <w:t>Nucleic Acids Res.</w:t>
        </w:r>
      </w:hyperlink>
      <w:hyperlink r:id="rId339">
        <w:r>
          <w:rPr>
            <w:rFonts w:ascii="Times New Roman" w:eastAsia="Times New Roman" w:hAnsi="Times New Roman" w:cs="Times New Roman"/>
            <w:color w:val="000000"/>
            <w:sz w:val="24"/>
            <w:szCs w:val="24"/>
          </w:rPr>
          <w:t xml:space="preserve"> </w:t>
        </w:r>
      </w:hyperlink>
      <w:hyperlink r:id="rId340">
        <w:r>
          <w:rPr>
            <w:rFonts w:ascii="Times New Roman" w:eastAsia="Times New Roman" w:hAnsi="Times New Roman" w:cs="Times New Roman"/>
            <w:b/>
            <w:color w:val="000000"/>
            <w:sz w:val="24"/>
            <w:szCs w:val="24"/>
          </w:rPr>
          <w:t>45</w:t>
        </w:r>
      </w:hyperlink>
      <w:hyperlink r:id="rId341">
        <w:r>
          <w:rPr>
            <w:rFonts w:ascii="Times New Roman" w:eastAsia="Times New Roman" w:hAnsi="Times New Roman" w:cs="Times New Roman"/>
            <w:color w:val="000000"/>
            <w:sz w:val="24"/>
            <w:szCs w:val="24"/>
          </w:rPr>
          <w:t>, e79 (2017).</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r>
        <w:rPr>
          <w:rFonts w:ascii="Times New Roman" w:eastAsia="Times New Roman" w:hAnsi="Times New Roman" w:cs="Times New Roman"/>
          <w:color w:val="000000"/>
          <w:sz w:val="24"/>
          <w:szCs w:val="24"/>
        </w:rPr>
        <w:tab/>
      </w:r>
      <w:hyperlink r:id="rId342">
        <w:proofErr w:type="spellStart"/>
        <w:r>
          <w:rPr>
            <w:rFonts w:ascii="Times New Roman" w:eastAsia="Times New Roman" w:hAnsi="Times New Roman" w:cs="Times New Roman"/>
            <w:color w:val="000000"/>
            <w:sz w:val="24"/>
            <w:szCs w:val="24"/>
          </w:rPr>
          <w:t>Peltzer</w:t>
        </w:r>
        <w:proofErr w:type="spellEnd"/>
        <w:r>
          <w:rPr>
            <w:rFonts w:ascii="Times New Roman" w:eastAsia="Times New Roman" w:hAnsi="Times New Roman" w:cs="Times New Roman"/>
            <w:color w:val="000000"/>
            <w:sz w:val="24"/>
            <w:szCs w:val="24"/>
          </w:rPr>
          <w:t xml:space="preserve">, A. </w:t>
        </w:r>
      </w:hyperlink>
      <w:hyperlink r:id="rId343">
        <w:r>
          <w:rPr>
            <w:rFonts w:ascii="Times New Roman" w:eastAsia="Times New Roman" w:hAnsi="Times New Roman" w:cs="Times New Roman"/>
            <w:i/>
            <w:color w:val="000000"/>
            <w:sz w:val="24"/>
            <w:szCs w:val="24"/>
          </w:rPr>
          <w:t>et al.</w:t>
        </w:r>
      </w:hyperlink>
      <w:hyperlink r:id="rId344">
        <w:r>
          <w:rPr>
            <w:rFonts w:ascii="Times New Roman" w:eastAsia="Times New Roman" w:hAnsi="Times New Roman" w:cs="Times New Roman"/>
            <w:color w:val="000000"/>
            <w:sz w:val="24"/>
            <w:szCs w:val="24"/>
          </w:rPr>
          <w:t xml:space="preserve"> EAGER: efficient ancient genome reconstruction. </w:t>
        </w:r>
      </w:hyperlink>
      <w:hyperlink r:id="rId345">
        <w:r>
          <w:rPr>
            <w:rFonts w:ascii="Times New Roman" w:eastAsia="Times New Roman" w:hAnsi="Times New Roman" w:cs="Times New Roman"/>
            <w:i/>
            <w:color w:val="000000"/>
            <w:sz w:val="24"/>
            <w:szCs w:val="24"/>
          </w:rPr>
          <w:t>Genome Biol.</w:t>
        </w:r>
      </w:hyperlink>
      <w:hyperlink r:id="rId346">
        <w:r>
          <w:rPr>
            <w:rFonts w:ascii="Times New Roman" w:eastAsia="Times New Roman" w:hAnsi="Times New Roman" w:cs="Times New Roman"/>
            <w:color w:val="000000"/>
            <w:sz w:val="24"/>
            <w:szCs w:val="24"/>
          </w:rPr>
          <w:t xml:space="preserve"> </w:t>
        </w:r>
      </w:hyperlink>
      <w:hyperlink r:id="rId347">
        <w:r>
          <w:rPr>
            <w:rFonts w:ascii="Times New Roman" w:eastAsia="Times New Roman" w:hAnsi="Times New Roman" w:cs="Times New Roman"/>
            <w:b/>
            <w:color w:val="000000"/>
            <w:sz w:val="24"/>
            <w:szCs w:val="24"/>
          </w:rPr>
          <w:t>17</w:t>
        </w:r>
      </w:hyperlink>
      <w:hyperlink r:id="rId348">
        <w:r>
          <w:rPr>
            <w:rFonts w:ascii="Times New Roman" w:eastAsia="Times New Roman" w:hAnsi="Times New Roman" w:cs="Times New Roman"/>
            <w:color w:val="000000"/>
            <w:sz w:val="24"/>
            <w:szCs w:val="24"/>
          </w:rPr>
          <w:t>, 60 (2016).</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r>
        <w:rPr>
          <w:rFonts w:ascii="Times New Roman" w:eastAsia="Times New Roman" w:hAnsi="Times New Roman" w:cs="Times New Roman"/>
          <w:color w:val="000000"/>
          <w:sz w:val="24"/>
          <w:szCs w:val="24"/>
        </w:rPr>
        <w:tab/>
      </w:r>
      <w:hyperlink r:id="rId349">
        <w:r>
          <w:rPr>
            <w:rFonts w:ascii="Times New Roman" w:eastAsia="Times New Roman" w:hAnsi="Times New Roman" w:cs="Times New Roman"/>
            <w:color w:val="000000"/>
            <w:sz w:val="24"/>
            <w:szCs w:val="24"/>
          </w:rPr>
          <w:t xml:space="preserve">Mathieson, I. </w:t>
        </w:r>
      </w:hyperlink>
      <w:hyperlink r:id="rId350">
        <w:r>
          <w:rPr>
            <w:rFonts w:ascii="Times New Roman" w:eastAsia="Times New Roman" w:hAnsi="Times New Roman" w:cs="Times New Roman"/>
            <w:i/>
            <w:color w:val="000000"/>
            <w:sz w:val="24"/>
            <w:szCs w:val="24"/>
          </w:rPr>
          <w:t>et al.</w:t>
        </w:r>
      </w:hyperlink>
      <w:hyperlink r:id="rId351">
        <w:r>
          <w:rPr>
            <w:rFonts w:ascii="Times New Roman" w:eastAsia="Times New Roman" w:hAnsi="Times New Roman" w:cs="Times New Roman"/>
            <w:color w:val="000000"/>
            <w:sz w:val="24"/>
            <w:szCs w:val="24"/>
          </w:rPr>
          <w:t xml:space="preserve"> Genome-wide patterns of selection in 230 ancient Eurasians. </w:t>
        </w:r>
      </w:hyperlink>
      <w:hyperlink r:id="rId352">
        <w:r>
          <w:rPr>
            <w:rFonts w:ascii="Times New Roman" w:eastAsia="Times New Roman" w:hAnsi="Times New Roman" w:cs="Times New Roman"/>
            <w:i/>
            <w:color w:val="000000"/>
            <w:sz w:val="24"/>
            <w:szCs w:val="24"/>
          </w:rPr>
          <w:t>Nature</w:t>
        </w:r>
      </w:hyperlink>
      <w:hyperlink r:id="rId353">
        <w:r>
          <w:rPr>
            <w:rFonts w:ascii="Times New Roman" w:eastAsia="Times New Roman" w:hAnsi="Times New Roman" w:cs="Times New Roman"/>
            <w:color w:val="000000"/>
            <w:sz w:val="24"/>
            <w:szCs w:val="24"/>
          </w:rPr>
          <w:t xml:space="preserve"> </w:t>
        </w:r>
      </w:hyperlink>
      <w:hyperlink r:id="rId354">
        <w:r>
          <w:rPr>
            <w:rFonts w:ascii="Times New Roman" w:eastAsia="Times New Roman" w:hAnsi="Times New Roman" w:cs="Times New Roman"/>
            <w:b/>
            <w:color w:val="000000"/>
            <w:sz w:val="24"/>
            <w:szCs w:val="24"/>
          </w:rPr>
          <w:t>528</w:t>
        </w:r>
      </w:hyperlink>
      <w:hyperlink r:id="rId355">
        <w:r>
          <w:rPr>
            <w:rFonts w:ascii="Times New Roman" w:eastAsia="Times New Roman" w:hAnsi="Times New Roman" w:cs="Times New Roman"/>
            <w:color w:val="000000"/>
            <w:sz w:val="24"/>
            <w:szCs w:val="24"/>
          </w:rPr>
          <w:t>, 499–503 (2015).</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ab/>
      </w:r>
      <w:hyperlink r:id="rId356">
        <w:proofErr w:type="spellStart"/>
        <w:r>
          <w:rPr>
            <w:rFonts w:ascii="Times New Roman" w:eastAsia="Times New Roman" w:hAnsi="Times New Roman" w:cs="Times New Roman"/>
            <w:color w:val="000000"/>
            <w:sz w:val="24"/>
            <w:szCs w:val="24"/>
          </w:rPr>
          <w:t>Rohland</w:t>
        </w:r>
        <w:proofErr w:type="spellEnd"/>
        <w:r>
          <w:rPr>
            <w:rFonts w:ascii="Times New Roman" w:eastAsia="Times New Roman" w:hAnsi="Times New Roman" w:cs="Times New Roman"/>
            <w:color w:val="000000"/>
            <w:sz w:val="24"/>
            <w:szCs w:val="24"/>
          </w:rPr>
          <w:t xml:space="preserve">, N. </w:t>
        </w:r>
      </w:hyperlink>
      <w:hyperlink r:id="rId357">
        <w:r>
          <w:rPr>
            <w:rFonts w:ascii="Times New Roman" w:eastAsia="Times New Roman" w:hAnsi="Times New Roman" w:cs="Times New Roman"/>
            <w:i/>
            <w:color w:val="000000"/>
            <w:sz w:val="24"/>
            <w:szCs w:val="24"/>
          </w:rPr>
          <w:t>et al.</w:t>
        </w:r>
      </w:hyperlink>
      <w:hyperlink r:id="rId358">
        <w:r>
          <w:rPr>
            <w:rFonts w:ascii="Times New Roman" w:eastAsia="Times New Roman" w:hAnsi="Times New Roman" w:cs="Times New Roman"/>
            <w:color w:val="000000"/>
            <w:sz w:val="24"/>
            <w:szCs w:val="24"/>
          </w:rPr>
          <w:t xml:space="preserve"> Three assays for in-solution enrichment of ancient human DNA at more than a million SNPs. </w:t>
        </w:r>
      </w:hyperlink>
      <w:hyperlink r:id="rId359">
        <w:r>
          <w:rPr>
            <w:rFonts w:ascii="Times New Roman" w:eastAsia="Times New Roman" w:hAnsi="Times New Roman" w:cs="Times New Roman"/>
            <w:i/>
            <w:color w:val="000000"/>
            <w:sz w:val="24"/>
            <w:szCs w:val="24"/>
          </w:rPr>
          <w:t>Genome Res.</w:t>
        </w:r>
      </w:hyperlink>
      <w:hyperlink r:id="rId360">
        <w:r>
          <w:rPr>
            <w:rFonts w:ascii="Times New Roman" w:eastAsia="Times New Roman" w:hAnsi="Times New Roman" w:cs="Times New Roman"/>
            <w:color w:val="000000"/>
            <w:sz w:val="24"/>
            <w:szCs w:val="24"/>
          </w:rPr>
          <w:t xml:space="preserve"> </w:t>
        </w:r>
      </w:hyperlink>
      <w:hyperlink r:id="rId361">
        <w:r>
          <w:rPr>
            <w:rFonts w:ascii="Times New Roman" w:eastAsia="Times New Roman" w:hAnsi="Times New Roman" w:cs="Times New Roman"/>
            <w:b/>
            <w:color w:val="000000"/>
            <w:sz w:val="24"/>
            <w:szCs w:val="24"/>
          </w:rPr>
          <w:t>32</w:t>
        </w:r>
      </w:hyperlink>
      <w:hyperlink r:id="rId362">
        <w:r>
          <w:rPr>
            <w:rFonts w:ascii="Times New Roman" w:eastAsia="Times New Roman" w:hAnsi="Times New Roman" w:cs="Times New Roman"/>
            <w:color w:val="000000"/>
            <w:sz w:val="24"/>
            <w:szCs w:val="24"/>
          </w:rPr>
          <w:t>, 2068–2078 (2022).</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Pr>
          <w:rFonts w:ascii="Times New Roman" w:eastAsia="Times New Roman" w:hAnsi="Times New Roman" w:cs="Times New Roman"/>
          <w:color w:val="000000"/>
          <w:sz w:val="24"/>
          <w:szCs w:val="24"/>
        </w:rPr>
        <w:tab/>
      </w:r>
      <w:hyperlink r:id="rId363">
        <w:r>
          <w:rPr>
            <w:rFonts w:ascii="Times New Roman" w:eastAsia="Times New Roman" w:hAnsi="Times New Roman" w:cs="Times New Roman"/>
            <w:color w:val="000000"/>
            <w:sz w:val="24"/>
            <w:szCs w:val="24"/>
          </w:rPr>
          <w:t xml:space="preserve">Fu, Q. </w:t>
        </w:r>
      </w:hyperlink>
      <w:hyperlink r:id="rId364">
        <w:r>
          <w:rPr>
            <w:rFonts w:ascii="Times New Roman" w:eastAsia="Times New Roman" w:hAnsi="Times New Roman" w:cs="Times New Roman"/>
            <w:i/>
            <w:color w:val="000000"/>
            <w:sz w:val="24"/>
            <w:szCs w:val="24"/>
          </w:rPr>
          <w:t>et al.</w:t>
        </w:r>
      </w:hyperlink>
      <w:hyperlink r:id="rId365">
        <w:r>
          <w:rPr>
            <w:rFonts w:ascii="Times New Roman" w:eastAsia="Times New Roman" w:hAnsi="Times New Roman" w:cs="Times New Roman"/>
            <w:color w:val="000000"/>
            <w:sz w:val="24"/>
            <w:szCs w:val="24"/>
          </w:rPr>
          <w:t xml:space="preserve"> A revised timescale for human evolution based on ancient mitochondrial genomes. </w:t>
        </w:r>
      </w:hyperlink>
      <w:hyperlink r:id="rId366">
        <w:proofErr w:type="spellStart"/>
        <w:r>
          <w:rPr>
            <w:rFonts w:ascii="Times New Roman" w:eastAsia="Times New Roman" w:hAnsi="Times New Roman" w:cs="Times New Roman"/>
            <w:i/>
            <w:color w:val="000000"/>
            <w:sz w:val="24"/>
            <w:szCs w:val="24"/>
          </w:rPr>
          <w:t>Curr</w:t>
        </w:r>
        <w:proofErr w:type="spellEnd"/>
        <w:r>
          <w:rPr>
            <w:rFonts w:ascii="Times New Roman" w:eastAsia="Times New Roman" w:hAnsi="Times New Roman" w:cs="Times New Roman"/>
            <w:i/>
            <w:color w:val="000000"/>
            <w:sz w:val="24"/>
            <w:szCs w:val="24"/>
          </w:rPr>
          <w:t>. Biol.</w:t>
        </w:r>
      </w:hyperlink>
      <w:hyperlink r:id="rId367">
        <w:r>
          <w:rPr>
            <w:rFonts w:ascii="Times New Roman" w:eastAsia="Times New Roman" w:hAnsi="Times New Roman" w:cs="Times New Roman"/>
            <w:color w:val="000000"/>
            <w:sz w:val="24"/>
            <w:szCs w:val="24"/>
          </w:rPr>
          <w:t xml:space="preserve"> </w:t>
        </w:r>
      </w:hyperlink>
      <w:hyperlink r:id="rId368">
        <w:r>
          <w:rPr>
            <w:rFonts w:ascii="Times New Roman" w:eastAsia="Times New Roman" w:hAnsi="Times New Roman" w:cs="Times New Roman"/>
            <w:b/>
            <w:color w:val="000000"/>
            <w:sz w:val="24"/>
            <w:szCs w:val="24"/>
          </w:rPr>
          <w:t>23</w:t>
        </w:r>
      </w:hyperlink>
      <w:hyperlink r:id="rId369">
        <w:r>
          <w:rPr>
            <w:rFonts w:ascii="Times New Roman" w:eastAsia="Times New Roman" w:hAnsi="Times New Roman" w:cs="Times New Roman"/>
            <w:color w:val="000000"/>
            <w:sz w:val="24"/>
            <w:szCs w:val="24"/>
          </w:rPr>
          <w:t>, 553–559 (2013).</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r>
        <w:rPr>
          <w:rFonts w:ascii="Times New Roman" w:eastAsia="Times New Roman" w:hAnsi="Times New Roman" w:cs="Times New Roman"/>
          <w:color w:val="000000"/>
          <w:sz w:val="24"/>
          <w:szCs w:val="24"/>
        </w:rPr>
        <w:tab/>
      </w:r>
      <w:hyperlink r:id="rId370">
        <w:r>
          <w:rPr>
            <w:rFonts w:ascii="Times New Roman" w:eastAsia="Times New Roman" w:hAnsi="Times New Roman" w:cs="Times New Roman"/>
            <w:color w:val="000000"/>
            <w:sz w:val="24"/>
            <w:szCs w:val="24"/>
          </w:rPr>
          <w:t xml:space="preserve">Li, H. &amp; Durbin, R. Fast and accurate short read alignment with Burrows–Wheeler transform. </w:t>
        </w:r>
      </w:hyperlink>
      <w:hyperlink r:id="rId371">
        <w:r>
          <w:rPr>
            <w:rFonts w:ascii="Times New Roman" w:eastAsia="Times New Roman" w:hAnsi="Times New Roman" w:cs="Times New Roman"/>
            <w:i/>
            <w:color w:val="000000"/>
            <w:sz w:val="24"/>
            <w:szCs w:val="24"/>
          </w:rPr>
          <w:t>Bioinformatics</w:t>
        </w:r>
      </w:hyperlink>
      <w:hyperlink r:id="rId372">
        <w:r>
          <w:rPr>
            <w:rFonts w:ascii="Times New Roman" w:eastAsia="Times New Roman" w:hAnsi="Times New Roman" w:cs="Times New Roman"/>
            <w:color w:val="000000"/>
            <w:sz w:val="24"/>
            <w:szCs w:val="24"/>
          </w:rPr>
          <w:t xml:space="preserve"> </w:t>
        </w:r>
      </w:hyperlink>
      <w:hyperlink r:id="rId373">
        <w:r>
          <w:rPr>
            <w:rFonts w:ascii="Times New Roman" w:eastAsia="Times New Roman" w:hAnsi="Times New Roman" w:cs="Times New Roman"/>
            <w:b/>
            <w:color w:val="000000"/>
            <w:sz w:val="24"/>
            <w:szCs w:val="24"/>
          </w:rPr>
          <w:t>25</w:t>
        </w:r>
      </w:hyperlink>
      <w:hyperlink r:id="rId374">
        <w:r>
          <w:rPr>
            <w:rFonts w:ascii="Times New Roman" w:eastAsia="Times New Roman" w:hAnsi="Times New Roman" w:cs="Times New Roman"/>
            <w:color w:val="000000"/>
            <w:sz w:val="24"/>
            <w:szCs w:val="24"/>
          </w:rPr>
          <w:t>, 1754–1760 (2009).</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Pr>
          <w:rFonts w:ascii="Times New Roman" w:eastAsia="Times New Roman" w:hAnsi="Times New Roman" w:cs="Times New Roman"/>
          <w:color w:val="000000"/>
          <w:sz w:val="24"/>
          <w:szCs w:val="24"/>
        </w:rPr>
        <w:tab/>
      </w:r>
      <w:hyperlink r:id="rId375">
        <w:r>
          <w:rPr>
            <w:rFonts w:ascii="Times New Roman" w:eastAsia="Times New Roman" w:hAnsi="Times New Roman" w:cs="Times New Roman"/>
            <w:color w:val="000000"/>
            <w:sz w:val="24"/>
            <w:szCs w:val="24"/>
          </w:rPr>
          <w:t xml:space="preserve">Schubert, M., </w:t>
        </w:r>
        <w:proofErr w:type="spellStart"/>
        <w:r>
          <w:rPr>
            <w:rFonts w:ascii="Times New Roman" w:eastAsia="Times New Roman" w:hAnsi="Times New Roman" w:cs="Times New Roman"/>
            <w:color w:val="000000"/>
            <w:sz w:val="24"/>
            <w:szCs w:val="24"/>
          </w:rPr>
          <w:t>Lindgreen</w:t>
        </w:r>
        <w:proofErr w:type="spellEnd"/>
        <w:r>
          <w:rPr>
            <w:rFonts w:ascii="Times New Roman" w:eastAsia="Times New Roman" w:hAnsi="Times New Roman" w:cs="Times New Roman"/>
            <w:color w:val="000000"/>
            <w:sz w:val="24"/>
            <w:szCs w:val="24"/>
          </w:rPr>
          <w:t xml:space="preserve">, S. &amp; Orlando, L. </w:t>
        </w:r>
        <w:proofErr w:type="spellStart"/>
        <w:r>
          <w:rPr>
            <w:rFonts w:ascii="Times New Roman" w:eastAsia="Times New Roman" w:hAnsi="Times New Roman" w:cs="Times New Roman"/>
            <w:color w:val="000000"/>
            <w:sz w:val="24"/>
            <w:szCs w:val="24"/>
          </w:rPr>
          <w:t>AdapterRemoval</w:t>
        </w:r>
        <w:proofErr w:type="spellEnd"/>
        <w:r>
          <w:rPr>
            <w:rFonts w:ascii="Times New Roman" w:eastAsia="Times New Roman" w:hAnsi="Times New Roman" w:cs="Times New Roman"/>
            <w:color w:val="000000"/>
            <w:sz w:val="24"/>
            <w:szCs w:val="24"/>
          </w:rPr>
          <w:t xml:space="preserve"> v2: rapid adapter trimming, identification, and read merging. </w:t>
        </w:r>
      </w:hyperlink>
      <w:hyperlink r:id="rId376">
        <w:r>
          <w:rPr>
            <w:rFonts w:ascii="Times New Roman" w:eastAsia="Times New Roman" w:hAnsi="Times New Roman" w:cs="Times New Roman"/>
            <w:i/>
            <w:color w:val="000000"/>
            <w:sz w:val="24"/>
            <w:szCs w:val="24"/>
          </w:rPr>
          <w:t>BMC Res. Notes</w:t>
        </w:r>
      </w:hyperlink>
      <w:hyperlink r:id="rId377">
        <w:r>
          <w:rPr>
            <w:rFonts w:ascii="Times New Roman" w:eastAsia="Times New Roman" w:hAnsi="Times New Roman" w:cs="Times New Roman"/>
            <w:color w:val="000000"/>
            <w:sz w:val="24"/>
            <w:szCs w:val="24"/>
          </w:rPr>
          <w:t xml:space="preserve"> </w:t>
        </w:r>
      </w:hyperlink>
      <w:hyperlink r:id="rId378">
        <w:r>
          <w:rPr>
            <w:rFonts w:ascii="Times New Roman" w:eastAsia="Times New Roman" w:hAnsi="Times New Roman" w:cs="Times New Roman"/>
            <w:b/>
            <w:color w:val="000000"/>
            <w:sz w:val="24"/>
            <w:szCs w:val="24"/>
          </w:rPr>
          <w:t>9</w:t>
        </w:r>
      </w:hyperlink>
      <w:hyperlink r:id="rId379">
        <w:r>
          <w:rPr>
            <w:rFonts w:ascii="Times New Roman" w:eastAsia="Times New Roman" w:hAnsi="Times New Roman" w:cs="Times New Roman"/>
            <w:color w:val="000000"/>
            <w:sz w:val="24"/>
            <w:szCs w:val="24"/>
          </w:rPr>
          <w:t>, 88 (2016).</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35.</w:t>
      </w:r>
      <w:r>
        <w:rPr>
          <w:rFonts w:ascii="Times New Roman" w:eastAsia="Times New Roman" w:hAnsi="Times New Roman" w:cs="Times New Roman"/>
          <w:color w:val="000000"/>
          <w:sz w:val="24"/>
          <w:szCs w:val="24"/>
        </w:rPr>
        <w:tab/>
      </w:r>
      <w:hyperlink r:id="rId380">
        <w:proofErr w:type="spellStart"/>
        <w:r>
          <w:rPr>
            <w:rFonts w:ascii="Times New Roman" w:eastAsia="Times New Roman" w:hAnsi="Times New Roman" w:cs="Times New Roman"/>
            <w:color w:val="000000"/>
            <w:sz w:val="24"/>
            <w:szCs w:val="24"/>
          </w:rPr>
          <w:t>Neukamm</w:t>
        </w:r>
        <w:proofErr w:type="spellEnd"/>
        <w:r>
          <w:rPr>
            <w:rFonts w:ascii="Times New Roman" w:eastAsia="Times New Roman" w:hAnsi="Times New Roman" w:cs="Times New Roman"/>
            <w:color w:val="000000"/>
            <w:sz w:val="24"/>
            <w:szCs w:val="24"/>
          </w:rPr>
          <w:t xml:space="preserve">, J., </w:t>
        </w:r>
        <w:proofErr w:type="spellStart"/>
        <w:r>
          <w:rPr>
            <w:rFonts w:ascii="Times New Roman" w:eastAsia="Times New Roman" w:hAnsi="Times New Roman" w:cs="Times New Roman"/>
            <w:color w:val="000000"/>
            <w:sz w:val="24"/>
            <w:szCs w:val="24"/>
          </w:rPr>
          <w:t>Peltzer</w:t>
        </w:r>
        <w:proofErr w:type="spellEnd"/>
        <w:r>
          <w:rPr>
            <w:rFonts w:ascii="Times New Roman" w:eastAsia="Times New Roman" w:hAnsi="Times New Roman" w:cs="Times New Roman"/>
            <w:color w:val="000000"/>
            <w:sz w:val="24"/>
            <w:szCs w:val="24"/>
          </w:rPr>
          <w:t xml:space="preserve">, A. &amp; </w:t>
        </w:r>
        <w:proofErr w:type="spellStart"/>
        <w:r>
          <w:rPr>
            <w:rFonts w:ascii="Times New Roman" w:eastAsia="Times New Roman" w:hAnsi="Times New Roman" w:cs="Times New Roman"/>
            <w:color w:val="000000"/>
            <w:sz w:val="24"/>
            <w:szCs w:val="24"/>
          </w:rPr>
          <w:t>Nieselt</w:t>
        </w:r>
        <w:proofErr w:type="spellEnd"/>
        <w:r>
          <w:rPr>
            <w:rFonts w:ascii="Times New Roman" w:eastAsia="Times New Roman" w:hAnsi="Times New Roman" w:cs="Times New Roman"/>
            <w:color w:val="000000"/>
            <w:sz w:val="24"/>
            <w:szCs w:val="24"/>
          </w:rPr>
          <w:t xml:space="preserve">, K. </w:t>
        </w:r>
        <w:proofErr w:type="spellStart"/>
        <w:r>
          <w:rPr>
            <w:rFonts w:ascii="Times New Roman" w:eastAsia="Times New Roman" w:hAnsi="Times New Roman" w:cs="Times New Roman"/>
            <w:color w:val="000000"/>
            <w:sz w:val="24"/>
            <w:szCs w:val="24"/>
          </w:rPr>
          <w:t>DamageProfiler</w:t>
        </w:r>
        <w:proofErr w:type="spellEnd"/>
        <w:r>
          <w:rPr>
            <w:rFonts w:ascii="Times New Roman" w:eastAsia="Times New Roman" w:hAnsi="Times New Roman" w:cs="Times New Roman"/>
            <w:color w:val="000000"/>
            <w:sz w:val="24"/>
            <w:szCs w:val="24"/>
          </w:rPr>
          <w:t xml:space="preserve">: fast damage pattern calculation for ancient DNA. </w:t>
        </w:r>
      </w:hyperlink>
      <w:hyperlink r:id="rId381">
        <w:r>
          <w:rPr>
            <w:rFonts w:ascii="Times New Roman" w:eastAsia="Times New Roman" w:hAnsi="Times New Roman" w:cs="Times New Roman"/>
            <w:i/>
            <w:color w:val="000000"/>
            <w:sz w:val="24"/>
            <w:szCs w:val="24"/>
          </w:rPr>
          <w:t>Bioinformatics</w:t>
        </w:r>
      </w:hyperlink>
      <w:hyperlink r:id="rId382">
        <w:r>
          <w:rPr>
            <w:rFonts w:ascii="Times New Roman" w:eastAsia="Times New Roman" w:hAnsi="Times New Roman" w:cs="Times New Roman"/>
            <w:color w:val="000000"/>
            <w:sz w:val="24"/>
            <w:szCs w:val="24"/>
          </w:rPr>
          <w:t xml:space="preserve"> </w:t>
        </w:r>
      </w:hyperlink>
      <w:hyperlink r:id="rId383">
        <w:r>
          <w:rPr>
            <w:rFonts w:ascii="Times New Roman" w:eastAsia="Times New Roman" w:hAnsi="Times New Roman" w:cs="Times New Roman"/>
            <w:b/>
            <w:color w:val="000000"/>
            <w:sz w:val="24"/>
            <w:szCs w:val="24"/>
          </w:rPr>
          <w:t>37</w:t>
        </w:r>
      </w:hyperlink>
      <w:hyperlink r:id="rId384">
        <w:r>
          <w:rPr>
            <w:rFonts w:ascii="Times New Roman" w:eastAsia="Times New Roman" w:hAnsi="Times New Roman" w:cs="Times New Roman"/>
            <w:color w:val="000000"/>
            <w:sz w:val="24"/>
            <w:szCs w:val="24"/>
          </w:rPr>
          <w:t>, 3652–3653 (2021).</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rPr>
        <w:tab/>
      </w:r>
      <w:hyperlink r:id="rId385">
        <w:r>
          <w:rPr>
            <w:rFonts w:ascii="Times New Roman" w:eastAsia="Times New Roman" w:hAnsi="Times New Roman" w:cs="Times New Roman"/>
            <w:color w:val="000000"/>
            <w:sz w:val="24"/>
            <w:szCs w:val="24"/>
          </w:rPr>
          <w:t xml:space="preserve">de Filippo, C., Meyer, M. &amp; </w:t>
        </w:r>
        <w:proofErr w:type="spellStart"/>
        <w:r>
          <w:rPr>
            <w:rFonts w:ascii="Times New Roman" w:eastAsia="Times New Roman" w:hAnsi="Times New Roman" w:cs="Times New Roman"/>
            <w:color w:val="000000"/>
            <w:sz w:val="24"/>
            <w:szCs w:val="24"/>
          </w:rPr>
          <w:t>Prüfer</w:t>
        </w:r>
        <w:proofErr w:type="spellEnd"/>
        <w:r>
          <w:rPr>
            <w:rFonts w:ascii="Times New Roman" w:eastAsia="Times New Roman" w:hAnsi="Times New Roman" w:cs="Times New Roman"/>
            <w:color w:val="000000"/>
            <w:sz w:val="24"/>
            <w:szCs w:val="24"/>
          </w:rPr>
          <w:t xml:space="preserve">, K. Quantifying and reducing spurious alignments for the analysis of ultra-short ancient DNA sequences. </w:t>
        </w:r>
      </w:hyperlink>
      <w:hyperlink r:id="rId386">
        <w:r>
          <w:rPr>
            <w:rFonts w:ascii="Times New Roman" w:eastAsia="Times New Roman" w:hAnsi="Times New Roman" w:cs="Times New Roman"/>
            <w:i/>
            <w:color w:val="000000"/>
            <w:sz w:val="24"/>
            <w:szCs w:val="24"/>
          </w:rPr>
          <w:t>BMC Biol.</w:t>
        </w:r>
      </w:hyperlink>
      <w:hyperlink r:id="rId387">
        <w:r>
          <w:rPr>
            <w:rFonts w:ascii="Times New Roman" w:eastAsia="Times New Roman" w:hAnsi="Times New Roman" w:cs="Times New Roman"/>
            <w:color w:val="000000"/>
            <w:sz w:val="24"/>
            <w:szCs w:val="24"/>
          </w:rPr>
          <w:t xml:space="preserve"> </w:t>
        </w:r>
      </w:hyperlink>
      <w:hyperlink r:id="rId388">
        <w:r>
          <w:rPr>
            <w:rFonts w:ascii="Times New Roman" w:eastAsia="Times New Roman" w:hAnsi="Times New Roman" w:cs="Times New Roman"/>
            <w:b/>
            <w:color w:val="000000"/>
            <w:sz w:val="24"/>
            <w:szCs w:val="24"/>
          </w:rPr>
          <w:t>16</w:t>
        </w:r>
      </w:hyperlink>
      <w:hyperlink r:id="rId389">
        <w:r>
          <w:rPr>
            <w:rFonts w:ascii="Times New Roman" w:eastAsia="Times New Roman" w:hAnsi="Times New Roman" w:cs="Times New Roman"/>
            <w:color w:val="000000"/>
            <w:sz w:val="24"/>
            <w:szCs w:val="24"/>
          </w:rPr>
          <w:t>, 121 (2018).</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Pr>
          <w:rFonts w:ascii="Times New Roman" w:eastAsia="Times New Roman" w:hAnsi="Times New Roman" w:cs="Times New Roman"/>
          <w:color w:val="000000"/>
          <w:sz w:val="24"/>
          <w:szCs w:val="24"/>
        </w:rPr>
        <w:tab/>
      </w:r>
      <w:hyperlink r:id="rId390">
        <w:proofErr w:type="spellStart"/>
        <w:r>
          <w:rPr>
            <w:rFonts w:ascii="Times New Roman" w:eastAsia="Times New Roman" w:hAnsi="Times New Roman" w:cs="Times New Roman"/>
            <w:color w:val="000000"/>
            <w:sz w:val="24"/>
            <w:szCs w:val="24"/>
          </w:rPr>
          <w:t>Peyrégne</w:t>
        </w:r>
        <w:proofErr w:type="spellEnd"/>
        <w:r>
          <w:rPr>
            <w:rFonts w:ascii="Times New Roman" w:eastAsia="Times New Roman" w:hAnsi="Times New Roman" w:cs="Times New Roman"/>
            <w:color w:val="000000"/>
            <w:sz w:val="24"/>
            <w:szCs w:val="24"/>
          </w:rPr>
          <w:t xml:space="preserve">, S. &amp; Peter, B. M. </w:t>
        </w:r>
        <w:proofErr w:type="spellStart"/>
        <w:r>
          <w:rPr>
            <w:rFonts w:ascii="Times New Roman" w:eastAsia="Times New Roman" w:hAnsi="Times New Roman" w:cs="Times New Roman"/>
            <w:color w:val="000000"/>
            <w:sz w:val="24"/>
            <w:szCs w:val="24"/>
          </w:rPr>
          <w:t>AuthentiCT</w:t>
        </w:r>
        <w:proofErr w:type="spellEnd"/>
        <w:r>
          <w:rPr>
            <w:rFonts w:ascii="Times New Roman" w:eastAsia="Times New Roman" w:hAnsi="Times New Roman" w:cs="Times New Roman"/>
            <w:color w:val="000000"/>
            <w:sz w:val="24"/>
            <w:szCs w:val="24"/>
          </w:rPr>
          <w:t xml:space="preserve">: a model of ancient DNA damage to estimate the proportion of present-day DNA contamination. </w:t>
        </w:r>
      </w:hyperlink>
      <w:hyperlink r:id="rId391">
        <w:r>
          <w:rPr>
            <w:rFonts w:ascii="Times New Roman" w:eastAsia="Times New Roman" w:hAnsi="Times New Roman" w:cs="Times New Roman"/>
            <w:i/>
            <w:color w:val="000000"/>
            <w:sz w:val="24"/>
            <w:szCs w:val="24"/>
          </w:rPr>
          <w:t>Genome Biol.</w:t>
        </w:r>
      </w:hyperlink>
      <w:hyperlink r:id="rId392">
        <w:r>
          <w:rPr>
            <w:rFonts w:ascii="Times New Roman" w:eastAsia="Times New Roman" w:hAnsi="Times New Roman" w:cs="Times New Roman"/>
            <w:color w:val="000000"/>
            <w:sz w:val="24"/>
            <w:szCs w:val="24"/>
          </w:rPr>
          <w:t xml:space="preserve"> </w:t>
        </w:r>
      </w:hyperlink>
      <w:hyperlink r:id="rId393">
        <w:r>
          <w:rPr>
            <w:rFonts w:ascii="Times New Roman" w:eastAsia="Times New Roman" w:hAnsi="Times New Roman" w:cs="Times New Roman"/>
            <w:b/>
            <w:color w:val="000000"/>
            <w:sz w:val="24"/>
            <w:szCs w:val="24"/>
          </w:rPr>
          <w:t>21</w:t>
        </w:r>
      </w:hyperlink>
      <w:hyperlink r:id="rId394">
        <w:r>
          <w:rPr>
            <w:rFonts w:ascii="Times New Roman" w:eastAsia="Times New Roman" w:hAnsi="Times New Roman" w:cs="Times New Roman"/>
            <w:color w:val="000000"/>
            <w:sz w:val="24"/>
            <w:szCs w:val="24"/>
          </w:rPr>
          <w:t>, 246 (2020).</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r>
        <w:rPr>
          <w:rFonts w:ascii="Times New Roman" w:eastAsia="Times New Roman" w:hAnsi="Times New Roman" w:cs="Times New Roman"/>
          <w:color w:val="000000"/>
          <w:sz w:val="24"/>
          <w:szCs w:val="24"/>
        </w:rPr>
        <w:tab/>
      </w:r>
      <w:hyperlink r:id="rId395">
        <w:proofErr w:type="spellStart"/>
        <w:r>
          <w:rPr>
            <w:rFonts w:ascii="Times New Roman" w:eastAsia="Times New Roman" w:hAnsi="Times New Roman" w:cs="Times New Roman"/>
            <w:color w:val="000000"/>
            <w:sz w:val="24"/>
            <w:szCs w:val="24"/>
          </w:rPr>
          <w:t>Posth</w:t>
        </w:r>
        <w:proofErr w:type="spellEnd"/>
        <w:r>
          <w:rPr>
            <w:rFonts w:ascii="Times New Roman" w:eastAsia="Times New Roman" w:hAnsi="Times New Roman" w:cs="Times New Roman"/>
            <w:color w:val="000000"/>
            <w:sz w:val="24"/>
            <w:szCs w:val="24"/>
          </w:rPr>
          <w:t xml:space="preserve">, C. </w:t>
        </w:r>
      </w:hyperlink>
      <w:hyperlink r:id="rId396">
        <w:r>
          <w:rPr>
            <w:rFonts w:ascii="Times New Roman" w:eastAsia="Times New Roman" w:hAnsi="Times New Roman" w:cs="Times New Roman"/>
            <w:i/>
            <w:color w:val="000000"/>
            <w:sz w:val="24"/>
            <w:szCs w:val="24"/>
          </w:rPr>
          <w:t>et al.</w:t>
        </w:r>
      </w:hyperlink>
      <w:hyperlink r:id="rId397">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Palaeogenomics</w:t>
        </w:r>
        <w:proofErr w:type="spellEnd"/>
        <w:r>
          <w:rPr>
            <w:rFonts w:ascii="Times New Roman" w:eastAsia="Times New Roman" w:hAnsi="Times New Roman" w:cs="Times New Roman"/>
            <w:color w:val="000000"/>
            <w:sz w:val="24"/>
            <w:szCs w:val="24"/>
          </w:rPr>
          <w:t xml:space="preserve"> of Upper </w:t>
        </w:r>
        <w:proofErr w:type="spellStart"/>
        <w:r>
          <w:rPr>
            <w:rFonts w:ascii="Times New Roman" w:eastAsia="Times New Roman" w:hAnsi="Times New Roman" w:cs="Times New Roman"/>
            <w:color w:val="000000"/>
            <w:sz w:val="24"/>
            <w:szCs w:val="24"/>
          </w:rPr>
          <w:t>Palaeolithic</w:t>
        </w:r>
        <w:proofErr w:type="spellEnd"/>
        <w:r>
          <w:rPr>
            <w:rFonts w:ascii="Times New Roman" w:eastAsia="Times New Roman" w:hAnsi="Times New Roman" w:cs="Times New Roman"/>
            <w:color w:val="000000"/>
            <w:sz w:val="24"/>
            <w:szCs w:val="24"/>
          </w:rPr>
          <w:t xml:space="preserve"> to Neolithic European hunter-gatherers. </w:t>
        </w:r>
      </w:hyperlink>
      <w:hyperlink r:id="rId398">
        <w:r>
          <w:rPr>
            <w:rFonts w:ascii="Times New Roman" w:eastAsia="Times New Roman" w:hAnsi="Times New Roman" w:cs="Times New Roman"/>
            <w:i/>
            <w:color w:val="000000"/>
            <w:sz w:val="24"/>
            <w:szCs w:val="24"/>
          </w:rPr>
          <w:t>Nature</w:t>
        </w:r>
      </w:hyperlink>
      <w:hyperlink r:id="rId399">
        <w:r>
          <w:rPr>
            <w:rFonts w:ascii="Times New Roman" w:eastAsia="Times New Roman" w:hAnsi="Times New Roman" w:cs="Times New Roman"/>
            <w:color w:val="000000"/>
            <w:sz w:val="24"/>
            <w:szCs w:val="24"/>
          </w:rPr>
          <w:t xml:space="preserve"> </w:t>
        </w:r>
      </w:hyperlink>
      <w:hyperlink r:id="rId400">
        <w:r>
          <w:rPr>
            <w:rFonts w:ascii="Times New Roman" w:eastAsia="Times New Roman" w:hAnsi="Times New Roman" w:cs="Times New Roman"/>
            <w:b/>
            <w:color w:val="000000"/>
            <w:sz w:val="24"/>
            <w:szCs w:val="24"/>
          </w:rPr>
          <w:t>615</w:t>
        </w:r>
      </w:hyperlink>
      <w:hyperlink r:id="rId401">
        <w:r>
          <w:rPr>
            <w:rFonts w:ascii="Times New Roman" w:eastAsia="Times New Roman" w:hAnsi="Times New Roman" w:cs="Times New Roman"/>
            <w:color w:val="000000"/>
            <w:sz w:val="24"/>
            <w:szCs w:val="24"/>
          </w:rPr>
          <w:t>, 117–126 (2023).</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r>
        <w:rPr>
          <w:rFonts w:ascii="Times New Roman" w:eastAsia="Times New Roman" w:hAnsi="Times New Roman" w:cs="Times New Roman"/>
          <w:color w:val="000000"/>
          <w:sz w:val="24"/>
          <w:szCs w:val="24"/>
        </w:rPr>
        <w:tab/>
      </w:r>
      <w:hyperlink r:id="rId402">
        <w:r>
          <w:rPr>
            <w:rFonts w:ascii="Times New Roman" w:eastAsia="Times New Roman" w:hAnsi="Times New Roman" w:cs="Times New Roman"/>
            <w:color w:val="000000"/>
            <w:sz w:val="24"/>
            <w:szCs w:val="24"/>
          </w:rPr>
          <w:t xml:space="preserve">Skoglund, P. </w:t>
        </w:r>
      </w:hyperlink>
      <w:hyperlink r:id="rId403">
        <w:r>
          <w:rPr>
            <w:rFonts w:ascii="Times New Roman" w:eastAsia="Times New Roman" w:hAnsi="Times New Roman" w:cs="Times New Roman"/>
            <w:i/>
            <w:color w:val="000000"/>
            <w:sz w:val="24"/>
            <w:szCs w:val="24"/>
          </w:rPr>
          <w:t>et al.</w:t>
        </w:r>
      </w:hyperlink>
      <w:hyperlink r:id="rId404">
        <w:r>
          <w:rPr>
            <w:rFonts w:ascii="Times New Roman" w:eastAsia="Times New Roman" w:hAnsi="Times New Roman" w:cs="Times New Roman"/>
            <w:color w:val="000000"/>
            <w:sz w:val="24"/>
            <w:szCs w:val="24"/>
          </w:rPr>
          <w:t xml:space="preserve"> Separating endogenous ancient DNA from modern day contamination in a Siberian Neandertal. </w:t>
        </w:r>
      </w:hyperlink>
      <w:hyperlink r:id="rId405">
        <w:r>
          <w:rPr>
            <w:rFonts w:ascii="Times New Roman" w:eastAsia="Times New Roman" w:hAnsi="Times New Roman" w:cs="Times New Roman"/>
            <w:i/>
            <w:color w:val="000000"/>
            <w:sz w:val="24"/>
            <w:szCs w:val="24"/>
          </w:rPr>
          <w:t>Proc. Natl. Acad. Sci. U. S. A.</w:t>
        </w:r>
      </w:hyperlink>
      <w:hyperlink r:id="rId406">
        <w:r>
          <w:rPr>
            <w:rFonts w:ascii="Times New Roman" w:eastAsia="Times New Roman" w:hAnsi="Times New Roman" w:cs="Times New Roman"/>
            <w:color w:val="000000"/>
            <w:sz w:val="24"/>
            <w:szCs w:val="24"/>
          </w:rPr>
          <w:t xml:space="preserve"> </w:t>
        </w:r>
      </w:hyperlink>
      <w:hyperlink r:id="rId407">
        <w:r>
          <w:rPr>
            <w:rFonts w:ascii="Times New Roman" w:eastAsia="Times New Roman" w:hAnsi="Times New Roman" w:cs="Times New Roman"/>
            <w:b/>
            <w:color w:val="000000"/>
            <w:sz w:val="24"/>
            <w:szCs w:val="24"/>
          </w:rPr>
          <w:t>111</w:t>
        </w:r>
      </w:hyperlink>
      <w:hyperlink r:id="rId408">
        <w:r>
          <w:rPr>
            <w:rFonts w:ascii="Times New Roman" w:eastAsia="Times New Roman" w:hAnsi="Times New Roman" w:cs="Times New Roman"/>
            <w:color w:val="000000"/>
            <w:sz w:val="24"/>
            <w:szCs w:val="24"/>
          </w:rPr>
          <w:t>, 2229–2234 (2014).</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r>
        <w:rPr>
          <w:rFonts w:ascii="Times New Roman" w:eastAsia="Times New Roman" w:hAnsi="Times New Roman" w:cs="Times New Roman"/>
          <w:color w:val="000000"/>
          <w:sz w:val="24"/>
          <w:szCs w:val="24"/>
        </w:rPr>
        <w:tab/>
      </w:r>
      <w:hyperlink r:id="rId409">
        <w:r>
          <w:rPr>
            <w:rFonts w:ascii="Times New Roman" w:eastAsia="Times New Roman" w:hAnsi="Times New Roman" w:cs="Times New Roman"/>
            <w:color w:val="000000"/>
            <w:sz w:val="24"/>
            <w:szCs w:val="24"/>
          </w:rPr>
          <w:t xml:space="preserve">Mallick, S. </w:t>
        </w:r>
      </w:hyperlink>
      <w:hyperlink r:id="rId410">
        <w:r>
          <w:rPr>
            <w:rFonts w:ascii="Times New Roman" w:eastAsia="Times New Roman" w:hAnsi="Times New Roman" w:cs="Times New Roman"/>
            <w:i/>
            <w:color w:val="000000"/>
            <w:sz w:val="24"/>
            <w:szCs w:val="24"/>
          </w:rPr>
          <w:t>et al.</w:t>
        </w:r>
      </w:hyperlink>
      <w:hyperlink r:id="rId411">
        <w:r>
          <w:rPr>
            <w:rFonts w:ascii="Times New Roman" w:eastAsia="Times New Roman" w:hAnsi="Times New Roman" w:cs="Times New Roman"/>
            <w:color w:val="000000"/>
            <w:sz w:val="24"/>
            <w:szCs w:val="24"/>
          </w:rPr>
          <w:t xml:space="preserve"> The Allen Ancient DNA Resource (AADR): A curated compendium of ancient human genomes. </w:t>
        </w:r>
      </w:hyperlink>
      <w:hyperlink r:id="rId412">
        <w:proofErr w:type="spellStart"/>
        <w:r>
          <w:rPr>
            <w:rFonts w:ascii="Times New Roman" w:eastAsia="Times New Roman" w:hAnsi="Times New Roman" w:cs="Times New Roman"/>
            <w:i/>
            <w:color w:val="000000"/>
            <w:sz w:val="24"/>
            <w:szCs w:val="24"/>
          </w:rPr>
          <w:t>bioRxiv</w:t>
        </w:r>
        <w:proofErr w:type="spellEnd"/>
      </w:hyperlink>
      <w:hyperlink r:id="rId413">
        <w:r>
          <w:rPr>
            <w:rFonts w:ascii="Times New Roman" w:eastAsia="Times New Roman" w:hAnsi="Times New Roman" w:cs="Times New Roman"/>
            <w:color w:val="000000"/>
            <w:sz w:val="24"/>
            <w:szCs w:val="24"/>
          </w:rPr>
          <w:t xml:space="preserve"> 2023.04.06.535797 (2023) doi:</w:t>
        </w:r>
      </w:hyperlink>
      <w:hyperlink r:id="rId414">
        <w:r>
          <w:rPr>
            <w:rFonts w:ascii="Times New Roman" w:eastAsia="Times New Roman" w:hAnsi="Times New Roman" w:cs="Times New Roman"/>
            <w:color w:val="000000"/>
            <w:sz w:val="24"/>
            <w:szCs w:val="24"/>
          </w:rPr>
          <w:t>10.1101/2023.04.06.535797</w:t>
        </w:r>
      </w:hyperlink>
      <w:hyperlink r:id="rId415">
        <w:r>
          <w:rPr>
            <w:rFonts w:ascii="Times New Roman" w:eastAsia="Times New Roman" w:hAnsi="Times New Roman" w:cs="Times New Roman"/>
            <w:color w:val="000000"/>
            <w:sz w:val="24"/>
            <w:szCs w:val="24"/>
          </w:rPr>
          <w:t>.</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Pr>
          <w:rFonts w:ascii="Times New Roman" w:eastAsia="Times New Roman" w:hAnsi="Times New Roman" w:cs="Times New Roman"/>
          <w:color w:val="000000"/>
          <w:sz w:val="24"/>
          <w:szCs w:val="24"/>
        </w:rPr>
        <w:tab/>
      </w:r>
      <w:hyperlink r:id="rId416">
        <w:r>
          <w:rPr>
            <w:rFonts w:ascii="Times New Roman" w:eastAsia="Times New Roman" w:hAnsi="Times New Roman" w:cs="Times New Roman"/>
            <w:color w:val="000000"/>
            <w:sz w:val="24"/>
            <w:szCs w:val="24"/>
          </w:rPr>
          <w:t xml:space="preserve">Fan, S. </w:t>
        </w:r>
      </w:hyperlink>
      <w:hyperlink r:id="rId417">
        <w:r>
          <w:rPr>
            <w:rFonts w:ascii="Times New Roman" w:eastAsia="Times New Roman" w:hAnsi="Times New Roman" w:cs="Times New Roman"/>
            <w:i/>
            <w:color w:val="000000"/>
            <w:sz w:val="24"/>
            <w:szCs w:val="24"/>
          </w:rPr>
          <w:t>et al.</w:t>
        </w:r>
      </w:hyperlink>
      <w:hyperlink r:id="rId418">
        <w:r>
          <w:rPr>
            <w:rFonts w:ascii="Times New Roman" w:eastAsia="Times New Roman" w:hAnsi="Times New Roman" w:cs="Times New Roman"/>
            <w:color w:val="000000"/>
            <w:sz w:val="24"/>
            <w:szCs w:val="24"/>
          </w:rPr>
          <w:t xml:space="preserve"> African evolutionary history inferred from whole genome sequence data of 44 indigenous African populations. </w:t>
        </w:r>
      </w:hyperlink>
      <w:hyperlink r:id="rId419">
        <w:r>
          <w:rPr>
            <w:rFonts w:ascii="Times New Roman" w:eastAsia="Times New Roman" w:hAnsi="Times New Roman" w:cs="Times New Roman"/>
            <w:i/>
            <w:color w:val="000000"/>
            <w:sz w:val="24"/>
            <w:szCs w:val="24"/>
          </w:rPr>
          <w:t>Genome Biol.</w:t>
        </w:r>
      </w:hyperlink>
      <w:hyperlink r:id="rId420">
        <w:r>
          <w:rPr>
            <w:rFonts w:ascii="Times New Roman" w:eastAsia="Times New Roman" w:hAnsi="Times New Roman" w:cs="Times New Roman"/>
            <w:color w:val="000000"/>
            <w:sz w:val="24"/>
            <w:szCs w:val="24"/>
          </w:rPr>
          <w:t xml:space="preserve"> </w:t>
        </w:r>
      </w:hyperlink>
      <w:hyperlink r:id="rId421">
        <w:r>
          <w:rPr>
            <w:rFonts w:ascii="Times New Roman" w:eastAsia="Times New Roman" w:hAnsi="Times New Roman" w:cs="Times New Roman"/>
            <w:b/>
            <w:color w:val="000000"/>
            <w:sz w:val="24"/>
            <w:szCs w:val="24"/>
          </w:rPr>
          <w:t>20</w:t>
        </w:r>
      </w:hyperlink>
      <w:hyperlink r:id="rId422">
        <w:r>
          <w:rPr>
            <w:rFonts w:ascii="Times New Roman" w:eastAsia="Times New Roman" w:hAnsi="Times New Roman" w:cs="Times New Roman"/>
            <w:color w:val="000000"/>
            <w:sz w:val="24"/>
            <w:szCs w:val="24"/>
          </w:rPr>
          <w:t>, 82 (2019).</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r>
        <w:rPr>
          <w:rFonts w:ascii="Times New Roman" w:eastAsia="Times New Roman" w:hAnsi="Times New Roman" w:cs="Times New Roman"/>
          <w:color w:val="000000"/>
          <w:sz w:val="24"/>
          <w:szCs w:val="24"/>
        </w:rPr>
        <w:tab/>
      </w:r>
      <w:hyperlink r:id="rId423">
        <w:r>
          <w:rPr>
            <w:rFonts w:ascii="Times New Roman" w:eastAsia="Times New Roman" w:hAnsi="Times New Roman" w:cs="Times New Roman"/>
            <w:color w:val="000000"/>
            <w:sz w:val="24"/>
            <w:szCs w:val="24"/>
          </w:rPr>
          <w:t xml:space="preserve">Lazaridis, I. </w:t>
        </w:r>
      </w:hyperlink>
      <w:hyperlink r:id="rId424">
        <w:r>
          <w:rPr>
            <w:rFonts w:ascii="Times New Roman" w:eastAsia="Times New Roman" w:hAnsi="Times New Roman" w:cs="Times New Roman"/>
            <w:i/>
            <w:color w:val="000000"/>
            <w:sz w:val="24"/>
            <w:szCs w:val="24"/>
          </w:rPr>
          <w:t>et al.</w:t>
        </w:r>
      </w:hyperlink>
      <w:hyperlink r:id="rId425">
        <w:r>
          <w:rPr>
            <w:rFonts w:ascii="Times New Roman" w:eastAsia="Times New Roman" w:hAnsi="Times New Roman" w:cs="Times New Roman"/>
            <w:color w:val="000000"/>
            <w:sz w:val="24"/>
            <w:szCs w:val="24"/>
          </w:rPr>
          <w:t xml:space="preserve"> Ancient human genomes suggest three ancestral populations for present-day Europeans. </w:t>
        </w:r>
      </w:hyperlink>
      <w:hyperlink r:id="rId426">
        <w:r>
          <w:rPr>
            <w:rFonts w:ascii="Times New Roman" w:eastAsia="Times New Roman" w:hAnsi="Times New Roman" w:cs="Times New Roman"/>
            <w:i/>
            <w:color w:val="000000"/>
            <w:sz w:val="24"/>
            <w:szCs w:val="24"/>
          </w:rPr>
          <w:t>Nature</w:t>
        </w:r>
      </w:hyperlink>
      <w:hyperlink r:id="rId427">
        <w:r>
          <w:rPr>
            <w:rFonts w:ascii="Times New Roman" w:eastAsia="Times New Roman" w:hAnsi="Times New Roman" w:cs="Times New Roman"/>
            <w:color w:val="000000"/>
            <w:sz w:val="24"/>
            <w:szCs w:val="24"/>
          </w:rPr>
          <w:t xml:space="preserve"> </w:t>
        </w:r>
      </w:hyperlink>
      <w:hyperlink r:id="rId428">
        <w:r>
          <w:rPr>
            <w:rFonts w:ascii="Times New Roman" w:eastAsia="Times New Roman" w:hAnsi="Times New Roman" w:cs="Times New Roman"/>
            <w:b/>
            <w:color w:val="000000"/>
            <w:sz w:val="24"/>
            <w:szCs w:val="24"/>
          </w:rPr>
          <w:t>513</w:t>
        </w:r>
      </w:hyperlink>
      <w:hyperlink r:id="rId429">
        <w:r>
          <w:rPr>
            <w:rFonts w:ascii="Times New Roman" w:eastAsia="Times New Roman" w:hAnsi="Times New Roman" w:cs="Times New Roman"/>
            <w:color w:val="000000"/>
            <w:sz w:val="24"/>
            <w:szCs w:val="24"/>
          </w:rPr>
          <w:t>, 409–413 (2014).</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r>
        <w:rPr>
          <w:rFonts w:ascii="Times New Roman" w:eastAsia="Times New Roman" w:hAnsi="Times New Roman" w:cs="Times New Roman"/>
          <w:color w:val="000000"/>
          <w:sz w:val="24"/>
          <w:szCs w:val="24"/>
        </w:rPr>
        <w:tab/>
      </w:r>
      <w:hyperlink r:id="rId430">
        <w:proofErr w:type="spellStart"/>
        <w:r>
          <w:rPr>
            <w:rFonts w:ascii="Times New Roman" w:eastAsia="Times New Roman" w:hAnsi="Times New Roman" w:cs="Times New Roman"/>
            <w:color w:val="000000"/>
            <w:sz w:val="24"/>
            <w:szCs w:val="24"/>
          </w:rPr>
          <w:t>Pickrell</w:t>
        </w:r>
        <w:proofErr w:type="spellEnd"/>
        <w:r>
          <w:rPr>
            <w:rFonts w:ascii="Times New Roman" w:eastAsia="Times New Roman" w:hAnsi="Times New Roman" w:cs="Times New Roman"/>
            <w:color w:val="000000"/>
            <w:sz w:val="24"/>
            <w:szCs w:val="24"/>
          </w:rPr>
          <w:t xml:space="preserve">, J. K. </w:t>
        </w:r>
      </w:hyperlink>
      <w:hyperlink r:id="rId431">
        <w:r>
          <w:rPr>
            <w:rFonts w:ascii="Times New Roman" w:eastAsia="Times New Roman" w:hAnsi="Times New Roman" w:cs="Times New Roman"/>
            <w:i/>
            <w:color w:val="000000"/>
            <w:sz w:val="24"/>
            <w:szCs w:val="24"/>
          </w:rPr>
          <w:t>et al.</w:t>
        </w:r>
      </w:hyperlink>
      <w:hyperlink r:id="rId432">
        <w:r>
          <w:rPr>
            <w:rFonts w:ascii="Times New Roman" w:eastAsia="Times New Roman" w:hAnsi="Times New Roman" w:cs="Times New Roman"/>
            <w:color w:val="000000"/>
            <w:sz w:val="24"/>
            <w:szCs w:val="24"/>
          </w:rPr>
          <w:t xml:space="preserve"> The genetic prehistory of southern Africa. </w:t>
        </w:r>
      </w:hyperlink>
      <w:hyperlink r:id="rId433">
        <w:r>
          <w:rPr>
            <w:rFonts w:ascii="Times New Roman" w:eastAsia="Times New Roman" w:hAnsi="Times New Roman" w:cs="Times New Roman"/>
            <w:i/>
            <w:color w:val="000000"/>
            <w:sz w:val="24"/>
            <w:szCs w:val="24"/>
          </w:rPr>
          <w:t xml:space="preserve">Nat. </w:t>
        </w:r>
        <w:proofErr w:type="spellStart"/>
        <w:r>
          <w:rPr>
            <w:rFonts w:ascii="Times New Roman" w:eastAsia="Times New Roman" w:hAnsi="Times New Roman" w:cs="Times New Roman"/>
            <w:i/>
            <w:color w:val="000000"/>
            <w:sz w:val="24"/>
            <w:szCs w:val="24"/>
          </w:rPr>
          <w:t>Commun</w:t>
        </w:r>
        <w:proofErr w:type="spellEnd"/>
        <w:r>
          <w:rPr>
            <w:rFonts w:ascii="Times New Roman" w:eastAsia="Times New Roman" w:hAnsi="Times New Roman" w:cs="Times New Roman"/>
            <w:i/>
            <w:color w:val="000000"/>
            <w:sz w:val="24"/>
            <w:szCs w:val="24"/>
          </w:rPr>
          <w:t>.</w:t>
        </w:r>
      </w:hyperlink>
      <w:hyperlink r:id="rId434">
        <w:r>
          <w:rPr>
            <w:rFonts w:ascii="Times New Roman" w:eastAsia="Times New Roman" w:hAnsi="Times New Roman" w:cs="Times New Roman"/>
            <w:color w:val="000000"/>
            <w:sz w:val="24"/>
            <w:szCs w:val="24"/>
          </w:rPr>
          <w:t xml:space="preserve"> </w:t>
        </w:r>
      </w:hyperlink>
      <w:hyperlink r:id="rId435">
        <w:r>
          <w:rPr>
            <w:rFonts w:ascii="Times New Roman" w:eastAsia="Times New Roman" w:hAnsi="Times New Roman" w:cs="Times New Roman"/>
            <w:b/>
            <w:color w:val="000000"/>
            <w:sz w:val="24"/>
            <w:szCs w:val="24"/>
          </w:rPr>
          <w:t>3</w:t>
        </w:r>
      </w:hyperlink>
      <w:hyperlink r:id="rId436">
        <w:r>
          <w:rPr>
            <w:rFonts w:ascii="Times New Roman" w:eastAsia="Times New Roman" w:hAnsi="Times New Roman" w:cs="Times New Roman"/>
            <w:color w:val="000000"/>
            <w:sz w:val="24"/>
            <w:szCs w:val="24"/>
          </w:rPr>
          <w:t>, 1143 (2012).</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r>
        <w:rPr>
          <w:rFonts w:ascii="Times New Roman" w:eastAsia="Times New Roman" w:hAnsi="Times New Roman" w:cs="Times New Roman"/>
          <w:color w:val="000000"/>
          <w:sz w:val="24"/>
          <w:szCs w:val="24"/>
        </w:rPr>
        <w:tab/>
      </w:r>
      <w:hyperlink r:id="rId437">
        <w:proofErr w:type="spellStart"/>
        <w:r>
          <w:rPr>
            <w:rFonts w:ascii="Times New Roman" w:eastAsia="Times New Roman" w:hAnsi="Times New Roman" w:cs="Times New Roman"/>
            <w:color w:val="000000"/>
            <w:sz w:val="24"/>
            <w:szCs w:val="24"/>
          </w:rPr>
          <w:t>D’Atanasio</w:t>
        </w:r>
        <w:proofErr w:type="spellEnd"/>
        <w:r>
          <w:rPr>
            <w:rFonts w:ascii="Times New Roman" w:eastAsia="Times New Roman" w:hAnsi="Times New Roman" w:cs="Times New Roman"/>
            <w:color w:val="000000"/>
            <w:sz w:val="24"/>
            <w:szCs w:val="24"/>
          </w:rPr>
          <w:t xml:space="preserve">, E. </w:t>
        </w:r>
      </w:hyperlink>
      <w:hyperlink r:id="rId438">
        <w:r>
          <w:rPr>
            <w:rFonts w:ascii="Times New Roman" w:eastAsia="Times New Roman" w:hAnsi="Times New Roman" w:cs="Times New Roman"/>
            <w:i/>
            <w:color w:val="000000"/>
            <w:sz w:val="24"/>
            <w:szCs w:val="24"/>
          </w:rPr>
          <w:t>et al.</w:t>
        </w:r>
      </w:hyperlink>
      <w:hyperlink r:id="rId439">
        <w:r>
          <w:rPr>
            <w:rFonts w:ascii="Times New Roman" w:eastAsia="Times New Roman" w:hAnsi="Times New Roman" w:cs="Times New Roman"/>
            <w:color w:val="000000"/>
            <w:sz w:val="24"/>
            <w:szCs w:val="24"/>
          </w:rPr>
          <w:t xml:space="preserve"> The genomic echoes of the last Green Sahara on the Fulani and Sahelian people. </w:t>
        </w:r>
      </w:hyperlink>
      <w:hyperlink r:id="rId440">
        <w:proofErr w:type="spellStart"/>
        <w:r>
          <w:rPr>
            <w:rFonts w:ascii="Times New Roman" w:eastAsia="Times New Roman" w:hAnsi="Times New Roman" w:cs="Times New Roman"/>
            <w:i/>
            <w:color w:val="000000"/>
            <w:sz w:val="24"/>
            <w:szCs w:val="24"/>
          </w:rPr>
          <w:t>Curr</w:t>
        </w:r>
        <w:proofErr w:type="spellEnd"/>
        <w:r>
          <w:rPr>
            <w:rFonts w:ascii="Times New Roman" w:eastAsia="Times New Roman" w:hAnsi="Times New Roman" w:cs="Times New Roman"/>
            <w:i/>
            <w:color w:val="000000"/>
            <w:sz w:val="24"/>
            <w:szCs w:val="24"/>
          </w:rPr>
          <w:t>. Biol.</w:t>
        </w:r>
      </w:hyperlink>
      <w:hyperlink r:id="rId441">
        <w:r>
          <w:rPr>
            <w:rFonts w:ascii="Times New Roman" w:eastAsia="Times New Roman" w:hAnsi="Times New Roman" w:cs="Times New Roman"/>
            <w:color w:val="000000"/>
            <w:sz w:val="24"/>
            <w:szCs w:val="24"/>
          </w:rPr>
          <w:t xml:space="preserve"> </w:t>
        </w:r>
      </w:hyperlink>
      <w:hyperlink r:id="rId442">
        <w:r>
          <w:rPr>
            <w:rFonts w:ascii="Times New Roman" w:eastAsia="Times New Roman" w:hAnsi="Times New Roman" w:cs="Times New Roman"/>
            <w:b/>
            <w:color w:val="000000"/>
            <w:sz w:val="24"/>
            <w:szCs w:val="24"/>
          </w:rPr>
          <w:t>33</w:t>
        </w:r>
      </w:hyperlink>
      <w:hyperlink r:id="rId443">
        <w:r>
          <w:rPr>
            <w:rFonts w:ascii="Times New Roman" w:eastAsia="Times New Roman" w:hAnsi="Times New Roman" w:cs="Times New Roman"/>
            <w:color w:val="000000"/>
            <w:sz w:val="24"/>
            <w:szCs w:val="24"/>
          </w:rPr>
          <w:t>, 5495–5504.e4 (2023).</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rPr>
        <w:tab/>
      </w:r>
      <w:hyperlink r:id="rId444">
        <w:proofErr w:type="spellStart"/>
        <w:r>
          <w:rPr>
            <w:rFonts w:ascii="Times New Roman" w:eastAsia="Times New Roman" w:hAnsi="Times New Roman" w:cs="Times New Roman"/>
            <w:color w:val="000000"/>
            <w:sz w:val="24"/>
            <w:szCs w:val="24"/>
          </w:rPr>
          <w:t>Simões</w:t>
        </w:r>
        <w:proofErr w:type="spellEnd"/>
        <w:r>
          <w:rPr>
            <w:rFonts w:ascii="Times New Roman" w:eastAsia="Times New Roman" w:hAnsi="Times New Roman" w:cs="Times New Roman"/>
            <w:color w:val="000000"/>
            <w:sz w:val="24"/>
            <w:szCs w:val="24"/>
          </w:rPr>
          <w:t xml:space="preserve">, L. G. </w:t>
        </w:r>
      </w:hyperlink>
      <w:hyperlink r:id="rId445">
        <w:r>
          <w:rPr>
            <w:rFonts w:ascii="Times New Roman" w:eastAsia="Times New Roman" w:hAnsi="Times New Roman" w:cs="Times New Roman"/>
            <w:i/>
            <w:color w:val="000000"/>
            <w:sz w:val="24"/>
            <w:szCs w:val="24"/>
          </w:rPr>
          <w:t>et al.</w:t>
        </w:r>
      </w:hyperlink>
      <w:hyperlink r:id="rId446">
        <w:r>
          <w:rPr>
            <w:rFonts w:ascii="Times New Roman" w:eastAsia="Times New Roman" w:hAnsi="Times New Roman" w:cs="Times New Roman"/>
            <w:color w:val="000000"/>
            <w:sz w:val="24"/>
            <w:szCs w:val="24"/>
          </w:rPr>
          <w:t xml:space="preserve"> Northwest African Neolithic initiated by migrants from Iberia and Levant. </w:t>
        </w:r>
      </w:hyperlink>
      <w:hyperlink r:id="rId447">
        <w:r>
          <w:rPr>
            <w:rFonts w:ascii="Times New Roman" w:eastAsia="Times New Roman" w:hAnsi="Times New Roman" w:cs="Times New Roman"/>
            <w:i/>
            <w:color w:val="000000"/>
            <w:sz w:val="24"/>
            <w:szCs w:val="24"/>
          </w:rPr>
          <w:t>Nature</w:t>
        </w:r>
      </w:hyperlink>
      <w:hyperlink r:id="rId448">
        <w:r>
          <w:rPr>
            <w:rFonts w:ascii="Times New Roman" w:eastAsia="Times New Roman" w:hAnsi="Times New Roman" w:cs="Times New Roman"/>
            <w:color w:val="000000"/>
            <w:sz w:val="24"/>
            <w:szCs w:val="24"/>
          </w:rPr>
          <w:t xml:space="preserve"> (2023) doi:</w:t>
        </w:r>
      </w:hyperlink>
      <w:hyperlink r:id="rId449">
        <w:r>
          <w:rPr>
            <w:rFonts w:ascii="Times New Roman" w:eastAsia="Times New Roman" w:hAnsi="Times New Roman" w:cs="Times New Roman"/>
            <w:color w:val="000000"/>
            <w:sz w:val="24"/>
            <w:szCs w:val="24"/>
          </w:rPr>
          <w:t>10.1038/s41586-023-06166-6</w:t>
        </w:r>
      </w:hyperlink>
      <w:hyperlink r:id="rId450">
        <w:r>
          <w:rPr>
            <w:rFonts w:ascii="Times New Roman" w:eastAsia="Times New Roman" w:hAnsi="Times New Roman" w:cs="Times New Roman"/>
            <w:color w:val="000000"/>
            <w:sz w:val="24"/>
            <w:szCs w:val="24"/>
          </w:rPr>
          <w:t>.</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r>
        <w:rPr>
          <w:rFonts w:ascii="Times New Roman" w:eastAsia="Times New Roman" w:hAnsi="Times New Roman" w:cs="Times New Roman"/>
          <w:color w:val="000000"/>
          <w:sz w:val="24"/>
          <w:szCs w:val="24"/>
        </w:rPr>
        <w:tab/>
      </w:r>
      <w:hyperlink r:id="rId451">
        <w:r>
          <w:rPr>
            <w:rFonts w:ascii="Times New Roman" w:eastAsia="Times New Roman" w:hAnsi="Times New Roman" w:cs="Times New Roman"/>
            <w:color w:val="000000"/>
            <w:sz w:val="24"/>
            <w:szCs w:val="24"/>
          </w:rPr>
          <w:t xml:space="preserve">Lucas-Sánchez, M., </w:t>
        </w:r>
        <w:proofErr w:type="spellStart"/>
        <w:r>
          <w:rPr>
            <w:rFonts w:ascii="Times New Roman" w:eastAsia="Times New Roman" w:hAnsi="Times New Roman" w:cs="Times New Roman"/>
            <w:color w:val="000000"/>
            <w:sz w:val="24"/>
            <w:szCs w:val="24"/>
          </w:rPr>
          <w:t>Fadhlaoui-Zid</w:t>
        </w:r>
        <w:proofErr w:type="spellEnd"/>
        <w:r>
          <w:rPr>
            <w:rFonts w:ascii="Times New Roman" w:eastAsia="Times New Roman" w:hAnsi="Times New Roman" w:cs="Times New Roman"/>
            <w:color w:val="000000"/>
            <w:sz w:val="24"/>
            <w:szCs w:val="24"/>
          </w:rPr>
          <w:t xml:space="preserve">, K. &amp; Comas, D. The genomic analysis of current-day North African populations reveals the existence of trans-Saharan migrations with different origins and dates. </w:t>
        </w:r>
      </w:hyperlink>
      <w:hyperlink r:id="rId452">
        <w:r>
          <w:rPr>
            <w:rFonts w:ascii="Times New Roman" w:eastAsia="Times New Roman" w:hAnsi="Times New Roman" w:cs="Times New Roman"/>
            <w:i/>
            <w:color w:val="000000"/>
            <w:sz w:val="24"/>
            <w:szCs w:val="24"/>
          </w:rPr>
          <w:t>Hum. Genet.</w:t>
        </w:r>
      </w:hyperlink>
      <w:hyperlink r:id="rId453">
        <w:r>
          <w:rPr>
            <w:rFonts w:ascii="Times New Roman" w:eastAsia="Times New Roman" w:hAnsi="Times New Roman" w:cs="Times New Roman"/>
            <w:color w:val="000000"/>
            <w:sz w:val="24"/>
            <w:szCs w:val="24"/>
          </w:rPr>
          <w:t xml:space="preserve"> </w:t>
        </w:r>
      </w:hyperlink>
      <w:hyperlink r:id="rId454">
        <w:r>
          <w:rPr>
            <w:rFonts w:ascii="Times New Roman" w:eastAsia="Times New Roman" w:hAnsi="Times New Roman" w:cs="Times New Roman"/>
            <w:b/>
            <w:color w:val="000000"/>
            <w:sz w:val="24"/>
            <w:szCs w:val="24"/>
          </w:rPr>
          <w:t>142</w:t>
        </w:r>
      </w:hyperlink>
      <w:hyperlink r:id="rId455">
        <w:r>
          <w:rPr>
            <w:rFonts w:ascii="Times New Roman" w:eastAsia="Times New Roman" w:hAnsi="Times New Roman" w:cs="Times New Roman"/>
            <w:color w:val="000000"/>
            <w:sz w:val="24"/>
            <w:szCs w:val="24"/>
          </w:rPr>
          <w:t>, 305–320 (2023).</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r>
        <w:rPr>
          <w:rFonts w:ascii="Times New Roman" w:eastAsia="Times New Roman" w:hAnsi="Times New Roman" w:cs="Times New Roman"/>
          <w:color w:val="000000"/>
          <w:sz w:val="24"/>
          <w:szCs w:val="24"/>
        </w:rPr>
        <w:tab/>
      </w:r>
      <w:hyperlink r:id="rId456">
        <w:r>
          <w:rPr>
            <w:rFonts w:ascii="Times New Roman" w:eastAsia="Times New Roman" w:hAnsi="Times New Roman" w:cs="Times New Roman"/>
            <w:color w:val="000000"/>
            <w:sz w:val="24"/>
            <w:szCs w:val="24"/>
          </w:rPr>
          <w:t xml:space="preserve">Fortes-Lima, C. </w:t>
        </w:r>
      </w:hyperlink>
      <w:hyperlink r:id="rId457">
        <w:r>
          <w:rPr>
            <w:rFonts w:ascii="Times New Roman" w:eastAsia="Times New Roman" w:hAnsi="Times New Roman" w:cs="Times New Roman"/>
            <w:i/>
            <w:color w:val="000000"/>
            <w:sz w:val="24"/>
            <w:szCs w:val="24"/>
          </w:rPr>
          <w:t>et al.</w:t>
        </w:r>
      </w:hyperlink>
      <w:hyperlink r:id="rId458">
        <w:r>
          <w:rPr>
            <w:rFonts w:ascii="Times New Roman" w:eastAsia="Times New Roman" w:hAnsi="Times New Roman" w:cs="Times New Roman"/>
            <w:color w:val="000000"/>
            <w:sz w:val="24"/>
            <w:szCs w:val="24"/>
          </w:rPr>
          <w:t xml:space="preserve"> Demographic and selection histories of populations across the Sahel/Savannah belt. </w:t>
        </w:r>
      </w:hyperlink>
      <w:hyperlink r:id="rId459">
        <w:r>
          <w:rPr>
            <w:rFonts w:ascii="Times New Roman" w:eastAsia="Times New Roman" w:hAnsi="Times New Roman" w:cs="Times New Roman"/>
            <w:i/>
            <w:color w:val="000000"/>
            <w:sz w:val="24"/>
            <w:szCs w:val="24"/>
          </w:rPr>
          <w:t xml:space="preserve">Mol. Biol. </w:t>
        </w:r>
        <w:proofErr w:type="spellStart"/>
        <w:r>
          <w:rPr>
            <w:rFonts w:ascii="Times New Roman" w:eastAsia="Times New Roman" w:hAnsi="Times New Roman" w:cs="Times New Roman"/>
            <w:i/>
            <w:color w:val="000000"/>
            <w:sz w:val="24"/>
            <w:szCs w:val="24"/>
          </w:rPr>
          <w:t>Evol</w:t>
        </w:r>
        <w:proofErr w:type="spellEnd"/>
        <w:r>
          <w:rPr>
            <w:rFonts w:ascii="Times New Roman" w:eastAsia="Times New Roman" w:hAnsi="Times New Roman" w:cs="Times New Roman"/>
            <w:i/>
            <w:color w:val="000000"/>
            <w:sz w:val="24"/>
            <w:szCs w:val="24"/>
          </w:rPr>
          <w:t>.</w:t>
        </w:r>
      </w:hyperlink>
      <w:hyperlink r:id="rId460">
        <w:r>
          <w:rPr>
            <w:rFonts w:ascii="Times New Roman" w:eastAsia="Times New Roman" w:hAnsi="Times New Roman" w:cs="Times New Roman"/>
            <w:color w:val="000000"/>
            <w:sz w:val="24"/>
            <w:szCs w:val="24"/>
          </w:rPr>
          <w:t xml:space="preserve"> </w:t>
        </w:r>
      </w:hyperlink>
      <w:hyperlink r:id="rId461">
        <w:r>
          <w:rPr>
            <w:rFonts w:ascii="Times New Roman" w:eastAsia="Times New Roman" w:hAnsi="Times New Roman" w:cs="Times New Roman"/>
            <w:b/>
            <w:color w:val="000000"/>
            <w:sz w:val="24"/>
            <w:szCs w:val="24"/>
          </w:rPr>
          <w:t>39</w:t>
        </w:r>
      </w:hyperlink>
      <w:hyperlink r:id="rId462">
        <w:r>
          <w:rPr>
            <w:rFonts w:ascii="Times New Roman" w:eastAsia="Times New Roman" w:hAnsi="Times New Roman" w:cs="Times New Roman"/>
            <w:color w:val="000000"/>
            <w:sz w:val="24"/>
            <w:szCs w:val="24"/>
          </w:rPr>
          <w:t>, (2022).</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r>
        <w:rPr>
          <w:rFonts w:ascii="Times New Roman" w:eastAsia="Times New Roman" w:hAnsi="Times New Roman" w:cs="Times New Roman"/>
          <w:color w:val="000000"/>
          <w:sz w:val="24"/>
          <w:szCs w:val="24"/>
        </w:rPr>
        <w:tab/>
      </w:r>
      <w:hyperlink r:id="rId463">
        <w:r>
          <w:rPr>
            <w:rFonts w:ascii="Times New Roman" w:eastAsia="Times New Roman" w:hAnsi="Times New Roman" w:cs="Times New Roman"/>
            <w:color w:val="000000"/>
            <w:sz w:val="24"/>
            <w:szCs w:val="24"/>
          </w:rPr>
          <w:t xml:space="preserve">Patterson, N. </w:t>
        </w:r>
      </w:hyperlink>
      <w:hyperlink r:id="rId464">
        <w:r>
          <w:rPr>
            <w:rFonts w:ascii="Times New Roman" w:eastAsia="Times New Roman" w:hAnsi="Times New Roman" w:cs="Times New Roman"/>
            <w:i/>
            <w:color w:val="000000"/>
            <w:sz w:val="24"/>
            <w:szCs w:val="24"/>
          </w:rPr>
          <w:t>et al.</w:t>
        </w:r>
      </w:hyperlink>
      <w:hyperlink r:id="rId465">
        <w:r>
          <w:rPr>
            <w:rFonts w:ascii="Times New Roman" w:eastAsia="Times New Roman" w:hAnsi="Times New Roman" w:cs="Times New Roman"/>
            <w:color w:val="000000"/>
            <w:sz w:val="24"/>
            <w:szCs w:val="24"/>
          </w:rPr>
          <w:t xml:space="preserve"> Ancient admixture in human history. </w:t>
        </w:r>
      </w:hyperlink>
      <w:hyperlink r:id="rId466">
        <w:r>
          <w:rPr>
            <w:rFonts w:ascii="Times New Roman" w:eastAsia="Times New Roman" w:hAnsi="Times New Roman" w:cs="Times New Roman"/>
            <w:i/>
            <w:color w:val="000000"/>
            <w:sz w:val="24"/>
            <w:szCs w:val="24"/>
          </w:rPr>
          <w:t>Genetics</w:t>
        </w:r>
      </w:hyperlink>
      <w:hyperlink r:id="rId467">
        <w:r>
          <w:rPr>
            <w:rFonts w:ascii="Times New Roman" w:eastAsia="Times New Roman" w:hAnsi="Times New Roman" w:cs="Times New Roman"/>
            <w:color w:val="000000"/>
            <w:sz w:val="24"/>
            <w:szCs w:val="24"/>
          </w:rPr>
          <w:t xml:space="preserve"> </w:t>
        </w:r>
      </w:hyperlink>
      <w:hyperlink r:id="rId468">
        <w:r>
          <w:rPr>
            <w:rFonts w:ascii="Times New Roman" w:eastAsia="Times New Roman" w:hAnsi="Times New Roman" w:cs="Times New Roman"/>
            <w:b/>
            <w:color w:val="000000"/>
            <w:sz w:val="24"/>
            <w:szCs w:val="24"/>
          </w:rPr>
          <w:t>192</w:t>
        </w:r>
      </w:hyperlink>
      <w:hyperlink r:id="rId469">
        <w:r>
          <w:rPr>
            <w:rFonts w:ascii="Times New Roman" w:eastAsia="Times New Roman" w:hAnsi="Times New Roman" w:cs="Times New Roman"/>
            <w:color w:val="000000"/>
            <w:sz w:val="24"/>
            <w:szCs w:val="24"/>
          </w:rPr>
          <w:t>, 1065–1093 (2012).</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r>
        <w:rPr>
          <w:rFonts w:ascii="Times New Roman" w:eastAsia="Times New Roman" w:hAnsi="Times New Roman" w:cs="Times New Roman"/>
          <w:color w:val="000000"/>
          <w:sz w:val="24"/>
          <w:szCs w:val="24"/>
        </w:rPr>
        <w:tab/>
      </w:r>
      <w:hyperlink r:id="rId470">
        <w:r>
          <w:rPr>
            <w:rFonts w:ascii="Times New Roman" w:eastAsia="Times New Roman" w:hAnsi="Times New Roman" w:cs="Times New Roman"/>
            <w:color w:val="000000"/>
            <w:sz w:val="24"/>
            <w:szCs w:val="24"/>
          </w:rPr>
          <w:t xml:space="preserve">Peter, B. M., </w:t>
        </w:r>
        <w:proofErr w:type="spellStart"/>
        <w:r>
          <w:rPr>
            <w:rFonts w:ascii="Times New Roman" w:eastAsia="Times New Roman" w:hAnsi="Times New Roman" w:cs="Times New Roman"/>
            <w:color w:val="000000"/>
            <w:sz w:val="24"/>
            <w:szCs w:val="24"/>
          </w:rPr>
          <w:t>Petkova</w:t>
        </w:r>
        <w:proofErr w:type="spellEnd"/>
        <w:r>
          <w:rPr>
            <w:rFonts w:ascii="Times New Roman" w:eastAsia="Times New Roman" w:hAnsi="Times New Roman" w:cs="Times New Roman"/>
            <w:color w:val="000000"/>
            <w:sz w:val="24"/>
            <w:szCs w:val="24"/>
          </w:rPr>
          <w:t xml:space="preserve">, D. &amp; </w:t>
        </w:r>
        <w:proofErr w:type="spellStart"/>
        <w:r>
          <w:rPr>
            <w:rFonts w:ascii="Times New Roman" w:eastAsia="Times New Roman" w:hAnsi="Times New Roman" w:cs="Times New Roman"/>
            <w:color w:val="000000"/>
            <w:sz w:val="24"/>
            <w:szCs w:val="24"/>
          </w:rPr>
          <w:t>Novembre</w:t>
        </w:r>
        <w:proofErr w:type="spellEnd"/>
        <w:r>
          <w:rPr>
            <w:rFonts w:ascii="Times New Roman" w:eastAsia="Times New Roman" w:hAnsi="Times New Roman" w:cs="Times New Roman"/>
            <w:color w:val="000000"/>
            <w:sz w:val="24"/>
            <w:szCs w:val="24"/>
          </w:rPr>
          <w:t xml:space="preserve">, J. Genetic landscapes reveal how human genetic diversity aligns with geography. </w:t>
        </w:r>
      </w:hyperlink>
      <w:hyperlink r:id="rId471">
        <w:r>
          <w:rPr>
            <w:rFonts w:ascii="Times New Roman" w:eastAsia="Times New Roman" w:hAnsi="Times New Roman" w:cs="Times New Roman"/>
            <w:i/>
            <w:color w:val="000000"/>
            <w:sz w:val="24"/>
            <w:szCs w:val="24"/>
          </w:rPr>
          <w:t xml:space="preserve">Mol. Biol. </w:t>
        </w:r>
        <w:proofErr w:type="spellStart"/>
        <w:r>
          <w:rPr>
            <w:rFonts w:ascii="Times New Roman" w:eastAsia="Times New Roman" w:hAnsi="Times New Roman" w:cs="Times New Roman"/>
            <w:i/>
            <w:color w:val="000000"/>
            <w:sz w:val="24"/>
            <w:szCs w:val="24"/>
          </w:rPr>
          <w:t>Evol</w:t>
        </w:r>
        <w:proofErr w:type="spellEnd"/>
        <w:r>
          <w:rPr>
            <w:rFonts w:ascii="Times New Roman" w:eastAsia="Times New Roman" w:hAnsi="Times New Roman" w:cs="Times New Roman"/>
            <w:i/>
            <w:color w:val="000000"/>
            <w:sz w:val="24"/>
            <w:szCs w:val="24"/>
          </w:rPr>
          <w:t>.</w:t>
        </w:r>
      </w:hyperlink>
      <w:hyperlink r:id="rId472">
        <w:r>
          <w:rPr>
            <w:rFonts w:ascii="Times New Roman" w:eastAsia="Times New Roman" w:hAnsi="Times New Roman" w:cs="Times New Roman"/>
            <w:color w:val="000000"/>
            <w:sz w:val="24"/>
            <w:szCs w:val="24"/>
          </w:rPr>
          <w:t xml:space="preserve"> </w:t>
        </w:r>
      </w:hyperlink>
      <w:hyperlink r:id="rId473">
        <w:r>
          <w:rPr>
            <w:rFonts w:ascii="Times New Roman" w:eastAsia="Times New Roman" w:hAnsi="Times New Roman" w:cs="Times New Roman"/>
            <w:b/>
            <w:color w:val="000000"/>
            <w:sz w:val="24"/>
            <w:szCs w:val="24"/>
          </w:rPr>
          <w:t>37</w:t>
        </w:r>
      </w:hyperlink>
      <w:hyperlink r:id="rId474">
        <w:r>
          <w:rPr>
            <w:rFonts w:ascii="Times New Roman" w:eastAsia="Times New Roman" w:hAnsi="Times New Roman" w:cs="Times New Roman"/>
            <w:color w:val="000000"/>
            <w:sz w:val="24"/>
            <w:szCs w:val="24"/>
          </w:rPr>
          <w:t>, 943–951 (2020).</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Pr>
          <w:rFonts w:ascii="Times New Roman" w:eastAsia="Times New Roman" w:hAnsi="Times New Roman" w:cs="Times New Roman"/>
          <w:color w:val="000000"/>
          <w:sz w:val="24"/>
          <w:szCs w:val="24"/>
        </w:rPr>
        <w:tab/>
      </w:r>
      <w:hyperlink r:id="rId475">
        <w:r>
          <w:rPr>
            <w:rFonts w:ascii="Times New Roman" w:eastAsia="Times New Roman" w:hAnsi="Times New Roman" w:cs="Times New Roman"/>
            <w:color w:val="000000"/>
            <w:sz w:val="24"/>
            <w:szCs w:val="24"/>
          </w:rPr>
          <w:t xml:space="preserve">Pugach, I. &amp; </w:t>
        </w:r>
        <w:proofErr w:type="spellStart"/>
        <w:r>
          <w:rPr>
            <w:rFonts w:ascii="Times New Roman" w:eastAsia="Times New Roman" w:hAnsi="Times New Roman" w:cs="Times New Roman"/>
            <w:color w:val="000000"/>
            <w:sz w:val="24"/>
            <w:szCs w:val="24"/>
          </w:rPr>
          <w:t>Stoneking</w:t>
        </w:r>
        <w:proofErr w:type="spellEnd"/>
        <w:r>
          <w:rPr>
            <w:rFonts w:ascii="Times New Roman" w:eastAsia="Times New Roman" w:hAnsi="Times New Roman" w:cs="Times New Roman"/>
            <w:color w:val="000000"/>
            <w:sz w:val="24"/>
            <w:szCs w:val="24"/>
          </w:rPr>
          <w:t xml:space="preserve">, M. Genome-wide insights into the genetic history of human populations. </w:t>
        </w:r>
      </w:hyperlink>
      <w:hyperlink r:id="rId476">
        <w:proofErr w:type="spellStart"/>
        <w:r>
          <w:rPr>
            <w:rFonts w:ascii="Times New Roman" w:eastAsia="Times New Roman" w:hAnsi="Times New Roman" w:cs="Times New Roman"/>
            <w:i/>
            <w:color w:val="000000"/>
            <w:sz w:val="24"/>
            <w:szCs w:val="24"/>
          </w:rPr>
          <w:t>Investig</w:t>
        </w:r>
        <w:proofErr w:type="spellEnd"/>
        <w:r>
          <w:rPr>
            <w:rFonts w:ascii="Times New Roman" w:eastAsia="Times New Roman" w:hAnsi="Times New Roman" w:cs="Times New Roman"/>
            <w:i/>
            <w:color w:val="000000"/>
            <w:sz w:val="24"/>
            <w:szCs w:val="24"/>
          </w:rPr>
          <w:t>. Genet.</w:t>
        </w:r>
      </w:hyperlink>
      <w:hyperlink r:id="rId477">
        <w:r>
          <w:rPr>
            <w:rFonts w:ascii="Times New Roman" w:eastAsia="Times New Roman" w:hAnsi="Times New Roman" w:cs="Times New Roman"/>
            <w:color w:val="000000"/>
            <w:sz w:val="24"/>
            <w:szCs w:val="24"/>
          </w:rPr>
          <w:t xml:space="preserve"> </w:t>
        </w:r>
      </w:hyperlink>
      <w:hyperlink r:id="rId478">
        <w:r>
          <w:rPr>
            <w:rFonts w:ascii="Times New Roman" w:eastAsia="Times New Roman" w:hAnsi="Times New Roman" w:cs="Times New Roman"/>
            <w:b/>
            <w:color w:val="000000"/>
            <w:sz w:val="24"/>
            <w:szCs w:val="24"/>
          </w:rPr>
          <w:t>6</w:t>
        </w:r>
      </w:hyperlink>
      <w:hyperlink r:id="rId479">
        <w:r>
          <w:rPr>
            <w:rFonts w:ascii="Times New Roman" w:eastAsia="Times New Roman" w:hAnsi="Times New Roman" w:cs="Times New Roman"/>
            <w:color w:val="000000"/>
            <w:sz w:val="24"/>
            <w:szCs w:val="24"/>
          </w:rPr>
          <w:t>, 6 (2015).</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r>
        <w:rPr>
          <w:rFonts w:ascii="Times New Roman" w:eastAsia="Times New Roman" w:hAnsi="Times New Roman" w:cs="Times New Roman"/>
          <w:color w:val="000000"/>
          <w:sz w:val="24"/>
          <w:szCs w:val="24"/>
        </w:rPr>
        <w:tab/>
      </w:r>
      <w:hyperlink r:id="rId480">
        <w:r>
          <w:rPr>
            <w:rFonts w:ascii="Times New Roman" w:eastAsia="Times New Roman" w:hAnsi="Times New Roman" w:cs="Times New Roman"/>
            <w:color w:val="000000"/>
            <w:sz w:val="24"/>
            <w:szCs w:val="24"/>
          </w:rPr>
          <w:t xml:space="preserve">Lazaridis, I. </w:t>
        </w:r>
      </w:hyperlink>
      <w:hyperlink r:id="rId481">
        <w:r>
          <w:rPr>
            <w:rFonts w:ascii="Times New Roman" w:eastAsia="Times New Roman" w:hAnsi="Times New Roman" w:cs="Times New Roman"/>
            <w:i/>
            <w:color w:val="000000"/>
            <w:sz w:val="24"/>
            <w:szCs w:val="24"/>
          </w:rPr>
          <w:t>et al.</w:t>
        </w:r>
      </w:hyperlink>
      <w:hyperlink r:id="rId482">
        <w:r>
          <w:rPr>
            <w:rFonts w:ascii="Times New Roman" w:eastAsia="Times New Roman" w:hAnsi="Times New Roman" w:cs="Times New Roman"/>
            <w:color w:val="000000"/>
            <w:sz w:val="24"/>
            <w:szCs w:val="24"/>
          </w:rPr>
          <w:t xml:space="preserve"> Genomic insights into the origin of farming in the ancient Near East. </w:t>
        </w:r>
      </w:hyperlink>
      <w:hyperlink r:id="rId483">
        <w:r>
          <w:rPr>
            <w:rFonts w:ascii="Times New Roman" w:eastAsia="Times New Roman" w:hAnsi="Times New Roman" w:cs="Times New Roman"/>
            <w:i/>
            <w:color w:val="000000"/>
            <w:sz w:val="24"/>
            <w:szCs w:val="24"/>
          </w:rPr>
          <w:t>Nature</w:t>
        </w:r>
      </w:hyperlink>
      <w:hyperlink r:id="rId484">
        <w:r>
          <w:rPr>
            <w:rFonts w:ascii="Times New Roman" w:eastAsia="Times New Roman" w:hAnsi="Times New Roman" w:cs="Times New Roman"/>
            <w:color w:val="000000"/>
            <w:sz w:val="24"/>
            <w:szCs w:val="24"/>
          </w:rPr>
          <w:t xml:space="preserve"> </w:t>
        </w:r>
      </w:hyperlink>
      <w:hyperlink r:id="rId485">
        <w:r>
          <w:rPr>
            <w:rFonts w:ascii="Times New Roman" w:eastAsia="Times New Roman" w:hAnsi="Times New Roman" w:cs="Times New Roman"/>
            <w:b/>
            <w:color w:val="000000"/>
            <w:sz w:val="24"/>
            <w:szCs w:val="24"/>
          </w:rPr>
          <w:t>536</w:t>
        </w:r>
      </w:hyperlink>
      <w:hyperlink r:id="rId486">
        <w:r>
          <w:rPr>
            <w:rFonts w:ascii="Times New Roman" w:eastAsia="Times New Roman" w:hAnsi="Times New Roman" w:cs="Times New Roman"/>
            <w:color w:val="000000"/>
            <w:sz w:val="24"/>
            <w:szCs w:val="24"/>
          </w:rPr>
          <w:t>, 419–424 (2016).</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r>
        <w:rPr>
          <w:rFonts w:ascii="Times New Roman" w:eastAsia="Times New Roman" w:hAnsi="Times New Roman" w:cs="Times New Roman"/>
          <w:color w:val="000000"/>
          <w:sz w:val="24"/>
          <w:szCs w:val="24"/>
        </w:rPr>
        <w:tab/>
      </w:r>
      <w:hyperlink r:id="rId487">
        <w:r>
          <w:rPr>
            <w:rFonts w:ascii="Times New Roman" w:eastAsia="Times New Roman" w:hAnsi="Times New Roman" w:cs="Times New Roman"/>
            <w:color w:val="000000"/>
            <w:sz w:val="24"/>
            <w:szCs w:val="24"/>
          </w:rPr>
          <w:t xml:space="preserve">Maier, R. </w:t>
        </w:r>
      </w:hyperlink>
      <w:hyperlink r:id="rId488">
        <w:r>
          <w:rPr>
            <w:rFonts w:ascii="Times New Roman" w:eastAsia="Times New Roman" w:hAnsi="Times New Roman" w:cs="Times New Roman"/>
            <w:i/>
            <w:color w:val="000000"/>
            <w:sz w:val="24"/>
            <w:szCs w:val="24"/>
          </w:rPr>
          <w:t>et al.</w:t>
        </w:r>
      </w:hyperlink>
      <w:hyperlink r:id="rId489">
        <w:r>
          <w:rPr>
            <w:rFonts w:ascii="Times New Roman" w:eastAsia="Times New Roman" w:hAnsi="Times New Roman" w:cs="Times New Roman"/>
            <w:color w:val="000000"/>
            <w:sz w:val="24"/>
            <w:szCs w:val="24"/>
          </w:rPr>
          <w:t xml:space="preserve"> On the limits of fitting complex models of population history to f-statistics. </w:t>
        </w:r>
      </w:hyperlink>
      <w:hyperlink r:id="rId490">
        <w:proofErr w:type="spellStart"/>
        <w:r>
          <w:rPr>
            <w:rFonts w:ascii="Times New Roman" w:eastAsia="Times New Roman" w:hAnsi="Times New Roman" w:cs="Times New Roman"/>
            <w:i/>
            <w:color w:val="000000"/>
            <w:sz w:val="24"/>
            <w:szCs w:val="24"/>
          </w:rPr>
          <w:t>Elife</w:t>
        </w:r>
        <w:proofErr w:type="spellEnd"/>
      </w:hyperlink>
      <w:hyperlink r:id="rId491">
        <w:r>
          <w:rPr>
            <w:rFonts w:ascii="Times New Roman" w:eastAsia="Times New Roman" w:hAnsi="Times New Roman" w:cs="Times New Roman"/>
            <w:color w:val="000000"/>
            <w:sz w:val="24"/>
            <w:szCs w:val="24"/>
          </w:rPr>
          <w:t xml:space="preserve"> </w:t>
        </w:r>
      </w:hyperlink>
      <w:hyperlink r:id="rId492">
        <w:r>
          <w:rPr>
            <w:rFonts w:ascii="Times New Roman" w:eastAsia="Times New Roman" w:hAnsi="Times New Roman" w:cs="Times New Roman"/>
            <w:b/>
            <w:color w:val="000000"/>
            <w:sz w:val="24"/>
            <w:szCs w:val="24"/>
          </w:rPr>
          <w:t>12</w:t>
        </w:r>
      </w:hyperlink>
      <w:hyperlink r:id="rId493">
        <w:r>
          <w:rPr>
            <w:rFonts w:ascii="Times New Roman" w:eastAsia="Times New Roman" w:hAnsi="Times New Roman" w:cs="Times New Roman"/>
            <w:color w:val="000000"/>
            <w:sz w:val="24"/>
            <w:szCs w:val="24"/>
          </w:rPr>
          <w:t>, (2023).</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r>
        <w:rPr>
          <w:rFonts w:ascii="Times New Roman" w:eastAsia="Times New Roman" w:hAnsi="Times New Roman" w:cs="Times New Roman"/>
          <w:color w:val="000000"/>
          <w:sz w:val="24"/>
          <w:szCs w:val="24"/>
        </w:rPr>
        <w:tab/>
      </w:r>
      <w:hyperlink r:id="rId494">
        <w:proofErr w:type="spellStart"/>
        <w:r>
          <w:rPr>
            <w:rFonts w:ascii="Times New Roman" w:eastAsia="Times New Roman" w:hAnsi="Times New Roman" w:cs="Times New Roman"/>
            <w:color w:val="000000"/>
            <w:sz w:val="24"/>
            <w:szCs w:val="24"/>
          </w:rPr>
          <w:t>Flegontov</w:t>
        </w:r>
        <w:proofErr w:type="spellEnd"/>
        <w:r>
          <w:rPr>
            <w:rFonts w:ascii="Times New Roman" w:eastAsia="Times New Roman" w:hAnsi="Times New Roman" w:cs="Times New Roman"/>
            <w:color w:val="000000"/>
            <w:sz w:val="24"/>
            <w:szCs w:val="24"/>
          </w:rPr>
          <w:t xml:space="preserve">, P. </w:t>
        </w:r>
      </w:hyperlink>
      <w:hyperlink r:id="rId495">
        <w:r>
          <w:rPr>
            <w:rFonts w:ascii="Times New Roman" w:eastAsia="Times New Roman" w:hAnsi="Times New Roman" w:cs="Times New Roman"/>
            <w:i/>
            <w:color w:val="000000"/>
            <w:sz w:val="24"/>
            <w:szCs w:val="24"/>
          </w:rPr>
          <w:t>et al.</w:t>
        </w:r>
      </w:hyperlink>
      <w:hyperlink r:id="rId496">
        <w:r>
          <w:rPr>
            <w:rFonts w:ascii="Times New Roman" w:eastAsia="Times New Roman" w:hAnsi="Times New Roman" w:cs="Times New Roman"/>
            <w:color w:val="000000"/>
            <w:sz w:val="24"/>
            <w:szCs w:val="24"/>
          </w:rPr>
          <w:t xml:space="preserve"> Modeling of African population history using f-statistics is biased when applying all previously proposed SNP ascertainment schemes. </w:t>
        </w:r>
      </w:hyperlink>
      <w:hyperlink r:id="rId497">
        <w:proofErr w:type="spellStart"/>
        <w:r>
          <w:rPr>
            <w:rFonts w:ascii="Times New Roman" w:eastAsia="Times New Roman" w:hAnsi="Times New Roman" w:cs="Times New Roman"/>
            <w:i/>
            <w:color w:val="000000"/>
            <w:sz w:val="24"/>
            <w:szCs w:val="24"/>
          </w:rPr>
          <w:t>PLoS</w:t>
        </w:r>
        <w:proofErr w:type="spellEnd"/>
        <w:r>
          <w:rPr>
            <w:rFonts w:ascii="Times New Roman" w:eastAsia="Times New Roman" w:hAnsi="Times New Roman" w:cs="Times New Roman"/>
            <w:i/>
            <w:color w:val="000000"/>
            <w:sz w:val="24"/>
            <w:szCs w:val="24"/>
          </w:rPr>
          <w:t xml:space="preserve"> Genet.</w:t>
        </w:r>
      </w:hyperlink>
      <w:hyperlink r:id="rId498">
        <w:r>
          <w:rPr>
            <w:rFonts w:ascii="Times New Roman" w:eastAsia="Times New Roman" w:hAnsi="Times New Roman" w:cs="Times New Roman"/>
            <w:color w:val="000000"/>
            <w:sz w:val="24"/>
            <w:szCs w:val="24"/>
          </w:rPr>
          <w:t xml:space="preserve"> </w:t>
        </w:r>
      </w:hyperlink>
      <w:hyperlink r:id="rId499">
        <w:r>
          <w:rPr>
            <w:rFonts w:ascii="Times New Roman" w:eastAsia="Times New Roman" w:hAnsi="Times New Roman" w:cs="Times New Roman"/>
            <w:b/>
            <w:color w:val="000000"/>
            <w:sz w:val="24"/>
            <w:szCs w:val="24"/>
          </w:rPr>
          <w:t>19</w:t>
        </w:r>
      </w:hyperlink>
      <w:hyperlink r:id="rId500">
        <w:r>
          <w:rPr>
            <w:rFonts w:ascii="Times New Roman" w:eastAsia="Times New Roman" w:hAnsi="Times New Roman" w:cs="Times New Roman"/>
            <w:color w:val="000000"/>
            <w:sz w:val="24"/>
            <w:szCs w:val="24"/>
          </w:rPr>
          <w:t>, e1010931 (2023).</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r>
        <w:rPr>
          <w:rFonts w:ascii="Times New Roman" w:eastAsia="Times New Roman" w:hAnsi="Times New Roman" w:cs="Times New Roman"/>
          <w:color w:val="000000"/>
          <w:sz w:val="24"/>
          <w:szCs w:val="24"/>
        </w:rPr>
        <w:tab/>
      </w:r>
      <w:hyperlink r:id="rId501">
        <w:r>
          <w:rPr>
            <w:rFonts w:ascii="Times New Roman" w:eastAsia="Times New Roman" w:hAnsi="Times New Roman" w:cs="Times New Roman"/>
            <w:color w:val="000000"/>
            <w:sz w:val="24"/>
            <w:szCs w:val="24"/>
          </w:rPr>
          <w:t xml:space="preserve">Narasimhan, V. M. </w:t>
        </w:r>
      </w:hyperlink>
      <w:hyperlink r:id="rId502">
        <w:r>
          <w:rPr>
            <w:rFonts w:ascii="Times New Roman" w:eastAsia="Times New Roman" w:hAnsi="Times New Roman" w:cs="Times New Roman"/>
            <w:i/>
            <w:color w:val="000000"/>
            <w:sz w:val="24"/>
            <w:szCs w:val="24"/>
          </w:rPr>
          <w:t>et al.</w:t>
        </w:r>
      </w:hyperlink>
      <w:hyperlink r:id="rId503">
        <w:r>
          <w:rPr>
            <w:rFonts w:ascii="Times New Roman" w:eastAsia="Times New Roman" w:hAnsi="Times New Roman" w:cs="Times New Roman"/>
            <w:color w:val="000000"/>
            <w:sz w:val="24"/>
            <w:szCs w:val="24"/>
          </w:rPr>
          <w:t xml:space="preserve"> The formation of human populations in South and Central Asia. </w:t>
        </w:r>
      </w:hyperlink>
      <w:hyperlink r:id="rId504">
        <w:r>
          <w:rPr>
            <w:rFonts w:ascii="Times New Roman" w:eastAsia="Times New Roman" w:hAnsi="Times New Roman" w:cs="Times New Roman"/>
            <w:i/>
            <w:color w:val="000000"/>
            <w:sz w:val="24"/>
            <w:szCs w:val="24"/>
          </w:rPr>
          <w:t>Science</w:t>
        </w:r>
      </w:hyperlink>
      <w:hyperlink r:id="rId505">
        <w:r>
          <w:rPr>
            <w:rFonts w:ascii="Times New Roman" w:eastAsia="Times New Roman" w:hAnsi="Times New Roman" w:cs="Times New Roman"/>
            <w:color w:val="000000"/>
            <w:sz w:val="24"/>
            <w:szCs w:val="24"/>
          </w:rPr>
          <w:t xml:space="preserve"> </w:t>
        </w:r>
      </w:hyperlink>
      <w:hyperlink r:id="rId506">
        <w:r>
          <w:rPr>
            <w:rFonts w:ascii="Times New Roman" w:eastAsia="Times New Roman" w:hAnsi="Times New Roman" w:cs="Times New Roman"/>
            <w:b/>
            <w:color w:val="000000"/>
            <w:sz w:val="24"/>
            <w:szCs w:val="24"/>
          </w:rPr>
          <w:t>365</w:t>
        </w:r>
      </w:hyperlink>
      <w:hyperlink r:id="rId507">
        <w:r>
          <w:rPr>
            <w:rFonts w:ascii="Times New Roman" w:eastAsia="Times New Roman" w:hAnsi="Times New Roman" w:cs="Times New Roman"/>
            <w:color w:val="000000"/>
            <w:sz w:val="24"/>
            <w:szCs w:val="24"/>
          </w:rPr>
          <w:t>, (2019).</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55.</w:t>
      </w:r>
      <w:r>
        <w:rPr>
          <w:rFonts w:ascii="Times New Roman" w:eastAsia="Times New Roman" w:hAnsi="Times New Roman" w:cs="Times New Roman"/>
          <w:color w:val="000000"/>
          <w:sz w:val="24"/>
          <w:szCs w:val="24"/>
        </w:rPr>
        <w:tab/>
      </w:r>
      <w:hyperlink r:id="rId508">
        <w:proofErr w:type="spellStart"/>
        <w:r>
          <w:rPr>
            <w:rFonts w:ascii="Times New Roman" w:eastAsia="Times New Roman" w:hAnsi="Times New Roman" w:cs="Times New Roman"/>
            <w:color w:val="000000"/>
            <w:sz w:val="24"/>
            <w:szCs w:val="24"/>
          </w:rPr>
          <w:t>Ringbauer</w:t>
        </w:r>
        <w:proofErr w:type="spellEnd"/>
        <w:r>
          <w:rPr>
            <w:rFonts w:ascii="Times New Roman" w:eastAsia="Times New Roman" w:hAnsi="Times New Roman" w:cs="Times New Roman"/>
            <w:color w:val="000000"/>
            <w:sz w:val="24"/>
            <w:szCs w:val="24"/>
          </w:rPr>
          <w:t xml:space="preserve">, H., </w:t>
        </w:r>
        <w:proofErr w:type="spellStart"/>
        <w:r>
          <w:rPr>
            <w:rFonts w:ascii="Times New Roman" w:eastAsia="Times New Roman" w:hAnsi="Times New Roman" w:cs="Times New Roman"/>
            <w:color w:val="000000"/>
            <w:sz w:val="24"/>
            <w:szCs w:val="24"/>
          </w:rPr>
          <w:t>Novembre</w:t>
        </w:r>
        <w:proofErr w:type="spellEnd"/>
        <w:r>
          <w:rPr>
            <w:rFonts w:ascii="Times New Roman" w:eastAsia="Times New Roman" w:hAnsi="Times New Roman" w:cs="Times New Roman"/>
            <w:color w:val="000000"/>
            <w:sz w:val="24"/>
            <w:szCs w:val="24"/>
          </w:rPr>
          <w:t xml:space="preserve">, J. &amp; </w:t>
        </w:r>
        <w:proofErr w:type="spellStart"/>
        <w:r>
          <w:rPr>
            <w:rFonts w:ascii="Times New Roman" w:eastAsia="Times New Roman" w:hAnsi="Times New Roman" w:cs="Times New Roman"/>
            <w:color w:val="000000"/>
            <w:sz w:val="24"/>
            <w:szCs w:val="24"/>
          </w:rPr>
          <w:t>Steinrücken</w:t>
        </w:r>
        <w:proofErr w:type="spellEnd"/>
        <w:r>
          <w:rPr>
            <w:rFonts w:ascii="Times New Roman" w:eastAsia="Times New Roman" w:hAnsi="Times New Roman" w:cs="Times New Roman"/>
            <w:color w:val="000000"/>
            <w:sz w:val="24"/>
            <w:szCs w:val="24"/>
          </w:rPr>
          <w:t xml:space="preserve">, M. Parental relatedness through time revealed by runs of homozygosity in ancient DNA. </w:t>
        </w:r>
      </w:hyperlink>
      <w:hyperlink r:id="rId509">
        <w:r>
          <w:rPr>
            <w:rFonts w:ascii="Times New Roman" w:eastAsia="Times New Roman" w:hAnsi="Times New Roman" w:cs="Times New Roman"/>
            <w:i/>
            <w:color w:val="000000"/>
            <w:sz w:val="24"/>
            <w:szCs w:val="24"/>
          </w:rPr>
          <w:t xml:space="preserve">Nat. </w:t>
        </w:r>
        <w:proofErr w:type="spellStart"/>
        <w:r>
          <w:rPr>
            <w:rFonts w:ascii="Times New Roman" w:eastAsia="Times New Roman" w:hAnsi="Times New Roman" w:cs="Times New Roman"/>
            <w:i/>
            <w:color w:val="000000"/>
            <w:sz w:val="24"/>
            <w:szCs w:val="24"/>
          </w:rPr>
          <w:t>Commun</w:t>
        </w:r>
        <w:proofErr w:type="spellEnd"/>
        <w:r>
          <w:rPr>
            <w:rFonts w:ascii="Times New Roman" w:eastAsia="Times New Roman" w:hAnsi="Times New Roman" w:cs="Times New Roman"/>
            <w:i/>
            <w:color w:val="000000"/>
            <w:sz w:val="24"/>
            <w:szCs w:val="24"/>
          </w:rPr>
          <w:t>.</w:t>
        </w:r>
      </w:hyperlink>
      <w:hyperlink r:id="rId510">
        <w:r>
          <w:rPr>
            <w:rFonts w:ascii="Times New Roman" w:eastAsia="Times New Roman" w:hAnsi="Times New Roman" w:cs="Times New Roman"/>
            <w:color w:val="000000"/>
            <w:sz w:val="24"/>
            <w:szCs w:val="24"/>
          </w:rPr>
          <w:t xml:space="preserve"> </w:t>
        </w:r>
      </w:hyperlink>
      <w:hyperlink r:id="rId511">
        <w:r>
          <w:rPr>
            <w:rFonts w:ascii="Times New Roman" w:eastAsia="Times New Roman" w:hAnsi="Times New Roman" w:cs="Times New Roman"/>
            <w:b/>
            <w:color w:val="000000"/>
            <w:sz w:val="24"/>
            <w:szCs w:val="24"/>
          </w:rPr>
          <w:t>12</w:t>
        </w:r>
      </w:hyperlink>
      <w:hyperlink r:id="rId512">
        <w:r>
          <w:rPr>
            <w:rFonts w:ascii="Times New Roman" w:eastAsia="Times New Roman" w:hAnsi="Times New Roman" w:cs="Times New Roman"/>
            <w:color w:val="000000"/>
            <w:sz w:val="24"/>
            <w:szCs w:val="24"/>
          </w:rPr>
          <w:t>, 5425 (2021).</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r>
        <w:rPr>
          <w:rFonts w:ascii="Times New Roman" w:eastAsia="Times New Roman" w:hAnsi="Times New Roman" w:cs="Times New Roman"/>
          <w:color w:val="000000"/>
          <w:sz w:val="24"/>
          <w:szCs w:val="24"/>
        </w:rPr>
        <w:tab/>
      </w:r>
      <w:hyperlink r:id="rId513">
        <w:r>
          <w:rPr>
            <w:rFonts w:ascii="Times New Roman" w:eastAsia="Times New Roman" w:hAnsi="Times New Roman" w:cs="Times New Roman"/>
            <w:color w:val="000000"/>
            <w:sz w:val="24"/>
            <w:szCs w:val="24"/>
          </w:rPr>
          <w:t xml:space="preserve">Alexander, D. H., </w:t>
        </w:r>
        <w:proofErr w:type="spellStart"/>
        <w:r>
          <w:rPr>
            <w:rFonts w:ascii="Times New Roman" w:eastAsia="Times New Roman" w:hAnsi="Times New Roman" w:cs="Times New Roman"/>
            <w:color w:val="000000"/>
            <w:sz w:val="24"/>
            <w:szCs w:val="24"/>
          </w:rPr>
          <w:t>Novembre</w:t>
        </w:r>
        <w:proofErr w:type="spellEnd"/>
        <w:r>
          <w:rPr>
            <w:rFonts w:ascii="Times New Roman" w:eastAsia="Times New Roman" w:hAnsi="Times New Roman" w:cs="Times New Roman"/>
            <w:color w:val="000000"/>
            <w:sz w:val="24"/>
            <w:szCs w:val="24"/>
          </w:rPr>
          <w:t xml:space="preserve">, J. &amp; Lange, K. Fast model-based estimation of ancestry in unrelated individuals. </w:t>
        </w:r>
      </w:hyperlink>
      <w:hyperlink r:id="rId514">
        <w:r>
          <w:rPr>
            <w:rFonts w:ascii="Times New Roman" w:eastAsia="Times New Roman" w:hAnsi="Times New Roman" w:cs="Times New Roman"/>
            <w:i/>
            <w:color w:val="000000"/>
            <w:sz w:val="24"/>
            <w:szCs w:val="24"/>
          </w:rPr>
          <w:t>Genome Res.</w:t>
        </w:r>
      </w:hyperlink>
      <w:hyperlink r:id="rId515">
        <w:r>
          <w:rPr>
            <w:rFonts w:ascii="Times New Roman" w:eastAsia="Times New Roman" w:hAnsi="Times New Roman" w:cs="Times New Roman"/>
            <w:color w:val="000000"/>
            <w:sz w:val="24"/>
            <w:szCs w:val="24"/>
          </w:rPr>
          <w:t xml:space="preserve"> </w:t>
        </w:r>
      </w:hyperlink>
      <w:hyperlink r:id="rId516">
        <w:r>
          <w:rPr>
            <w:rFonts w:ascii="Times New Roman" w:eastAsia="Times New Roman" w:hAnsi="Times New Roman" w:cs="Times New Roman"/>
            <w:b/>
            <w:color w:val="000000"/>
            <w:sz w:val="24"/>
            <w:szCs w:val="24"/>
          </w:rPr>
          <w:t>19</w:t>
        </w:r>
      </w:hyperlink>
      <w:hyperlink r:id="rId517">
        <w:r>
          <w:rPr>
            <w:rFonts w:ascii="Times New Roman" w:eastAsia="Times New Roman" w:hAnsi="Times New Roman" w:cs="Times New Roman"/>
            <w:color w:val="000000"/>
            <w:sz w:val="24"/>
            <w:szCs w:val="24"/>
          </w:rPr>
          <w:t>, 1655–1664 (2009).</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r>
        <w:rPr>
          <w:rFonts w:ascii="Times New Roman" w:eastAsia="Times New Roman" w:hAnsi="Times New Roman" w:cs="Times New Roman"/>
          <w:color w:val="000000"/>
          <w:sz w:val="24"/>
          <w:szCs w:val="24"/>
        </w:rPr>
        <w:tab/>
      </w:r>
      <w:hyperlink r:id="rId518">
        <w:r>
          <w:rPr>
            <w:rFonts w:ascii="Times New Roman" w:eastAsia="Times New Roman" w:hAnsi="Times New Roman" w:cs="Times New Roman"/>
            <w:color w:val="000000"/>
            <w:sz w:val="24"/>
            <w:szCs w:val="24"/>
          </w:rPr>
          <w:t xml:space="preserve">Schmid, C. </w:t>
        </w:r>
      </w:hyperlink>
      <w:hyperlink r:id="rId519">
        <w:r>
          <w:rPr>
            <w:rFonts w:ascii="Times New Roman" w:eastAsia="Times New Roman" w:hAnsi="Times New Roman" w:cs="Times New Roman"/>
            <w:i/>
            <w:color w:val="000000"/>
            <w:sz w:val="24"/>
            <w:szCs w:val="24"/>
          </w:rPr>
          <w:t>et al.</w:t>
        </w:r>
      </w:hyperlink>
      <w:hyperlink r:id="rId520">
        <w:r>
          <w:rPr>
            <w:rFonts w:ascii="Times New Roman" w:eastAsia="Times New Roman" w:hAnsi="Times New Roman" w:cs="Times New Roman"/>
            <w:color w:val="000000"/>
            <w:sz w:val="24"/>
            <w:szCs w:val="24"/>
          </w:rPr>
          <w:t xml:space="preserve"> Poseidon – A framework for archaeogenetic human genotype data management. </w:t>
        </w:r>
      </w:hyperlink>
      <w:hyperlink r:id="rId521">
        <w:proofErr w:type="spellStart"/>
        <w:r>
          <w:rPr>
            <w:rFonts w:ascii="Times New Roman" w:eastAsia="Times New Roman" w:hAnsi="Times New Roman" w:cs="Times New Roman"/>
            <w:i/>
            <w:color w:val="000000"/>
            <w:sz w:val="24"/>
            <w:szCs w:val="24"/>
          </w:rPr>
          <w:t>eLife</w:t>
        </w:r>
        <w:proofErr w:type="spellEnd"/>
      </w:hyperlink>
      <w:hyperlink r:id="rId522">
        <w:r>
          <w:rPr>
            <w:rFonts w:ascii="Times New Roman" w:eastAsia="Times New Roman" w:hAnsi="Times New Roman" w:cs="Times New Roman"/>
            <w:color w:val="000000"/>
            <w:sz w:val="24"/>
            <w:szCs w:val="24"/>
          </w:rPr>
          <w:t xml:space="preserve"> (2024) doi:</w:t>
        </w:r>
      </w:hyperlink>
      <w:hyperlink r:id="rId523">
        <w:r>
          <w:rPr>
            <w:rFonts w:ascii="Times New Roman" w:eastAsia="Times New Roman" w:hAnsi="Times New Roman" w:cs="Times New Roman"/>
            <w:color w:val="000000"/>
            <w:sz w:val="24"/>
            <w:szCs w:val="24"/>
          </w:rPr>
          <w:t>10.7554/elife.98317.1</w:t>
        </w:r>
      </w:hyperlink>
      <w:hyperlink r:id="rId524">
        <w:r>
          <w:rPr>
            <w:rFonts w:ascii="Times New Roman" w:eastAsia="Times New Roman" w:hAnsi="Times New Roman" w:cs="Times New Roman"/>
            <w:color w:val="000000"/>
            <w:sz w:val="24"/>
            <w:szCs w:val="24"/>
          </w:rPr>
          <w:t>.</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r>
        <w:rPr>
          <w:rFonts w:ascii="Times New Roman" w:eastAsia="Times New Roman" w:hAnsi="Times New Roman" w:cs="Times New Roman"/>
          <w:color w:val="000000"/>
          <w:sz w:val="24"/>
          <w:szCs w:val="24"/>
        </w:rPr>
        <w:tab/>
      </w:r>
      <w:hyperlink r:id="rId525">
        <w:r w:rsidRPr="00023C8C">
          <w:rPr>
            <w:rFonts w:ascii="Times New Roman" w:eastAsia="Times New Roman" w:hAnsi="Times New Roman" w:cs="Times New Roman"/>
            <w:color w:val="000000"/>
            <w:sz w:val="24"/>
            <w:szCs w:val="24"/>
            <w:lang w:val="de-DE"/>
          </w:rPr>
          <w:t xml:space="preserve">Chang, C. C. </w:t>
        </w:r>
      </w:hyperlink>
      <w:hyperlink r:id="rId526">
        <w:r w:rsidRPr="00023C8C">
          <w:rPr>
            <w:rFonts w:ascii="Times New Roman" w:eastAsia="Times New Roman" w:hAnsi="Times New Roman" w:cs="Times New Roman"/>
            <w:i/>
            <w:color w:val="000000"/>
            <w:sz w:val="24"/>
            <w:szCs w:val="24"/>
            <w:lang w:val="de-DE"/>
          </w:rPr>
          <w:t>et al.</w:t>
        </w:r>
      </w:hyperlink>
      <w:hyperlink r:id="rId527">
        <w:r w:rsidRPr="00023C8C">
          <w:rPr>
            <w:rFonts w:ascii="Times New Roman" w:eastAsia="Times New Roman" w:hAnsi="Times New Roman" w:cs="Times New Roman"/>
            <w:color w:val="000000"/>
            <w:sz w:val="24"/>
            <w:szCs w:val="24"/>
            <w:lang w:val="de-DE"/>
          </w:rPr>
          <w:t xml:space="preserve"> </w:t>
        </w:r>
        <w:r>
          <w:rPr>
            <w:rFonts w:ascii="Times New Roman" w:eastAsia="Times New Roman" w:hAnsi="Times New Roman" w:cs="Times New Roman"/>
            <w:color w:val="000000"/>
            <w:sz w:val="24"/>
            <w:szCs w:val="24"/>
          </w:rPr>
          <w:t xml:space="preserve">Second-generation PLINK: rising to the challenge of larger and richer datasets. </w:t>
        </w:r>
      </w:hyperlink>
      <w:hyperlink r:id="rId528">
        <w:proofErr w:type="spellStart"/>
        <w:r>
          <w:rPr>
            <w:rFonts w:ascii="Times New Roman" w:eastAsia="Times New Roman" w:hAnsi="Times New Roman" w:cs="Times New Roman"/>
            <w:i/>
            <w:color w:val="000000"/>
            <w:sz w:val="24"/>
            <w:szCs w:val="24"/>
          </w:rPr>
          <w:t>Gigascience</w:t>
        </w:r>
        <w:proofErr w:type="spellEnd"/>
      </w:hyperlink>
      <w:hyperlink r:id="rId529">
        <w:r>
          <w:rPr>
            <w:rFonts w:ascii="Times New Roman" w:eastAsia="Times New Roman" w:hAnsi="Times New Roman" w:cs="Times New Roman"/>
            <w:color w:val="000000"/>
            <w:sz w:val="24"/>
            <w:szCs w:val="24"/>
          </w:rPr>
          <w:t xml:space="preserve"> </w:t>
        </w:r>
      </w:hyperlink>
      <w:hyperlink r:id="rId530">
        <w:r>
          <w:rPr>
            <w:rFonts w:ascii="Times New Roman" w:eastAsia="Times New Roman" w:hAnsi="Times New Roman" w:cs="Times New Roman"/>
            <w:b/>
            <w:color w:val="000000"/>
            <w:sz w:val="24"/>
            <w:szCs w:val="24"/>
          </w:rPr>
          <w:t>4</w:t>
        </w:r>
      </w:hyperlink>
      <w:hyperlink r:id="rId531">
        <w:r>
          <w:rPr>
            <w:rFonts w:ascii="Times New Roman" w:eastAsia="Times New Roman" w:hAnsi="Times New Roman" w:cs="Times New Roman"/>
            <w:color w:val="000000"/>
            <w:sz w:val="24"/>
            <w:szCs w:val="24"/>
          </w:rPr>
          <w:t>, 7 (2015).</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r>
        <w:rPr>
          <w:rFonts w:ascii="Times New Roman" w:eastAsia="Times New Roman" w:hAnsi="Times New Roman" w:cs="Times New Roman"/>
          <w:color w:val="000000"/>
          <w:sz w:val="24"/>
          <w:szCs w:val="24"/>
        </w:rPr>
        <w:tab/>
      </w:r>
      <w:hyperlink r:id="rId532">
        <w:r>
          <w:rPr>
            <w:rFonts w:ascii="Times New Roman" w:eastAsia="Times New Roman" w:hAnsi="Times New Roman" w:cs="Times New Roman"/>
            <w:color w:val="000000"/>
            <w:sz w:val="24"/>
            <w:szCs w:val="24"/>
          </w:rPr>
          <w:t xml:space="preserve">Peter, B. M. 100,000 years of gene flow between Neandertals and Denisovans in the Altai mountains. </w:t>
        </w:r>
      </w:hyperlink>
      <w:hyperlink r:id="rId533">
        <w:proofErr w:type="spellStart"/>
        <w:r>
          <w:rPr>
            <w:rFonts w:ascii="Times New Roman" w:eastAsia="Times New Roman" w:hAnsi="Times New Roman" w:cs="Times New Roman"/>
            <w:i/>
            <w:color w:val="000000"/>
            <w:sz w:val="24"/>
            <w:szCs w:val="24"/>
          </w:rPr>
          <w:t>bioRxiv</w:t>
        </w:r>
        <w:proofErr w:type="spellEnd"/>
      </w:hyperlink>
      <w:hyperlink r:id="rId534">
        <w:r>
          <w:rPr>
            <w:rFonts w:ascii="Times New Roman" w:eastAsia="Times New Roman" w:hAnsi="Times New Roman" w:cs="Times New Roman"/>
            <w:color w:val="000000"/>
            <w:sz w:val="24"/>
            <w:szCs w:val="24"/>
          </w:rPr>
          <w:t xml:space="preserve"> 2020.03.13.990523 (2020) doi:</w:t>
        </w:r>
      </w:hyperlink>
      <w:hyperlink r:id="rId535">
        <w:r>
          <w:rPr>
            <w:rFonts w:ascii="Times New Roman" w:eastAsia="Times New Roman" w:hAnsi="Times New Roman" w:cs="Times New Roman"/>
            <w:color w:val="000000"/>
            <w:sz w:val="24"/>
            <w:szCs w:val="24"/>
          </w:rPr>
          <w:t>10.1101/2020.03.13.990523</w:t>
        </w:r>
      </w:hyperlink>
      <w:hyperlink r:id="rId536">
        <w:r>
          <w:rPr>
            <w:rFonts w:ascii="Times New Roman" w:eastAsia="Times New Roman" w:hAnsi="Times New Roman" w:cs="Times New Roman"/>
            <w:color w:val="000000"/>
            <w:sz w:val="24"/>
            <w:szCs w:val="24"/>
          </w:rPr>
          <w:t>.</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r>
        <w:rPr>
          <w:rFonts w:ascii="Times New Roman" w:eastAsia="Times New Roman" w:hAnsi="Times New Roman" w:cs="Times New Roman"/>
          <w:color w:val="000000"/>
          <w:sz w:val="24"/>
          <w:szCs w:val="24"/>
        </w:rPr>
        <w:tab/>
      </w:r>
      <w:hyperlink r:id="rId537">
        <w:r w:rsidRPr="00023C8C">
          <w:rPr>
            <w:rFonts w:ascii="Times New Roman" w:eastAsia="Times New Roman" w:hAnsi="Times New Roman" w:cs="Times New Roman"/>
            <w:color w:val="000000"/>
            <w:sz w:val="24"/>
            <w:szCs w:val="24"/>
            <w:lang w:val="de-DE"/>
          </w:rPr>
          <w:t xml:space="preserve">van de Loosdrecht, M. </w:t>
        </w:r>
      </w:hyperlink>
      <w:hyperlink r:id="rId538">
        <w:r w:rsidRPr="00023C8C">
          <w:rPr>
            <w:rFonts w:ascii="Times New Roman" w:eastAsia="Times New Roman" w:hAnsi="Times New Roman" w:cs="Times New Roman"/>
            <w:i/>
            <w:color w:val="000000"/>
            <w:sz w:val="24"/>
            <w:szCs w:val="24"/>
            <w:lang w:val="de-DE"/>
          </w:rPr>
          <w:t>et al.</w:t>
        </w:r>
      </w:hyperlink>
      <w:hyperlink r:id="rId539">
        <w:r w:rsidRPr="00023C8C">
          <w:rPr>
            <w:rFonts w:ascii="Times New Roman" w:eastAsia="Times New Roman" w:hAnsi="Times New Roman" w:cs="Times New Roman"/>
            <w:color w:val="000000"/>
            <w:sz w:val="24"/>
            <w:szCs w:val="24"/>
            <w:lang w:val="de-DE"/>
          </w:rPr>
          <w:t xml:space="preserve"> </w:t>
        </w:r>
        <w:r>
          <w:rPr>
            <w:rFonts w:ascii="Times New Roman" w:eastAsia="Times New Roman" w:hAnsi="Times New Roman" w:cs="Times New Roman"/>
            <w:color w:val="000000"/>
            <w:sz w:val="24"/>
            <w:szCs w:val="24"/>
          </w:rPr>
          <w:t xml:space="preserve">Pleistocene North African genomes link Near Eastern and sub-Saharan African human populations. </w:t>
        </w:r>
      </w:hyperlink>
      <w:hyperlink r:id="rId540">
        <w:r>
          <w:rPr>
            <w:rFonts w:ascii="Times New Roman" w:eastAsia="Times New Roman" w:hAnsi="Times New Roman" w:cs="Times New Roman"/>
            <w:i/>
            <w:color w:val="000000"/>
            <w:sz w:val="24"/>
            <w:szCs w:val="24"/>
          </w:rPr>
          <w:t>Science</w:t>
        </w:r>
      </w:hyperlink>
      <w:hyperlink r:id="rId541">
        <w:r>
          <w:rPr>
            <w:rFonts w:ascii="Times New Roman" w:eastAsia="Times New Roman" w:hAnsi="Times New Roman" w:cs="Times New Roman"/>
            <w:color w:val="000000"/>
            <w:sz w:val="24"/>
            <w:szCs w:val="24"/>
          </w:rPr>
          <w:t xml:space="preserve"> </w:t>
        </w:r>
      </w:hyperlink>
      <w:hyperlink r:id="rId542">
        <w:r>
          <w:rPr>
            <w:rFonts w:ascii="Times New Roman" w:eastAsia="Times New Roman" w:hAnsi="Times New Roman" w:cs="Times New Roman"/>
            <w:b/>
            <w:color w:val="000000"/>
            <w:sz w:val="24"/>
            <w:szCs w:val="24"/>
          </w:rPr>
          <w:t>360</w:t>
        </w:r>
      </w:hyperlink>
      <w:hyperlink r:id="rId543">
        <w:r>
          <w:rPr>
            <w:rFonts w:ascii="Times New Roman" w:eastAsia="Times New Roman" w:hAnsi="Times New Roman" w:cs="Times New Roman"/>
            <w:color w:val="000000"/>
            <w:sz w:val="24"/>
            <w:szCs w:val="24"/>
          </w:rPr>
          <w:t>, 548–552 (2018).</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z w:val="24"/>
          <w:szCs w:val="24"/>
        </w:rPr>
        <w:tab/>
      </w:r>
      <w:hyperlink r:id="rId544">
        <w:r>
          <w:rPr>
            <w:rFonts w:ascii="Times New Roman" w:eastAsia="Times New Roman" w:hAnsi="Times New Roman" w:cs="Times New Roman"/>
            <w:color w:val="000000"/>
            <w:sz w:val="24"/>
            <w:szCs w:val="24"/>
          </w:rPr>
          <w:t xml:space="preserve">Fu, Q. </w:t>
        </w:r>
      </w:hyperlink>
      <w:hyperlink r:id="rId545">
        <w:r>
          <w:rPr>
            <w:rFonts w:ascii="Times New Roman" w:eastAsia="Times New Roman" w:hAnsi="Times New Roman" w:cs="Times New Roman"/>
            <w:i/>
            <w:color w:val="000000"/>
            <w:sz w:val="24"/>
            <w:szCs w:val="24"/>
          </w:rPr>
          <w:t>et al.</w:t>
        </w:r>
      </w:hyperlink>
      <w:hyperlink r:id="rId546">
        <w:r>
          <w:rPr>
            <w:rFonts w:ascii="Times New Roman" w:eastAsia="Times New Roman" w:hAnsi="Times New Roman" w:cs="Times New Roman"/>
            <w:color w:val="000000"/>
            <w:sz w:val="24"/>
            <w:szCs w:val="24"/>
          </w:rPr>
          <w:t xml:space="preserve"> An early modern human from Romania with a recent Neanderthal ancestor. </w:t>
        </w:r>
      </w:hyperlink>
      <w:hyperlink r:id="rId547">
        <w:r>
          <w:rPr>
            <w:rFonts w:ascii="Times New Roman" w:eastAsia="Times New Roman" w:hAnsi="Times New Roman" w:cs="Times New Roman"/>
            <w:i/>
            <w:color w:val="000000"/>
            <w:sz w:val="24"/>
            <w:szCs w:val="24"/>
          </w:rPr>
          <w:t>Nature</w:t>
        </w:r>
      </w:hyperlink>
      <w:hyperlink r:id="rId548">
        <w:r>
          <w:rPr>
            <w:rFonts w:ascii="Times New Roman" w:eastAsia="Times New Roman" w:hAnsi="Times New Roman" w:cs="Times New Roman"/>
            <w:color w:val="000000"/>
            <w:sz w:val="24"/>
            <w:szCs w:val="24"/>
          </w:rPr>
          <w:t xml:space="preserve"> </w:t>
        </w:r>
      </w:hyperlink>
      <w:hyperlink r:id="rId549">
        <w:r>
          <w:rPr>
            <w:rFonts w:ascii="Times New Roman" w:eastAsia="Times New Roman" w:hAnsi="Times New Roman" w:cs="Times New Roman"/>
            <w:b/>
            <w:color w:val="000000"/>
            <w:sz w:val="24"/>
            <w:szCs w:val="24"/>
          </w:rPr>
          <w:t>524</w:t>
        </w:r>
      </w:hyperlink>
      <w:hyperlink r:id="rId550">
        <w:r>
          <w:rPr>
            <w:rFonts w:ascii="Times New Roman" w:eastAsia="Times New Roman" w:hAnsi="Times New Roman" w:cs="Times New Roman"/>
            <w:color w:val="000000"/>
            <w:sz w:val="24"/>
            <w:szCs w:val="24"/>
          </w:rPr>
          <w:t>, 216–219 (2015).</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r>
        <w:rPr>
          <w:rFonts w:ascii="Times New Roman" w:eastAsia="Times New Roman" w:hAnsi="Times New Roman" w:cs="Times New Roman"/>
          <w:color w:val="000000"/>
          <w:sz w:val="24"/>
          <w:szCs w:val="24"/>
        </w:rPr>
        <w:tab/>
      </w:r>
      <w:hyperlink r:id="rId551">
        <w:r>
          <w:rPr>
            <w:rFonts w:ascii="Times New Roman" w:eastAsia="Times New Roman" w:hAnsi="Times New Roman" w:cs="Times New Roman"/>
            <w:color w:val="000000"/>
            <w:sz w:val="24"/>
            <w:szCs w:val="24"/>
          </w:rPr>
          <w:t xml:space="preserve">Lipson, M. </w:t>
        </w:r>
      </w:hyperlink>
      <w:hyperlink r:id="rId552">
        <w:r>
          <w:rPr>
            <w:rFonts w:ascii="Times New Roman" w:eastAsia="Times New Roman" w:hAnsi="Times New Roman" w:cs="Times New Roman"/>
            <w:i/>
            <w:color w:val="000000"/>
            <w:sz w:val="24"/>
            <w:szCs w:val="24"/>
          </w:rPr>
          <w:t>et al.</w:t>
        </w:r>
      </w:hyperlink>
      <w:hyperlink r:id="rId553">
        <w:r>
          <w:rPr>
            <w:rFonts w:ascii="Times New Roman" w:eastAsia="Times New Roman" w:hAnsi="Times New Roman" w:cs="Times New Roman"/>
            <w:color w:val="000000"/>
            <w:sz w:val="24"/>
            <w:szCs w:val="24"/>
          </w:rPr>
          <w:t xml:space="preserve"> Ancient West African foragers in the context of African population history. </w:t>
        </w:r>
      </w:hyperlink>
      <w:hyperlink r:id="rId554">
        <w:r>
          <w:rPr>
            <w:rFonts w:ascii="Times New Roman" w:eastAsia="Times New Roman" w:hAnsi="Times New Roman" w:cs="Times New Roman"/>
            <w:i/>
            <w:color w:val="000000"/>
            <w:sz w:val="24"/>
            <w:szCs w:val="24"/>
          </w:rPr>
          <w:t>Nature</w:t>
        </w:r>
      </w:hyperlink>
      <w:hyperlink r:id="rId555">
        <w:r>
          <w:rPr>
            <w:rFonts w:ascii="Times New Roman" w:eastAsia="Times New Roman" w:hAnsi="Times New Roman" w:cs="Times New Roman"/>
            <w:color w:val="000000"/>
            <w:sz w:val="24"/>
            <w:szCs w:val="24"/>
          </w:rPr>
          <w:t xml:space="preserve"> </w:t>
        </w:r>
      </w:hyperlink>
      <w:hyperlink r:id="rId556">
        <w:r>
          <w:rPr>
            <w:rFonts w:ascii="Times New Roman" w:eastAsia="Times New Roman" w:hAnsi="Times New Roman" w:cs="Times New Roman"/>
            <w:b/>
            <w:color w:val="000000"/>
            <w:sz w:val="24"/>
            <w:szCs w:val="24"/>
          </w:rPr>
          <w:t>577</w:t>
        </w:r>
      </w:hyperlink>
      <w:hyperlink r:id="rId557">
        <w:r>
          <w:rPr>
            <w:rFonts w:ascii="Times New Roman" w:eastAsia="Times New Roman" w:hAnsi="Times New Roman" w:cs="Times New Roman"/>
            <w:color w:val="000000"/>
            <w:sz w:val="24"/>
            <w:szCs w:val="24"/>
          </w:rPr>
          <w:t>, 665–670 (2020).</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r>
        <w:rPr>
          <w:rFonts w:ascii="Times New Roman" w:eastAsia="Times New Roman" w:hAnsi="Times New Roman" w:cs="Times New Roman"/>
          <w:color w:val="000000"/>
          <w:sz w:val="24"/>
          <w:szCs w:val="24"/>
        </w:rPr>
        <w:tab/>
      </w:r>
      <w:hyperlink r:id="rId558">
        <w:r>
          <w:rPr>
            <w:rFonts w:ascii="Times New Roman" w:eastAsia="Times New Roman" w:hAnsi="Times New Roman" w:cs="Times New Roman"/>
            <w:color w:val="000000"/>
            <w:sz w:val="24"/>
            <w:szCs w:val="24"/>
          </w:rPr>
          <w:t xml:space="preserve">Jones, E. R. </w:t>
        </w:r>
      </w:hyperlink>
      <w:hyperlink r:id="rId559">
        <w:r>
          <w:rPr>
            <w:rFonts w:ascii="Times New Roman" w:eastAsia="Times New Roman" w:hAnsi="Times New Roman" w:cs="Times New Roman"/>
            <w:i/>
            <w:color w:val="000000"/>
            <w:sz w:val="24"/>
            <w:szCs w:val="24"/>
          </w:rPr>
          <w:t>et al.</w:t>
        </w:r>
      </w:hyperlink>
      <w:hyperlink r:id="rId560">
        <w:r>
          <w:rPr>
            <w:rFonts w:ascii="Times New Roman" w:eastAsia="Times New Roman" w:hAnsi="Times New Roman" w:cs="Times New Roman"/>
            <w:color w:val="000000"/>
            <w:sz w:val="24"/>
            <w:szCs w:val="24"/>
          </w:rPr>
          <w:t xml:space="preserve"> Upper </w:t>
        </w:r>
        <w:proofErr w:type="spellStart"/>
        <w:r>
          <w:rPr>
            <w:rFonts w:ascii="Times New Roman" w:eastAsia="Times New Roman" w:hAnsi="Times New Roman" w:cs="Times New Roman"/>
            <w:color w:val="000000"/>
            <w:sz w:val="24"/>
            <w:szCs w:val="24"/>
          </w:rPr>
          <w:t>Palaeolithic</w:t>
        </w:r>
        <w:proofErr w:type="spellEnd"/>
        <w:r>
          <w:rPr>
            <w:rFonts w:ascii="Times New Roman" w:eastAsia="Times New Roman" w:hAnsi="Times New Roman" w:cs="Times New Roman"/>
            <w:color w:val="000000"/>
            <w:sz w:val="24"/>
            <w:szCs w:val="24"/>
          </w:rPr>
          <w:t xml:space="preserve"> genomes reveal deep roots of modern Eurasians. </w:t>
        </w:r>
      </w:hyperlink>
      <w:hyperlink r:id="rId561">
        <w:r>
          <w:rPr>
            <w:rFonts w:ascii="Times New Roman" w:eastAsia="Times New Roman" w:hAnsi="Times New Roman" w:cs="Times New Roman"/>
            <w:i/>
            <w:color w:val="000000"/>
            <w:sz w:val="24"/>
            <w:szCs w:val="24"/>
          </w:rPr>
          <w:t xml:space="preserve">Nat. </w:t>
        </w:r>
        <w:proofErr w:type="spellStart"/>
        <w:r>
          <w:rPr>
            <w:rFonts w:ascii="Times New Roman" w:eastAsia="Times New Roman" w:hAnsi="Times New Roman" w:cs="Times New Roman"/>
            <w:i/>
            <w:color w:val="000000"/>
            <w:sz w:val="24"/>
            <w:szCs w:val="24"/>
          </w:rPr>
          <w:t>Commun</w:t>
        </w:r>
        <w:proofErr w:type="spellEnd"/>
        <w:r>
          <w:rPr>
            <w:rFonts w:ascii="Times New Roman" w:eastAsia="Times New Roman" w:hAnsi="Times New Roman" w:cs="Times New Roman"/>
            <w:i/>
            <w:color w:val="000000"/>
            <w:sz w:val="24"/>
            <w:szCs w:val="24"/>
          </w:rPr>
          <w:t>.</w:t>
        </w:r>
      </w:hyperlink>
      <w:hyperlink r:id="rId562">
        <w:r>
          <w:rPr>
            <w:rFonts w:ascii="Times New Roman" w:eastAsia="Times New Roman" w:hAnsi="Times New Roman" w:cs="Times New Roman"/>
            <w:color w:val="000000"/>
            <w:sz w:val="24"/>
            <w:szCs w:val="24"/>
          </w:rPr>
          <w:t xml:space="preserve"> </w:t>
        </w:r>
      </w:hyperlink>
      <w:hyperlink r:id="rId563">
        <w:r>
          <w:rPr>
            <w:rFonts w:ascii="Times New Roman" w:eastAsia="Times New Roman" w:hAnsi="Times New Roman" w:cs="Times New Roman"/>
            <w:b/>
            <w:color w:val="000000"/>
            <w:sz w:val="24"/>
            <w:szCs w:val="24"/>
          </w:rPr>
          <w:t>6</w:t>
        </w:r>
      </w:hyperlink>
      <w:hyperlink r:id="rId564">
        <w:r>
          <w:rPr>
            <w:rFonts w:ascii="Times New Roman" w:eastAsia="Times New Roman" w:hAnsi="Times New Roman" w:cs="Times New Roman"/>
            <w:color w:val="000000"/>
            <w:sz w:val="24"/>
            <w:szCs w:val="24"/>
          </w:rPr>
          <w:t>, 8912 (2015).</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r>
        <w:rPr>
          <w:rFonts w:ascii="Times New Roman" w:eastAsia="Times New Roman" w:hAnsi="Times New Roman" w:cs="Times New Roman"/>
          <w:color w:val="000000"/>
          <w:sz w:val="24"/>
          <w:szCs w:val="24"/>
        </w:rPr>
        <w:tab/>
      </w:r>
      <w:hyperlink r:id="rId565">
        <w:proofErr w:type="spellStart"/>
        <w:r>
          <w:rPr>
            <w:rFonts w:ascii="Times New Roman" w:eastAsia="Times New Roman" w:hAnsi="Times New Roman" w:cs="Times New Roman"/>
            <w:color w:val="000000"/>
            <w:sz w:val="24"/>
            <w:szCs w:val="24"/>
          </w:rPr>
          <w:t>Wohns</w:t>
        </w:r>
        <w:proofErr w:type="spellEnd"/>
        <w:r>
          <w:rPr>
            <w:rFonts w:ascii="Times New Roman" w:eastAsia="Times New Roman" w:hAnsi="Times New Roman" w:cs="Times New Roman"/>
            <w:color w:val="000000"/>
            <w:sz w:val="24"/>
            <w:szCs w:val="24"/>
          </w:rPr>
          <w:t xml:space="preserve">, A. W. </w:t>
        </w:r>
      </w:hyperlink>
      <w:hyperlink r:id="rId566">
        <w:r>
          <w:rPr>
            <w:rFonts w:ascii="Times New Roman" w:eastAsia="Times New Roman" w:hAnsi="Times New Roman" w:cs="Times New Roman"/>
            <w:i/>
            <w:color w:val="000000"/>
            <w:sz w:val="24"/>
            <w:szCs w:val="24"/>
          </w:rPr>
          <w:t>et al.</w:t>
        </w:r>
      </w:hyperlink>
      <w:hyperlink r:id="rId567">
        <w:r>
          <w:rPr>
            <w:rFonts w:ascii="Times New Roman" w:eastAsia="Times New Roman" w:hAnsi="Times New Roman" w:cs="Times New Roman"/>
            <w:color w:val="000000"/>
            <w:sz w:val="24"/>
            <w:szCs w:val="24"/>
          </w:rPr>
          <w:t xml:space="preserve"> A unified genealogy of modern and ancient genomes. </w:t>
        </w:r>
      </w:hyperlink>
      <w:hyperlink r:id="rId568">
        <w:r>
          <w:rPr>
            <w:rFonts w:ascii="Times New Roman" w:eastAsia="Times New Roman" w:hAnsi="Times New Roman" w:cs="Times New Roman"/>
            <w:i/>
            <w:color w:val="000000"/>
            <w:sz w:val="24"/>
            <w:szCs w:val="24"/>
          </w:rPr>
          <w:t>Science</w:t>
        </w:r>
      </w:hyperlink>
      <w:hyperlink r:id="rId569">
        <w:r>
          <w:rPr>
            <w:rFonts w:ascii="Times New Roman" w:eastAsia="Times New Roman" w:hAnsi="Times New Roman" w:cs="Times New Roman"/>
            <w:color w:val="000000"/>
            <w:sz w:val="24"/>
            <w:szCs w:val="24"/>
          </w:rPr>
          <w:t xml:space="preserve"> </w:t>
        </w:r>
      </w:hyperlink>
      <w:hyperlink r:id="rId570">
        <w:r>
          <w:rPr>
            <w:rFonts w:ascii="Times New Roman" w:eastAsia="Times New Roman" w:hAnsi="Times New Roman" w:cs="Times New Roman"/>
            <w:b/>
            <w:color w:val="000000"/>
            <w:sz w:val="24"/>
            <w:szCs w:val="24"/>
          </w:rPr>
          <w:t>375</w:t>
        </w:r>
      </w:hyperlink>
      <w:hyperlink r:id="rId571">
        <w:r>
          <w:rPr>
            <w:rFonts w:ascii="Times New Roman" w:eastAsia="Times New Roman" w:hAnsi="Times New Roman" w:cs="Times New Roman"/>
            <w:color w:val="000000"/>
            <w:sz w:val="24"/>
            <w:szCs w:val="24"/>
          </w:rPr>
          <w:t>, eabi8264 (2022).</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r>
        <w:rPr>
          <w:rFonts w:ascii="Times New Roman" w:eastAsia="Times New Roman" w:hAnsi="Times New Roman" w:cs="Times New Roman"/>
          <w:color w:val="000000"/>
          <w:sz w:val="24"/>
          <w:szCs w:val="24"/>
        </w:rPr>
        <w:tab/>
      </w:r>
      <w:hyperlink r:id="rId572">
        <w:proofErr w:type="spellStart"/>
        <w:r>
          <w:rPr>
            <w:rFonts w:ascii="Times New Roman" w:eastAsia="Times New Roman" w:hAnsi="Times New Roman" w:cs="Times New Roman"/>
            <w:color w:val="000000"/>
            <w:sz w:val="24"/>
            <w:szCs w:val="24"/>
          </w:rPr>
          <w:t>Rivollat</w:t>
        </w:r>
        <w:proofErr w:type="spellEnd"/>
        <w:r>
          <w:rPr>
            <w:rFonts w:ascii="Times New Roman" w:eastAsia="Times New Roman" w:hAnsi="Times New Roman" w:cs="Times New Roman"/>
            <w:color w:val="000000"/>
            <w:sz w:val="24"/>
            <w:szCs w:val="24"/>
          </w:rPr>
          <w:t xml:space="preserve">, M. </w:t>
        </w:r>
      </w:hyperlink>
      <w:hyperlink r:id="rId573">
        <w:r>
          <w:rPr>
            <w:rFonts w:ascii="Times New Roman" w:eastAsia="Times New Roman" w:hAnsi="Times New Roman" w:cs="Times New Roman"/>
            <w:i/>
            <w:color w:val="000000"/>
            <w:sz w:val="24"/>
            <w:szCs w:val="24"/>
          </w:rPr>
          <w:t>et al.</w:t>
        </w:r>
      </w:hyperlink>
      <w:hyperlink r:id="rId574">
        <w:r>
          <w:rPr>
            <w:rFonts w:ascii="Times New Roman" w:eastAsia="Times New Roman" w:hAnsi="Times New Roman" w:cs="Times New Roman"/>
            <w:color w:val="000000"/>
            <w:sz w:val="24"/>
            <w:szCs w:val="24"/>
          </w:rPr>
          <w:t xml:space="preserve"> Ancient genome-wide DNA from France highlights the complexity of interactions between Mesolithic hunter-gatherers and Neolithic farmers. </w:t>
        </w:r>
      </w:hyperlink>
      <w:hyperlink r:id="rId575">
        <w:r>
          <w:rPr>
            <w:rFonts w:ascii="Times New Roman" w:eastAsia="Times New Roman" w:hAnsi="Times New Roman" w:cs="Times New Roman"/>
            <w:i/>
            <w:color w:val="000000"/>
            <w:sz w:val="24"/>
            <w:szCs w:val="24"/>
          </w:rPr>
          <w:t>Sci Adv</w:t>
        </w:r>
      </w:hyperlink>
      <w:hyperlink r:id="rId576">
        <w:r>
          <w:rPr>
            <w:rFonts w:ascii="Times New Roman" w:eastAsia="Times New Roman" w:hAnsi="Times New Roman" w:cs="Times New Roman"/>
            <w:color w:val="000000"/>
            <w:sz w:val="24"/>
            <w:szCs w:val="24"/>
          </w:rPr>
          <w:t xml:space="preserve"> </w:t>
        </w:r>
      </w:hyperlink>
      <w:hyperlink r:id="rId577">
        <w:r>
          <w:rPr>
            <w:rFonts w:ascii="Times New Roman" w:eastAsia="Times New Roman" w:hAnsi="Times New Roman" w:cs="Times New Roman"/>
            <w:b/>
            <w:color w:val="000000"/>
            <w:sz w:val="24"/>
            <w:szCs w:val="24"/>
          </w:rPr>
          <w:t>6</w:t>
        </w:r>
      </w:hyperlink>
      <w:hyperlink r:id="rId578">
        <w:r>
          <w:rPr>
            <w:rFonts w:ascii="Times New Roman" w:eastAsia="Times New Roman" w:hAnsi="Times New Roman" w:cs="Times New Roman"/>
            <w:color w:val="000000"/>
            <w:sz w:val="24"/>
            <w:szCs w:val="24"/>
          </w:rPr>
          <w:t>, eaaz5344 (2020).</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r>
        <w:rPr>
          <w:rFonts w:ascii="Times New Roman" w:eastAsia="Times New Roman" w:hAnsi="Times New Roman" w:cs="Times New Roman"/>
          <w:color w:val="000000"/>
          <w:sz w:val="24"/>
          <w:szCs w:val="24"/>
        </w:rPr>
        <w:tab/>
      </w:r>
      <w:hyperlink r:id="rId579">
        <w:proofErr w:type="spellStart"/>
        <w:r>
          <w:rPr>
            <w:rFonts w:ascii="Times New Roman" w:eastAsia="Times New Roman" w:hAnsi="Times New Roman" w:cs="Times New Roman"/>
            <w:color w:val="000000"/>
            <w:sz w:val="24"/>
            <w:szCs w:val="24"/>
          </w:rPr>
          <w:t>Prüfer</w:t>
        </w:r>
        <w:proofErr w:type="spellEnd"/>
        <w:r>
          <w:rPr>
            <w:rFonts w:ascii="Times New Roman" w:eastAsia="Times New Roman" w:hAnsi="Times New Roman" w:cs="Times New Roman"/>
            <w:color w:val="000000"/>
            <w:sz w:val="24"/>
            <w:szCs w:val="24"/>
          </w:rPr>
          <w:t xml:space="preserve">, K. </w:t>
        </w:r>
      </w:hyperlink>
      <w:hyperlink r:id="rId580">
        <w:r>
          <w:rPr>
            <w:rFonts w:ascii="Times New Roman" w:eastAsia="Times New Roman" w:hAnsi="Times New Roman" w:cs="Times New Roman"/>
            <w:i/>
            <w:color w:val="000000"/>
            <w:sz w:val="24"/>
            <w:szCs w:val="24"/>
          </w:rPr>
          <w:t>et al.</w:t>
        </w:r>
      </w:hyperlink>
      <w:hyperlink r:id="rId581">
        <w:r>
          <w:rPr>
            <w:rFonts w:ascii="Times New Roman" w:eastAsia="Times New Roman" w:hAnsi="Times New Roman" w:cs="Times New Roman"/>
            <w:color w:val="000000"/>
            <w:sz w:val="24"/>
            <w:szCs w:val="24"/>
          </w:rPr>
          <w:t xml:space="preserve"> The complete genome sequence of a Neanderthal from the Altai Mountains. </w:t>
        </w:r>
      </w:hyperlink>
      <w:hyperlink r:id="rId582">
        <w:r>
          <w:rPr>
            <w:rFonts w:ascii="Times New Roman" w:eastAsia="Times New Roman" w:hAnsi="Times New Roman" w:cs="Times New Roman"/>
            <w:i/>
            <w:color w:val="000000"/>
            <w:sz w:val="24"/>
            <w:szCs w:val="24"/>
          </w:rPr>
          <w:t>Nature</w:t>
        </w:r>
      </w:hyperlink>
      <w:hyperlink r:id="rId583">
        <w:r>
          <w:rPr>
            <w:rFonts w:ascii="Times New Roman" w:eastAsia="Times New Roman" w:hAnsi="Times New Roman" w:cs="Times New Roman"/>
            <w:color w:val="000000"/>
            <w:sz w:val="24"/>
            <w:szCs w:val="24"/>
          </w:rPr>
          <w:t xml:space="preserve"> </w:t>
        </w:r>
      </w:hyperlink>
      <w:hyperlink r:id="rId584">
        <w:r>
          <w:rPr>
            <w:rFonts w:ascii="Times New Roman" w:eastAsia="Times New Roman" w:hAnsi="Times New Roman" w:cs="Times New Roman"/>
            <w:b/>
            <w:color w:val="000000"/>
            <w:sz w:val="24"/>
            <w:szCs w:val="24"/>
          </w:rPr>
          <w:t>505</w:t>
        </w:r>
      </w:hyperlink>
      <w:hyperlink r:id="rId585">
        <w:r>
          <w:rPr>
            <w:rFonts w:ascii="Times New Roman" w:eastAsia="Times New Roman" w:hAnsi="Times New Roman" w:cs="Times New Roman"/>
            <w:color w:val="000000"/>
            <w:sz w:val="24"/>
            <w:szCs w:val="24"/>
          </w:rPr>
          <w:t>, 43–49 (2014).</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r>
        <w:rPr>
          <w:rFonts w:ascii="Times New Roman" w:eastAsia="Times New Roman" w:hAnsi="Times New Roman" w:cs="Times New Roman"/>
          <w:color w:val="000000"/>
          <w:sz w:val="24"/>
          <w:szCs w:val="24"/>
        </w:rPr>
        <w:tab/>
      </w:r>
      <w:hyperlink r:id="rId586">
        <w:proofErr w:type="spellStart"/>
        <w:r>
          <w:rPr>
            <w:rFonts w:ascii="Times New Roman" w:eastAsia="Times New Roman" w:hAnsi="Times New Roman" w:cs="Times New Roman"/>
            <w:color w:val="000000"/>
            <w:sz w:val="24"/>
            <w:szCs w:val="24"/>
          </w:rPr>
          <w:t>Prüfer</w:t>
        </w:r>
        <w:proofErr w:type="spellEnd"/>
        <w:r>
          <w:rPr>
            <w:rFonts w:ascii="Times New Roman" w:eastAsia="Times New Roman" w:hAnsi="Times New Roman" w:cs="Times New Roman"/>
            <w:color w:val="000000"/>
            <w:sz w:val="24"/>
            <w:szCs w:val="24"/>
          </w:rPr>
          <w:t xml:space="preserve">, K. </w:t>
        </w:r>
      </w:hyperlink>
      <w:hyperlink r:id="rId587">
        <w:r>
          <w:rPr>
            <w:rFonts w:ascii="Times New Roman" w:eastAsia="Times New Roman" w:hAnsi="Times New Roman" w:cs="Times New Roman"/>
            <w:i/>
            <w:color w:val="000000"/>
            <w:sz w:val="24"/>
            <w:szCs w:val="24"/>
          </w:rPr>
          <w:t>et al.</w:t>
        </w:r>
      </w:hyperlink>
      <w:hyperlink r:id="rId588">
        <w:r>
          <w:rPr>
            <w:rFonts w:ascii="Times New Roman" w:eastAsia="Times New Roman" w:hAnsi="Times New Roman" w:cs="Times New Roman"/>
            <w:color w:val="000000"/>
            <w:sz w:val="24"/>
            <w:szCs w:val="24"/>
          </w:rPr>
          <w:t xml:space="preserve"> A high-coverage Neandertal genome from </w:t>
        </w:r>
        <w:proofErr w:type="spellStart"/>
        <w:r>
          <w:rPr>
            <w:rFonts w:ascii="Times New Roman" w:eastAsia="Times New Roman" w:hAnsi="Times New Roman" w:cs="Times New Roman"/>
            <w:color w:val="000000"/>
            <w:sz w:val="24"/>
            <w:szCs w:val="24"/>
          </w:rPr>
          <w:t>Vindija</w:t>
        </w:r>
        <w:proofErr w:type="spellEnd"/>
        <w:r>
          <w:rPr>
            <w:rFonts w:ascii="Times New Roman" w:eastAsia="Times New Roman" w:hAnsi="Times New Roman" w:cs="Times New Roman"/>
            <w:color w:val="000000"/>
            <w:sz w:val="24"/>
            <w:szCs w:val="24"/>
          </w:rPr>
          <w:t xml:space="preserve"> Cave in Croatia. </w:t>
        </w:r>
      </w:hyperlink>
      <w:hyperlink r:id="rId589">
        <w:r>
          <w:rPr>
            <w:rFonts w:ascii="Times New Roman" w:eastAsia="Times New Roman" w:hAnsi="Times New Roman" w:cs="Times New Roman"/>
            <w:i/>
            <w:color w:val="000000"/>
            <w:sz w:val="24"/>
            <w:szCs w:val="24"/>
          </w:rPr>
          <w:t>Science</w:t>
        </w:r>
      </w:hyperlink>
      <w:hyperlink r:id="rId590">
        <w:r>
          <w:rPr>
            <w:rFonts w:ascii="Times New Roman" w:eastAsia="Times New Roman" w:hAnsi="Times New Roman" w:cs="Times New Roman"/>
            <w:color w:val="000000"/>
            <w:sz w:val="24"/>
            <w:szCs w:val="24"/>
          </w:rPr>
          <w:t xml:space="preserve"> </w:t>
        </w:r>
      </w:hyperlink>
      <w:hyperlink r:id="rId591">
        <w:r>
          <w:rPr>
            <w:rFonts w:ascii="Times New Roman" w:eastAsia="Times New Roman" w:hAnsi="Times New Roman" w:cs="Times New Roman"/>
            <w:b/>
            <w:color w:val="000000"/>
            <w:sz w:val="24"/>
            <w:szCs w:val="24"/>
          </w:rPr>
          <w:t>358</w:t>
        </w:r>
      </w:hyperlink>
      <w:hyperlink r:id="rId592">
        <w:r>
          <w:rPr>
            <w:rFonts w:ascii="Times New Roman" w:eastAsia="Times New Roman" w:hAnsi="Times New Roman" w:cs="Times New Roman"/>
            <w:color w:val="000000"/>
            <w:sz w:val="24"/>
            <w:szCs w:val="24"/>
          </w:rPr>
          <w:t>, 655–658 (2017).</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r>
        <w:rPr>
          <w:rFonts w:ascii="Times New Roman" w:eastAsia="Times New Roman" w:hAnsi="Times New Roman" w:cs="Times New Roman"/>
          <w:color w:val="000000"/>
          <w:sz w:val="24"/>
          <w:szCs w:val="24"/>
        </w:rPr>
        <w:tab/>
      </w:r>
      <w:hyperlink r:id="rId593">
        <w:proofErr w:type="spellStart"/>
        <w:r>
          <w:rPr>
            <w:rFonts w:ascii="Times New Roman" w:eastAsia="Times New Roman" w:hAnsi="Times New Roman" w:cs="Times New Roman"/>
            <w:color w:val="000000"/>
            <w:sz w:val="24"/>
            <w:szCs w:val="24"/>
          </w:rPr>
          <w:t>Mafessoni</w:t>
        </w:r>
        <w:proofErr w:type="spellEnd"/>
        <w:r>
          <w:rPr>
            <w:rFonts w:ascii="Times New Roman" w:eastAsia="Times New Roman" w:hAnsi="Times New Roman" w:cs="Times New Roman"/>
            <w:color w:val="000000"/>
            <w:sz w:val="24"/>
            <w:szCs w:val="24"/>
          </w:rPr>
          <w:t xml:space="preserve">, F. </w:t>
        </w:r>
      </w:hyperlink>
      <w:hyperlink r:id="rId594">
        <w:r>
          <w:rPr>
            <w:rFonts w:ascii="Times New Roman" w:eastAsia="Times New Roman" w:hAnsi="Times New Roman" w:cs="Times New Roman"/>
            <w:i/>
            <w:color w:val="000000"/>
            <w:sz w:val="24"/>
            <w:szCs w:val="24"/>
          </w:rPr>
          <w:t>et al.</w:t>
        </w:r>
      </w:hyperlink>
      <w:hyperlink r:id="rId595">
        <w:r>
          <w:rPr>
            <w:rFonts w:ascii="Times New Roman" w:eastAsia="Times New Roman" w:hAnsi="Times New Roman" w:cs="Times New Roman"/>
            <w:color w:val="000000"/>
            <w:sz w:val="24"/>
            <w:szCs w:val="24"/>
          </w:rPr>
          <w:t xml:space="preserve"> A high-coverage Neandertal genome from </w:t>
        </w:r>
        <w:proofErr w:type="spellStart"/>
        <w:r>
          <w:rPr>
            <w:rFonts w:ascii="Times New Roman" w:eastAsia="Times New Roman" w:hAnsi="Times New Roman" w:cs="Times New Roman"/>
            <w:color w:val="000000"/>
            <w:sz w:val="24"/>
            <w:szCs w:val="24"/>
          </w:rPr>
          <w:t>Chagyrskaya</w:t>
        </w:r>
        <w:proofErr w:type="spellEnd"/>
        <w:r>
          <w:rPr>
            <w:rFonts w:ascii="Times New Roman" w:eastAsia="Times New Roman" w:hAnsi="Times New Roman" w:cs="Times New Roman"/>
            <w:color w:val="000000"/>
            <w:sz w:val="24"/>
            <w:szCs w:val="24"/>
          </w:rPr>
          <w:t xml:space="preserve"> Cave. </w:t>
        </w:r>
      </w:hyperlink>
      <w:hyperlink r:id="rId596">
        <w:r>
          <w:rPr>
            <w:rFonts w:ascii="Times New Roman" w:eastAsia="Times New Roman" w:hAnsi="Times New Roman" w:cs="Times New Roman"/>
            <w:i/>
            <w:color w:val="000000"/>
            <w:sz w:val="24"/>
            <w:szCs w:val="24"/>
          </w:rPr>
          <w:t>Proc. Natl. Acad. Sci. U. S. A.</w:t>
        </w:r>
      </w:hyperlink>
      <w:hyperlink r:id="rId597">
        <w:r>
          <w:rPr>
            <w:rFonts w:ascii="Times New Roman" w:eastAsia="Times New Roman" w:hAnsi="Times New Roman" w:cs="Times New Roman"/>
            <w:color w:val="000000"/>
            <w:sz w:val="24"/>
            <w:szCs w:val="24"/>
          </w:rPr>
          <w:t xml:space="preserve"> </w:t>
        </w:r>
      </w:hyperlink>
      <w:hyperlink r:id="rId598">
        <w:r>
          <w:rPr>
            <w:rFonts w:ascii="Times New Roman" w:eastAsia="Times New Roman" w:hAnsi="Times New Roman" w:cs="Times New Roman"/>
            <w:b/>
            <w:color w:val="000000"/>
            <w:sz w:val="24"/>
            <w:szCs w:val="24"/>
          </w:rPr>
          <w:t>117</w:t>
        </w:r>
      </w:hyperlink>
      <w:hyperlink r:id="rId599">
        <w:r>
          <w:rPr>
            <w:rFonts w:ascii="Times New Roman" w:eastAsia="Times New Roman" w:hAnsi="Times New Roman" w:cs="Times New Roman"/>
            <w:color w:val="000000"/>
            <w:sz w:val="24"/>
            <w:szCs w:val="24"/>
          </w:rPr>
          <w:t>, 15132–15136 (2020).</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r>
        <w:rPr>
          <w:rFonts w:ascii="Times New Roman" w:eastAsia="Times New Roman" w:hAnsi="Times New Roman" w:cs="Times New Roman"/>
          <w:color w:val="000000"/>
          <w:sz w:val="24"/>
          <w:szCs w:val="24"/>
        </w:rPr>
        <w:tab/>
      </w:r>
      <w:hyperlink r:id="rId600">
        <w:r>
          <w:rPr>
            <w:rFonts w:ascii="Times New Roman" w:eastAsia="Times New Roman" w:hAnsi="Times New Roman" w:cs="Times New Roman"/>
            <w:color w:val="000000"/>
            <w:sz w:val="24"/>
            <w:szCs w:val="24"/>
          </w:rPr>
          <w:t xml:space="preserve">Meyer, M. </w:t>
        </w:r>
      </w:hyperlink>
      <w:hyperlink r:id="rId601">
        <w:r>
          <w:rPr>
            <w:rFonts w:ascii="Times New Roman" w:eastAsia="Times New Roman" w:hAnsi="Times New Roman" w:cs="Times New Roman"/>
            <w:i/>
            <w:color w:val="000000"/>
            <w:sz w:val="24"/>
            <w:szCs w:val="24"/>
          </w:rPr>
          <w:t>et al.</w:t>
        </w:r>
      </w:hyperlink>
      <w:hyperlink r:id="rId602">
        <w:r>
          <w:rPr>
            <w:rFonts w:ascii="Times New Roman" w:eastAsia="Times New Roman" w:hAnsi="Times New Roman" w:cs="Times New Roman"/>
            <w:color w:val="000000"/>
            <w:sz w:val="24"/>
            <w:szCs w:val="24"/>
          </w:rPr>
          <w:t xml:space="preserve"> A high-coverage genome sequence from an archaic Denisovan individual. </w:t>
        </w:r>
      </w:hyperlink>
      <w:hyperlink r:id="rId603">
        <w:r>
          <w:rPr>
            <w:rFonts w:ascii="Times New Roman" w:eastAsia="Times New Roman" w:hAnsi="Times New Roman" w:cs="Times New Roman"/>
            <w:i/>
            <w:color w:val="000000"/>
            <w:sz w:val="24"/>
            <w:szCs w:val="24"/>
          </w:rPr>
          <w:t>Science</w:t>
        </w:r>
      </w:hyperlink>
      <w:hyperlink r:id="rId604">
        <w:r>
          <w:rPr>
            <w:rFonts w:ascii="Times New Roman" w:eastAsia="Times New Roman" w:hAnsi="Times New Roman" w:cs="Times New Roman"/>
            <w:color w:val="000000"/>
            <w:sz w:val="24"/>
            <w:szCs w:val="24"/>
          </w:rPr>
          <w:t xml:space="preserve"> </w:t>
        </w:r>
      </w:hyperlink>
      <w:hyperlink r:id="rId605">
        <w:r>
          <w:rPr>
            <w:rFonts w:ascii="Times New Roman" w:eastAsia="Times New Roman" w:hAnsi="Times New Roman" w:cs="Times New Roman"/>
            <w:b/>
            <w:color w:val="000000"/>
            <w:sz w:val="24"/>
            <w:szCs w:val="24"/>
          </w:rPr>
          <w:t>338</w:t>
        </w:r>
      </w:hyperlink>
      <w:hyperlink r:id="rId606">
        <w:r>
          <w:rPr>
            <w:rFonts w:ascii="Times New Roman" w:eastAsia="Times New Roman" w:hAnsi="Times New Roman" w:cs="Times New Roman"/>
            <w:color w:val="000000"/>
            <w:sz w:val="24"/>
            <w:szCs w:val="24"/>
          </w:rPr>
          <w:t>, 222–226 (2012).</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r>
        <w:rPr>
          <w:rFonts w:ascii="Times New Roman" w:eastAsia="Times New Roman" w:hAnsi="Times New Roman" w:cs="Times New Roman"/>
          <w:color w:val="000000"/>
          <w:sz w:val="24"/>
          <w:szCs w:val="24"/>
        </w:rPr>
        <w:tab/>
      </w:r>
      <w:hyperlink r:id="rId607">
        <w:r>
          <w:rPr>
            <w:rFonts w:ascii="Times New Roman" w:eastAsia="Times New Roman" w:hAnsi="Times New Roman" w:cs="Times New Roman"/>
            <w:color w:val="000000"/>
            <w:sz w:val="24"/>
            <w:szCs w:val="24"/>
          </w:rPr>
          <w:t xml:space="preserve">1000 Genomes Project Consortium </w:t>
        </w:r>
      </w:hyperlink>
      <w:hyperlink r:id="rId608">
        <w:r>
          <w:rPr>
            <w:rFonts w:ascii="Times New Roman" w:eastAsia="Times New Roman" w:hAnsi="Times New Roman" w:cs="Times New Roman"/>
            <w:i/>
            <w:color w:val="000000"/>
            <w:sz w:val="24"/>
            <w:szCs w:val="24"/>
          </w:rPr>
          <w:t>et al.</w:t>
        </w:r>
      </w:hyperlink>
      <w:hyperlink r:id="rId609">
        <w:r>
          <w:rPr>
            <w:rFonts w:ascii="Times New Roman" w:eastAsia="Times New Roman" w:hAnsi="Times New Roman" w:cs="Times New Roman"/>
            <w:color w:val="000000"/>
            <w:sz w:val="24"/>
            <w:szCs w:val="24"/>
          </w:rPr>
          <w:t xml:space="preserve"> A global reference for human genetic variation. </w:t>
        </w:r>
      </w:hyperlink>
      <w:hyperlink r:id="rId610">
        <w:r>
          <w:rPr>
            <w:rFonts w:ascii="Times New Roman" w:eastAsia="Times New Roman" w:hAnsi="Times New Roman" w:cs="Times New Roman"/>
            <w:i/>
            <w:color w:val="000000"/>
            <w:sz w:val="24"/>
            <w:szCs w:val="24"/>
          </w:rPr>
          <w:t>Nature</w:t>
        </w:r>
      </w:hyperlink>
      <w:hyperlink r:id="rId611">
        <w:r>
          <w:rPr>
            <w:rFonts w:ascii="Times New Roman" w:eastAsia="Times New Roman" w:hAnsi="Times New Roman" w:cs="Times New Roman"/>
            <w:color w:val="000000"/>
            <w:sz w:val="24"/>
            <w:szCs w:val="24"/>
          </w:rPr>
          <w:t xml:space="preserve"> </w:t>
        </w:r>
      </w:hyperlink>
      <w:hyperlink r:id="rId612">
        <w:r>
          <w:rPr>
            <w:rFonts w:ascii="Times New Roman" w:eastAsia="Times New Roman" w:hAnsi="Times New Roman" w:cs="Times New Roman"/>
            <w:b/>
            <w:color w:val="000000"/>
            <w:sz w:val="24"/>
            <w:szCs w:val="24"/>
          </w:rPr>
          <w:t>526</w:t>
        </w:r>
      </w:hyperlink>
      <w:hyperlink r:id="rId613">
        <w:r>
          <w:rPr>
            <w:rFonts w:ascii="Times New Roman" w:eastAsia="Times New Roman" w:hAnsi="Times New Roman" w:cs="Times New Roman"/>
            <w:color w:val="000000"/>
            <w:sz w:val="24"/>
            <w:szCs w:val="24"/>
          </w:rPr>
          <w:t>, 68–74 (2015).</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r>
        <w:rPr>
          <w:rFonts w:ascii="Times New Roman" w:eastAsia="Times New Roman" w:hAnsi="Times New Roman" w:cs="Times New Roman"/>
          <w:color w:val="000000"/>
          <w:sz w:val="24"/>
          <w:szCs w:val="24"/>
        </w:rPr>
        <w:tab/>
      </w:r>
      <w:hyperlink r:id="rId614">
        <w:proofErr w:type="spellStart"/>
        <w:r>
          <w:rPr>
            <w:rFonts w:ascii="Times New Roman" w:eastAsia="Times New Roman" w:hAnsi="Times New Roman" w:cs="Times New Roman"/>
            <w:color w:val="000000"/>
            <w:sz w:val="24"/>
            <w:szCs w:val="24"/>
          </w:rPr>
          <w:t>Sankararaman</w:t>
        </w:r>
        <w:proofErr w:type="spellEnd"/>
        <w:r>
          <w:rPr>
            <w:rFonts w:ascii="Times New Roman" w:eastAsia="Times New Roman" w:hAnsi="Times New Roman" w:cs="Times New Roman"/>
            <w:color w:val="000000"/>
            <w:sz w:val="24"/>
            <w:szCs w:val="24"/>
          </w:rPr>
          <w:t xml:space="preserve">, S., Mallick, S., Patterson, N. &amp; Reich, D. The Combined Landscape of Denisovan and Neanderthal Ancestry in Present-Day Humans. </w:t>
        </w:r>
      </w:hyperlink>
      <w:hyperlink r:id="rId615">
        <w:proofErr w:type="spellStart"/>
        <w:r>
          <w:rPr>
            <w:rFonts w:ascii="Times New Roman" w:eastAsia="Times New Roman" w:hAnsi="Times New Roman" w:cs="Times New Roman"/>
            <w:i/>
            <w:color w:val="000000"/>
            <w:sz w:val="24"/>
            <w:szCs w:val="24"/>
          </w:rPr>
          <w:t>Curr</w:t>
        </w:r>
        <w:proofErr w:type="spellEnd"/>
        <w:r>
          <w:rPr>
            <w:rFonts w:ascii="Times New Roman" w:eastAsia="Times New Roman" w:hAnsi="Times New Roman" w:cs="Times New Roman"/>
            <w:i/>
            <w:color w:val="000000"/>
            <w:sz w:val="24"/>
            <w:szCs w:val="24"/>
          </w:rPr>
          <w:t>. Biol.</w:t>
        </w:r>
      </w:hyperlink>
      <w:hyperlink r:id="rId616">
        <w:r>
          <w:rPr>
            <w:rFonts w:ascii="Times New Roman" w:eastAsia="Times New Roman" w:hAnsi="Times New Roman" w:cs="Times New Roman"/>
            <w:color w:val="000000"/>
            <w:sz w:val="24"/>
            <w:szCs w:val="24"/>
          </w:rPr>
          <w:t xml:space="preserve"> </w:t>
        </w:r>
      </w:hyperlink>
      <w:hyperlink r:id="rId617">
        <w:r>
          <w:rPr>
            <w:rFonts w:ascii="Times New Roman" w:eastAsia="Times New Roman" w:hAnsi="Times New Roman" w:cs="Times New Roman"/>
            <w:b/>
            <w:color w:val="000000"/>
            <w:sz w:val="24"/>
            <w:szCs w:val="24"/>
          </w:rPr>
          <w:t>26</w:t>
        </w:r>
      </w:hyperlink>
      <w:hyperlink r:id="rId618">
        <w:r>
          <w:rPr>
            <w:rFonts w:ascii="Times New Roman" w:eastAsia="Times New Roman" w:hAnsi="Times New Roman" w:cs="Times New Roman"/>
            <w:color w:val="000000"/>
            <w:sz w:val="24"/>
            <w:szCs w:val="24"/>
          </w:rPr>
          <w:t>, 1241–1247 (2016).</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ab/>
      </w:r>
      <w:hyperlink r:id="rId619">
        <w:proofErr w:type="spellStart"/>
        <w:r>
          <w:rPr>
            <w:rFonts w:ascii="Times New Roman" w:eastAsia="Times New Roman" w:hAnsi="Times New Roman" w:cs="Times New Roman"/>
            <w:color w:val="000000"/>
            <w:sz w:val="24"/>
            <w:szCs w:val="24"/>
          </w:rPr>
          <w:t>Sankararaman</w:t>
        </w:r>
        <w:proofErr w:type="spellEnd"/>
        <w:r>
          <w:rPr>
            <w:rFonts w:ascii="Times New Roman" w:eastAsia="Times New Roman" w:hAnsi="Times New Roman" w:cs="Times New Roman"/>
            <w:color w:val="000000"/>
            <w:sz w:val="24"/>
            <w:szCs w:val="24"/>
          </w:rPr>
          <w:t xml:space="preserve">, S. </w:t>
        </w:r>
      </w:hyperlink>
      <w:hyperlink r:id="rId620">
        <w:r>
          <w:rPr>
            <w:rFonts w:ascii="Times New Roman" w:eastAsia="Times New Roman" w:hAnsi="Times New Roman" w:cs="Times New Roman"/>
            <w:i/>
            <w:color w:val="000000"/>
            <w:sz w:val="24"/>
            <w:szCs w:val="24"/>
          </w:rPr>
          <w:t>et al.</w:t>
        </w:r>
      </w:hyperlink>
      <w:hyperlink r:id="rId621">
        <w:r>
          <w:rPr>
            <w:rFonts w:ascii="Times New Roman" w:eastAsia="Times New Roman" w:hAnsi="Times New Roman" w:cs="Times New Roman"/>
            <w:color w:val="000000"/>
            <w:sz w:val="24"/>
            <w:szCs w:val="24"/>
          </w:rPr>
          <w:t xml:space="preserve"> The genomic landscape of Neanderthal ancestry in present-day humans. </w:t>
        </w:r>
      </w:hyperlink>
      <w:hyperlink r:id="rId622">
        <w:r>
          <w:rPr>
            <w:rFonts w:ascii="Times New Roman" w:eastAsia="Times New Roman" w:hAnsi="Times New Roman" w:cs="Times New Roman"/>
            <w:i/>
            <w:color w:val="000000"/>
            <w:sz w:val="24"/>
            <w:szCs w:val="24"/>
          </w:rPr>
          <w:t>Nature</w:t>
        </w:r>
      </w:hyperlink>
      <w:hyperlink r:id="rId623">
        <w:r>
          <w:rPr>
            <w:rFonts w:ascii="Times New Roman" w:eastAsia="Times New Roman" w:hAnsi="Times New Roman" w:cs="Times New Roman"/>
            <w:color w:val="000000"/>
            <w:sz w:val="24"/>
            <w:szCs w:val="24"/>
          </w:rPr>
          <w:t xml:space="preserve"> </w:t>
        </w:r>
      </w:hyperlink>
      <w:hyperlink r:id="rId624">
        <w:r>
          <w:rPr>
            <w:rFonts w:ascii="Times New Roman" w:eastAsia="Times New Roman" w:hAnsi="Times New Roman" w:cs="Times New Roman"/>
            <w:b/>
            <w:color w:val="000000"/>
            <w:sz w:val="24"/>
            <w:szCs w:val="24"/>
          </w:rPr>
          <w:t>507</w:t>
        </w:r>
      </w:hyperlink>
      <w:hyperlink r:id="rId625">
        <w:r>
          <w:rPr>
            <w:rFonts w:ascii="Times New Roman" w:eastAsia="Times New Roman" w:hAnsi="Times New Roman" w:cs="Times New Roman"/>
            <w:color w:val="000000"/>
            <w:sz w:val="24"/>
            <w:szCs w:val="24"/>
          </w:rPr>
          <w:t>, 354–357 (2014).</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r>
        <w:rPr>
          <w:rFonts w:ascii="Times New Roman" w:eastAsia="Times New Roman" w:hAnsi="Times New Roman" w:cs="Times New Roman"/>
          <w:color w:val="000000"/>
          <w:sz w:val="24"/>
          <w:szCs w:val="24"/>
        </w:rPr>
        <w:tab/>
      </w:r>
      <w:hyperlink r:id="rId626">
        <w:r>
          <w:rPr>
            <w:rFonts w:ascii="Times New Roman" w:eastAsia="Times New Roman" w:hAnsi="Times New Roman" w:cs="Times New Roman"/>
            <w:color w:val="000000"/>
            <w:sz w:val="24"/>
            <w:szCs w:val="24"/>
          </w:rPr>
          <w:t xml:space="preserve">Aston, J. A. D. &amp; Martin, D. E. K. Distributions associated with general runs and patterns in hidden Markov models. </w:t>
        </w:r>
      </w:hyperlink>
      <w:hyperlink r:id="rId627">
        <w:proofErr w:type="spellStart"/>
        <w:r>
          <w:rPr>
            <w:rFonts w:ascii="Times New Roman" w:eastAsia="Times New Roman" w:hAnsi="Times New Roman" w:cs="Times New Roman"/>
            <w:i/>
            <w:color w:val="000000"/>
            <w:sz w:val="24"/>
            <w:szCs w:val="24"/>
          </w:rPr>
          <w:t>aoas</w:t>
        </w:r>
        <w:proofErr w:type="spellEnd"/>
      </w:hyperlink>
      <w:hyperlink r:id="rId628">
        <w:r>
          <w:rPr>
            <w:rFonts w:ascii="Times New Roman" w:eastAsia="Times New Roman" w:hAnsi="Times New Roman" w:cs="Times New Roman"/>
            <w:color w:val="000000"/>
            <w:sz w:val="24"/>
            <w:szCs w:val="24"/>
          </w:rPr>
          <w:t xml:space="preserve"> </w:t>
        </w:r>
      </w:hyperlink>
      <w:hyperlink r:id="rId629">
        <w:r>
          <w:rPr>
            <w:rFonts w:ascii="Times New Roman" w:eastAsia="Times New Roman" w:hAnsi="Times New Roman" w:cs="Times New Roman"/>
            <w:b/>
            <w:color w:val="000000"/>
            <w:sz w:val="24"/>
            <w:szCs w:val="24"/>
          </w:rPr>
          <w:t>1</w:t>
        </w:r>
      </w:hyperlink>
      <w:hyperlink r:id="rId630">
        <w:r>
          <w:rPr>
            <w:rFonts w:ascii="Times New Roman" w:eastAsia="Times New Roman" w:hAnsi="Times New Roman" w:cs="Times New Roman"/>
            <w:color w:val="000000"/>
            <w:sz w:val="24"/>
            <w:szCs w:val="24"/>
          </w:rPr>
          <w:t>, 585–611 (2007).</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74.</w:t>
      </w:r>
      <w:r>
        <w:rPr>
          <w:rFonts w:ascii="Times New Roman" w:eastAsia="Times New Roman" w:hAnsi="Times New Roman" w:cs="Times New Roman"/>
          <w:color w:val="000000"/>
          <w:sz w:val="24"/>
          <w:szCs w:val="24"/>
        </w:rPr>
        <w:tab/>
      </w:r>
      <w:hyperlink r:id="rId631">
        <w:r>
          <w:rPr>
            <w:rFonts w:ascii="Times New Roman" w:eastAsia="Times New Roman" w:hAnsi="Times New Roman" w:cs="Times New Roman"/>
            <w:color w:val="000000"/>
            <w:sz w:val="24"/>
            <w:szCs w:val="24"/>
          </w:rPr>
          <w:t xml:space="preserve">Durbin, R., Eddy, S., Krogh, A. &amp; </w:t>
        </w:r>
        <w:proofErr w:type="spellStart"/>
        <w:r>
          <w:rPr>
            <w:rFonts w:ascii="Times New Roman" w:eastAsia="Times New Roman" w:hAnsi="Times New Roman" w:cs="Times New Roman"/>
            <w:color w:val="000000"/>
            <w:sz w:val="24"/>
            <w:szCs w:val="24"/>
          </w:rPr>
          <w:t>Mitchison</w:t>
        </w:r>
        <w:proofErr w:type="spellEnd"/>
        <w:r>
          <w:rPr>
            <w:rFonts w:ascii="Times New Roman" w:eastAsia="Times New Roman" w:hAnsi="Times New Roman" w:cs="Times New Roman"/>
            <w:color w:val="000000"/>
            <w:sz w:val="24"/>
            <w:szCs w:val="24"/>
          </w:rPr>
          <w:t xml:space="preserve">, G. </w:t>
        </w:r>
      </w:hyperlink>
      <w:hyperlink r:id="rId632">
        <w:r>
          <w:rPr>
            <w:rFonts w:ascii="Times New Roman" w:eastAsia="Times New Roman" w:hAnsi="Times New Roman" w:cs="Times New Roman"/>
            <w:i/>
            <w:color w:val="000000"/>
            <w:sz w:val="24"/>
            <w:szCs w:val="24"/>
          </w:rPr>
          <w:t xml:space="preserve">Biological Sequence Analysis: </w:t>
        </w:r>
        <w:proofErr w:type="spellStart"/>
        <w:r>
          <w:rPr>
            <w:rFonts w:ascii="Times New Roman" w:eastAsia="Times New Roman" w:hAnsi="Times New Roman" w:cs="Times New Roman"/>
            <w:i/>
            <w:color w:val="000000"/>
            <w:sz w:val="24"/>
            <w:szCs w:val="24"/>
          </w:rPr>
          <w:t>Probabalistic</w:t>
        </w:r>
        <w:proofErr w:type="spellEnd"/>
        <w:r>
          <w:rPr>
            <w:rFonts w:ascii="Times New Roman" w:eastAsia="Times New Roman" w:hAnsi="Times New Roman" w:cs="Times New Roman"/>
            <w:i/>
            <w:color w:val="000000"/>
            <w:sz w:val="24"/>
            <w:szCs w:val="24"/>
          </w:rPr>
          <w:t xml:space="preserve"> Models of Proteins and Nucleic Acids</w:t>
        </w:r>
      </w:hyperlink>
      <w:hyperlink r:id="rId633">
        <w:r>
          <w:rPr>
            <w:rFonts w:ascii="Times New Roman" w:eastAsia="Times New Roman" w:hAnsi="Times New Roman" w:cs="Times New Roman"/>
            <w:color w:val="000000"/>
            <w:sz w:val="24"/>
            <w:szCs w:val="24"/>
          </w:rPr>
          <w:t>. (Cambridge University Press, 2013).</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r>
        <w:rPr>
          <w:rFonts w:ascii="Times New Roman" w:eastAsia="Times New Roman" w:hAnsi="Times New Roman" w:cs="Times New Roman"/>
          <w:color w:val="000000"/>
          <w:sz w:val="24"/>
          <w:szCs w:val="24"/>
        </w:rPr>
        <w:tab/>
      </w:r>
      <w:hyperlink r:id="rId634">
        <w:proofErr w:type="spellStart"/>
        <w:r>
          <w:rPr>
            <w:rFonts w:ascii="Times New Roman" w:eastAsia="Times New Roman" w:hAnsi="Times New Roman" w:cs="Times New Roman"/>
            <w:color w:val="000000"/>
            <w:sz w:val="24"/>
            <w:szCs w:val="24"/>
          </w:rPr>
          <w:t>Prüfer</w:t>
        </w:r>
        <w:proofErr w:type="spellEnd"/>
        <w:r>
          <w:rPr>
            <w:rFonts w:ascii="Times New Roman" w:eastAsia="Times New Roman" w:hAnsi="Times New Roman" w:cs="Times New Roman"/>
            <w:color w:val="000000"/>
            <w:sz w:val="24"/>
            <w:szCs w:val="24"/>
          </w:rPr>
          <w:t xml:space="preserve">, K. </w:t>
        </w:r>
      </w:hyperlink>
      <w:hyperlink r:id="rId635">
        <w:r>
          <w:rPr>
            <w:rFonts w:ascii="Times New Roman" w:eastAsia="Times New Roman" w:hAnsi="Times New Roman" w:cs="Times New Roman"/>
            <w:i/>
            <w:color w:val="000000"/>
            <w:sz w:val="24"/>
            <w:szCs w:val="24"/>
          </w:rPr>
          <w:t>et al.</w:t>
        </w:r>
      </w:hyperlink>
      <w:hyperlink r:id="rId636">
        <w:r>
          <w:rPr>
            <w:rFonts w:ascii="Times New Roman" w:eastAsia="Times New Roman" w:hAnsi="Times New Roman" w:cs="Times New Roman"/>
            <w:color w:val="000000"/>
            <w:sz w:val="24"/>
            <w:szCs w:val="24"/>
          </w:rPr>
          <w:t xml:space="preserve"> A genome sequence from a modern human skull over 45,000 years old from </w:t>
        </w:r>
        <w:proofErr w:type="spellStart"/>
        <w:r>
          <w:rPr>
            <w:rFonts w:ascii="Times New Roman" w:eastAsia="Times New Roman" w:hAnsi="Times New Roman" w:cs="Times New Roman"/>
            <w:color w:val="000000"/>
            <w:sz w:val="24"/>
            <w:szCs w:val="24"/>
          </w:rPr>
          <w:t>Zlatý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kůň</w:t>
        </w:r>
        <w:proofErr w:type="spellEnd"/>
        <w:r>
          <w:rPr>
            <w:rFonts w:ascii="Times New Roman" w:eastAsia="Times New Roman" w:hAnsi="Times New Roman" w:cs="Times New Roman"/>
            <w:color w:val="000000"/>
            <w:sz w:val="24"/>
            <w:szCs w:val="24"/>
          </w:rPr>
          <w:t xml:space="preserve"> in Czechia. </w:t>
        </w:r>
      </w:hyperlink>
      <w:hyperlink r:id="rId637">
        <w:r>
          <w:rPr>
            <w:rFonts w:ascii="Times New Roman" w:eastAsia="Times New Roman" w:hAnsi="Times New Roman" w:cs="Times New Roman"/>
            <w:i/>
            <w:color w:val="000000"/>
            <w:sz w:val="24"/>
            <w:szCs w:val="24"/>
          </w:rPr>
          <w:t xml:space="preserve">Nat </w:t>
        </w:r>
        <w:proofErr w:type="spellStart"/>
        <w:r>
          <w:rPr>
            <w:rFonts w:ascii="Times New Roman" w:eastAsia="Times New Roman" w:hAnsi="Times New Roman" w:cs="Times New Roman"/>
            <w:i/>
            <w:color w:val="000000"/>
            <w:sz w:val="24"/>
            <w:szCs w:val="24"/>
          </w:rPr>
          <w:t>Ecol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Evol</w:t>
        </w:r>
        <w:proofErr w:type="spellEnd"/>
      </w:hyperlink>
      <w:hyperlink r:id="rId638">
        <w:r>
          <w:rPr>
            <w:rFonts w:ascii="Times New Roman" w:eastAsia="Times New Roman" w:hAnsi="Times New Roman" w:cs="Times New Roman"/>
            <w:color w:val="000000"/>
            <w:sz w:val="24"/>
            <w:szCs w:val="24"/>
          </w:rPr>
          <w:t xml:space="preserve"> </w:t>
        </w:r>
      </w:hyperlink>
      <w:hyperlink r:id="rId639">
        <w:r>
          <w:rPr>
            <w:rFonts w:ascii="Times New Roman" w:eastAsia="Times New Roman" w:hAnsi="Times New Roman" w:cs="Times New Roman"/>
            <w:b/>
            <w:color w:val="000000"/>
            <w:sz w:val="24"/>
            <w:szCs w:val="24"/>
          </w:rPr>
          <w:t>5</w:t>
        </w:r>
      </w:hyperlink>
      <w:hyperlink r:id="rId640">
        <w:r>
          <w:rPr>
            <w:rFonts w:ascii="Times New Roman" w:eastAsia="Times New Roman" w:hAnsi="Times New Roman" w:cs="Times New Roman"/>
            <w:color w:val="000000"/>
            <w:sz w:val="24"/>
            <w:szCs w:val="24"/>
          </w:rPr>
          <w:t>, 820–825 (2021).</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r>
        <w:rPr>
          <w:rFonts w:ascii="Times New Roman" w:eastAsia="Times New Roman" w:hAnsi="Times New Roman" w:cs="Times New Roman"/>
          <w:color w:val="000000"/>
          <w:sz w:val="24"/>
          <w:szCs w:val="24"/>
        </w:rPr>
        <w:tab/>
      </w:r>
      <w:hyperlink r:id="rId641">
        <w:r>
          <w:rPr>
            <w:rFonts w:ascii="Times New Roman" w:eastAsia="Times New Roman" w:hAnsi="Times New Roman" w:cs="Times New Roman"/>
            <w:color w:val="000000"/>
            <w:sz w:val="24"/>
            <w:szCs w:val="24"/>
          </w:rPr>
          <w:t xml:space="preserve">Drummond, A. J., </w:t>
        </w:r>
        <w:proofErr w:type="spellStart"/>
        <w:r>
          <w:rPr>
            <w:rFonts w:ascii="Times New Roman" w:eastAsia="Times New Roman" w:hAnsi="Times New Roman" w:cs="Times New Roman"/>
            <w:color w:val="000000"/>
            <w:sz w:val="24"/>
            <w:szCs w:val="24"/>
          </w:rPr>
          <w:t>Suchard</w:t>
        </w:r>
        <w:proofErr w:type="spellEnd"/>
        <w:r>
          <w:rPr>
            <w:rFonts w:ascii="Times New Roman" w:eastAsia="Times New Roman" w:hAnsi="Times New Roman" w:cs="Times New Roman"/>
            <w:color w:val="000000"/>
            <w:sz w:val="24"/>
            <w:szCs w:val="24"/>
          </w:rPr>
          <w:t xml:space="preserve">, M. A., </w:t>
        </w:r>
        <w:proofErr w:type="spellStart"/>
        <w:r>
          <w:rPr>
            <w:rFonts w:ascii="Times New Roman" w:eastAsia="Times New Roman" w:hAnsi="Times New Roman" w:cs="Times New Roman"/>
            <w:color w:val="000000"/>
            <w:sz w:val="24"/>
            <w:szCs w:val="24"/>
          </w:rPr>
          <w:t>Xie</w:t>
        </w:r>
        <w:proofErr w:type="spellEnd"/>
        <w:r>
          <w:rPr>
            <w:rFonts w:ascii="Times New Roman" w:eastAsia="Times New Roman" w:hAnsi="Times New Roman" w:cs="Times New Roman"/>
            <w:color w:val="000000"/>
            <w:sz w:val="24"/>
            <w:szCs w:val="24"/>
          </w:rPr>
          <w:t xml:space="preserve">, D. &amp; </w:t>
        </w:r>
        <w:proofErr w:type="spellStart"/>
        <w:r>
          <w:rPr>
            <w:rFonts w:ascii="Times New Roman" w:eastAsia="Times New Roman" w:hAnsi="Times New Roman" w:cs="Times New Roman"/>
            <w:color w:val="000000"/>
            <w:sz w:val="24"/>
            <w:szCs w:val="24"/>
          </w:rPr>
          <w:t>Rambaut</w:t>
        </w:r>
        <w:proofErr w:type="spellEnd"/>
        <w:r>
          <w:rPr>
            <w:rFonts w:ascii="Times New Roman" w:eastAsia="Times New Roman" w:hAnsi="Times New Roman" w:cs="Times New Roman"/>
            <w:color w:val="000000"/>
            <w:sz w:val="24"/>
            <w:szCs w:val="24"/>
          </w:rPr>
          <w:t xml:space="preserve">, A. Bayesian phylogenetics with </w:t>
        </w:r>
        <w:proofErr w:type="spellStart"/>
        <w:r>
          <w:rPr>
            <w:rFonts w:ascii="Times New Roman" w:eastAsia="Times New Roman" w:hAnsi="Times New Roman" w:cs="Times New Roman"/>
            <w:color w:val="000000"/>
            <w:sz w:val="24"/>
            <w:szCs w:val="24"/>
          </w:rPr>
          <w:t>BEAUti</w:t>
        </w:r>
        <w:proofErr w:type="spellEnd"/>
        <w:r>
          <w:rPr>
            <w:rFonts w:ascii="Times New Roman" w:eastAsia="Times New Roman" w:hAnsi="Times New Roman" w:cs="Times New Roman"/>
            <w:color w:val="000000"/>
            <w:sz w:val="24"/>
            <w:szCs w:val="24"/>
          </w:rPr>
          <w:t xml:space="preserve"> and the BEAST 1.7. </w:t>
        </w:r>
      </w:hyperlink>
      <w:hyperlink r:id="rId642">
        <w:r>
          <w:rPr>
            <w:rFonts w:ascii="Times New Roman" w:eastAsia="Times New Roman" w:hAnsi="Times New Roman" w:cs="Times New Roman"/>
            <w:i/>
            <w:color w:val="000000"/>
            <w:sz w:val="24"/>
            <w:szCs w:val="24"/>
          </w:rPr>
          <w:t xml:space="preserve">Mol. Biol. </w:t>
        </w:r>
        <w:proofErr w:type="spellStart"/>
        <w:r>
          <w:rPr>
            <w:rFonts w:ascii="Times New Roman" w:eastAsia="Times New Roman" w:hAnsi="Times New Roman" w:cs="Times New Roman"/>
            <w:i/>
            <w:color w:val="000000"/>
            <w:sz w:val="24"/>
            <w:szCs w:val="24"/>
          </w:rPr>
          <w:t>Evol</w:t>
        </w:r>
        <w:proofErr w:type="spellEnd"/>
        <w:r>
          <w:rPr>
            <w:rFonts w:ascii="Times New Roman" w:eastAsia="Times New Roman" w:hAnsi="Times New Roman" w:cs="Times New Roman"/>
            <w:i/>
            <w:color w:val="000000"/>
            <w:sz w:val="24"/>
            <w:szCs w:val="24"/>
          </w:rPr>
          <w:t>.</w:t>
        </w:r>
      </w:hyperlink>
      <w:hyperlink r:id="rId643">
        <w:r>
          <w:rPr>
            <w:rFonts w:ascii="Times New Roman" w:eastAsia="Times New Roman" w:hAnsi="Times New Roman" w:cs="Times New Roman"/>
            <w:color w:val="000000"/>
            <w:sz w:val="24"/>
            <w:szCs w:val="24"/>
          </w:rPr>
          <w:t xml:space="preserve"> </w:t>
        </w:r>
      </w:hyperlink>
      <w:hyperlink r:id="rId644">
        <w:r>
          <w:rPr>
            <w:rFonts w:ascii="Times New Roman" w:eastAsia="Times New Roman" w:hAnsi="Times New Roman" w:cs="Times New Roman"/>
            <w:b/>
            <w:color w:val="000000"/>
            <w:sz w:val="24"/>
            <w:szCs w:val="24"/>
          </w:rPr>
          <w:t>29</w:t>
        </w:r>
      </w:hyperlink>
      <w:hyperlink r:id="rId645">
        <w:r>
          <w:rPr>
            <w:rFonts w:ascii="Times New Roman" w:eastAsia="Times New Roman" w:hAnsi="Times New Roman" w:cs="Times New Roman"/>
            <w:color w:val="000000"/>
            <w:sz w:val="24"/>
            <w:szCs w:val="24"/>
          </w:rPr>
          <w:t>, 1969–1973 (2012).</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r>
        <w:rPr>
          <w:rFonts w:ascii="Times New Roman" w:eastAsia="Times New Roman" w:hAnsi="Times New Roman" w:cs="Times New Roman"/>
          <w:color w:val="000000"/>
          <w:sz w:val="24"/>
          <w:szCs w:val="24"/>
        </w:rPr>
        <w:tab/>
      </w:r>
      <w:hyperlink r:id="rId646">
        <w:proofErr w:type="spellStart"/>
        <w:r>
          <w:rPr>
            <w:rFonts w:ascii="Times New Roman" w:eastAsia="Times New Roman" w:hAnsi="Times New Roman" w:cs="Times New Roman"/>
            <w:color w:val="000000"/>
            <w:sz w:val="24"/>
            <w:szCs w:val="24"/>
          </w:rPr>
          <w:t>Bouckaert</w:t>
        </w:r>
        <w:proofErr w:type="spellEnd"/>
        <w:r>
          <w:rPr>
            <w:rFonts w:ascii="Times New Roman" w:eastAsia="Times New Roman" w:hAnsi="Times New Roman" w:cs="Times New Roman"/>
            <w:color w:val="000000"/>
            <w:sz w:val="24"/>
            <w:szCs w:val="24"/>
          </w:rPr>
          <w:t xml:space="preserve">, R. </w:t>
        </w:r>
      </w:hyperlink>
      <w:hyperlink r:id="rId647">
        <w:r>
          <w:rPr>
            <w:rFonts w:ascii="Times New Roman" w:eastAsia="Times New Roman" w:hAnsi="Times New Roman" w:cs="Times New Roman"/>
            <w:i/>
            <w:color w:val="000000"/>
            <w:sz w:val="24"/>
            <w:szCs w:val="24"/>
          </w:rPr>
          <w:t>et al.</w:t>
        </w:r>
      </w:hyperlink>
      <w:hyperlink r:id="rId648">
        <w:r>
          <w:rPr>
            <w:rFonts w:ascii="Times New Roman" w:eastAsia="Times New Roman" w:hAnsi="Times New Roman" w:cs="Times New Roman"/>
            <w:color w:val="000000"/>
            <w:sz w:val="24"/>
            <w:szCs w:val="24"/>
          </w:rPr>
          <w:t xml:space="preserve"> BEAST 2.5: An advanced software platform for Bayesian evolutionary analysis. </w:t>
        </w:r>
      </w:hyperlink>
      <w:hyperlink r:id="rId649">
        <w:proofErr w:type="spellStart"/>
        <w:r>
          <w:rPr>
            <w:rFonts w:ascii="Times New Roman" w:eastAsia="Times New Roman" w:hAnsi="Times New Roman" w:cs="Times New Roman"/>
            <w:i/>
            <w:color w:val="000000"/>
            <w:sz w:val="24"/>
            <w:szCs w:val="24"/>
          </w:rPr>
          <w:t>PLoS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Comput</w:t>
        </w:r>
        <w:proofErr w:type="spellEnd"/>
        <w:r>
          <w:rPr>
            <w:rFonts w:ascii="Times New Roman" w:eastAsia="Times New Roman" w:hAnsi="Times New Roman" w:cs="Times New Roman"/>
            <w:i/>
            <w:color w:val="000000"/>
            <w:sz w:val="24"/>
            <w:szCs w:val="24"/>
          </w:rPr>
          <w:t>. Biol.</w:t>
        </w:r>
      </w:hyperlink>
      <w:hyperlink r:id="rId650">
        <w:r>
          <w:rPr>
            <w:rFonts w:ascii="Times New Roman" w:eastAsia="Times New Roman" w:hAnsi="Times New Roman" w:cs="Times New Roman"/>
            <w:color w:val="000000"/>
            <w:sz w:val="24"/>
            <w:szCs w:val="24"/>
          </w:rPr>
          <w:t xml:space="preserve"> </w:t>
        </w:r>
      </w:hyperlink>
      <w:hyperlink r:id="rId651">
        <w:r>
          <w:rPr>
            <w:rFonts w:ascii="Times New Roman" w:eastAsia="Times New Roman" w:hAnsi="Times New Roman" w:cs="Times New Roman"/>
            <w:b/>
            <w:color w:val="000000"/>
            <w:sz w:val="24"/>
            <w:szCs w:val="24"/>
          </w:rPr>
          <w:t>15</w:t>
        </w:r>
      </w:hyperlink>
      <w:hyperlink r:id="rId652">
        <w:r>
          <w:rPr>
            <w:rFonts w:ascii="Times New Roman" w:eastAsia="Times New Roman" w:hAnsi="Times New Roman" w:cs="Times New Roman"/>
            <w:color w:val="000000"/>
            <w:sz w:val="24"/>
            <w:szCs w:val="24"/>
          </w:rPr>
          <w:t>, e1006650 (2019).</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r>
        <w:rPr>
          <w:rFonts w:ascii="Times New Roman" w:eastAsia="Times New Roman" w:hAnsi="Times New Roman" w:cs="Times New Roman"/>
          <w:color w:val="000000"/>
          <w:sz w:val="24"/>
          <w:szCs w:val="24"/>
        </w:rPr>
        <w:tab/>
      </w:r>
      <w:hyperlink r:id="rId653">
        <w:proofErr w:type="spellStart"/>
        <w:r>
          <w:rPr>
            <w:rFonts w:ascii="Times New Roman" w:eastAsia="Times New Roman" w:hAnsi="Times New Roman" w:cs="Times New Roman"/>
            <w:color w:val="000000"/>
            <w:sz w:val="24"/>
            <w:szCs w:val="24"/>
          </w:rPr>
          <w:t>Schlebusch</w:t>
        </w:r>
        <w:proofErr w:type="spellEnd"/>
        <w:r>
          <w:rPr>
            <w:rFonts w:ascii="Times New Roman" w:eastAsia="Times New Roman" w:hAnsi="Times New Roman" w:cs="Times New Roman"/>
            <w:color w:val="000000"/>
            <w:sz w:val="24"/>
            <w:szCs w:val="24"/>
          </w:rPr>
          <w:t xml:space="preserve">, C. M. </w:t>
        </w:r>
      </w:hyperlink>
      <w:hyperlink r:id="rId654">
        <w:r>
          <w:rPr>
            <w:rFonts w:ascii="Times New Roman" w:eastAsia="Times New Roman" w:hAnsi="Times New Roman" w:cs="Times New Roman"/>
            <w:i/>
            <w:color w:val="000000"/>
            <w:sz w:val="24"/>
            <w:szCs w:val="24"/>
          </w:rPr>
          <w:t>et al.</w:t>
        </w:r>
      </w:hyperlink>
      <w:hyperlink r:id="rId655">
        <w:r>
          <w:rPr>
            <w:rFonts w:ascii="Times New Roman" w:eastAsia="Times New Roman" w:hAnsi="Times New Roman" w:cs="Times New Roman"/>
            <w:color w:val="000000"/>
            <w:sz w:val="24"/>
            <w:szCs w:val="24"/>
          </w:rPr>
          <w:t xml:space="preserve"> Southern African ancient genomes estimate modern human divergence to 350,000 to 260,000 years ago. </w:t>
        </w:r>
      </w:hyperlink>
      <w:hyperlink r:id="rId656">
        <w:r>
          <w:rPr>
            <w:rFonts w:ascii="Times New Roman" w:eastAsia="Times New Roman" w:hAnsi="Times New Roman" w:cs="Times New Roman"/>
            <w:i/>
            <w:color w:val="000000"/>
            <w:sz w:val="24"/>
            <w:szCs w:val="24"/>
          </w:rPr>
          <w:t>Science</w:t>
        </w:r>
      </w:hyperlink>
      <w:hyperlink r:id="rId657">
        <w:r>
          <w:rPr>
            <w:rFonts w:ascii="Times New Roman" w:eastAsia="Times New Roman" w:hAnsi="Times New Roman" w:cs="Times New Roman"/>
            <w:color w:val="000000"/>
            <w:sz w:val="24"/>
            <w:szCs w:val="24"/>
          </w:rPr>
          <w:t xml:space="preserve"> </w:t>
        </w:r>
      </w:hyperlink>
      <w:hyperlink r:id="rId658">
        <w:r>
          <w:rPr>
            <w:rFonts w:ascii="Times New Roman" w:eastAsia="Times New Roman" w:hAnsi="Times New Roman" w:cs="Times New Roman"/>
            <w:b/>
            <w:color w:val="000000"/>
            <w:sz w:val="24"/>
            <w:szCs w:val="24"/>
          </w:rPr>
          <w:t>358</w:t>
        </w:r>
      </w:hyperlink>
      <w:hyperlink r:id="rId659">
        <w:r>
          <w:rPr>
            <w:rFonts w:ascii="Times New Roman" w:eastAsia="Times New Roman" w:hAnsi="Times New Roman" w:cs="Times New Roman"/>
            <w:color w:val="000000"/>
            <w:sz w:val="24"/>
            <w:szCs w:val="24"/>
          </w:rPr>
          <w:t>, 652–655 (2017).</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r>
        <w:rPr>
          <w:rFonts w:ascii="Times New Roman" w:eastAsia="Times New Roman" w:hAnsi="Times New Roman" w:cs="Times New Roman"/>
          <w:color w:val="000000"/>
          <w:sz w:val="24"/>
          <w:szCs w:val="24"/>
        </w:rPr>
        <w:tab/>
      </w:r>
      <w:hyperlink r:id="rId660">
        <w:r>
          <w:rPr>
            <w:rFonts w:ascii="Times New Roman" w:eastAsia="Times New Roman" w:hAnsi="Times New Roman" w:cs="Times New Roman"/>
            <w:color w:val="000000"/>
            <w:sz w:val="24"/>
            <w:szCs w:val="24"/>
          </w:rPr>
          <w:t xml:space="preserve">Skoglund, P. </w:t>
        </w:r>
      </w:hyperlink>
      <w:hyperlink r:id="rId661">
        <w:r>
          <w:rPr>
            <w:rFonts w:ascii="Times New Roman" w:eastAsia="Times New Roman" w:hAnsi="Times New Roman" w:cs="Times New Roman"/>
            <w:i/>
            <w:color w:val="000000"/>
            <w:sz w:val="24"/>
            <w:szCs w:val="24"/>
          </w:rPr>
          <w:t>et al.</w:t>
        </w:r>
      </w:hyperlink>
      <w:hyperlink r:id="rId662">
        <w:r>
          <w:rPr>
            <w:rFonts w:ascii="Times New Roman" w:eastAsia="Times New Roman" w:hAnsi="Times New Roman" w:cs="Times New Roman"/>
            <w:color w:val="000000"/>
            <w:sz w:val="24"/>
            <w:szCs w:val="24"/>
          </w:rPr>
          <w:t xml:space="preserve"> Reconstructing Prehistoric African Population Structure. </w:t>
        </w:r>
      </w:hyperlink>
      <w:hyperlink r:id="rId663">
        <w:r>
          <w:rPr>
            <w:rFonts w:ascii="Times New Roman" w:eastAsia="Times New Roman" w:hAnsi="Times New Roman" w:cs="Times New Roman"/>
            <w:i/>
            <w:color w:val="000000"/>
            <w:sz w:val="24"/>
            <w:szCs w:val="24"/>
          </w:rPr>
          <w:t>Cell</w:t>
        </w:r>
      </w:hyperlink>
      <w:hyperlink r:id="rId664">
        <w:r>
          <w:rPr>
            <w:rFonts w:ascii="Times New Roman" w:eastAsia="Times New Roman" w:hAnsi="Times New Roman" w:cs="Times New Roman"/>
            <w:color w:val="000000"/>
            <w:sz w:val="24"/>
            <w:szCs w:val="24"/>
          </w:rPr>
          <w:t xml:space="preserve"> </w:t>
        </w:r>
      </w:hyperlink>
      <w:hyperlink r:id="rId665">
        <w:r>
          <w:rPr>
            <w:rFonts w:ascii="Times New Roman" w:eastAsia="Times New Roman" w:hAnsi="Times New Roman" w:cs="Times New Roman"/>
            <w:b/>
            <w:color w:val="000000"/>
            <w:sz w:val="24"/>
            <w:szCs w:val="24"/>
          </w:rPr>
          <w:t>171</w:t>
        </w:r>
      </w:hyperlink>
      <w:hyperlink r:id="rId666">
        <w:r>
          <w:rPr>
            <w:rFonts w:ascii="Times New Roman" w:eastAsia="Times New Roman" w:hAnsi="Times New Roman" w:cs="Times New Roman"/>
            <w:color w:val="000000"/>
            <w:sz w:val="24"/>
            <w:szCs w:val="24"/>
          </w:rPr>
          <w:t>, 59–71.e21 (2017).</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r>
        <w:rPr>
          <w:rFonts w:ascii="Times New Roman" w:eastAsia="Times New Roman" w:hAnsi="Times New Roman" w:cs="Times New Roman"/>
          <w:color w:val="000000"/>
          <w:sz w:val="24"/>
          <w:szCs w:val="24"/>
        </w:rPr>
        <w:tab/>
      </w:r>
      <w:hyperlink r:id="rId667">
        <w:proofErr w:type="spellStart"/>
        <w:r w:rsidRPr="00023C8C">
          <w:rPr>
            <w:rFonts w:ascii="Times New Roman" w:eastAsia="Times New Roman" w:hAnsi="Times New Roman" w:cs="Times New Roman"/>
            <w:color w:val="000000"/>
            <w:sz w:val="24"/>
            <w:szCs w:val="24"/>
            <w:lang w:val="de-DE"/>
          </w:rPr>
          <w:t>Hublin</w:t>
        </w:r>
        <w:proofErr w:type="spellEnd"/>
        <w:r w:rsidRPr="00023C8C">
          <w:rPr>
            <w:rFonts w:ascii="Times New Roman" w:eastAsia="Times New Roman" w:hAnsi="Times New Roman" w:cs="Times New Roman"/>
            <w:color w:val="000000"/>
            <w:sz w:val="24"/>
            <w:szCs w:val="24"/>
            <w:lang w:val="de-DE"/>
          </w:rPr>
          <w:t xml:space="preserve">, J.-J. </w:t>
        </w:r>
      </w:hyperlink>
      <w:hyperlink r:id="rId668">
        <w:r w:rsidRPr="00023C8C">
          <w:rPr>
            <w:rFonts w:ascii="Times New Roman" w:eastAsia="Times New Roman" w:hAnsi="Times New Roman" w:cs="Times New Roman"/>
            <w:i/>
            <w:color w:val="000000"/>
            <w:sz w:val="24"/>
            <w:szCs w:val="24"/>
            <w:lang w:val="de-DE"/>
          </w:rPr>
          <w:t>et al.</w:t>
        </w:r>
      </w:hyperlink>
      <w:hyperlink r:id="rId669">
        <w:r w:rsidRPr="00023C8C">
          <w:rPr>
            <w:rFonts w:ascii="Times New Roman" w:eastAsia="Times New Roman" w:hAnsi="Times New Roman" w:cs="Times New Roman"/>
            <w:color w:val="000000"/>
            <w:sz w:val="24"/>
            <w:szCs w:val="24"/>
            <w:lang w:val="de-DE"/>
          </w:rPr>
          <w:t xml:space="preserve"> </w:t>
        </w:r>
        <w:r>
          <w:rPr>
            <w:rFonts w:ascii="Times New Roman" w:eastAsia="Times New Roman" w:hAnsi="Times New Roman" w:cs="Times New Roman"/>
            <w:color w:val="000000"/>
            <w:sz w:val="24"/>
            <w:szCs w:val="24"/>
          </w:rPr>
          <w:t xml:space="preserve">Initial Upper </w:t>
        </w:r>
        <w:proofErr w:type="spellStart"/>
        <w:r>
          <w:rPr>
            <w:rFonts w:ascii="Times New Roman" w:eastAsia="Times New Roman" w:hAnsi="Times New Roman" w:cs="Times New Roman"/>
            <w:color w:val="000000"/>
            <w:sz w:val="24"/>
            <w:szCs w:val="24"/>
          </w:rPr>
          <w:t>Palaeolithic</w:t>
        </w:r>
        <w:proofErr w:type="spellEnd"/>
        <w:r>
          <w:rPr>
            <w:rFonts w:ascii="Times New Roman" w:eastAsia="Times New Roman" w:hAnsi="Times New Roman" w:cs="Times New Roman"/>
            <w:color w:val="000000"/>
            <w:sz w:val="24"/>
            <w:szCs w:val="24"/>
          </w:rPr>
          <w:t xml:space="preserve"> Homo sapiens from </w:t>
        </w:r>
        <w:proofErr w:type="spellStart"/>
        <w:r>
          <w:rPr>
            <w:rFonts w:ascii="Times New Roman" w:eastAsia="Times New Roman" w:hAnsi="Times New Roman" w:cs="Times New Roman"/>
            <w:color w:val="000000"/>
            <w:sz w:val="24"/>
            <w:szCs w:val="24"/>
          </w:rPr>
          <w:t>Bacho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Kiro</w:t>
        </w:r>
        <w:proofErr w:type="spellEnd"/>
        <w:r>
          <w:rPr>
            <w:rFonts w:ascii="Times New Roman" w:eastAsia="Times New Roman" w:hAnsi="Times New Roman" w:cs="Times New Roman"/>
            <w:color w:val="000000"/>
            <w:sz w:val="24"/>
            <w:szCs w:val="24"/>
          </w:rPr>
          <w:t xml:space="preserve"> Cave, Bulgaria. </w:t>
        </w:r>
      </w:hyperlink>
      <w:hyperlink r:id="rId670">
        <w:r>
          <w:rPr>
            <w:rFonts w:ascii="Times New Roman" w:eastAsia="Times New Roman" w:hAnsi="Times New Roman" w:cs="Times New Roman"/>
            <w:i/>
            <w:color w:val="000000"/>
            <w:sz w:val="24"/>
            <w:szCs w:val="24"/>
          </w:rPr>
          <w:t>Nature</w:t>
        </w:r>
      </w:hyperlink>
      <w:hyperlink r:id="rId671">
        <w:r>
          <w:rPr>
            <w:rFonts w:ascii="Times New Roman" w:eastAsia="Times New Roman" w:hAnsi="Times New Roman" w:cs="Times New Roman"/>
            <w:color w:val="000000"/>
            <w:sz w:val="24"/>
            <w:szCs w:val="24"/>
          </w:rPr>
          <w:t xml:space="preserve"> </w:t>
        </w:r>
      </w:hyperlink>
      <w:hyperlink r:id="rId672">
        <w:r>
          <w:rPr>
            <w:rFonts w:ascii="Times New Roman" w:eastAsia="Times New Roman" w:hAnsi="Times New Roman" w:cs="Times New Roman"/>
            <w:b/>
            <w:color w:val="000000"/>
            <w:sz w:val="24"/>
            <w:szCs w:val="24"/>
          </w:rPr>
          <w:t>581</w:t>
        </w:r>
      </w:hyperlink>
      <w:hyperlink r:id="rId673">
        <w:r>
          <w:rPr>
            <w:rFonts w:ascii="Times New Roman" w:eastAsia="Times New Roman" w:hAnsi="Times New Roman" w:cs="Times New Roman"/>
            <w:color w:val="000000"/>
            <w:sz w:val="24"/>
            <w:szCs w:val="24"/>
          </w:rPr>
          <w:t>, 299–302 (2020).</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r>
        <w:rPr>
          <w:rFonts w:ascii="Times New Roman" w:eastAsia="Times New Roman" w:hAnsi="Times New Roman" w:cs="Times New Roman"/>
          <w:color w:val="000000"/>
          <w:sz w:val="24"/>
          <w:szCs w:val="24"/>
        </w:rPr>
        <w:tab/>
      </w:r>
      <w:hyperlink r:id="rId674">
        <w:proofErr w:type="spellStart"/>
        <w:r>
          <w:rPr>
            <w:rFonts w:ascii="Times New Roman" w:eastAsia="Times New Roman" w:hAnsi="Times New Roman" w:cs="Times New Roman"/>
            <w:color w:val="000000"/>
            <w:sz w:val="24"/>
            <w:szCs w:val="24"/>
          </w:rPr>
          <w:t>Hajdinjak</w:t>
        </w:r>
        <w:proofErr w:type="spellEnd"/>
        <w:r>
          <w:rPr>
            <w:rFonts w:ascii="Times New Roman" w:eastAsia="Times New Roman" w:hAnsi="Times New Roman" w:cs="Times New Roman"/>
            <w:color w:val="000000"/>
            <w:sz w:val="24"/>
            <w:szCs w:val="24"/>
          </w:rPr>
          <w:t xml:space="preserve">, M. </w:t>
        </w:r>
      </w:hyperlink>
      <w:hyperlink r:id="rId675">
        <w:r>
          <w:rPr>
            <w:rFonts w:ascii="Times New Roman" w:eastAsia="Times New Roman" w:hAnsi="Times New Roman" w:cs="Times New Roman"/>
            <w:i/>
            <w:color w:val="000000"/>
            <w:sz w:val="24"/>
            <w:szCs w:val="24"/>
          </w:rPr>
          <w:t>et al.</w:t>
        </w:r>
      </w:hyperlink>
      <w:hyperlink r:id="rId676">
        <w:r>
          <w:rPr>
            <w:rFonts w:ascii="Times New Roman" w:eastAsia="Times New Roman" w:hAnsi="Times New Roman" w:cs="Times New Roman"/>
            <w:color w:val="000000"/>
            <w:sz w:val="24"/>
            <w:szCs w:val="24"/>
          </w:rPr>
          <w:t xml:space="preserve"> Initial Upper </w:t>
        </w:r>
        <w:proofErr w:type="spellStart"/>
        <w:r>
          <w:rPr>
            <w:rFonts w:ascii="Times New Roman" w:eastAsia="Times New Roman" w:hAnsi="Times New Roman" w:cs="Times New Roman"/>
            <w:color w:val="000000"/>
            <w:sz w:val="24"/>
            <w:szCs w:val="24"/>
          </w:rPr>
          <w:t>Palaeolithic</w:t>
        </w:r>
        <w:proofErr w:type="spellEnd"/>
        <w:r>
          <w:rPr>
            <w:rFonts w:ascii="Times New Roman" w:eastAsia="Times New Roman" w:hAnsi="Times New Roman" w:cs="Times New Roman"/>
            <w:color w:val="000000"/>
            <w:sz w:val="24"/>
            <w:szCs w:val="24"/>
          </w:rPr>
          <w:t xml:space="preserve"> humans in Europe had recent Neanderthal ancestry. </w:t>
        </w:r>
      </w:hyperlink>
      <w:hyperlink r:id="rId677">
        <w:r>
          <w:rPr>
            <w:rFonts w:ascii="Times New Roman" w:eastAsia="Times New Roman" w:hAnsi="Times New Roman" w:cs="Times New Roman"/>
            <w:i/>
            <w:color w:val="000000"/>
            <w:sz w:val="24"/>
            <w:szCs w:val="24"/>
          </w:rPr>
          <w:t>Nature</w:t>
        </w:r>
      </w:hyperlink>
      <w:hyperlink r:id="rId678">
        <w:r>
          <w:rPr>
            <w:rFonts w:ascii="Times New Roman" w:eastAsia="Times New Roman" w:hAnsi="Times New Roman" w:cs="Times New Roman"/>
            <w:color w:val="000000"/>
            <w:sz w:val="24"/>
            <w:szCs w:val="24"/>
          </w:rPr>
          <w:t xml:space="preserve"> </w:t>
        </w:r>
      </w:hyperlink>
      <w:hyperlink r:id="rId679">
        <w:r>
          <w:rPr>
            <w:rFonts w:ascii="Times New Roman" w:eastAsia="Times New Roman" w:hAnsi="Times New Roman" w:cs="Times New Roman"/>
            <w:b/>
            <w:color w:val="000000"/>
            <w:sz w:val="24"/>
            <w:szCs w:val="24"/>
          </w:rPr>
          <w:t>592</w:t>
        </w:r>
      </w:hyperlink>
      <w:hyperlink r:id="rId680">
        <w:r>
          <w:rPr>
            <w:rFonts w:ascii="Times New Roman" w:eastAsia="Times New Roman" w:hAnsi="Times New Roman" w:cs="Times New Roman"/>
            <w:color w:val="000000"/>
            <w:sz w:val="24"/>
            <w:szCs w:val="24"/>
          </w:rPr>
          <w:t>, 253–257 (2021).</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ab/>
      </w:r>
      <w:hyperlink r:id="rId681">
        <w:proofErr w:type="spellStart"/>
        <w:r>
          <w:rPr>
            <w:rFonts w:ascii="Times New Roman" w:eastAsia="Times New Roman" w:hAnsi="Times New Roman" w:cs="Times New Roman"/>
            <w:color w:val="000000"/>
            <w:sz w:val="24"/>
            <w:szCs w:val="24"/>
          </w:rPr>
          <w:t>Devièse</w:t>
        </w:r>
        <w:proofErr w:type="spellEnd"/>
        <w:r>
          <w:rPr>
            <w:rFonts w:ascii="Times New Roman" w:eastAsia="Times New Roman" w:hAnsi="Times New Roman" w:cs="Times New Roman"/>
            <w:color w:val="000000"/>
            <w:sz w:val="24"/>
            <w:szCs w:val="24"/>
          </w:rPr>
          <w:t xml:space="preserve">, T. </w:t>
        </w:r>
      </w:hyperlink>
      <w:hyperlink r:id="rId682">
        <w:r>
          <w:rPr>
            <w:rFonts w:ascii="Times New Roman" w:eastAsia="Times New Roman" w:hAnsi="Times New Roman" w:cs="Times New Roman"/>
            <w:i/>
            <w:color w:val="000000"/>
            <w:sz w:val="24"/>
            <w:szCs w:val="24"/>
          </w:rPr>
          <w:t>et al.</w:t>
        </w:r>
      </w:hyperlink>
      <w:hyperlink r:id="rId683">
        <w:r>
          <w:rPr>
            <w:rFonts w:ascii="Times New Roman" w:eastAsia="Times New Roman" w:hAnsi="Times New Roman" w:cs="Times New Roman"/>
            <w:color w:val="000000"/>
            <w:sz w:val="24"/>
            <w:szCs w:val="24"/>
          </w:rPr>
          <w:t xml:space="preserve"> Compound-specific radiocarbon dating and mitochondrial DNA analysis of the Pleistocene hominin from </w:t>
        </w:r>
        <w:proofErr w:type="spellStart"/>
        <w:r>
          <w:rPr>
            <w:rFonts w:ascii="Times New Roman" w:eastAsia="Times New Roman" w:hAnsi="Times New Roman" w:cs="Times New Roman"/>
            <w:color w:val="000000"/>
            <w:sz w:val="24"/>
            <w:szCs w:val="24"/>
          </w:rPr>
          <w:t>Salkhit</w:t>
        </w:r>
        <w:proofErr w:type="spellEnd"/>
        <w:r>
          <w:rPr>
            <w:rFonts w:ascii="Times New Roman" w:eastAsia="Times New Roman" w:hAnsi="Times New Roman" w:cs="Times New Roman"/>
            <w:color w:val="000000"/>
            <w:sz w:val="24"/>
            <w:szCs w:val="24"/>
          </w:rPr>
          <w:t xml:space="preserve"> Mongolia. </w:t>
        </w:r>
      </w:hyperlink>
      <w:hyperlink r:id="rId684">
        <w:r>
          <w:rPr>
            <w:rFonts w:ascii="Times New Roman" w:eastAsia="Times New Roman" w:hAnsi="Times New Roman" w:cs="Times New Roman"/>
            <w:i/>
            <w:color w:val="000000"/>
            <w:sz w:val="24"/>
            <w:szCs w:val="24"/>
          </w:rPr>
          <w:t xml:space="preserve">Nat. </w:t>
        </w:r>
        <w:proofErr w:type="spellStart"/>
        <w:r>
          <w:rPr>
            <w:rFonts w:ascii="Times New Roman" w:eastAsia="Times New Roman" w:hAnsi="Times New Roman" w:cs="Times New Roman"/>
            <w:i/>
            <w:color w:val="000000"/>
            <w:sz w:val="24"/>
            <w:szCs w:val="24"/>
          </w:rPr>
          <w:t>Commun</w:t>
        </w:r>
        <w:proofErr w:type="spellEnd"/>
        <w:r>
          <w:rPr>
            <w:rFonts w:ascii="Times New Roman" w:eastAsia="Times New Roman" w:hAnsi="Times New Roman" w:cs="Times New Roman"/>
            <w:i/>
            <w:color w:val="000000"/>
            <w:sz w:val="24"/>
            <w:szCs w:val="24"/>
          </w:rPr>
          <w:t>.</w:t>
        </w:r>
      </w:hyperlink>
      <w:hyperlink r:id="rId685">
        <w:r>
          <w:rPr>
            <w:rFonts w:ascii="Times New Roman" w:eastAsia="Times New Roman" w:hAnsi="Times New Roman" w:cs="Times New Roman"/>
            <w:color w:val="000000"/>
            <w:sz w:val="24"/>
            <w:szCs w:val="24"/>
          </w:rPr>
          <w:t xml:space="preserve"> </w:t>
        </w:r>
      </w:hyperlink>
      <w:hyperlink r:id="rId686">
        <w:r>
          <w:rPr>
            <w:rFonts w:ascii="Times New Roman" w:eastAsia="Times New Roman" w:hAnsi="Times New Roman" w:cs="Times New Roman"/>
            <w:b/>
            <w:color w:val="000000"/>
            <w:sz w:val="24"/>
            <w:szCs w:val="24"/>
          </w:rPr>
          <w:t>10</w:t>
        </w:r>
      </w:hyperlink>
      <w:hyperlink r:id="rId687">
        <w:r>
          <w:rPr>
            <w:rFonts w:ascii="Times New Roman" w:eastAsia="Times New Roman" w:hAnsi="Times New Roman" w:cs="Times New Roman"/>
            <w:color w:val="000000"/>
            <w:sz w:val="24"/>
            <w:szCs w:val="24"/>
          </w:rPr>
          <w:t>, 274 (2019).</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r>
        <w:rPr>
          <w:rFonts w:ascii="Times New Roman" w:eastAsia="Times New Roman" w:hAnsi="Times New Roman" w:cs="Times New Roman"/>
          <w:color w:val="000000"/>
          <w:sz w:val="24"/>
          <w:szCs w:val="24"/>
        </w:rPr>
        <w:tab/>
      </w:r>
      <w:hyperlink r:id="rId688">
        <w:proofErr w:type="spellStart"/>
        <w:r>
          <w:rPr>
            <w:rFonts w:ascii="Times New Roman" w:eastAsia="Times New Roman" w:hAnsi="Times New Roman" w:cs="Times New Roman"/>
            <w:color w:val="000000"/>
            <w:sz w:val="24"/>
            <w:szCs w:val="24"/>
          </w:rPr>
          <w:t>Posth</w:t>
        </w:r>
        <w:proofErr w:type="spellEnd"/>
        <w:r>
          <w:rPr>
            <w:rFonts w:ascii="Times New Roman" w:eastAsia="Times New Roman" w:hAnsi="Times New Roman" w:cs="Times New Roman"/>
            <w:color w:val="000000"/>
            <w:sz w:val="24"/>
            <w:szCs w:val="24"/>
          </w:rPr>
          <w:t xml:space="preserve">, C. </w:t>
        </w:r>
      </w:hyperlink>
      <w:hyperlink r:id="rId689">
        <w:r>
          <w:rPr>
            <w:rFonts w:ascii="Times New Roman" w:eastAsia="Times New Roman" w:hAnsi="Times New Roman" w:cs="Times New Roman"/>
            <w:i/>
            <w:color w:val="000000"/>
            <w:sz w:val="24"/>
            <w:szCs w:val="24"/>
          </w:rPr>
          <w:t>et al.</w:t>
        </w:r>
      </w:hyperlink>
      <w:hyperlink r:id="rId690">
        <w:r>
          <w:rPr>
            <w:rFonts w:ascii="Times New Roman" w:eastAsia="Times New Roman" w:hAnsi="Times New Roman" w:cs="Times New Roman"/>
            <w:color w:val="000000"/>
            <w:sz w:val="24"/>
            <w:szCs w:val="24"/>
          </w:rPr>
          <w:t xml:space="preserve"> Pleistocene Mitochondrial Genomes Suggest a Single Major Dispersal of Non-Africans and a Late Glacial Population Turnover in Europe. </w:t>
        </w:r>
      </w:hyperlink>
      <w:hyperlink r:id="rId691">
        <w:proofErr w:type="spellStart"/>
        <w:r>
          <w:rPr>
            <w:rFonts w:ascii="Times New Roman" w:eastAsia="Times New Roman" w:hAnsi="Times New Roman" w:cs="Times New Roman"/>
            <w:i/>
            <w:color w:val="000000"/>
            <w:sz w:val="24"/>
            <w:szCs w:val="24"/>
          </w:rPr>
          <w:t>Curr</w:t>
        </w:r>
        <w:proofErr w:type="spellEnd"/>
        <w:r>
          <w:rPr>
            <w:rFonts w:ascii="Times New Roman" w:eastAsia="Times New Roman" w:hAnsi="Times New Roman" w:cs="Times New Roman"/>
            <w:i/>
            <w:color w:val="000000"/>
            <w:sz w:val="24"/>
            <w:szCs w:val="24"/>
          </w:rPr>
          <w:t>. Biol.</w:t>
        </w:r>
      </w:hyperlink>
      <w:hyperlink r:id="rId692">
        <w:r>
          <w:rPr>
            <w:rFonts w:ascii="Times New Roman" w:eastAsia="Times New Roman" w:hAnsi="Times New Roman" w:cs="Times New Roman"/>
            <w:color w:val="000000"/>
            <w:sz w:val="24"/>
            <w:szCs w:val="24"/>
          </w:rPr>
          <w:t xml:space="preserve"> </w:t>
        </w:r>
      </w:hyperlink>
      <w:hyperlink r:id="rId693">
        <w:r>
          <w:rPr>
            <w:rFonts w:ascii="Times New Roman" w:eastAsia="Times New Roman" w:hAnsi="Times New Roman" w:cs="Times New Roman"/>
            <w:b/>
            <w:color w:val="000000"/>
            <w:sz w:val="24"/>
            <w:szCs w:val="24"/>
          </w:rPr>
          <w:t>26</w:t>
        </w:r>
      </w:hyperlink>
      <w:hyperlink r:id="rId694">
        <w:r>
          <w:rPr>
            <w:rFonts w:ascii="Times New Roman" w:eastAsia="Times New Roman" w:hAnsi="Times New Roman" w:cs="Times New Roman"/>
            <w:color w:val="000000"/>
            <w:sz w:val="24"/>
            <w:szCs w:val="24"/>
          </w:rPr>
          <w:t>, 827–833 (2016).</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r>
        <w:rPr>
          <w:rFonts w:ascii="Times New Roman" w:eastAsia="Times New Roman" w:hAnsi="Times New Roman" w:cs="Times New Roman"/>
          <w:color w:val="000000"/>
          <w:sz w:val="24"/>
          <w:szCs w:val="24"/>
        </w:rPr>
        <w:tab/>
      </w:r>
      <w:hyperlink r:id="rId695">
        <w:proofErr w:type="spellStart"/>
        <w:r>
          <w:rPr>
            <w:rFonts w:ascii="Times New Roman" w:eastAsia="Times New Roman" w:hAnsi="Times New Roman" w:cs="Times New Roman"/>
            <w:color w:val="000000"/>
            <w:sz w:val="24"/>
            <w:szCs w:val="24"/>
          </w:rPr>
          <w:t>Posth</w:t>
        </w:r>
        <w:proofErr w:type="spellEnd"/>
        <w:r>
          <w:rPr>
            <w:rFonts w:ascii="Times New Roman" w:eastAsia="Times New Roman" w:hAnsi="Times New Roman" w:cs="Times New Roman"/>
            <w:color w:val="000000"/>
            <w:sz w:val="24"/>
            <w:szCs w:val="24"/>
          </w:rPr>
          <w:t xml:space="preserve">, C. </w:t>
        </w:r>
      </w:hyperlink>
      <w:hyperlink r:id="rId696">
        <w:r>
          <w:rPr>
            <w:rFonts w:ascii="Times New Roman" w:eastAsia="Times New Roman" w:hAnsi="Times New Roman" w:cs="Times New Roman"/>
            <w:i/>
            <w:color w:val="000000"/>
            <w:sz w:val="24"/>
            <w:szCs w:val="24"/>
          </w:rPr>
          <w:t>et al.</w:t>
        </w:r>
      </w:hyperlink>
      <w:hyperlink r:id="rId697">
        <w:r>
          <w:rPr>
            <w:rFonts w:ascii="Times New Roman" w:eastAsia="Times New Roman" w:hAnsi="Times New Roman" w:cs="Times New Roman"/>
            <w:color w:val="000000"/>
            <w:sz w:val="24"/>
            <w:szCs w:val="24"/>
          </w:rPr>
          <w:t xml:space="preserve"> Deeply divergent archaic mitochondrial genome provides lower time boundary for African gene flow into Neanderthals. </w:t>
        </w:r>
      </w:hyperlink>
      <w:hyperlink r:id="rId698">
        <w:r>
          <w:rPr>
            <w:rFonts w:ascii="Times New Roman" w:eastAsia="Times New Roman" w:hAnsi="Times New Roman" w:cs="Times New Roman"/>
            <w:i/>
            <w:color w:val="000000"/>
            <w:sz w:val="24"/>
            <w:szCs w:val="24"/>
          </w:rPr>
          <w:t xml:space="preserve">Nat. </w:t>
        </w:r>
        <w:proofErr w:type="spellStart"/>
        <w:r>
          <w:rPr>
            <w:rFonts w:ascii="Times New Roman" w:eastAsia="Times New Roman" w:hAnsi="Times New Roman" w:cs="Times New Roman"/>
            <w:i/>
            <w:color w:val="000000"/>
            <w:sz w:val="24"/>
            <w:szCs w:val="24"/>
          </w:rPr>
          <w:t>Commun</w:t>
        </w:r>
        <w:proofErr w:type="spellEnd"/>
        <w:r>
          <w:rPr>
            <w:rFonts w:ascii="Times New Roman" w:eastAsia="Times New Roman" w:hAnsi="Times New Roman" w:cs="Times New Roman"/>
            <w:i/>
            <w:color w:val="000000"/>
            <w:sz w:val="24"/>
            <w:szCs w:val="24"/>
          </w:rPr>
          <w:t>.</w:t>
        </w:r>
      </w:hyperlink>
      <w:hyperlink r:id="rId699">
        <w:r>
          <w:rPr>
            <w:rFonts w:ascii="Times New Roman" w:eastAsia="Times New Roman" w:hAnsi="Times New Roman" w:cs="Times New Roman"/>
            <w:color w:val="000000"/>
            <w:sz w:val="24"/>
            <w:szCs w:val="24"/>
          </w:rPr>
          <w:t xml:space="preserve"> </w:t>
        </w:r>
      </w:hyperlink>
      <w:hyperlink r:id="rId700">
        <w:r>
          <w:rPr>
            <w:rFonts w:ascii="Times New Roman" w:eastAsia="Times New Roman" w:hAnsi="Times New Roman" w:cs="Times New Roman"/>
            <w:b/>
            <w:color w:val="000000"/>
            <w:sz w:val="24"/>
            <w:szCs w:val="24"/>
          </w:rPr>
          <w:t>8</w:t>
        </w:r>
      </w:hyperlink>
      <w:hyperlink r:id="rId701">
        <w:r>
          <w:rPr>
            <w:rFonts w:ascii="Times New Roman" w:eastAsia="Times New Roman" w:hAnsi="Times New Roman" w:cs="Times New Roman"/>
            <w:color w:val="000000"/>
            <w:sz w:val="24"/>
            <w:szCs w:val="24"/>
          </w:rPr>
          <w:t>, 16046 (2017).</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r>
        <w:rPr>
          <w:rFonts w:ascii="Times New Roman" w:eastAsia="Times New Roman" w:hAnsi="Times New Roman" w:cs="Times New Roman"/>
          <w:color w:val="000000"/>
          <w:sz w:val="24"/>
          <w:szCs w:val="24"/>
        </w:rPr>
        <w:tab/>
      </w:r>
      <w:hyperlink r:id="rId702">
        <w:r>
          <w:rPr>
            <w:rFonts w:ascii="Times New Roman" w:eastAsia="Times New Roman" w:hAnsi="Times New Roman" w:cs="Times New Roman"/>
            <w:color w:val="000000"/>
            <w:sz w:val="24"/>
            <w:szCs w:val="24"/>
          </w:rPr>
          <w:t xml:space="preserve">Pugach, I. </w:t>
        </w:r>
      </w:hyperlink>
      <w:hyperlink r:id="rId703">
        <w:r>
          <w:rPr>
            <w:rFonts w:ascii="Times New Roman" w:eastAsia="Times New Roman" w:hAnsi="Times New Roman" w:cs="Times New Roman"/>
            <w:i/>
            <w:color w:val="000000"/>
            <w:sz w:val="24"/>
            <w:szCs w:val="24"/>
          </w:rPr>
          <w:t>et al.</w:t>
        </w:r>
      </w:hyperlink>
      <w:hyperlink r:id="rId704">
        <w:r>
          <w:rPr>
            <w:rFonts w:ascii="Times New Roman" w:eastAsia="Times New Roman" w:hAnsi="Times New Roman" w:cs="Times New Roman"/>
            <w:color w:val="000000"/>
            <w:sz w:val="24"/>
            <w:szCs w:val="24"/>
          </w:rPr>
          <w:t xml:space="preserve"> Ancient DNA from Guam and the peopling of the Pacific. </w:t>
        </w:r>
      </w:hyperlink>
      <w:hyperlink r:id="rId705">
        <w:r>
          <w:rPr>
            <w:rFonts w:ascii="Times New Roman" w:eastAsia="Times New Roman" w:hAnsi="Times New Roman" w:cs="Times New Roman"/>
            <w:i/>
            <w:color w:val="000000"/>
            <w:sz w:val="24"/>
            <w:szCs w:val="24"/>
          </w:rPr>
          <w:t>Proc. Natl. Acad. Sci. U. S. A.</w:t>
        </w:r>
      </w:hyperlink>
      <w:hyperlink r:id="rId706">
        <w:r>
          <w:rPr>
            <w:rFonts w:ascii="Times New Roman" w:eastAsia="Times New Roman" w:hAnsi="Times New Roman" w:cs="Times New Roman"/>
            <w:color w:val="000000"/>
            <w:sz w:val="24"/>
            <w:szCs w:val="24"/>
          </w:rPr>
          <w:t xml:space="preserve"> </w:t>
        </w:r>
      </w:hyperlink>
      <w:hyperlink r:id="rId707">
        <w:r>
          <w:rPr>
            <w:rFonts w:ascii="Times New Roman" w:eastAsia="Times New Roman" w:hAnsi="Times New Roman" w:cs="Times New Roman"/>
            <w:b/>
            <w:color w:val="000000"/>
            <w:sz w:val="24"/>
            <w:szCs w:val="24"/>
          </w:rPr>
          <w:t>118</w:t>
        </w:r>
      </w:hyperlink>
      <w:hyperlink r:id="rId708">
        <w:r>
          <w:rPr>
            <w:rFonts w:ascii="Times New Roman" w:eastAsia="Times New Roman" w:hAnsi="Times New Roman" w:cs="Times New Roman"/>
            <w:color w:val="000000"/>
            <w:sz w:val="24"/>
            <w:szCs w:val="24"/>
          </w:rPr>
          <w:t>, (2021).</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r>
        <w:rPr>
          <w:rFonts w:ascii="Times New Roman" w:eastAsia="Times New Roman" w:hAnsi="Times New Roman" w:cs="Times New Roman"/>
          <w:color w:val="000000"/>
          <w:sz w:val="24"/>
          <w:szCs w:val="24"/>
        </w:rPr>
        <w:tab/>
      </w:r>
      <w:hyperlink r:id="rId709">
        <w:proofErr w:type="spellStart"/>
        <w:r>
          <w:rPr>
            <w:rFonts w:ascii="Times New Roman" w:eastAsia="Times New Roman" w:hAnsi="Times New Roman" w:cs="Times New Roman"/>
            <w:color w:val="000000"/>
            <w:sz w:val="24"/>
            <w:szCs w:val="24"/>
          </w:rPr>
          <w:t>Prüfer</w:t>
        </w:r>
        <w:proofErr w:type="spellEnd"/>
        <w:r>
          <w:rPr>
            <w:rFonts w:ascii="Times New Roman" w:eastAsia="Times New Roman" w:hAnsi="Times New Roman" w:cs="Times New Roman"/>
            <w:color w:val="000000"/>
            <w:sz w:val="24"/>
            <w:szCs w:val="24"/>
          </w:rPr>
          <w:t xml:space="preserve">, K. </w:t>
        </w:r>
        <w:proofErr w:type="spellStart"/>
        <w:r>
          <w:rPr>
            <w:rFonts w:ascii="Times New Roman" w:eastAsia="Times New Roman" w:hAnsi="Times New Roman" w:cs="Times New Roman"/>
            <w:color w:val="000000"/>
            <w:sz w:val="24"/>
            <w:szCs w:val="24"/>
          </w:rPr>
          <w:t>snpAD</w:t>
        </w:r>
        <w:proofErr w:type="spellEnd"/>
        <w:r>
          <w:rPr>
            <w:rFonts w:ascii="Times New Roman" w:eastAsia="Times New Roman" w:hAnsi="Times New Roman" w:cs="Times New Roman"/>
            <w:color w:val="000000"/>
            <w:sz w:val="24"/>
            <w:szCs w:val="24"/>
          </w:rPr>
          <w:t xml:space="preserve">: an ancient DNA genotype caller. </w:t>
        </w:r>
      </w:hyperlink>
      <w:hyperlink r:id="rId710">
        <w:r>
          <w:rPr>
            <w:rFonts w:ascii="Times New Roman" w:eastAsia="Times New Roman" w:hAnsi="Times New Roman" w:cs="Times New Roman"/>
            <w:i/>
            <w:color w:val="000000"/>
            <w:sz w:val="24"/>
            <w:szCs w:val="24"/>
          </w:rPr>
          <w:t>Bioinformatics</w:t>
        </w:r>
      </w:hyperlink>
      <w:hyperlink r:id="rId711">
        <w:r>
          <w:rPr>
            <w:rFonts w:ascii="Times New Roman" w:eastAsia="Times New Roman" w:hAnsi="Times New Roman" w:cs="Times New Roman"/>
            <w:color w:val="000000"/>
            <w:sz w:val="24"/>
            <w:szCs w:val="24"/>
          </w:rPr>
          <w:t xml:space="preserve"> </w:t>
        </w:r>
      </w:hyperlink>
      <w:hyperlink r:id="rId712">
        <w:r>
          <w:rPr>
            <w:rFonts w:ascii="Times New Roman" w:eastAsia="Times New Roman" w:hAnsi="Times New Roman" w:cs="Times New Roman"/>
            <w:b/>
            <w:color w:val="000000"/>
            <w:sz w:val="24"/>
            <w:szCs w:val="24"/>
          </w:rPr>
          <w:t>34</w:t>
        </w:r>
      </w:hyperlink>
      <w:hyperlink r:id="rId713">
        <w:r>
          <w:rPr>
            <w:rFonts w:ascii="Times New Roman" w:eastAsia="Times New Roman" w:hAnsi="Times New Roman" w:cs="Times New Roman"/>
            <w:color w:val="000000"/>
            <w:sz w:val="24"/>
            <w:szCs w:val="24"/>
          </w:rPr>
          <w:t>, 4165–4171 (2018).</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r>
        <w:rPr>
          <w:rFonts w:ascii="Times New Roman" w:eastAsia="Times New Roman" w:hAnsi="Times New Roman" w:cs="Times New Roman"/>
          <w:color w:val="000000"/>
          <w:sz w:val="24"/>
          <w:szCs w:val="24"/>
        </w:rPr>
        <w:tab/>
      </w:r>
      <w:hyperlink r:id="rId714">
        <w:proofErr w:type="spellStart"/>
        <w:r>
          <w:rPr>
            <w:rFonts w:ascii="Times New Roman" w:eastAsia="Times New Roman" w:hAnsi="Times New Roman" w:cs="Times New Roman"/>
            <w:color w:val="000000"/>
            <w:sz w:val="24"/>
            <w:szCs w:val="24"/>
          </w:rPr>
          <w:t>Weissensteiner</w:t>
        </w:r>
        <w:proofErr w:type="spellEnd"/>
        <w:r>
          <w:rPr>
            <w:rFonts w:ascii="Times New Roman" w:eastAsia="Times New Roman" w:hAnsi="Times New Roman" w:cs="Times New Roman"/>
            <w:color w:val="000000"/>
            <w:sz w:val="24"/>
            <w:szCs w:val="24"/>
          </w:rPr>
          <w:t xml:space="preserve">, H. </w:t>
        </w:r>
      </w:hyperlink>
      <w:hyperlink r:id="rId715">
        <w:r>
          <w:rPr>
            <w:rFonts w:ascii="Times New Roman" w:eastAsia="Times New Roman" w:hAnsi="Times New Roman" w:cs="Times New Roman"/>
            <w:i/>
            <w:color w:val="000000"/>
            <w:sz w:val="24"/>
            <w:szCs w:val="24"/>
          </w:rPr>
          <w:t>et al.</w:t>
        </w:r>
      </w:hyperlink>
      <w:hyperlink r:id="rId716">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HaploGrep</w:t>
        </w:r>
        <w:proofErr w:type="spellEnd"/>
        <w:r>
          <w:rPr>
            <w:rFonts w:ascii="Times New Roman" w:eastAsia="Times New Roman" w:hAnsi="Times New Roman" w:cs="Times New Roman"/>
            <w:color w:val="000000"/>
            <w:sz w:val="24"/>
            <w:szCs w:val="24"/>
          </w:rPr>
          <w:t xml:space="preserve"> 2: mitochondrial haplogroup classification in the era of high-throughput sequencing. </w:t>
        </w:r>
      </w:hyperlink>
      <w:hyperlink r:id="rId717">
        <w:r>
          <w:rPr>
            <w:rFonts w:ascii="Times New Roman" w:eastAsia="Times New Roman" w:hAnsi="Times New Roman" w:cs="Times New Roman"/>
            <w:i/>
            <w:color w:val="000000"/>
            <w:sz w:val="24"/>
            <w:szCs w:val="24"/>
          </w:rPr>
          <w:t>Nucleic Acids Res.</w:t>
        </w:r>
      </w:hyperlink>
      <w:hyperlink r:id="rId718">
        <w:r>
          <w:rPr>
            <w:rFonts w:ascii="Times New Roman" w:eastAsia="Times New Roman" w:hAnsi="Times New Roman" w:cs="Times New Roman"/>
            <w:color w:val="000000"/>
            <w:sz w:val="24"/>
            <w:szCs w:val="24"/>
          </w:rPr>
          <w:t xml:space="preserve"> </w:t>
        </w:r>
      </w:hyperlink>
      <w:hyperlink r:id="rId719">
        <w:r>
          <w:rPr>
            <w:rFonts w:ascii="Times New Roman" w:eastAsia="Times New Roman" w:hAnsi="Times New Roman" w:cs="Times New Roman"/>
            <w:b/>
            <w:color w:val="000000"/>
            <w:sz w:val="24"/>
            <w:szCs w:val="24"/>
          </w:rPr>
          <w:t>44</w:t>
        </w:r>
      </w:hyperlink>
      <w:hyperlink r:id="rId720">
        <w:r>
          <w:rPr>
            <w:rFonts w:ascii="Times New Roman" w:eastAsia="Times New Roman" w:hAnsi="Times New Roman" w:cs="Times New Roman"/>
            <w:color w:val="000000"/>
            <w:sz w:val="24"/>
            <w:szCs w:val="24"/>
          </w:rPr>
          <w:t>, W58–63 (2016).</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r>
        <w:rPr>
          <w:rFonts w:ascii="Times New Roman" w:eastAsia="Times New Roman" w:hAnsi="Times New Roman" w:cs="Times New Roman"/>
          <w:color w:val="000000"/>
          <w:sz w:val="24"/>
          <w:szCs w:val="24"/>
        </w:rPr>
        <w:tab/>
      </w:r>
      <w:hyperlink r:id="rId721">
        <w:proofErr w:type="spellStart"/>
        <w:r>
          <w:rPr>
            <w:rFonts w:ascii="Times New Roman" w:eastAsia="Times New Roman" w:hAnsi="Times New Roman" w:cs="Times New Roman"/>
            <w:color w:val="000000"/>
            <w:sz w:val="24"/>
            <w:szCs w:val="24"/>
          </w:rPr>
          <w:t>Katoh</w:t>
        </w:r>
        <w:proofErr w:type="spellEnd"/>
        <w:r>
          <w:rPr>
            <w:rFonts w:ascii="Times New Roman" w:eastAsia="Times New Roman" w:hAnsi="Times New Roman" w:cs="Times New Roman"/>
            <w:color w:val="000000"/>
            <w:sz w:val="24"/>
            <w:szCs w:val="24"/>
          </w:rPr>
          <w:t xml:space="preserve">, K. &amp; </w:t>
        </w:r>
        <w:proofErr w:type="spellStart"/>
        <w:r>
          <w:rPr>
            <w:rFonts w:ascii="Times New Roman" w:eastAsia="Times New Roman" w:hAnsi="Times New Roman" w:cs="Times New Roman"/>
            <w:color w:val="000000"/>
            <w:sz w:val="24"/>
            <w:szCs w:val="24"/>
          </w:rPr>
          <w:t>Standley</w:t>
        </w:r>
        <w:proofErr w:type="spellEnd"/>
        <w:r>
          <w:rPr>
            <w:rFonts w:ascii="Times New Roman" w:eastAsia="Times New Roman" w:hAnsi="Times New Roman" w:cs="Times New Roman"/>
            <w:color w:val="000000"/>
            <w:sz w:val="24"/>
            <w:szCs w:val="24"/>
          </w:rPr>
          <w:t xml:space="preserve">, D. M. MAFFT multiple sequence alignment software version 7: improvements in performance and usability. </w:t>
        </w:r>
      </w:hyperlink>
      <w:hyperlink r:id="rId722">
        <w:r>
          <w:rPr>
            <w:rFonts w:ascii="Times New Roman" w:eastAsia="Times New Roman" w:hAnsi="Times New Roman" w:cs="Times New Roman"/>
            <w:i/>
            <w:color w:val="000000"/>
            <w:sz w:val="24"/>
            <w:szCs w:val="24"/>
          </w:rPr>
          <w:t xml:space="preserve">Mol. Biol. </w:t>
        </w:r>
        <w:proofErr w:type="spellStart"/>
        <w:r>
          <w:rPr>
            <w:rFonts w:ascii="Times New Roman" w:eastAsia="Times New Roman" w:hAnsi="Times New Roman" w:cs="Times New Roman"/>
            <w:i/>
            <w:color w:val="000000"/>
            <w:sz w:val="24"/>
            <w:szCs w:val="24"/>
          </w:rPr>
          <w:t>Evol</w:t>
        </w:r>
        <w:proofErr w:type="spellEnd"/>
        <w:r>
          <w:rPr>
            <w:rFonts w:ascii="Times New Roman" w:eastAsia="Times New Roman" w:hAnsi="Times New Roman" w:cs="Times New Roman"/>
            <w:i/>
            <w:color w:val="000000"/>
            <w:sz w:val="24"/>
            <w:szCs w:val="24"/>
          </w:rPr>
          <w:t>.</w:t>
        </w:r>
      </w:hyperlink>
      <w:hyperlink r:id="rId723">
        <w:r>
          <w:rPr>
            <w:rFonts w:ascii="Times New Roman" w:eastAsia="Times New Roman" w:hAnsi="Times New Roman" w:cs="Times New Roman"/>
            <w:color w:val="000000"/>
            <w:sz w:val="24"/>
            <w:szCs w:val="24"/>
          </w:rPr>
          <w:t xml:space="preserve"> </w:t>
        </w:r>
      </w:hyperlink>
      <w:hyperlink r:id="rId724">
        <w:r>
          <w:rPr>
            <w:rFonts w:ascii="Times New Roman" w:eastAsia="Times New Roman" w:hAnsi="Times New Roman" w:cs="Times New Roman"/>
            <w:b/>
            <w:color w:val="000000"/>
            <w:sz w:val="24"/>
            <w:szCs w:val="24"/>
          </w:rPr>
          <w:t>30</w:t>
        </w:r>
      </w:hyperlink>
      <w:hyperlink r:id="rId725">
        <w:r>
          <w:rPr>
            <w:rFonts w:ascii="Times New Roman" w:eastAsia="Times New Roman" w:hAnsi="Times New Roman" w:cs="Times New Roman"/>
            <w:color w:val="000000"/>
            <w:sz w:val="24"/>
            <w:szCs w:val="24"/>
          </w:rPr>
          <w:t>, 772–780 (2013).</w:t>
        </w:r>
      </w:hyperlink>
    </w:p>
    <w:p w:rsidR="002F1F95" w:rsidRDefault="00000000">
      <w:pPr>
        <w:widowControl w:val="0"/>
        <w:pBdr>
          <w:top w:val="nil"/>
          <w:left w:val="nil"/>
          <w:bottom w:val="nil"/>
          <w:right w:val="nil"/>
          <w:between w:val="nil"/>
        </w:pBdr>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r>
        <w:rPr>
          <w:rFonts w:ascii="Times New Roman" w:eastAsia="Times New Roman" w:hAnsi="Times New Roman" w:cs="Times New Roman"/>
          <w:color w:val="000000"/>
          <w:sz w:val="24"/>
          <w:szCs w:val="24"/>
        </w:rPr>
        <w:tab/>
      </w:r>
      <w:hyperlink r:id="rId726">
        <w:proofErr w:type="spellStart"/>
        <w:r>
          <w:rPr>
            <w:rFonts w:ascii="Times New Roman" w:eastAsia="Times New Roman" w:hAnsi="Times New Roman" w:cs="Times New Roman"/>
            <w:color w:val="000000"/>
            <w:sz w:val="24"/>
            <w:szCs w:val="24"/>
          </w:rPr>
          <w:t>Bouckaert</w:t>
        </w:r>
        <w:proofErr w:type="spellEnd"/>
        <w:r>
          <w:rPr>
            <w:rFonts w:ascii="Times New Roman" w:eastAsia="Times New Roman" w:hAnsi="Times New Roman" w:cs="Times New Roman"/>
            <w:color w:val="000000"/>
            <w:sz w:val="24"/>
            <w:szCs w:val="24"/>
          </w:rPr>
          <w:t xml:space="preserve">, R. R. &amp; Drummond, A. J. </w:t>
        </w:r>
        <w:proofErr w:type="spellStart"/>
        <w:r>
          <w:rPr>
            <w:rFonts w:ascii="Times New Roman" w:eastAsia="Times New Roman" w:hAnsi="Times New Roman" w:cs="Times New Roman"/>
            <w:color w:val="000000"/>
            <w:sz w:val="24"/>
            <w:szCs w:val="24"/>
          </w:rPr>
          <w:t>bModelTest</w:t>
        </w:r>
        <w:proofErr w:type="spellEnd"/>
        <w:r>
          <w:rPr>
            <w:rFonts w:ascii="Times New Roman" w:eastAsia="Times New Roman" w:hAnsi="Times New Roman" w:cs="Times New Roman"/>
            <w:color w:val="000000"/>
            <w:sz w:val="24"/>
            <w:szCs w:val="24"/>
          </w:rPr>
          <w:t xml:space="preserve">: Bayesian phylogenetic site model averaging and model comparison. </w:t>
        </w:r>
      </w:hyperlink>
      <w:hyperlink r:id="rId727">
        <w:r>
          <w:rPr>
            <w:rFonts w:ascii="Times New Roman" w:eastAsia="Times New Roman" w:hAnsi="Times New Roman" w:cs="Times New Roman"/>
            <w:i/>
            <w:color w:val="000000"/>
            <w:sz w:val="24"/>
            <w:szCs w:val="24"/>
          </w:rPr>
          <w:t xml:space="preserve">BMC </w:t>
        </w:r>
        <w:proofErr w:type="spellStart"/>
        <w:r>
          <w:rPr>
            <w:rFonts w:ascii="Times New Roman" w:eastAsia="Times New Roman" w:hAnsi="Times New Roman" w:cs="Times New Roman"/>
            <w:i/>
            <w:color w:val="000000"/>
            <w:sz w:val="24"/>
            <w:szCs w:val="24"/>
          </w:rPr>
          <w:t>Evol</w:t>
        </w:r>
        <w:proofErr w:type="spellEnd"/>
        <w:r>
          <w:rPr>
            <w:rFonts w:ascii="Times New Roman" w:eastAsia="Times New Roman" w:hAnsi="Times New Roman" w:cs="Times New Roman"/>
            <w:i/>
            <w:color w:val="000000"/>
            <w:sz w:val="24"/>
            <w:szCs w:val="24"/>
          </w:rPr>
          <w:t>. Biol.</w:t>
        </w:r>
      </w:hyperlink>
      <w:hyperlink r:id="rId728">
        <w:r>
          <w:rPr>
            <w:rFonts w:ascii="Times New Roman" w:eastAsia="Times New Roman" w:hAnsi="Times New Roman" w:cs="Times New Roman"/>
            <w:color w:val="000000"/>
            <w:sz w:val="24"/>
            <w:szCs w:val="24"/>
          </w:rPr>
          <w:t xml:space="preserve"> </w:t>
        </w:r>
      </w:hyperlink>
      <w:hyperlink r:id="rId729">
        <w:r>
          <w:rPr>
            <w:rFonts w:ascii="Times New Roman" w:eastAsia="Times New Roman" w:hAnsi="Times New Roman" w:cs="Times New Roman"/>
            <w:b/>
            <w:color w:val="000000"/>
            <w:sz w:val="24"/>
            <w:szCs w:val="24"/>
          </w:rPr>
          <w:t>17</w:t>
        </w:r>
      </w:hyperlink>
      <w:hyperlink r:id="rId730">
        <w:r>
          <w:rPr>
            <w:rFonts w:ascii="Times New Roman" w:eastAsia="Times New Roman" w:hAnsi="Times New Roman" w:cs="Times New Roman"/>
            <w:color w:val="000000"/>
            <w:sz w:val="24"/>
            <w:szCs w:val="24"/>
          </w:rPr>
          <w:t>, 42 (2017).</w:t>
        </w:r>
      </w:hyperlink>
    </w:p>
    <w:p w:rsidR="002F1F95" w:rsidRDefault="00000000">
      <w:pPr>
        <w:widowControl w:val="0"/>
        <w:pBdr>
          <w:top w:val="nil"/>
          <w:left w:val="nil"/>
          <w:bottom w:val="nil"/>
          <w:right w:val="nil"/>
          <w:between w:val="nil"/>
        </w:pBdr>
        <w:spacing w:after="240"/>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w:t>
      </w:r>
      <w:r>
        <w:rPr>
          <w:rFonts w:ascii="Times New Roman" w:eastAsia="Times New Roman" w:hAnsi="Times New Roman" w:cs="Times New Roman"/>
          <w:color w:val="000000"/>
          <w:sz w:val="24"/>
          <w:szCs w:val="24"/>
        </w:rPr>
        <w:tab/>
      </w:r>
      <w:hyperlink r:id="rId731">
        <w:proofErr w:type="spellStart"/>
        <w:r>
          <w:rPr>
            <w:rFonts w:ascii="Times New Roman" w:eastAsia="Times New Roman" w:hAnsi="Times New Roman" w:cs="Times New Roman"/>
            <w:color w:val="000000"/>
            <w:sz w:val="24"/>
            <w:szCs w:val="24"/>
          </w:rPr>
          <w:t>Kass</w:t>
        </w:r>
        <w:proofErr w:type="spellEnd"/>
        <w:r>
          <w:rPr>
            <w:rFonts w:ascii="Times New Roman" w:eastAsia="Times New Roman" w:hAnsi="Times New Roman" w:cs="Times New Roman"/>
            <w:color w:val="000000"/>
            <w:sz w:val="24"/>
            <w:szCs w:val="24"/>
          </w:rPr>
          <w:t xml:space="preserve">, R. E. &amp; Raftery, A. E. Bayes Factors. </w:t>
        </w:r>
      </w:hyperlink>
      <w:hyperlink r:id="rId732">
        <w:r>
          <w:rPr>
            <w:rFonts w:ascii="Times New Roman" w:eastAsia="Times New Roman" w:hAnsi="Times New Roman" w:cs="Times New Roman"/>
            <w:i/>
            <w:color w:val="000000"/>
            <w:sz w:val="24"/>
            <w:szCs w:val="24"/>
          </w:rPr>
          <w:t>J. Am. Stat. Assoc.</w:t>
        </w:r>
      </w:hyperlink>
      <w:hyperlink r:id="rId733">
        <w:r>
          <w:rPr>
            <w:rFonts w:ascii="Times New Roman" w:eastAsia="Times New Roman" w:hAnsi="Times New Roman" w:cs="Times New Roman"/>
            <w:color w:val="000000"/>
            <w:sz w:val="24"/>
            <w:szCs w:val="24"/>
          </w:rPr>
          <w:t xml:space="preserve"> </w:t>
        </w:r>
      </w:hyperlink>
      <w:hyperlink r:id="rId734">
        <w:r>
          <w:rPr>
            <w:rFonts w:ascii="Times New Roman" w:eastAsia="Times New Roman" w:hAnsi="Times New Roman" w:cs="Times New Roman"/>
            <w:b/>
            <w:color w:val="000000"/>
            <w:sz w:val="24"/>
            <w:szCs w:val="24"/>
          </w:rPr>
          <w:t>90</w:t>
        </w:r>
      </w:hyperlink>
      <w:hyperlink r:id="rId735">
        <w:r>
          <w:rPr>
            <w:rFonts w:ascii="Times New Roman" w:eastAsia="Times New Roman" w:hAnsi="Times New Roman" w:cs="Times New Roman"/>
            <w:color w:val="000000"/>
            <w:sz w:val="24"/>
            <w:szCs w:val="24"/>
          </w:rPr>
          <w:t>, 773–795 (1995).</w:t>
        </w:r>
      </w:hyperlink>
    </w:p>
    <w:p w:rsidR="002F1F95" w:rsidRDefault="00000000">
      <w:pPr>
        <w:widowControl w:val="0"/>
        <w:pBdr>
          <w:top w:val="nil"/>
          <w:left w:val="nil"/>
          <w:bottom w:val="nil"/>
          <w:right w:val="nil"/>
          <w:between w:val="nil"/>
        </w:pBdr>
        <w:spacing w:after="240" w:line="360" w:lineRule="auto"/>
        <w:ind w:left="480" w:hanging="480"/>
        <w:rPr>
          <w:rFonts w:ascii="Times New Roman" w:eastAsia="Times New Roman" w:hAnsi="Times New Roman" w:cs="Times New Roman"/>
        </w:rPr>
      </w:pPr>
      <w:r>
        <w:br w:type="page"/>
      </w:r>
    </w:p>
    <w:p w:rsidR="002F1F95" w:rsidRDefault="00000000">
      <w:pPr>
        <w:pStyle w:val="Heading1"/>
        <w:widowControl w:val="0"/>
        <w:spacing w:after="240"/>
        <w:rPr>
          <w:rFonts w:ascii="Times New Roman" w:eastAsia="Times New Roman" w:hAnsi="Times New Roman" w:cs="Times New Roman"/>
        </w:rPr>
      </w:pPr>
      <w:bookmarkStart w:id="57" w:name="_lfs2ct1sdafi" w:colFirst="0" w:colLast="0"/>
      <w:bookmarkEnd w:id="57"/>
      <w:r>
        <w:rPr>
          <w:rFonts w:ascii="Times New Roman" w:eastAsia="Times New Roman" w:hAnsi="Times New Roman" w:cs="Times New Roman"/>
        </w:rPr>
        <w:lastRenderedPageBreak/>
        <w:t>Supplementary Note 3: Non-peer reviewed abstract in Arabic</w:t>
      </w:r>
    </w:p>
    <w:p w:rsidR="002F1F95" w:rsidRDefault="00000000">
      <w:pPr>
        <w:bidi/>
        <w:jc w:val="center"/>
        <w:rPr>
          <w:b/>
          <w:sz w:val="32"/>
          <w:szCs w:val="32"/>
        </w:rPr>
      </w:pPr>
      <w:proofErr w:type="spellStart"/>
      <w:r>
        <w:rPr>
          <w:b/>
          <w:sz w:val="32"/>
          <w:szCs w:val="32"/>
          <w:rtl/>
        </w:rPr>
        <w:t>جينومات</w:t>
      </w:r>
      <w:proofErr w:type="spellEnd"/>
      <w:r>
        <w:rPr>
          <w:b/>
          <w:sz w:val="32"/>
          <w:szCs w:val="32"/>
          <w:rtl/>
        </w:rPr>
        <w:t xml:space="preserve"> بشرية من الصحراء الخضراء تكشف عن سلالة شمال أفريقية أصلية</w:t>
      </w:r>
    </w:p>
    <w:p w:rsidR="002F1F95" w:rsidRDefault="002F1F95">
      <w:pPr>
        <w:bidi/>
        <w:jc w:val="center"/>
        <w:rPr>
          <w:b/>
          <w:sz w:val="28"/>
          <w:szCs w:val="28"/>
        </w:rPr>
      </w:pPr>
    </w:p>
    <w:p w:rsidR="002F1F95" w:rsidRDefault="00000000">
      <w:pPr>
        <w:bidi/>
        <w:spacing w:before="240" w:after="240" w:line="360" w:lineRule="auto"/>
        <w:rPr>
          <w:sz w:val="24"/>
          <w:szCs w:val="24"/>
        </w:rPr>
      </w:pPr>
      <w:r>
        <w:rPr>
          <w:sz w:val="24"/>
          <w:szCs w:val="24"/>
          <w:rtl/>
        </w:rPr>
        <w:t xml:space="preserve">تُعرف اليوم الصحراء الكبرى بأنها واحدة من أكثر المناطق جفافاً على كوكب الأرض، لكنها كانت عبارة عن سافانا خضراء خلال الفترة الرطبة الأفريقية بين 14500 و5000 عام قبل الحاضر، وكانت تتخللها المسطحات المائية التي شجعت النشاط البشري وانتشار الرعي خلال الهولوسين الأوسط. نظرًا للظروف الحارة والجافة، فإن الحمض النووي لا يُحفظ غالباً بشكل جيد في هذه المنطقة، مما يؤدي إلى معرفة محدودة بتاريخ سكان الصحراء وماضيهم الديموغرافي. في هذه الدراسة، نقدم أول </w:t>
      </w:r>
      <w:proofErr w:type="spellStart"/>
      <w:r>
        <w:rPr>
          <w:sz w:val="24"/>
          <w:szCs w:val="24"/>
          <w:rtl/>
        </w:rPr>
        <w:t>جينومات</w:t>
      </w:r>
      <w:proofErr w:type="spellEnd"/>
      <w:r>
        <w:rPr>
          <w:sz w:val="24"/>
          <w:szCs w:val="24"/>
          <w:rtl/>
        </w:rPr>
        <w:t xml:space="preserve"> بشرية قديمة من الصحراء الكبرى تعود للعصر الحجري الحديث الرعوي، ويُقدر عمرها بـ 7000 عام. تعود هذه </w:t>
      </w:r>
      <w:proofErr w:type="spellStart"/>
      <w:r>
        <w:rPr>
          <w:sz w:val="24"/>
          <w:szCs w:val="24"/>
          <w:rtl/>
        </w:rPr>
        <w:t>الجينومات</w:t>
      </w:r>
      <w:proofErr w:type="spellEnd"/>
      <w:r>
        <w:rPr>
          <w:sz w:val="24"/>
          <w:szCs w:val="24"/>
          <w:rtl/>
        </w:rPr>
        <w:t xml:space="preserve"> إلى إناث وُجدن مدفونات في ملجأ </w:t>
      </w:r>
      <w:proofErr w:type="spellStart"/>
      <w:r>
        <w:rPr>
          <w:sz w:val="24"/>
          <w:szCs w:val="24"/>
          <w:rtl/>
        </w:rPr>
        <w:t>تاكاركوري</w:t>
      </w:r>
      <w:proofErr w:type="spellEnd"/>
      <w:r>
        <w:rPr>
          <w:sz w:val="24"/>
          <w:szCs w:val="24"/>
          <w:rtl/>
        </w:rPr>
        <w:t xml:space="preserve"> الصخري بجنوب غرب ليبيا، والذي كان يُستخدم كمدفن من قبل المجتمعات الرعوية.</w:t>
      </w:r>
    </w:p>
    <w:p w:rsidR="002F1F95" w:rsidRDefault="00000000">
      <w:pPr>
        <w:bidi/>
        <w:spacing w:before="240" w:after="240" w:line="360" w:lineRule="auto"/>
        <w:rPr>
          <w:sz w:val="24"/>
          <w:szCs w:val="24"/>
        </w:rPr>
      </w:pPr>
      <w:r>
        <w:rPr>
          <w:sz w:val="24"/>
          <w:szCs w:val="24"/>
          <w:rtl/>
        </w:rPr>
        <w:t xml:space="preserve">وجدنا أن غالبية أسلاف أفراد </w:t>
      </w:r>
      <w:proofErr w:type="spellStart"/>
      <w:r>
        <w:rPr>
          <w:sz w:val="24"/>
          <w:szCs w:val="24"/>
          <w:rtl/>
        </w:rPr>
        <w:t>تاكاركوري</w:t>
      </w:r>
      <w:proofErr w:type="spellEnd"/>
      <w:r>
        <w:rPr>
          <w:sz w:val="24"/>
          <w:szCs w:val="24"/>
          <w:rtl/>
        </w:rPr>
        <w:t xml:space="preserve"> ينتمون إلى سلالة وراثية شمال أفريقية لم تكن معروفة سابقًا، والتي يبدو أنها ظلت منعزلة طوال معظم فترة وجودها، وتختلف عن سلالات أفريقيا جنوب الصحراء الكبرى وعن المجموعات الأخرى خارج أفريقيا التي تواجدت في نفس الفترة الزمنية. يرتبط أفراد موقع </w:t>
      </w:r>
      <w:proofErr w:type="spellStart"/>
      <w:r>
        <w:rPr>
          <w:sz w:val="24"/>
          <w:szCs w:val="24"/>
          <w:rtl/>
        </w:rPr>
        <w:t>تاكاركوري</w:t>
      </w:r>
      <w:proofErr w:type="spellEnd"/>
      <w:r>
        <w:rPr>
          <w:sz w:val="24"/>
          <w:szCs w:val="24"/>
          <w:rtl/>
        </w:rPr>
        <w:t xml:space="preserve"> ارتباطًا وثيقًا بالصيادين الجامعين الذين عاشوا قبل حوالي 15000 عام - وهي الفترة التي سبقت الفترة الرطبة الأفريقية بقليل - والذين سكنوا مغارة </w:t>
      </w:r>
      <w:proofErr w:type="spellStart"/>
      <w:r>
        <w:rPr>
          <w:sz w:val="24"/>
          <w:szCs w:val="24"/>
          <w:rtl/>
        </w:rPr>
        <w:t>تافوغالت</w:t>
      </w:r>
      <w:proofErr w:type="spellEnd"/>
      <w:r>
        <w:rPr>
          <w:sz w:val="24"/>
          <w:szCs w:val="24"/>
          <w:rtl/>
        </w:rPr>
        <w:t xml:space="preserve"> في المغرب وامتهنوا الصناعات الحجرية </w:t>
      </w:r>
      <w:proofErr w:type="spellStart"/>
      <w:r>
        <w:rPr>
          <w:sz w:val="24"/>
          <w:szCs w:val="24"/>
          <w:rtl/>
        </w:rPr>
        <w:t>الإيبيرومورية</w:t>
      </w:r>
      <w:proofErr w:type="spellEnd"/>
      <w:r>
        <w:rPr>
          <w:sz w:val="24"/>
          <w:szCs w:val="24"/>
          <w:rtl/>
        </w:rPr>
        <w:t xml:space="preserve">. يُظهر التحليل أيضاً أن كلًا من </w:t>
      </w:r>
      <w:proofErr w:type="spellStart"/>
      <w:r>
        <w:rPr>
          <w:sz w:val="24"/>
          <w:szCs w:val="24"/>
          <w:rtl/>
        </w:rPr>
        <w:t>تاكاركوري</w:t>
      </w:r>
      <w:proofErr w:type="spellEnd"/>
      <w:r>
        <w:rPr>
          <w:sz w:val="24"/>
          <w:szCs w:val="24"/>
          <w:rtl/>
        </w:rPr>
        <w:t xml:space="preserve"> والأفراد </w:t>
      </w:r>
      <w:proofErr w:type="spellStart"/>
      <w:r>
        <w:rPr>
          <w:sz w:val="24"/>
          <w:szCs w:val="24"/>
          <w:rtl/>
        </w:rPr>
        <w:t>الإيبيروموريين</w:t>
      </w:r>
      <w:proofErr w:type="spellEnd"/>
      <w:r>
        <w:rPr>
          <w:sz w:val="24"/>
          <w:szCs w:val="24"/>
          <w:rtl/>
        </w:rPr>
        <w:t xml:space="preserve"> يرتبطون بشكل متساوٍ بسلالات أفريقيا جنوب الصحراء الكبرى، مما يشير إلى تدفق جيني محدود من جنوب الصحراء الكبرى إلى شمال </w:t>
      </w:r>
      <w:r w:rsidR="007228F1">
        <w:rPr>
          <w:rFonts w:hint="cs"/>
          <w:sz w:val="24"/>
          <w:szCs w:val="24"/>
          <w:rtl/>
        </w:rPr>
        <w:t>أ</w:t>
      </w:r>
      <w:r>
        <w:rPr>
          <w:sz w:val="24"/>
          <w:szCs w:val="24"/>
          <w:rtl/>
        </w:rPr>
        <w:t>فريقيا خلال الفترة الرطبة الأفريقية.</w:t>
      </w:r>
    </w:p>
    <w:p w:rsidR="002F1F95" w:rsidRDefault="00000000">
      <w:pPr>
        <w:bidi/>
        <w:spacing w:before="240" w:after="240" w:line="360" w:lineRule="auto"/>
      </w:pPr>
      <w:r>
        <w:rPr>
          <w:sz w:val="24"/>
          <w:szCs w:val="24"/>
          <w:rtl/>
        </w:rPr>
        <w:t xml:space="preserve">على عكس مجموعات </w:t>
      </w:r>
      <w:proofErr w:type="spellStart"/>
      <w:r>
        <w:rPr>
          <w:sz w:val="24"/>
          <w:szCs w:val="24"/>
          <w:rtl/>
        </w:rPr>
        <w:t>تافوغالت</w:t>
      </w:r>
      <w:proofErr w:type="spellEnd"/>
      <w:r>
        <w:rPr>
          <w:sz w:val="24"/>
          <w:szCs w:val="24"/>
          <w:rtl/>
        </w:rPr>
        <w:t xml:space="preserve">، التي تُظهر اختلاطًا مع </w:t>
      </w:r>
      <w:proofErr w:type="spellStart"/>
      <w:r>
        <w:rPr>
          <w:sz w:val="24"/>
          <w:szCs w:val="24"/>
          <w:rtl/>
        </w:rPr>
        <w:t>النياندرتال</w:t>
      </w:r>
      <w:proofErr w:type="spellEnd"/>
      <w:r>
        <w:rPr>
          <w:sz w:val="24"/>
          <w:szCs w:val="24"/>
          <w:rtl/>
        </w:rPr>
        <w:t xml:space="preserve"> بنسبة أقل بمرتين مقارنةً </w:t>
      </w:r>
      <w:proofErr w:type="spellStart"/>
      <w:r>
        <w:rPr>
          <w:sz w:val="24"/>
          <w:szCs w:val="24"/>
          <w:rtl/>
        </w:rPr>
        <w:t>بالجينومات</w:t>
      </w:r>
      <w:proofErr w:type="spellEnd"/>
      <w:r>
        <w:rPr>
          <w:sz w:val="24"/>
          <w:szCs w:val="24"/>
          <w:rtl/>
        </w:rPr>
        <w:t xml:space="preserve"> الموجودة خارج </w:t>
      </w:r>
      <w:r w:rsidR="00023C8C">
        <w:rPr>
          <w:rFonts w:hint="cs"/>
          <w:sz w:val="24"/>
          <w:szCs w:val="24"/>
          <w:rtl/>
        </w:rPr>
        <w:t>أ</w:t>
      </w:r>
      <w:r>
        <w:rPr>
          <w:sz w:val="24"/>
          <w:szCs w:val="24"/>
          <w:rtl/>
        </w:rPr>
        <w:t xml:space="preserve">فريقيا، تظهر </w:t>
      </w:r>
      <w:proofErr w:type="spellStart"/>
      <w:r>
        <w:rPr>
          <w:sz w:val="24"/>
          <w:szCs w:val="24"/>
          <w:rtl/>
        </w:rPr>
        <w:t>جينومات</w:t>
      </w:r>
      <w:proofErr w:type="spellEnd"/>
      <w:r>
        <w:rPr>
          <w:sz w:val="24"/>
          <w:szCs w:val="24"/>
          <w:rtl/>
        </w:rPr>
        <w:t xml:space="preserve"> أفراد </w:t>
      </w:r>
      <w:proofErr w:type="spellStart"/>
      <w:r>
        <w:rPr>
          <w:sz w:val="24"/>
          <w:szCs w:val="24"/>
          <w:rtl/>
        </w:rPr>
        <w:t>تاكاركوري</w:t>
      </w:r>
      <w:proofErr w:type="spellEnd"/>
      <w:r>
        <w:rPr>
          <w:sz w:val="24"/>
          <w:szCs w:val="24"/>
          <w:rtl/>
        </w:rPr>
        <w:t xml:space="preserve"> أصولًا </w:t>
      </w:r>
      <w:proofErr w:type="spellStart"/>
      <w:r>
        <w:rPr>
          <w:sz w:val="24"/>
          <w:szCs w:val="24"/>
          <w:rtl/>
        </w:rPr>
        <w:t>نياندرتالية</w:t>
      </w:r>
      <w:proofErr w:type="spellEnd"/>
      <w:r>
        <w:rPr>
          <w:sz w:val="24"/>
          <w:szCs w:val="24"/>
          <w:rtl/>
        </w:rPr>
        <w:t xml:space="preserve"> بنسبة أقل بعشر مرات مقارنةً بالمزارعين في منطقة المشرق. ومع ذلك، تظل هذه النسبة أعلى بشكل ملحوظ مقارنةً </w:t>
      </w:r>
      <w:proofErr w:type="spellStart"/>
      <w:r>
        <w:rPr>
          <w:sz w:val="24"/>
          <w:szCs w:val="24"/>
          <w:rtl/>
        </w:rPr>
        <w:t>بالجينومات</w:t>
      </w:r>
      <w:proofErr w:type="spellEnd"/>
      <w:r>
        <w:rPr>
          <w:sz w:val="24"/>
          <w:szCs w:val="24"/>
          <w:rtl/>
        </w:rPr>
        <w:t xml:space="preserve"> المعاصرة في أفريقيا جنوب الصحراء الكبرى. تدعم نتائجنا نموذجًا يُظهر أن انتشار النشاط الرعوي في هذه السلالة الشمالية الأفريقية المنعزلة كان نتيجة لاكتساب ثقافي أكثر من كونه نتيجة لتداخل جيني، مما يشير إلى أن الممارسات الرعوية انتشرت على نطاق واسع في شمال </w:t>
      </w:r>
      <w:r w:rsidR="002644CF">
        <w:rPr>
          <w:rFonts w:hint="cs"/>
          <w:sz w:val="24"/>
          <w:szCs w:val="24"/>
          <w:rtl/>
        </w:rPr>
        <w:t>أ</w:t>
      </w:r>
      <w:r>
        <w:rPr>
          <w:sz w:val="24"/>
          <w:szCs w:val="24"/>
          <w:rtl/>
        </w:rPr>
        <w:t xml:space="preserve">فريقيا خلال أواخر العصر </w:t>
      </w:r>
      <w:proofErr w:type="spellStart"/>
      <w:r>
        <w:rPr>
          <w:sz w:val="24"/>
          <w:szCs w:val="24"/>
          <w:rtl/>
        </w:rPr>
        <w:t>البلايستوسيني</w:t>
      </w:r>
      <w:proofErr w:type="spellEnd"/>
      <w:r>
        <w:rPr>
          <w:sz w:val="24"/>
          <w:szCs w:val="24"/>
          <w:rtl/>
        </w:rPr>
        <w:t xml:space="preserve"> دون تدفق جيني كبير من مناطق أخرى.</w:t>
      </w:r>
    </w:p>
    <w:sectPr w:rsidR="002F1F95">
      <w:footerReference w:type="default" r:id="rId736"/>
      <w:footerReference w:type="first" r:id="rId737"/>
      <w:pgSz w:w="12240" w:h="15840"/>
      <w:pgMar w:top="1440" w:right="1440" w:bottom="1440" w:left="1260" w:header="720" w:footer="720" w:gutter="0"/>
      <w:lnNumType w:countBy="1" w:restart="continuou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516B" w:rsidRDefault="0024516B">
      <w:pPr>
        <w:spacing w:line="240" w:lineRule="auto"/>
      </w:pPr>
      <w:r>
        <w:separator/>
      </w:r>
    </w:p>
  </w:endnote>
  <w:endnote w:type="continuationSeparator" w:id="0">
    <w:p w:rsidR="0024516B" w:rsidRDefault="002451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1F95" w:rsidRDefault="00000000">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023C8C">
      <w:rPr>
        <w:rFonts w:ascii="Times New Roman" w:eastAsia="Times New Roman" w:hAnsi="Times New Roman" w:cs="Times New Roman"/>
        <w:noProof/>
      </w:rPr>
      <w:t>2</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1F95" w:rsidRDefault="002F1F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516B" w:rsidRDefault="0024516B">
      <w:pPr>
        <w:spacing w:line="240" w:lineRule="auto"/>
      </w:pPr>
      <w:r>
        <w:separator/>
      </w:r>
    </w:p>
  </w:footnote>
  <w:footnote w:type="continuationSeparator" w:id="0">
    <w:p w:rsidR="0024516B" w:rsidRDefault="0024516B">
      <w:pPr>
        <w:spacing w:line="240" w:lineRule="auto"/>
      </w:pPr>
      <w:r>
        <w:continuationSeparator/>
      </w:r>
    </w:p>
  </w:footnote>
  <w:footnote w:id="1">
    <w:p w:rsidR="002F1F95" w:rsidRDefault="00000000">
      <w:pPr>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This and the following calibrated date are obtained according to OxCal online version 4.4</w:t>
      </w:r>
      <w:hyperlink r:id="rId1">
        <w:r>
          <w:rPr>
            <w:rFonts w:ascii="Times New Roman" w:eastAsia="Times New Roman" w:hAnsi="Times New Roman" w:cs="Times New Roman"/>
            <w:color w:val="000000"/>
            <w:vertAlign w:val="superscript"/>
          </w:rPr>
          <w:t>22</w:t>
        </w:r>
      </w:hyperlink>
      <w:r>
        <w:rPr>
          <w:rFonts w:ascii="Times New Roman" w:eastAsia="Times New Roman" w:hAnsi="Times New Roman" w:cs="Times New Roman"/>
        </w:rPr>
        <w:t>, and calibration curve IntCal 20</w:t>
      </w:r>
      <w:hyperlink r:id="rId2">
        <w:r>
          <w:rPr>
            <w:rFonts w:ascii="Times New Roman" w:eastAsia="Times New Roman" w:hAnsi="Times New Roman" w:cs="Times New Roman"/>
            <w:color w:val="000000"/>
            <w:vertAlign w:val="superscript"/>
          </w:rPr>
          <w:t>23</w:t>
        </w:r>
      </w:hyperlink>
      <w:r>
        <w:rPr>
          <w:rFonts w:ascii="Times New Roman" w:eastAsia="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9334A"/>
    <w:multiLevelType w:val="multilevel"/>
    <w:tmpl w:val="BC629CAC"/>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A7D6880"/>
    <w:multiLevelType w:val="multilevel"/>
    <w:tmpl w:val="996EB73E"/>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7857C70"/>
    <w:multiLevelType w:val="multilevel"/>
    <w:tmpl w:val="451E00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42086551">
    <w:abstractNumId w:val="0"/>
  </w:num>
  <w:num w:numId="2" w16cid:durableId="1978604290">
    <w:abstractNumId w:val="1"/>
  </w:num>
  <w:num w:numId="3" w16cid:durableId="912006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F95"/>
    <w:rsid w:val="00023C8C"/>
    <w:rsid w:val="0024516B"/>
    <w:rsid w:val="002644CF"/>
    <w:rsid w:val="002F1F95"/>
    <w:rsid w:val="007228F1"/>
  </w:rsids>
  <m:mathPr>
    <m:mathFont m:val="Cambria Math"/>
    <m:brkBin m:val="before"/>
    <m:brkBinSub m:val="--"/>
    <m:smallFrac m:val="0"/>
    <m:dispDef/>
    <m:lMargin m:val="0"/>
    <m:rMargin m:val="0"/>
    <m:defJc m:val="centerGroup"/>
    <m:wrapIndent m:val="1440"/>
    <m:intLim m:val="subSup"/>
    <m:naryLim m:val="undOvr"/>
  </m:mathPr>
  <w:themeFontLang w:val="en-DE" w:bidi="ar-SA"/>
  <w:clrSchemeMapping w:bg1="light1" w:t1="dark1" w:bg2="light2" w:t2="dark2" w:accent1="accent1" w:accent2="accent2" w:accent3="accent3" w:accent4="accent4" w:accent5="accent5" w:accent6="accent6" w:hyperlink="hyperlink" w:followedHyperlink="followedHyperlink"/>
  <w:decimalSymbol w:val="."/>
  <w:listSeparator w:val=","/>
  <w14:docId w14:val="1F9F9559"/>
  <w15:docId w15:val="{33801E0C-A349-6641-A9C0-1D1D3E8A0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023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31.png"/><Relationship Id="rId671" Type="http://schemas.openxmlformats.org/officeDocument/2006/relationships/hyperlink" Target="http://paperpile.com/b/AGF0JC/nfV6t" TargetMode="External"/><Relationship Id="rId21" Type="http://schemas.openxmlformats.org/officeDocument/2006/relationships/hyperlink" Target="https://paperpile.com/c/AGF0JC/Yiag" TargetMode="External"/><Relationship Id="rId324" Type="http://schemas.openxmlformats.org/officeDocument/2006/relationships/hyperlink" Target="http://paperpile.com/b/AGF0JC/x6t8G" TargetMode="External"/><Relationship Id="rId531" Type="http://schemas.openxmlformats.org/officeDocument/2006/relationships/hyperlink" Target="http://paperpile.com/b/AGF0JC/QTvI" TargetMode="External"/><Relationship Id="rId629" Type="http://schemas.openxmlformats.org/officeDocument/2006/relationships/hyperlink" Target="http://paperpile.com/b/AGF0JC/aTO7H" TargetMode="External"/><Relationship Id="rId170" Type="http://schemas.openxmlformats.org/officeDocument/2006/relationships/hyperlink" Target="https://paperpile.com/c/AGF0JC/sqlaS" TargetMode="External"/><Relationship Id="rId268" Type="http://schemas.openxmlformats.org/officeDocument/2006/relationships/hyperlink" Target="http://paperpile.com/b/AGF0JC/QcLx" TargetMode="External"/><Relationship Id="rId475" Type="http://schemas.openxmlformats.org/officeDocument/2006/relationships/hyperlink" Target="http://paperpile.com/b/AGF0JC/53Lk" TargetMode="External"/><Relationship Id="rId682" Type="http://schemas.openxmlformats.org/officeDocument/2006/relationships/hyperlink" Target="http://paperpile.com/b/AGF0JC/VH3gd" TargetMode="External"/><Relationship Id="rId32" Type="http://schemas.openxmlformats.org/officeDocument/2006/relationships/image" Target="media/image4.jpg"/><Relationship Id="rId128" Type="http://schemas.openxmlformats.org/officeDocument/2006/relationships/hyperlink" Target="https://paperpile.com/c/AGF0JC/gtzp" TargetMode="External"/><Relationship Id="rId335" Type="http://schemas.openxmlformats.org/officeDocument/2006/relationships/hyperlink" Target="http://paperpile.com/b/AGF0JC/EDWGA" TargetMode="External"/><Relationship Id="rId542" Type="http://schemas.openxmlformats.org/officeDocument/2006/relationships/hyperlink" Target="http://paperpile.com/b/AGF0JC/L1AMf" TargetMode="External"/><Relationship Id="rId181" Type="http://schemas.openxmlformats.org/officeDocument/2006/relationships/hyperlink" Target="https://paperpile.com/c/AGF0JC/9vOql" TargetMode="External"/><Relationship Id="rId402" Type="http://schemas.openxmlformats.org/officeDocument/2006/relationships/hyperlink" Target="http://paperpile.com/b/AGF0JC/P4f5U" TargetMode="External"/><Relationship Id="rId279" Type="http://schemas.openxmlformats.org/officeDocument/2006/relationships/hyperlink" Target="http://paperpile.com/b/AGF0JC/0xmvE" TargetMode="External"/><Relationship Id="rId486" Type="http://schemas.openxmlformats.org/officeDocument/2006/relationships/hyperlink" Target="http://paperpile.com/b/AGF0JC/VxTvs" TargetMode="External"/><Relationship Id="rId693" Type="http://schemas.openxmlformats.org/officeDocument/2006/relationships/hyperlink" Target="http://paperpile.com/b/AGF0JC/3kUVj" TargetMode="External"/><Relationship Id="rId707" Type="http://schemas.openxmlformats.org/officeDocument/2006/relationships/hyperlink" Target="http://paperpile.com/b/AGF0JC/ZscSS" TargetMode="External"/><Relationship Id="rId43" Type="http://schemas.openxmlformats.org/officeDocument/2006/relationships/hyperlink" Target="https://paperpile.com/c/AGF0JC/x6t8G" TargetMode="External"/><Relationship Id="rId139" Type="http://schemas.openxmlformats.org/officeDocument/2006/relationships/hyperlink" Target="https://paperpile.com/c/AGF0JC/uFsyu" TargetMode="External"/><Relationship Id="rId346" Type="http://schemas.openxmlformats.org/officeDocument/2006/relationships/hyperlink" Target="http://paperpile.com/b/AGF0JC/3oZyA" TargetMode="External"/><Relationship Id="rId553" Type="http://schemas.openxmlformats.org/officeDocument/2006/relationships/hyperlink" Target="http://paperpile.com/b/AGF0JC/SlHRu" TargetMode="External"/><Relationship Id="rId192" Type="http://schemas.openxmlformats.org/officeDocument/2006/relationships/hyperlink" Target="http://paperpile.com/b/AGF0JC/x2S0j" TargetMode="External"/><Relationship Id="rId206" Type="http://schemas.openxmlformats.org/officeDocument/2006/relationships/hyperlink" Target="http://paperpile.com/b/AGF0JC/P3dfE" TargetMode="External"/><Relationship Id="rId413" Type="http://schemas.openxmlformats.org/officeDocument/2006/relationships/hyperlink" Target="http://paperpile.com/b/AGF0JC/5Zb2" TargetMode="External"/><Relationship Id="rId497" Type="http://schemas.openxmlformats.org/officeDocument/2006/relationships/hyperlink" Target="http://paperpile.com/b/AGF0JC/wtT3" TargetMode="External"/><Relationship Id="rId620" Type="http://schemas.openxmlformats.org/officeDocument/2006/relationships/hyperlink" Target="http://paperpile.com/b/AGF0JC/9XYOa" TargetMode="External"/><Relationship Id="rId718" Type="http://schemas.openxmlformats.org/officeDocument/2006/relationships/hyperlink" Target="http://paperpile.com/b/AGF0JC/yUaBe" TargetMode="External"/><Relationship Id="rId357" Type="http://schemas.openxmlformats.org/officeDocument/2006/relationships/hyperlink" Target="http://paperpile.com/b/AGF0JC/eUQg" TargetMode="External"/><Relationship Id="rId54" Type="http://schemas.openxmlformats.org/officeDocument/2006/relationships/image" Target="media/image8.png"/><Relationship Id="rId217" Type="http://schemas.openxmlformats.org/officeDocument/2006/relationships/hyperlink" Target="http://paperpile.com/b/AGF0JC/OgCT" TargetMode="External"/><Relationship Id="rId564" Type="http://schemas.openxmlformats.org/officeDocument/2006/relationships/hyperlink" Target="http://paperpile.com/b/AGF0JC/uFsyu" TargetMode="External"/><Relationship Id="rId424" Type="http://schemas.openxmlformats.org/officeDocument/2006/relationships/hyperlink" Target="http://paperpile.com/b/AGF0JC/PuJPM" TargetMode="External"/><Relationship Id="rId631" Type="http://schemas.openxmlformats.org/officeDocument/2006/relationships/hyperlink" Target="http://paperpile.com/b/AGF0JC/8Z0w9" TargetMode="External"/><Relationship Id="rId729" Type="http://schemas.openxmlformats.org/officeDocument/2006/relationships/hyperlink" Target="http://paperpile.com/b/AGF0JC/HzowK" TargetMode="External"/><Relationship Id="rId270" Type="http://schemas.openxmlformats.org/officeDocument/2006/relationships/hyperlink" Target="http://paperpile.com/b/AGF0JC/6CKi" TargetMode="External"/><Relationship Id="rId65" Type="http://schemas.openxmlformats.org/officeDocument/2006/relationships/image" Target="media/image9.png"/><Relationship Id="rId130" Type="http://schemas.openxmlformats.org/officeDocument/2006/relationships/hyperlink" Target="https://paperpile.com/c/AGF0JC/QTvI" TargetMode="External"/><Relationship Id="rId368" Type="http://schemas.openxmlformats.org/officeDocument/2006/relationships/hyperlink" Target="http://paperpile.com/b/AGF0JC/oH7eX" TargetMode="External"/><Relationship Id="rId575" Type="http://schemas.openxmlformats.org/officeDocument/2006/relationships/hyperlink" Target="http://paperpile.com/b/AGF0JC/zFdXo" TargetMode="External"/><Relationship Id="rId228" Type="http://schemas.openxmlformats.org/officeDocument/2006/relationships/hyperlink" Target="http://paperpile.com/b/AGF0JC/Yiag" TargetMode="External"/><Relationship Id="rId435" Type="http://schemas.openxmlformats.org/officeDocument/2006/relationships/hyperlink" Target="http://paperpile.com/b/AGF0JC/tur2" TargetMode="External"/><Relationship Id="rId642" Type="http://schemas.openxmlformats.org/officeDocument/2006/relationships/hyperlink" Target="http://paperpile.com/b/AGF0JC/wlHl" TargetMode="External"/><Relationship Id="rId281" Type="http://schemas.openxmlformats.org/officeDocument/2006/relationships/hyperlink" Target="http://paperpile.com/b/AGF0JC/0xmvE" TargetMode="External"/><Relationship Id="rId502" Type="http://schemas.openxmlformats.org/officeDocument/2006/relationships/hyperlink" Target="http://paperpile.com/b/AGF0JC/32GQ" TargetMode="External"/><Relationship Id="rId76" Type="http://schemas.openxmlformats.org/officeDocument/2006/relationships/hyperlink" Target="https://paperpile.com/c/AGF0JC/6Loh" TargetMode="External"/><Relationship Id="rId141" Type="http://schemas.openxmlformats.org/officeDocument/2006/relationships/hyperlink" Target="https://paperpile.com/c/AGF0JC/VxTvs" TargetMode="External"/><Relationship Id="rId379" Type="http://schemas.openxmlformats.org/officeDocument/2006/relationships/hyperlink" Target="http://paperpile.com/b/AGF0JC/DK0o" TargetMode="External"/><Relationship Id="rId586" Type="http://schemas.openxmlformats.org/officeDocument/2006/relationships/hyperlink" Target="http://paperpile.com/b/AGF0JC/KfGZD" TargetMode="External"/><Relationship Id="rId7" Type="http://schemas.openxmlformats.org/officeDocument/2006/relationships/hyperlink" Target="https://paperpile.com/c/AGF0JC/tpNO3" TargetMode="External"/><Relationship Id="rId239" Type="http://schemas.openxmlformats.org/officeDocument/2006/relationships/hyperlink" Target="http://paperpile.com/b/AGF0JC/j1s8t" TargetMode="External"/><Relationship Id="rId446" Type="http://schemas.openxmlformats.org/officeDocument/2006/relationships/hyperlink" Target="http://paperpile.com/b/AGF0JC/mk0Ju" TargetMode="External"/><Relationship Id="rId653" Type="http://schemas.openxmlformats.org/officeDocument/2006/relationships/hyperlink" Target="http://paperpile.com/b/AGF0JC/0S2AU" TargetMode="External"/><Relationship Id="rId292" Type="http://schemas.openxmlformats.org/officeDocument/2006/relationships/hyperlink" Target="http://paperpile.com/b/AGF0JC/rQUC" TargetMode="External"/><Relationship Id="rId306" Type="http://schemas.openxmlformats.org/officeDocument/2006/relationships/hyperlink" Target="http://paperpile.com/b/AGF0JC/9AsM" TargetMode="External"/><Relationship Id="rId87" Type="http://schemas.openxmlformats.org/officeDocument/2006/relationships/image" Target="media/image15.png"/><Relationship Id="rId513" Type="http://schemas.openxmlformats.org/officeDocument/2006/relationships/hyperlink" Target="http://paperpile.com/b/AGF0JC/gtzp" TargetMode="External"/><Relationship Id="rId597" Type="http://schemas.openxmlformats.org/officeDocument/2006/relationships/hyperlink" Target="http://paperpile.com/b/AGF0JC/QkkT1" TargetMode="External"/><Relationship Id="rId720" Type="http://schemas.openxmlformats.org/officeDocument/2006/relationships/hyperlink" Target="http://paperpile.com/b/AGF0JC/yUaBe" TargetMode="External"/><Relationship Id="rId152" Type="http://schemas.openxmlformats.org/officeDocument/2006/relationships/hyperlink" Target="https://paperpile.com/c/AGF0JC/6aRTU+9XYOa" TargetMode="External"/><Relationship Id="rId457" Type="http://schemas.openxmlformats.org/officeDocument/2006/relationships/hyperlink" Target="http://paperpile.com/b/AGF0JC/MuoE" TargetMode="External"/><Relationship Id="rId664" Type="http://schemas.openxmlformats.org/officeDocument/2006/relationships/hyperlink" Target="http://paperpile.com/b/AGF0JC/2Ziet" TargetMode="External"/><Relationship Id="rId14" Type="http://schemas.openxmlformats.org/officeDocument/2006/relationships/hyperlink" Target="https://paperpile.com/c/AGF0JC/DAO70" TargetMode="External"/><Relationship Id="rId317" Type="http://schemas.openxmlformats.org/officeDocument/2006/relationships/hyperlink" Target="http://paperpile.com/b/AGF0JC/68BW" TargetMode="External"/><Relationship Id="rId524" Type="http://schemas.openxmlformats.org/officeDocument/2006/relationships/hyperlink" Target="http://paperpile.com/b/AGF0JC/HBm1" TargetMode="External"/><Relationship Id="rId731" Type="http://schemas.openxmlformats.org/officeDocument/2006/relationships/hyperlink" Target="http://paperpile.com/b/AGF0JC/gDRNN" TargetMode="External"/><Relationship Id="rId98" Type="http://schemas.openxmlformats.org/officeDocument/2006/relationships/image" Target="media/image21.png"/><Relationship Id="rId163" Type="http://schemas.openxmlformats.org/officeDocument/2006/relationships/hyperlink" Target="http://www.fluxus-engineering.com" TargetMode="External"/><Relationship Id="rId370" Type="http://schemas.openxmlformats.org/officeDocument/2006/relationships/hyperlink" Target="http://paperpile.com/b/AGF0JC/XM78f" TargetMode="External"/><Relationship Id="rId230" Type="http://schemas.openxmlformats.org/officeDocument/2006/relationships/hyperlink" Target="http://paperpile.com/b/AGF0JC/Yiag" TargetMode="External"/><Relationship Id="rId468" Type="http://schemas.openxmlformats.org/officeDocument/2006/relationships/hyperlink" Target="http://paperpile.com/b/AGF0JC/JjjJ" TargetMode="External"/><Relationship Id="rId675" Type="http://schemas.openxmlformats.org/officeDocument/2006/relationships/hyperlink" Target="http://paperpile.com/b/AGF0JC/IUO6U" TargetMode="External"/><Relationship Id="rId25" Type="http://schemas.openxmlformats.org/officeDocument/2006/relationships/hyperlink" Target="https://paperpile.com/c/AGF0JC/0tGG" TargetMode="External"/><Relationship Id="rId328" Type="http://schemas.openxmlformats.org/officeDocument/2006/relationships/hyperlink" Target="http://paperpile.com/b/AGF0JC/wmL4Q" TargetMode="External"/><Relationship Id="rId535" Type="http://schemas.openxmlformats.org/officeDocument/2006/relationships/hyperlink" Target="http://dx.doi.org/10.1101/2020.03.13.990523" TargetMode="External"/><Relationship Id="rId174" Type="http://schemas.openxmlformats.org/officeDocument/2006/relationships/image" Target="media/image44.jpg"/><Relationship Id="rId381" Type="http://schemas.openxmlformats.org/officeDocument/2006/relationships/hyperlink" Target="http://paperpile.com/b/AGF0JC/m1s4" TargetMode="External"/><Relationship Id="rId602" Type="http://schemas.openxmlformats.org/officeDocument/2006/relationships/hyperlink" Target="http://paperpile.com/b/AGF0JC/4OGDo" TargetMode="External"/><Relationship Id="rId241" Type="http://schemas.openxmlformats.org/officeDocument/2006/relationships/hyperlink" Target="http://paperpile.com/b/AGF0JC/j1s8t" TargetMode="External"/><Relationship Id="rId479" Type="http://schemas.openxmlformats.org/officeDocument/2006/relationships/hyperlink" Target="http://paperpile.com/b/AGF0JC/53Lk" TargetMode="External"/><Relationship Id="rId686" Type="http://schemas.openxmlformats.org/officeDocument/2006/relationships/hyperlink" Target="http://paperpile.com/b/AGF0JC/VH3gd" TargetMode="External"/><Relationship Id="rId36" Type="http://schemas.openxmlformats.org/officeDocument/2006/relationships/hyperlink" Target="https://paperpile.com/c/AGF0JC/0xmvE" TargetMode="External"/><Relationship Id="rId339" Type="http://schemas.openxmlformats.org/officeDocument/2006/relationships/hyperlink" Target="http://paperpile.com/b/AGF0JC/EDWGA" TargetMode="External"/><Relationship Id="rId546" Type="http://schemas.openxmlformats.org/officeDocument/2006/relationships/hyperlink" Target="http://paperpile.com/b/AGF0JC/YipHZ" TargetMode="External"/><Relationship Id="rId101" Type="http://schemas.openxmlformats.org/officeDocument/2006/relationships/hyperlink" Target="https://paperpile.com/c/AGF0JC/MuoE" TargetMode="External"/><Relationship Id="rId185" Type="http://schemas.openxmlformats.org/officeDocument/2006/relationships/hyperlink" Target="http://paperpile.com/b/AGF0JC/tpNO3" TargetMode="External"/><Relationship Id="rId406" Type="http://schemas.openxmlformats.org/officeDocument/2006/relationships/hyperlink" Target="http://paperpile.com/b/AGF0JC/P4f5U" TargetMode="External"/><Relationship Id="rId392" Type="http://schemas.openxmlformats.org/officeDocument/2006/relationships/hyperlink" Target="http://paperpile.com/b/AGF0JC/Snl0k" TargetMode="External"/><Relationship Id="rId613" Type="http://schemas.openxmlformats.org/officeDocument/2006/relationships/hyperlink" Target="http://paperpile.com/b/AGF0JC/JzVfK" TargetMode="External"/><Relationship Id="rId697" Type="http://schemas.openxmlformats.org/officeDocument/2006/relationships/hyperlink" Target="http://paperpile.com/b/AGF0JC/1DOex" TargetMode="External"/><Relationship Id="rId252" Type="http://schemas.openxmlformats.org/officeDocument/2006/relationships/hyperlink" Target="http://paperpile.com/b/AGF0JC/bsKd" TargetMode="External"/><Relationship Id="rId47" Type="http://schemas.openxmlformats.org/officeDocument/2006/relationships/hyperlink" Target="https://paperpile.com/c/AGF0JC/EDWGA" TargetMode="External"/><Relationship Id="rId112" Type="http://schemas.openxmlformats.org/officeDocument/2006/relationships/image" Target="media/image30.png"/><Relationship Id="rId557" Type="http://schemas.openxmlformats.org/officeDocument/2006/relationships/hyperlink" Target="http://paperpile.com/b/AGF0JC/SlHRu" TargetMode="External"/><Relationship Id="rId196" Type="http://schemas.openxmlformats.org/officeDocument/2006/relationships/hyperlink" Target="http://paperpile.com/b/AGF0JC/kyWiy" TargetMode="External"/><Relationship Id="rId417" Type="http://schemas.openxmlformats.org/officeDocument/2006/relationships/hyperlink" Target="http://paperpile.com/b/AGF0JC/WM0m" TargetMode="External"/><Relationship Id="rId624" Type="http://schemas.openxmlformats.org/officeDocument/2006/relationships/hyperlink" Target="http://paperpile.com/b/AGF0JC/9XYOa" TargetMode="External"/><Relationship Id="rId263" Type="http://schemas.openxmlformats.org/officeDocument/2006/relationships/hyperlink" Target="http://paperpile.com/b/AGF0JC/1h7J" TargetMode="External"/><Relationship Id="rId470" Type="http://schemas.openxmlformats.org/officeDocument/2006/relationships/hyperlink" Target="http://paperpile.com/b/AGF0JC/iJ7E" TargetMode="External"/><Relationship Id="rId58" Type="http://schemas.openxmlformats.org/officeDocument/2006/relationships/hyperlink" Target="https://paperpile.com/c/AGF0JC/n4sZ" TargetMode="External"/><Relationship Id="rId123" Type="http://schemas.openxmlformats.org/officeDocument/2006/relationships/image" Target="media/image36.png"/><Relationship Id="rId330" Type="http://schemas.openxmlformats.org/officeDocument/2006/relationships/hyperlink" Target="http://paperpile.com/b/AGF0JC/1rhf6" TargetMode="External"/><Relationship Id="rId568" Type="http://schemas.openxmlformats.org/officeDocument/2006/relationships/hyperlink" Target="http://paperpile.com/b/AGF0JC/ADGUf" TargetMode="External"/><Relationship Id="rId428" Type="http://schemas.openxmlformats.org/officeDocument/2006/relationships/hyperlink" Target="http://paperpile.com/b/AGF0JC/PuJPM" TargetMode="External"/><Relationship Id="rId635" Type="http://schemas.openxmlformats.org/officeDocument/2006/relationships/hyperlink" Target="http://paperpile.com/b/AGF0JC/sqlaS" TargetMode="External"/><Relationship Id="rId274" Type="http://schemas.openxmlformats.org/officeDocument/2006/relationships/hyperlink" Target="http://paperpile.com/b/AGF0JC/0tGG" TargetMode="External"/><Relationship Id="rId481" Type="http://schemas.openxmlformats.org/officeDocument/2006/relationships/hyperlink" Target="http://paperpile.com/b/AGF0JC/VxTvs" TargetMode="External"/><Relationship Id="rId702" Type="http://schemas.openxmlformats.org/officeDocument/2006/relationships/hyperlink" Target="http://paperpile.com/b/AGF0JC/ZscSS" TargetMode="External"/><Relationship Id="rId69" Type="http://schemas.openxmlformats.org/officeDocument/2006/relationships/hyperlink" Target="https://paperpile.com/c/AGF0JC/5Zb2" TargetMode="External"/><Relationship Id="rId134" Type="http://schemas.openxmlformats.org/officeDocument/2006/relationships/hyperlink" Target="https://paperpile.com/c/AGF0JC/0ACkh" TargetMode="External"/><Relationship Id="rId579" Type="http://schemas.openxmlformats.org/officeDocument/2006/relationships/hyperlink" Target="http://paperpile.com/b/AGF0JC/PK23O" TargetMode="External"/><Relationship Id="rId341" Type="http://schemas.openxmlformats.org/officeDocument/2006/relationships/hyperlink" Target="http://paperpile.com/b/AGF0JC/EDWGA" TargetMode="External"/><Relationship Id="rId439" Type="http://schemas.openxmlformats.org/officeDocument/2006/relationships/hyperlink" Target="http://paperpile.com/b/AGF0JC/4zFs" TargetMode="External"/><Relationship Id="rId646" Type="http://schemas.openxmlformats.org/officeDocument/2006/relationships/hyperlink" Target="http://paperpile.com/b/AGF0JC/9vOql" TargetMode="External"/><Relationship Id="rId201" Type="http://schemas.openxmlformats.org/officeDocument/2006/relationships/hyperlink" Target="http://paperpile.com/b/AGF0JC/QbemM" TargetMode="External"/><Relationship Id="rId285" Type="http://schemas.openxmlformats.org/officeDocument/2006/relationships/hyperlink" Target="http://paperpile.com/b/AGF0JC/bNAT" TargetMode="External"/><Relationship Id="rId506" Type="http://schemas.openxmlformats.org/officeDocument/2006/relationships/hyperlink" Target="http://paperpile.com/b/AGF0JC/32GQ" TargetMode="External"/><Relationship Id="rId492" Type="http://schemas.openxmlformats.org/officeDocument/2006/relationships/hyperlink" Target="http://paperpile.com/b/AGF0JC/4RDtT" TargetMode="External"/><Relationship Id="rId713" Type="http://schemas.openxmlformats.org/officeDocument/2006/relationships/hyperlink" Target="http://paperpile.com/b/AGF0JC/HdOaS" TargetMode="External"/><Relationship Id="rId145" Type="http://schemas.openxmlformats.org/officeDocument/2006/relationships/hyperlink" Target="https://paperpile.com/c/AGF0JC/zFdXo" TargetMode="External"/><Relationship Id="rId352" Type="http://schemas.openxmlformats.org/officeDocument/2006/relationships/hyperlink" Target="http://paperpile.com/b/AGF0JC/ACGf" TargetMode="External"/><Relationship Id="rId212" Type="http://schemas.openxmlformats.org/officeDocument/2006/relationships/hyperlink" Target="http://paperpile.com/b/AGF0JC/P3dfE" TargetMode="External"/><Relationship Id="rId657" Type="http://schemas.openxmlformats.org/officeDocument/2006/relationships/hyperlink" Target="http://paperpile.com/b/AGF0JC/0S2AU" TargetMode="External"/><Relationship Id="rId296" Type="http://schemas.openxmlformats.org/officeDocument/2006/relationships/hyperlink" Target="http://paperpile.com/b/AGF0JC/JiTB" TargetMode="External"/><Relationship Id="rId517" Type="http://schemas.openxmlformats.org/officeDocument/2006/relationships/hyperlink" Target="http://paperpile.com/b/AGF0JC/gtzp" TargetMode="External"/><Relationship Id="rId724" Type="http://schemas.openxmlformats.org/officeDocument/2006/relationships/hyperlink" Target="http://paperpile.com/b/AGF0JC/DwaGZ" TargetMode="External"/><Relationship Id="rId60" Type="http://schemas.openxmlformats.org/officeDocument/2006/relationships/hyperlink" Target="https://paperpile.com/c/AGF0JC/68BW" TargetMode="External"/><Relationship Id="rId156" Type="http://schemas.openxmlformats.org/officeDocument/2006/relationships/hyperlink" Target="https://paperpile.com/c/AGF0JC/8Z0w9" TargetMode="External"/><Relationship Id="rId363" Type="http://schemas.openxmlformats.org/officeDocument/2006/relationships/hyperlink" Target="http://paperpile.com/b/AGF0JC/oH7eX" TargetMode="External"/><Relationship Id="rId570" Type="http://schemas.openxmlformats.org/officeDocument/2006/relationships/hyperlink" Target="http://paperpile.com/b/AGF0JC/ADGUf" TargetMode="External"/><Relationship Id="rId223" Type="http://schemas.openxmlformats.org/officeDocument/2006/relationships/hyperlink" Target="http://paperpile.com/b/AGF0JC/DAO70" TargetMode="External"/><Relationship Id="rId430" Type="http://schemas.openxmlformats.org/officeDocument/2006/relationships/hyperlink" Target="http://paperpile.com/b/AGF0JC/tur2" TargetMode="External"/><Relationship Id="rId668" Type="http://schemas.openxmlformats.org/officeDocument/2006/relationships/hyperlink" Target="http://paperpile.com/b/AGF0JC/nfV6t" TargetMode="External"/><Relationship Id="rId18" Type="http://schemas.openxmlformats.org/officeDocument/2006/relationships/hyperlink" Target="https://paperpile.com/c/AGF0JC/hD86q" TargetMode="External"/><Relationship Id="rId528" Type="http://schemas.openxmlformats.org/officeDocument/2006/relationships/hyperlink" Target="http://paperpile.com/b/AGF0JC/QTvI" TargetMode="External"/><Relationship Id="rId735" Type="http://schemas.openxmlformats.org/officeDocument/2006/relationships/hyperlink" Target="http://paperpile.com/b/AGF0JC/gDRNN" TargetMode="External"/><Relationship Id="rId167" Type="http://schemas.openxmlformats.org/officeDocument/2006/relationships/hyperlink" Target="https://paperpile.com/c/AGF0JC/0S2AU" TargetMode="External"/><Relationship Id="rId374" Type="http://schemas.openxmlformats.org/officeDocument/2006/relationships/hyperlink" Target="http://paperpile.com/b/AGF0JC/XM78f" TargetMode="External"/><Relationship Id="rId581" Type="http://schemas.openxmlformats.org/officeDocument/2006/relationships/hyperlink" Target="http://paperpile.com/b/AGF0JC/PK23O" TargetMode="External"/><Relationship Id="rId71" Type="http://schemas.openxmlformats.org/officeDocument/2006/relationships/hyperlink" Target="https://paperpile.com/c/AGF0JC/PuJPM" TargetMode="External"/><Relationship Id="rId234" Type="http://schemas.openxmlformats.org/officeDocument/2006/relationships/hyperlink" Target="http://paperpile.com/b/AGF0JC/hD86q" TargetMode="External"/><Relationship Id="rId679" Type="http://schemas.openxmlformats.org/officeDocument/2006/relationships/hyperlink" Target="http://paperpile.com/b/AGF0JC/IUO6U" TargetMode="External"/><Relationship Id="rId2" Type="http://schemas.openxmlformats.org/officeDocument/2006/relationships/styles" Target="styles.xml"/><Relationship Id="rId29" Type="http://schemas.openxmlformats.org/officeDocument/2006/relationships/image" Target="media/image2.jpg"/><Relationship Id="rId441" Type="http://schemas.openxmlformats.org/officeDocument/2006/relationships/hyperlink" Target="http://paperpile.com/b/AGF0JC/4zFs" TargetMode="External"/><Relationship Id="rId539" Type="http://schemas.openxmlformats.org/officeDocument/2006/relationships/hyperlink" Target="http://paperpile.com/b/AGF0JC/L1AMf" TargetMode="External"/><Relationship Id="rId178" Type="http://schemas.openxmlformats.org/officeDocument/2006/relationships/hyperlink" Target="https://paperpile.com/c/AGF0JC/HdOaS" TargetMode="External"/><Relationship Id="rId301" Type="http://schemas.openxmlformats.org/officeDocument/2006/relationships/hyperlink" Target="http://paperpile.com/b/AGF0JC/eNjj" TargetMode="External"/><Relationship Id="rId82" Type="http://schemas.openxmlformats.org/officeDocument/2006/relationships/image" Target="media/image13.png"/><Relationship Id="rId385" Type="http://schemas.openxmlformats.org/officeDocument/2006/relationships/hyperlink" Target="http://paperpile.com/b/AGF0JC/n4sZ" TargetMode="External"/><Relationship Id="rId592" Type="http://schemas.openxmlformats.org/officeDocument/2006/relationships/hyperlink" Target="http://paperpile.com/b/AGF0JC/KfGZD" TargetMode="External"/><Relationship Id="rId606" Type="http://schemas.openxmlformats.org/officeDocument/2006/relationships/hyperlink" Target="http://paperpile.com/b/AGF0JC/4OGDo" TargetMode="External"/><Relationship Id="rId245" Type="http://schemas.openxmlformats.org/officeDocument/2006/relationships/hyperlink" Target="http://paperpile.com/b/AGF0JC/hOAVC" TargetMode="External"/><Relationship Id="rId452" Type="http://schemas.openxmlformats.org/officeDocument/2006/relationships/hyperlink" Target="http://paperpile.com/b/AGF0JC/6Loh" TargetMode="External"/><Relationship Id="rId105" Type="http://schemas.openxmlformats.org/officeDocument/2006/relationships/image" Target="media/image25.png"/><Relationship Id="rId312" Type="http://schemas.openxmlformats.org/officeDocument/2006/relationships/hyperlink" Target="http://paperpile.com/b/AGF0JC/68BW" TargetMode="External"/><Relationship Id="rId93" Type="http://schemas.openxmlformats.org/officeDocument/2006/relationships/hyperlink" Target="https://github.com/DReichLab/AdmixTools" TargetMode="External"/><Relationship Id="rId189" Type="http://schemas.openxmlformats.org/officeDocument/2006/relationships/hyperlink" Target="http://paperpile.com/b/AGF0JC/x2S0j" TargetMode="External"/><Relationship Id="rId396" Type="http://schemas.openxmlformats.org/officeDocument/2006/relationships/hyperlink" Target="http://paperpile.com/b/AGF0JC/Nutc" TargetMode="External"/><Relationship Id="rId617" Type="http://schemas.openxmlformats.org/officeDocument/2006/relationships/hyperlink" Target="http://paperpile.com/b/AGF0JC/6aRTU" TargetMode="External"/><Relationship Id="rId214" Type="http://schemas.openxmlformats.org/officeDocument/2006/relationships/hyperlink" Target="http://paperpile.com/b/AGF0JC/OgCT" TargetMode="External"/><Relationship Id="rId256" Type="http://schemas.openxmlformats.org/officeDocument/2006/relationships/hyperlink" Target="http://paperpile.com/b/AGF0JC/X7Bm" TargetMode="External"/><Relationship Id="rId298" Type="http://schemas.openxmlformats.org/officeDocument/2006/relationships/hyperlink" Target="http://paperpile.com/b/AGF0JC/JiTB" TargetMode="External"/><Relationship Id="rId421" Type="http://schemas.openxmlformats.org/officeDocument/2006/relationships/hyperlink" Target="http://paperpile.com/b/AGF0JC/WM0m" TargetMode="External"/><Relationship Id="rId463" Type="http://schemas.openxmlformats.org/officeDocument/2006/relationships/hyperlink" Target="http://paperpile.com/b/AGF0JC/JjjJ" TargetMode="External"/><Relationship Id="rId519" Type="http://schemas.openxmlformats.org/officeDocument/2006/relationships/hyperlink" Target="http://paperpile.com/b/AGF0JC/HBm1" TargetMode="External"/><Relationship Id="rId670" Type="http://schemas.openxmlformats.org/officeDocument/2006/relationships/hyperlink" Target="http://paperpile.com/b/AGF0JC/nfV6t" TargetMode="External"/><Relationship Id="rId116" Type="http://schemas.openxmlformats.org/officeDocument/2006/relationships/hyperlink" Target="https://paperpile.com/c/AGF0JC/wtT3" TargetMode="External"/><Relationship Id="rId158" Type="http://schemas.openxmlformats.org/officeDocument/2006/relationships/hyperlink" Target="https://paperpile.com/c/AGF0JC/sqlaS" TargetMode="External"/><Relationship Id="rId323" Type="http://schemas.openxmlformats.org/officeDocument/2006/relationships/hyperlink" Target="http://paperpile.com/b/AGF0JC/x6t8G" TargetMode="External"/><Relationship Id="rId530" Type="http://schemas.openxmlformats.org/officeDocument/2006/relationships/hyperlink" Target="http://paperpile.com/b/AGF0JC/QTvI" TargetMode="External"/><Relationship Id="rId726" Type="http://schemas.openxmlformats.org/officeDocument/2006/relationships/hyperlink" Target="http://paperpile.com/b/AGF0JC/HzowK" TargetMode="External"/><Relationship Id="rId20" Type="http://schemas.openxmlformats.org/officeDocument/2006/relationships/hyperlink" Target="https://paperpile.com/c/AGF0JC/hOAVC+j1s8t+bsKd" TargetMode="External"/><Relationship Id="rId62" Type="http://schemas.openxmlformats.org/officeDocument/2006/relationships/hyperlink" Target="https://paperpile.com/c/AGF0JC/Nutc" TargetMode="External"/><Relationship Id="rId365" Type="http://schemas.openxmlformats.org/officeDocument/2006/relationships/hyperlink" Target="http://paperpile.com/b/AGF0JC/oH7eX" TargetMode="External"/><Relationship Id="rId572" Type="http://schemas.openxmlformats.org/officeDocument/2006/relationships/hyperlink" Target="http://paperpile.com/b/AGF0JC/zFdXo" TargetMode="External"/><Relationship Id="rId628" Type="http://schemas.openxmlformats.org/officeDocument/2006/relationships/hyperlink" Target="http://paperpile.com/b/AGF0JC/aTO7H" TargetMode="External"/><Relationship Id="rId225" Type="http://schemas.openxmlformats.org/officeDocument/2006/relationships/hyperlink" Target="http://paperpile.com/b/AGF0JC/Yiag" TargetMode="External"/><Relationship Id="rId267" Type="http://schemas.openxmlformats.org/officeDocument/2006/relationships/hyperlink" Target="http://paperpile.com/b/AGF0JC/QcLx" TargetMode="External"/><Relationship Id="rId432" Type="http://schemas.openxmlformats.org/officeDocument/2006/relationships/hyperlink" Target="http://paperpile.com/b/AGF0JC/tur2" TargetMode="External"/><Relationship Id="rId474" Type="http://schemas.openxmlformats.org/officeDocument/2006/relationships/hyperlink" Target="http://paperpile.com/b/AGF0JC/iJ7E" TargetMode="External"/><Relationship Id="rId127" Type="http://schemas.openxmlformats.org/officeDocument/2006/relationships/image" Target="media/image38.png"/><Relationship Id="rId681" Type="http://schemas.openxmlformats.org/officeDocument/2006/relationships/hyperlink" Target="http://paperpile.com/b/AGF0JC/VH3gd" TargetMode="External"/><Relationship Id="rId737" Type="http://schemas.openxmlformats.org/officeDocument/2006/relationships/footer" Target="footer2.xml"/><Relationship Id="rId31" Type="http://schemas.openxmlformats.org/officeDocument/2006/relationships/hyperlink" Target="https://paperpile.com/c/AGF0JC/OgCT" TargetMode="External"/><Relationship Id="rId73" Type="http://schemas.openxmlformats.org/officeDocument/2006/relationships/hyperlink" Target="https://paperpile.com/c/AGF0JC/4zFs" TargetMode="External"/><Relationship Id="rId169" Type="http://schemas.openxmlformats.org/officeDocument/2006/relationships/hyperlink" Target="https://paperpile.com/c/AGF0JC/nfV6t+IUO6U" TargetMode="External"/><Relationship Id="rId334" Type="http://schemas.openxmlformats.org/officeDocument/2006/relationships/hyperlink" Target="http://paperpile.com/b/AGF0JC/1rhf6" TargetMode="External"/><Relationship Id="rId376" Type="http://schemas.openxmlformats.org/officeDocument/2006/relationships/hyperlink" Target="http://paperpile.com/b/AGF0JC/DK0o" TargetMode="External"/><Relationship Id="rId541" Type="http://schemas.openxmlformats.org/officeDocument/2006/relationships/hyperlink" Target="http://paperpile.com/b/AGF0JC/L1AMf" TargetMode="External"/><Relationship Id="rId583" Type="http://schemas.openxmlformats.org/officeDocument/2006/relationships/hyperlink" Target="http://paperpile.com/b/AGF0JC/PK23O" TargetMode="External"/><Relationship Id="rId639" Type="http://schemas.openxmlformats.org/officeDocument/2006/relationships/hyperlink" Target="http://paperpile.com/b/AGF0JC/sqlaS" TargetMode="External"/><Relationship Id="rId4" Type="http://schemas.openxmlformats.org/officeDocument/2006/relationships/webSettings" Target="webSettings.xml"/><Relationship Id="rId180" Type="http://schemas.openxmlformats.org/officeDocument/2006/relationships/hyperlink" Target="https://paperpile.com/c/AGF0JC/DwaGZ" TargetMode="External"/><Relationship Id="rId236" Type="http://schemas.openxmlformats.org/officeDocument/2006/relationships/hyperlink" Target="http://paperpile.com/b/AGF0JC/hD86q" TargetMode="External"/><Relationship Id="rId278" Type="http://schemas.openxmlformats.org/officeDocument/2006/relationships/hyperlink" Target="http://paperpile.com/b/AGF0JC/0tGG" TargetMode="External"/><Relationship Id="rId401" Type="http://schemas.openxmlformats.org/officeDocument/2006/relationships/hyperlink" Target="http://paperpile.com/b/AGF0JC/Nutc" TargetMode="External"/><Relationship Id="rId443" Type="http://schemas.openxmlformats.org/officeDocument/2006/relationships/hyperlink" Target="http://paperpile.com/b/AGF0JC/4zFs" TargetMode="External"/><Relationship Id="rId650" Type="http://schemas.openxmlformats.org/officeDocument/2006/relationships/hyperlink" Target="http://paperpile.com/b/AGF0JC/9vOql" TargetMode="External"/><Relationship Id="rId303" Type="http://schemas.openxmlformats.org/officeDocument/2006/relationships/hyperlink" Target="http://paperpile.com/b/AGF0JC/eNjj" TargetMode="External"/><Relationship Id="rId485" Type="http://schemas.openxmlformats.org/officeDocument/2006/relationships/hyperlink" Target="http://paperpile.com/b/AGF0JC/VxTvs" TargetMode="External"/><Relationship Id="rId692" Type="http://schemas.openxmlformats.org/officeDocument/2006/relationships/hyperlink" Target="http://paperpile.com/b/AGF0JC/3kUVj" TargetMode="External"/><Relationship Id="rId706" Type="http://schemas.openxmlformats.org/officeDocument/2006/relationships/hyperlink" Target="http://paperpile.com/b/AGF0JC/ZscSS" TargetMode="External"/><Relationship Id="rId42" Type="http://schemas.openxmlformats.org/officeDocument/2006/relationships/hyperlink" Target="https://paperpile.com/c/AGF0JC/68BW" TargetMode="External"/><Relationship Id="rId84" Type="http://schemas.openxmlformats.org/officeDocument/2006/relationships/hyperlink" Target="https://paperpile.com/c/AGF0JC/6Loh" TargetMode="External"/><Relationship Id="rId138" Type="http://schemas.openxmlformats.org/officeDocument/2006/relationships/hyperlink" Target="https://paperpile.com/c/AGF0JC/SlHRu" TargetMode="External"/><Relationship Id="rId345" Type="http://schemas.openxmlformats.org/officeDocument/2006/relationships/hyperlink" Target="http://paperpile.com/b/AGF0JC/3oZyA" TargetMode="External"/><Relationship Id="rId387" Type="http://schemas.openxmlformats.org/officeDocument/2006/relationships/hyperlink" Target="http://paperpile.com/b/AGF0JC/n4sZ" TargetMode="External"/><Relationship Id="rId510" Type="http://schemas.openxmlformats.org/officeDocument/2006/relationships/hyperlink" Target="http://paperpile.com/b/AGF0JC/GhPx" TargetMode="External"/><Relationship Id="rId552" Type="http://schemas.openxmlformats.org/officeDocument/2006/relationships/hyperlink" Target="http://paperpile.com/b/AGF0JC/SlHRu" TargetMode="External"/><Relationship Id="rId594" Type="http://schemas.openxmlformats.org/officeDocument/2006/relationships/hyperlink" Target="http://paperpile.com/b/AGF0JC/QkkT1" TargetMode="External"/><Relationship Id="rId608" Type="http://schemas.openxmlformats.org/officeDocument/2006/relationships/hyperlink" Target="http://paperpile.com/b/AGF0JC/JzVfK" TargetMode="External"/><Relationship Id="rId191" Type="http://schemas.openxmlformats.org/officeDocument/2006/relationships/hyperlink" Target="http://paperpile.com/b/AGF0JC/x2S0j" TargetMode="External"/><Relationship Id="rId205" Type="http://schemas.openxmlformats.org/officeDocument/2006/relationships/hyperlink" Target="http://paperpile.com/b/AGF0JC/QbemM" TargetMode="External"/><Relationship Id="rId247" Type="http://schemas.openxmlformats.org/officeDocument/2006/relationships/hyperlink" Target="http://paperpile.com/b/AGF0JC/bsKd" TargetMode="External"/><Relationship Id="rId412" Type="http://schemas.openxmlformats.org/officeDocument/2006/relationships/hyperlink" Target="http://paperpile.com/b/AGF0JC/5Zb2" TargetMode="External"/><Relationship Id="rId107" Type="http://schemas.openxmlformats.org/officeDocument/2006/relationships/image" Target="media/image27.png"/><Relationship Id="rId289" Type="http://schemas.openxmlformats.org/officeDocument/2006/relationships/hyperlink" Target="http://paperpile.com/b/AGF0JC/rQUC" TargetMode="External"/><Relationship Id="rId454" Type="http://schemas.openxmlformats.org/officeDocument/2006/relationships/hyperlink" Target="http://paperpile.com/b/AGF0JC/6Loh" TargetMode="External"/><Relationship Id="rId496" Type="http://schemas.openxmlformats.org/officeDocument/2006/relationships/hyperlink" Target="http://paperpile.com/b/AGF0JC/wtT3" TargetMode="External"/><Relationship Id="rId661" Type="http://schemas.openxmlformats.org/officeDocument/2006/relationships/hyperlink" Target="http://paperpile.com/b/AGF0JC/2Ziet" TargetMode="External"/><Relationship Id="rId717" Type="http://schemas.openxmlformats.org/officeDocument/2006/relationships/hyperlink" Target="http://paperpile.com/b/AGF0JC/yUaBe" TargetMode="External"/><Relationship Id="rId11" Type="http://schemas.openxmlformats.org/officeDocument/2006/relationships/hyperlink" Target="https://paperpile.com/c/AGF0JC/P3dfE+OgCT" TargetMode="External"/><Relationship Id="rId53" Type="http://schemas.openxmlformats.org/officeDocument/2006/relationships/image" Target="media/image7.png"/><Relationship Id="rId149" Type="http://schemas.openxmlformats.org/officeDocument/2006/relationships/hyperlink" Target="https://paperpile.com/c/AGF0JC/PK23O+KfGZD+QkkT1" TargetMode="External"/><Relationship Id="rId314" Type="http://schemas.openxmlformats.org/officeDocument/2006/relationships/hyperlink" Target="http://paperpile.com/b/AGF0JC/68BW" TargetMode="External"/><Relationship Id="rId356" Type="http://schemas.openxmlformats.org/officeDocument/2006/relationships/hyperlink" Target="http://paperpile.com/b/AGF0JC/eUQg" TargetMode="External"/><Relationship Id="rId398" Type="http://schemas.openxmlformats.org/officeDocument/2006/relationships/hyperlink" Target="http://paperpile.com/b/AGF0JC/Nutc" TargetMode="External"/><Relationship Id="rId521" Type="http://schemas.openxmlformats.org/officeDocument/2006/relationships/hyperlink" Target="http://paperpile.com/b/AGF0JC/HBm1" TargetMode="External"/><Relationship Id="rId563" Type="http://schemas.openxmlformats.org/officeDocument/2006/relationships/hyperlink" Target="http://paperpile.com/b/AGF0JC/uFsyu" TargetMode="External"/><Relationship Id="rId619" Type="http://schemas.openxmlformats.org/officeDocument/2006/relationships/hyperlink" Target="http://paperpile.com/b/AGF0JC/9XYOa" TargetMode="External"/><Relationship Id="rId95" Type="http://schemas.openxmlformats.org/officeDocument/2006/relationships/image" Target="media/image18.png"/><Relationship Id="rId160" Type="http://schemas.openxmlformats.org/officeDocument/2006/relationships/hyperlink" Target="https://paperpile.com/c/AGF0JC/VxTvs" TargetMode="External"/><Relationship Id="rId216" Type="http://schemas.openxmlformats.org/officeDocument/2006/relationships/hyperlink" Target="http://paperpile.com/b/AGF0JC/OgCT" TargetMode="External"/><Relationship Id="rId423" Type="http://schemas.openxmlformats.org/officeDocument/2006/relationships/hyperlink" Target="http://paperpile.com/b/AGF0JC/PuJPM" TargetMode="External"/><Relationship Id="rId258" Type="http://schemas.openxmlformats.org/officeDocument/2006/relationships/hyperlink" Target="http://paperpile.com/b/AGF0JC/X7Bm" TargetMode="External"/><Relationship Id="rId465" Type="http://schemas.openxmlformats.org/officeDocument/2006/relationships/hyperlink" Target="http://paperpile.com/b/AGF0JC/JjjJ" TargetMode="External"/><Relationship Id="rId630" Type="http://schemas.openxmlformats.org/officeDocument/2006/relationships/hyperlink" Target="http://paperpile.com/b/AGF0JC/aTO7H" TargetMode="External"/><Relationship Id="rId672" Type="http://schemas.openxmlformats.org/officeDocument/2006/relationships/hyperlink" Target="http://paperpile.com/b/AGF0JC/nfV6t" TargetMode="External"/><Relationship Id="rId728" Type="http://schemas.openxmlformats.org/officeDocument/2006/relationships/hyperlink" Target="http://paperpile.com/b/AGF0JC/HzowK" TargetMode="External"/><Relationship Id="rId22" Type="http://schemas.openxmlformats.org/officeDocument/2006/relationships/hyperlink" Target="https://paperpile.com/c/AGF0JC/X7Bm" TargetMode="External"/><Relationship Id="rId64" Type="http://schemas.openxmlformats.org/officeDocument/2006/relationships/hyperlink" Target="https://github.com/stschiff/sequenceTools" TargetMode="External"/><Relationship Id="rId118" Type="http://schemas.openxmlformats.org/officeDocument/2006/relationships/image" Target="media/image32.png"/><Relationship Id="rId325" Type="http://schemas.openxmlformats.org/officeDocument/2006/relationships/hyperlink" Target="http://paperpile.com/b/AGF0JC/wmL4Q" TargetMode="External"/><Relationship Id="rId367" Type="http://schemas.openxmlformats.org/officeDocument/2006/relationships/hyperlink" Target="http://paperpile.com/b/AGF0JC/oH7eX" TargetMode="External"/><Relationship Id="rId532" Type="http://schemas.openxmlformats.org/officeDocument/2006/relationships/hyperlink" Target="http://paperpile.com/b/AGF0JC/0ACkh" TargetMode="External"/><Relationship Id="rId574" Type="http://schemas.openxmlformats.org/officeDocument/2006/relationships/hyperlink" Target="http://paperpile.com/b/AGF0JC/zFdXo" TargetMode="External"/><Relationship Id="rId171" Type="http://schemas.openxmlformats.org/officeDocument/2006/relationships/hyperlink" Target="https://paperpile.com/c/AGF0JC/VH3gd" TargetMode="External"/><Relationship Id="rId227" Type="http://schemas.openxmlformats.org/officeDocument/2006/relationships/hyperlink" Target="http://paperpile.com/b/AGF0JC/Yiag" TargetMode="External"/><Relationship Id="rId269" Type="http://schemas.openxmlformats.org/officeDocument/2006/relationships/hyperlink" Target="http://paperpile.com/b/AGF0JC/6CKi" TargetMode="External"/><Relationship Id="rId434" Type="http://schemas.openxmlformats.org/officeDocument/2006/relationships/hyperlink" Target="http://paperpile.com/b/AGF0JC/tur2" TargetMode="External"/><Relationship Id="rId476" Type="http://schemas.openxmlformats.org/officeDocument/2006/relationships/hyperlink" Target="http://paperpile.com/b/AGF0JC/53Lk" TargetMode="External"/><Relationship Id="rId641" Type="http://schemas.openxmlformats.org/officeDocument/2006/relationships/hyperlink" Target="http://paperpile.com/b/AGF0JC/wlHl" TargetMode="External"/><Relationship Id="rId683" Type="http://schemas.openxmlformats.org/officeDocument/2006/relationships/hyperlink" Target="http://paperpile.com/b/AGF0JC/VH3gd" TargetMode="External"/><Relationship Id="rId739" Type="http://schemas.openxmlformats.org/officeDocument/2006/relationships/theme" Target="theme/theme1.xml"/><Relationship Id="rId33" Type="http://schemas.openxmlformats.org/officeDocument/2006/relationships/hyperlink" Target="https://paperpile.com/c/AGF0JC/1h7J+X7Bm" TargetMode="External"/><Relationship Id="rId129" Type="http://schemas.openxmlformats.org/officeDocument/2006/relationships/hyperlink" Target="https://paperpile.com/c/AGF0JC/HBm1" TargetMode="External"/><Relationship Id="rId280" Type="http://schemas.openxmlformats.org/officeDocument/2006/relationships/hyperlink" Target="http://paperpile.com/b/AGF0JC/0xmvE" TargetMode="External"/><Relationship Id="rId336" Type="http://schemas.openxmlformats.org/officeDocument/2006/relationships/hyperlink" Target="http://paperpile.com/b/AGF0JC/EDWGA" TargetMode="External"/><Relationship Id="rId501" Type="http://schemas.openxmlformats.org/officeDocument/2006/relationships/hyperlink" Target="http://paperpile.com/b/AGF0JC/32GQ" TargetMode="External"/><Relationship Id="rId543" Type="http://schemas.openxmlformats.org/officeDocument/2006/relationships/hyperlink" Target="http://paperpile.com/b/AGF0JC/L1AMf" TargetMode="External"/><Relationship Id="rId75" Type="http://schemas.openxmlformats.org/officeDocument/2006/relationships/hyperlink" Target="http://www.poseidon-adna.org/" TargetMode="External"/><Relationship Id="rId140" Type="http://schemas.openxmlformats.org/officeDocument/2006/relationships/hyperlink" Target="https://paperpile.com/c/AGF0JC/VxTvs" TargetMode="External"/><Relationship Id="rId182" Type="http://schemas.openxmlformats.org/officeDocument/2006/relationships/hyperlink" Target="https://paperpile.com/c/AGF0JC/HzowK" TargetMode="External"/><Relationship Id="rId378" Type="http://schemas.openxmlformats.org/officeDocument/2006/relationships/hyperlink" Target="http://paperpile.com/b/AGF0JC/DK0o" TargetMode="External"/><Relationship Id="rId403" Type="http://schemas.openxmlformats.org/officeDocument/2006/relationships/hyperlink" Target="http://paperpile.com/b/AGF0JC/P4f5U" TargetMode="External"/><Relationship Id="rId585" Type="http://schemas.openxmlformats.org/officeDocument/2006/relationships/hyperlink" Target="http://paperpile.com/b/AGF0JC/PK23O" TargetMode="External"/><Relationship Id="rId6" Type="http://schemas.openxmlformats.org/officeDocument/2006/relationships/endnotes" Target="endnotes.xml"/><Relationship Id="rId238" Type="http://schemas.openxmlformats.org/officeDocument/2006/relationships/hyperlink" Target="http://paperpile.com/b/AGF0JC/j1s8t" TargetMode="External"/><Relationship Id="rId445" Type="http://schemas.openxmlformats.org/officeDocument/2006/relationships/hyperlink" Target="http://paperpile.com/b/AGF0JC/mk0Ju" TargetMode="External"/><Relationship Id="rId487" Type="http://schemas.openxmlformats.org/officeDocument/2006/relationships/hyperlink" Target="http://paperpile.com/b/AGF0JC/4RDtT" TargetMode="External"/><Relationship Id="rId610" Type="http://schemas.openxmlformats.org/officeDocument/2006/relationships/hyperlink" Target="http://paperpile.com/b/AGF0JC/JzVfK" TargetMode="External"/><Relationship Id="rId652" Type="http://schemas.openxmlformats.org/officeDocument/2006/relationships/hyperlink" Target="http://paperpile.com/b/AGF0JC/9vOql" TargetMode="External"/><Relationship Id="rId694" Type="http://schemas.openxmlformats.org/officeDocument/2006/relationships/hyperlink" Target="http://paperpile.com/b/AGF0JC/3kUVj" TargetMode="External"/><Relationship Id="rId708" Type="http://schemas.openxmlformats.org/officeDocument/2006/relationships/hyperlink" Target="http://paperpile.com/b/AGF0JC/ZscSS" TargetMode="External"/><Relationship Id="rId291" Type="http://schemas.openxmlformats.org/officeDocument/2006/relationships/hyperlink" Target="http://paperpile.com/b/AGF0JC/rQUC" TargetMode="External"/><Relationship Id="rId305" Type="http://schemas.openxmlformats.org/officeDocument/2006/relationships/hyperlink" Target="http://paperpile.com/b/AGF0JC/9AsM" TargetMode="External"/><Relationship Id="rId347" Type="http://schemas.openxmlformats.org/officeDocument/2006/relationships/hyperlink" Target="http://paperpile.com/b/AGF0JC/3oZyA" TargetMode="External"/><Relationship Id="rId512" Type="http://schemas.openxmlformats.org/officeDocument/2006/relationships/hyperlink" Target="http://paperpile.com/b/AGF0JC/GhPx" TargetMode="External"/><Relationship Id="rId44" Type="http://schemas.openxmlformats.org/officeDocument/2006/relationships/hyperlink" Target="https://paperpile.com/c/AGF0JC/wmL4Q" TargetMode="External"/><Relationship Id="rId86" Type="http://schemas.openxmlformats.org/officeDocument/2006/relationships/hyperlink" Target="https://paperpile.com/c/AGF0JC/6Loh" TargetMode="External"/><Relationship Id="rId151" Type="http://schemas.openxmlformats.org/officeDocument/2006/relationships/hyperlink" Target="https://paperpile.com/c/AGF0JC/JzVfK" TargetMode="External"/><Relationship Id="rId389" Type="http://schemas.openxmlformats.org/officeDocument/2006/relationships/hyperlink" Target="http://paperpile.com/b/AGF0JC/n4sZ" TargetMode="External"/><Relationship Id="rId554" Type="http://schemas.openxmlformats.org/officeDocument/2006/relationships/hyperlink" Target="http://paperpile.com/b/AGF0JC/SlHRu" TargetMode="External"/><Relationship Id="rId596" Type="http://schemas.openxmlformats.org/officeDocument/2006/relationships/hyperlink" Target="http://paperpile.com/b/AGF0JC/QkkT1" TargetMode="External"/><Relationship Id="rId193" Type="http://schemas.openxmlformats.org/officeDocument/2006/relationships/hyperlink" Target="http://paperpile.com/b/AGF0JC/x2S0j" TargetMode="External"/><Relationship Id="rId207" Type="http://schemas.openxmlformats.org/officeDocument/2006/relationships/hyperlink" Target="http://paperpile.com/b/AGF0JC/P3dfE" TargetMode="External"/><Relationship Id="rId249" Type="http://schemas.openxmlformats.org/officeDocument/2006/relationships/hyperlink" Target="http://paperpile.com/b/AGF0JC/bsKd" TargetMode="External"/><Relationship Id="rId414" Type="http://schemas.openxmlformats.org/officeDocument/2006/relationships/hyperlink" Target="http://dx.doi.org/10.1101/2023.04.06.535797" TargetMode="External"/><Relationship Id="rId456" Type="http://schemas.openxmlformats.org/officeDocument/2006/relationships/hyperlink" Target="http://paperpile.com/b/AGF0JC/MuoE" TargetMode="External"/><Relationship Id="rId498" Type="http://schemas.openxmlformats.org/officeDocument/2006/relationships/hyperlink" Target="http://paperpile.com/b/AGF0JC/wtT3" TargetMode="External"/><Relationship Id="rId621" Type="http://schemas.openxmlformats.org/officeDocument/2006/relationships/hyperlink" Target="http://paperpile.com/b/AGF0JC/9XYOa" TargetMode="External"/><Relationship Id="rId663" Type="http://schemas.openxmlformats.org/officeDocument/2006/relationships/hyperlink" Target="http://paperpile.com/b/AGF0JC/2Ziet" TargetMode="External"/><Relationship Id="rId13" Type="http://schemas.openxmlformats.org/officeDocument/2006/relationships/hyperlink" Target="https://paperpile.com/c/AGF0JC/P3dfE" TargetMode="External"/><Relationship Id="rId109" Type="http://schemas.openxmlformats.org/officeDocument/2006/relationships/hyperlink" Target="https://paperpile.com/c/AGF0JC/JjjJ" TargetMode="External"/><Relationship Id="rId260" Type="http://schemas.openxmlformats.org/officeDocument/2006/relationships/hyperlink" Target="http://paperpile.com/b/AGF0JC/1h7J" TargetMode="External"/><Relationship Id="rId316" Type="http://schemas.openxmlformats.org/officeDocument/2006/relationships/hyperlink" Target="http://paperpile.com/b/AGF0JC/68BW" TargetMode="External"/><Relationship Id="rId523" Type="http://schemas.openxmlformats.org/officeDocument/2006/relationships/hyperlink" Target="http://dx.doi.org/10.7554/elife.98317.1" TargetMode="External"/><Relationship Id="rId719" Type="http://schemas.openxmlformats.org/officeDocument/2006/relationships/hyperlink" Target="http://paperpile.com/b/AGF0JC/yUaBe" TargetMode="External"/><Relationship Id="rId55" Type="http://schemas.openxmlformats.org/officeDocument/2006/relationships/hyperlink" Target="https://paperpile.com/c/AGF0JC/XM78f" TargetMode="External"/><Relationship Id="rId97" Type="http://schemas.openxmlformats.org/officeDocument/2006/relationships/image" Target="media/image20.png"/><Relationship Id="rId120" Type="http://schemas.openxmlformats.org/officeDocument/2006/relationships/hyperlink" Target="https://paperpile.com/c/AGF0JC/32GQ" TargetMode="External"/><Relationship Id="rId358" Type="http://schemas.openxmlformats.org/officeDocument/2006/relationships/hyperlink" Target="http://paperpile.com/b/AGF0JC/eUQg" TargetMode="External"/><Relationship Id="rId565" Type="http://schemas.openxmlformats.org/officeDocument/2006/relationships/hyperlink" Target="http://paperpile.com/b/AGF0JC/ADGUf" TargetMode="External"/><Relationship Id="rId730" Type="http://schemas.openxmlformats.org/officeDocument/2006/relationships/hyperlink" Target="http://paperpile.com/b/AGF0JC/HzowK" TargetMode="External"/><Relationship Id="rId162" Type="http://schemas.openxmlformats.org/officeDocument/2006/relationships/hyperlink" Target="https://paperpile.com/c/AGF0JC/68BW" TargetMode="External"/><Relationship Id="rId218" Type="http://schemas.openxmlformats.org/officeDocument/2006/relationships/hyperlink" Target="http://paperpile.com/b/AGF0JC/OgCT" TargetMode="External"/><Relationship Id="rId425" Type="http://schemas.openxmlformats.org/officeDocument/2006/relationships/hyperlink" Target="http://paperpile.com/b/AGF0JC/PuJPM" TargetMode="External"/><Relationship Id="rId467" Type="http://schemas.openxmlformats.org/officeDocument/2006/relationships/hyperlink" Target="http://paperpile.com/b/AGF0JC/JjjJ" TargetMode="External"/><Relationship Id="rId632" Type="http://schemas.openxmlformats.org/officeDocument/2006/relationships/hyperlink" Target="http://paperpile.com/b/AGF0JC/8Z0w9" TargetMode="External"/><Relationship Id="rId271" Type="http://schemas.openxmlformats.org/officeDocument/2006/relationships/hyperlink" Target="http://paperpile.com/b/AGF0JC/6CKi" TargetMode="External"/><Relationship Id="rId674" Type="http://schemas.openxmlformats.org/officeDocument/2006/relationships/hyperlink" Target="http://paperpile.com/b/AGF0JC/IUO6U" TargetMode="External"/><Relationship Id="rId24" Type="http://schemas.openxmlformats.org/officeDocument/2006/relationships/hyperlink" Target="https://paperpile.com/c/AGF0JC/j1s8t+hOAVC+QcLx+6CKi" TargetMode="External"/><Relationship Id="rId66" Type="http://schemas.openxmlformats.org/officeDocument/2006/relationships/hyperlink" Target="https://paperpile.com/c/AGF0JC/P4f5U" TargetMode="External"/><Relationship Id="rId131" Type="http://schemas.openxmlformats.org/officeDocument/2006/relationships/hyperlink" Target="https://github.com/TCLamnidis/AdmixturePlotter" TargetMode="External"/><Relationship Id="rId327" Type="http://schemas.openxmlformats.org/officeDocument/2006/relationships/hyperlink" Target="http://paperpile.com/b/AGF0JC/wmL4Q" TargetMode="External"/><Relationship Id="rId369" Type="http://schemas.openxmlformats.org/officeDocument/2006/relationships/hyperlink" Target="http://paperpile.com/b/AGF0JC/oH7eX" TargetMode="External"/><Relationship Id="rId534" Type="http://schemas.openxmlformats.org/officeDocument/2006/relationships/hyperlink" Target="http://paperpile.com/b/AGF0JC/0ACkh" TargetMode="External"/><Relationship Id="rId576" Type="http://schemas.openxmlformats.org/officeDocument/2006/relationships/hyperlink" Target="http://paperpile.com/b/AGF0JC/zFdXo" TargetMode="External"/><Relationship Id="rId173" Type="http://schemas.openxmlformats.org/officeDocument/2006/relationships/hyperlink" Target="http://tree.bio.ed.ac.uk/software/figtree/" TargetMode="External"/><Relationship Id="rId229" Type="http://schemas.openxmlformats.org/officeDocument/2006/relationships/hyperlink" Target="http://paperpile.com/b/AGF0JC/Yiag" TargetMode="External"/><Relationship Id="rId380" Type="http://schemas.openxmlformats.org/officeDocument/2006/relationships/hyperlink" Target="http://paperpile.com/b/AGF0JC/m1s4" TargetMode="External"/><Relationship Id="rId436" Type="http://schemas.openxmlformats.org/officeDocument/2006/relationships/hyperlink" Target="http://paperpile.com/b/AGF0JC/tur2" TargetMode="External"/><Relationship Id="rId601" Type="http://schemas.openxmlformats.org/officeDocument/2006/relationships/hyperlink" Target="http://paperpile.com/b/AGF0JC/4OGDo" TargetMode="External"/><Relationship Id="rId643" Type="http://schemas.openxmlformats.org/officeDocument/2006/relationships/hyperlink" Target="http://paperpile.com/b/AGF0JC/wlHl" TargetMode="External"/><Relationship Id="rId240" Type="http://schemas.openxmlformats.org/officeDocument/2006/relationships/hyperlink" Target="http://paperpile.com/b/AGF0JC/j1s8t" TargetMode="External"/><Relationship Id="rId478" Type="http://schemas.openxmlformats.org/officeDocument/2006/relationships/hyperlink" Target="http://paperpile.com/b/AGF0JC/53Lk" TargetMode="External"/><Relationship Id="rId685" Type="http://schemas.openxmlformats.org/officeDocument/2006/relationships/hyperlink" Target="http://paperpile.com/b/AGF0JC/VH3gd" TargetMode="External"/><Relationship Id="rId35" Type="http://schemas.openxmlformats.org/officeDocument/2006/relationships/hyperlink" Target="https://paperpile.com/c/AGF0JC/0xmvE" TargetMode="External"/><Relationship Id="rId77" Type="http://schemas.openxmlformats.org/officeDocument/2006/relationships/hyperlink" Target="https://paperpile.com/c/AGF0JC/MuoE" TargetMode="External"/><Relationship Id="rId100" Type="http://schemas.openxmlformats.org/officeDocument/2006/relationships/hyperlink" Target="https://paperpile.com/c/AGF0JC/6Loh" TargetMode="External"/><Relationship Id="rId282" Type="http://schemas.openxmlformats.org/officeDocument/2006/relationships/hyperlink" Target="http://dx.doi.org/10.1016/j.jaa.2012.07.002" TargetMode="External"/><Relationship Id="rId338" Type="http://schemas.openxmlformats.org/officeDocument/2006/relationships/hyperlink" Target="http://paperpile.com/b/AGF0JC/EDWGA" TargetMode="External"/><Relationship Id="rId503" Type="http://schemas.openxmlformats.org/officeDocument/2006/relationships/hyperlink" Target="http://paperpile.com/b/AGF0JC/32GQ" TargetMode="External"/><Relationship Id="rId545" Type="http://schemas.openxmlformats.org/officeDocument/2006/relationships/hyperlink" Target="http://paperpile.com/b/AGF0JC/YipHZ" TargetMode="External"/><Relationship Id="rId587" Type="http://schemas.openxmlformats.org/officeDocument/2006/relationships/hyperlink" Target="http://paperpile.com/b/AGF0JC/KfGZD" TargetMode="External"/><Relationship Id="rId710" Type="http://schemas.openxmlformats.org/officeDocument/2006/relationships/hyperlink" Target="http://paperpile.com/b/AGF0JC/HdOaS" TargetMode="External"/><Relationship Id="rId8" Type="http://schemas.openxmlformats.org/officeDocument/2006/relationships/hyperlink" Target="https://paperpile.com/c/AGF0JC/x2S0j" TargetMode="External"/><Relationship Id="rId142" Type="http://schemas.openxmlformats.org/officeDocument/2006/relationships/hyperlink" Target="https://paperpile.com/c/AGF0JC/VxTvs" TargetMode="External"/><Relationship Id="rId184" Type="http://schemas.openxmlformats.org/officeDocument/2006/relationships/hyperlink" Target="http://paperpile.com/b/AGF0JC/tpNO3" TargetMode="External"/><Relationship Id="rId391" Type="http://schemas.openxmlformats.org/officeDocument/2006/relationships/hyperlink" Target="http://paperpile.com/b/AGF0JC/Snl0k" TargetMode="External"/><Relationship Id="rId405" Type="http://schemas.openxmlformats.org/officeDocument/2006/relationships/hyperlink" Target="http://paperpile.com/b/AGF0JC/P4f5U" TargetMode="External"/><Relationship Id="rId447" Type="http://schemas.openxmlformats.org/officeDocument/2006/relationships/hyperlink" Target="http://paperpile.com/b/AGF0JC/mk0Ju" TargetMode="External"/><Relationship Id="rId612" Type="http://schemas.openxmlformats.org/officeDocument/2006/relationships/hyperlink" Target="http://paperpile.com/b/AGF0JC/JzVfK" TargetMode="External"/><Relationship Id="rId251" Type="http://schemas.openxmlformats.org/officeDocument/2006/relationships/hyperlink" Target="http://paperpile.com/b/AGF0JC/bsKd" TargetMode="External"/><Relationship Id="rId489" Type="http://schemas.openxmlformats.org/officeDocument/2006/relationships/hyperlink" Target="http://paperpile.com/b/AGF0JC/4RDtT" TargetMode="External"/><Relationship Id="rId654" Type="http://schemas.openxmlformats.org/officeDocument/2006/relationships/hyperlink" Target="http://paperpile.com/b/AGF0JC/0S2AU" TargetMode="External"/><Relationship Id="rId696" Type="http://schemas.openxmlformats.org/officeDocument/2006/relationships/hyperlink" Target="http://paperpile.com/b/AGF0JC/1DOex" TargetMode="External"/><Relationship Id="rId46" Type="http://schemas.openxmlformats.org/officeDocument/2006/relationships/hyperlink" Target="https://paperpile.com/c/AGF0JC/EDWGA" TargetMode="External"/><Relationship Id="rId293" Type="http://schemas.openxmlformats.org/officeDocument/2006/relationships/hyperlink" Target="http://paperpile.com/b/AGF0JC/rQUC" TargetMode="External"/><Relationship Id="rId307" Type="http://schemas.openxmlformats.org/officeDocument/2006/relationships/hyperlink" Target="http://paperpile.com/b/AGF0JC/9AsM" TargetMode="External"/><Relationship Id="rId349" Type="http://schemas.openxmlformats.org/officeDocument/2006/relationships/hyperlink" Target="http://paperpile.com/b/AGF0JC/ACGf" TargetMode="External"/><Relationship Id="rId514" Type="http://schemas.openxmlformats.org/officeDocument/2006/relationships/hyperlink" Target="http://paperpile.com/b/AGF0JC/gtzp" TargetMode="External"/><Relationship Id="rId556" Type="http://schemas.openxmlformats.org/officeDocument/2006/relationships/hyperlink" Target="http://paperpile.com/b/AGF0JC/SlHRu" TargetMode="External"/><Relationship Id="rId721" Type="http://schemas.openxmlformats.org/officeDocument/2006/relationships/hyperlink" Target="http://paperpile.com/b/AGF0JC/DwaGZ" TargetMode="External"/><Relationship Id="rId88" Type="http://schemas.openxmlformats.org/officeDocument/2006/relationships/hyperlink" Target="https://paperpile.com/c/AGF0JC/MuoE" TargetMode="External"/><Relationship Id="rId111" Type="http://schemas.openxmlformats.org/officeDocument/2006/relationships/image" Target="media/image29.png"/><Relationship Id="rId153" Type="http://schemas.openxmlformats.org/officeDocument/2006/relationships/image" Target="media/image41.png"/><Relationship Id="rId195" Type="http://schemas.openxmlformats.org/officeDocument/2006/relationships/hyperlink" Target="http://paperpile.com/b/AGF0JC/kyWiy" TargetMode="External"/><Relationship Id="rId209" Type="http://schemas.openxmlformats.org/officeDocument/2006/relationships/hyperlink" Target="http://paperpile.com/b/AGF0JC/P3dfE" TargetMode="External"/><Relationship Id="rId360" Type="http://schemas.openxmlformats.org/officeDocument/2006/relationships/hyperlink" Target="http://paperpile.com/b/AGF0JC/eUQg" TargetMode="External"/><Relationship Id="rId416" Type="http://schemas.openxmlformats.org/officeDocument/2006/relationships/hyperlink" Target="http://paperpile.com/b/AGF0JC/WM0m" TargetMode="External"/><Relationship Id="rId598" Type="http://schemas.openxmlformats.org/officeDocument/2006/relationships/hyperlink" Target="http://paperpile.com/b/AGF0JC/QkkT1" TargetMode="External"/><Relationship Id="rId220" Type="http://schemas.openxmlformats.org/officeDocument/2006/relationships/hyperlink" Target="http://paperpile.com/b/AGF0JC/DAO70" TargetMode="External"/><Relationship Id="rId458" Type="http://schemas.openxmlformats.org/officeDocument/2006/relationships/hyperlink" Target="http://paperpile.com/b/AGF0JC/MuoE" TargetMode="External"/><Relationship Id="rId623" Type="http://schemas.openxmlformats.org/officeDocument/2006/relationships/hyperlink" Target="http://paperpile.com/b/AGF0JC/9XYOa" TargetMode="External"/><Relationship Id="rId665" Type="http://schemas.openxmlformats.org/officeDocument/2006/relationships/hyperlink" Target="http://paperpile.com/b/AGF0JC/2Ziet" TargetMode="External"/><Relationship Id="rId15" Type="http://schemas.openxmlformats.org/officeDocument/2006/relationships/image" Target="media/image1.png"/><Relationship Id="rId57" Type="http://schemas.openxmlformats.org/officeDocument/2006/relationships/hyperlink" Target="https://paperpile.com/c/AGF0JC/m1s4" TargetMode="External"/><Relationship Id="rId262" Type="http://schemas.openxmlformats.org/officeDocument/2006/relationships/hyperlink" Target="http://paperpile.com/b/AGF0JC/1h7J" TargetMode="External"/><Relationship Id="rId318" Type="http://schemas.openxmlformats.org/officeDocument/2006/relationships/hyperlink" Target="http://paperpile.com/b/AGF0JC/x6t8G" TargetMode="External"/><Relationship Id="rId525" Type="http://schemas.openxmlformats.org/officeDocument/2006/relationships/hyperlink" Target="http://paperpile.com/b/AGF0JC/QTvI" TargetMode="External"/><Relationship Id="rId567" Type="http://schemas.openxmlformats.org/officeDocument/2006/relationships/hyperlink" Target="http://paperpile.com/b/AGF0JC/ADGUf" TargetMode="External"/><Relationship Id="rId732" Type="http://schemas.openxmlformats.org/officeDocument/2006/relationships/hyperlink" Target="http://paperpile.com/b/AGF0JC/gDRNN" TargetMode="External"/><Relationship Id="rId99" Type="http://schemas.openxmlformats.org/officeDocument/2006/relationships/hyperlink" Target="https://paperpile.com/c/AGF0JC/4zFs" TargetMode="External"/><Relationship Id="rId122" Type="http://schemas.openxmlformats.org/officeDocument/2006/relationships/image" Target="media/image35.png"/><Relationship Id="rId164" Type="http://schemas.openxmlformats.org/officeDocument/2006/relationships/hyperlink" Target="https://paperpile.com/c/AGF0JC/wlHl" TargetMode="External"/><Relationship Id="rId371" Type="http://schemas.openxmlformats.org/officeDocument/2006/relationships/hyperlink" Target="http://paperpile.com/b/AGF0JC/XM78f" TargetMode="External"/><Relationship Id="rId427" Type="http://schemas.openxmlformats.org/officeDocument/2006/relationships/hyperlink" Target="http://paperpile.com/b/AGF0JC/PuJPM" TargetMode="External"/><Relationship Id="rId469" Type="http://schemas.openxmlformats.org/officeDocument/2006/relationships/hyperlink" Target="http://paperpile.com/b/AGF0JC/JjjJ" TargetMode="External"/><Relationship Id="rId634" Type="http://schemas.openxmlformats.org/officeDocument/2006/relationships/hyperlink" Target="http://paperpile.com/b/AGF0JC/sqlaS" TargetMode="External"/><Relationship Id="rId676" Type="http://schemas.openxmlformats.org/officeDocument/2006/relationships/hyperlink" Target="http://paperpile.com/b/AGF0JC/IUO6U" TargetMode="External"/><Relationship Id="rId26" Type="http://schemas.openxmlformats.org/officeDocument/2006/relationships/hyperlink" Target="https://paperpile.com/c/AGF0JC/0xmvE+bNAT" TargetMode="External"/><Relationship Id="rId231" Type="http://schemas.openxmlformats.org/officeDocument/2006/relationships/hyperlink" Target="http://paperpile.com/b/AGF0JC/Yiag" TargetMode="External"/><Relationship Id="rId273" Type="http://schemas.openxmlformats.org/officeDocument/2006/relationships/hyperlink" Target="http://paperpile.com/b/AGF0JC/6CKi" TargetMode="External"/><Relationship Id="rId329" Type="http://schemas.openxmlformats.org/officeDocument/2006/relationships/hyperlink" Target="http://paperpile.com/b/AGF0JC/wmL4Q" TargetMode="External"/><Relationship Id="rId480" Type="http://schemas.openxmlformats.org/officeDocument/2006/relationships/hyperlink" Target="http://paperpile.com/b/AGF0JC/VxTvs" TargetMode="External"/><Relationship Id="rId536" Type="http://schemas.openxmlformats.org/officeDocument/2006/relationships/hyperlink" Target="http://paperpile.com/b/AGF0JC/0ACkh" TargetMode="External"/><Relationship Id="rId701" Type="http://schemas.openxmlformats.org/officeDocument/2006/relationships/hyperlink" Target="http://paperpile.com/b/AGF0JC/1DOex" TargetMode="External"/><Relationship Id="rId68" Type="http://schemas.openxmlformats.org/officeDocument/2006/relationships/image" Target="media/image11.png"/><Relationship Id="rId133" Type="http://schemas.openxmlformats.org/officeDocument/2006/relationships/image" Target="media/image40.jpg"/><Relationship Id="rId175" Type="http://schemas.openxmlformats.org/officeDocument/2006/relationships/hyperlink" Target="https://paperpile.com/c/AGF0JC/1DOex" TargetMode="External"/><Relationship Id="rId340" Type="http://schemas.openxmlformats.org/officeDocument/2006/relationships/hyperlink" Target="http://paperpile.com/b/AGF0JC/EDWGA" TargetMode="External"/><Relationship Id="rId578" Type="http://schemas.openxmlformats.org/officeDocument/2006/relationships/hyperlink" Target="http://paperpile.com/b/AGF0JC/zFdXo" TargetMode="External"/><Relationship Id="rId200" Type="http://schemas.openxmlformats.org/officeDocument/2006/relationships/hyperlink" Target="http://paperpile.com/b/AGF0JC/QbemM" TargetMode="External"/><Relationship Id="rId382" Type="http://schemas.openxmlformats.org/officeDocument/2006/relationships/hyperlink" Target="http://paperpile.com/b/AGF0JC/m1s4" TargetMode="External"/><Relationship Id="rId438" Type="http://schemas.openxmlformats.org/officeDocument/2006/relationships/hyperlink" Target="http://paperpile.com/b/AGF0JC/4zFs" TargetMode="External"/><Relationship Id="rId603" Type="http://schemas.openxmlformats.org/officeDocument/2006/relationships/hyperlink" Target="http://paperpile.com/b/AGF0JC/4OGDo" TargetMode="External"/><Relationship Id="rId645" Type="http://schemas.openxmlformats.org/officeDocument/2006/relationships/hyperlink" Target="http://paperpile.com/b/AGF0JC/wlHl" TargetMode="External"/><Relationship Id="rId687" Type="http://schemas.openxmlformats.org/officeDocument/2006/relationships/hyperlink" Target="http://paperpile.com/b/AGF0JC/VH3gd" TargetMode="External"/><Relationship Id="rId242" Type="http://schemas.openxmlformats.org/officeDocument/2006/relationships/hyperlink" Target="http://paperpile.com/b/AGF0JC/hOAVC" TargetMode="External"/><Relationship Id="rId284" Type="http://schemas.openxmlformats.org/officeDocument/2006/relationships/hyperlink" Target="http://paperpile.com/b/AGF0JC/bNAT" TargetMode="External"/><Relationship Id="rId491" Type="http://schemas.openxmlformats.org/officeDocument/2006/relationships/hyperlink" Target="http://paperpile.com/b/AGF0JC/4RDtT" TargetMode="External"/><Relationship Id="rId505" Type="http://schemas.openxmlformats.org/officeDocument/2006/relationships/hyperlink" Target="http://paperpile.com/b/AGF0JC/32GQ" TargetMode="External"/><Relationship Id="rId712" Type="http://schemas.openxmlformats.org/officeDocument/2006/relationships/hyperlink" Target="http://paperpile.com/b/AGF0JC/HdOaS" TargetMode="External"/><Relationship Id="rId37" Type="http://schemas.openxmlformats.org/officeDocument/2006/relationships/hyperlink" Target="https://paperpile.com/c/AGF0JC/68BW" TargetMode="External"/><Relationship Id="rId79" Type="http://schemas.openxmlformats.org/officeDocument/2006/relationships/hyperlink" Target="https://paperpile.com/c/AGF0JC/6Loh" TargetMode="External"/><Relationship Id="rId102" Type="http://schemas.openxmlformats.org/officeDocument/2006/relationships/image" Target="media/image22.png"/><Relationship Id="rId144" Type="http://schemas.openxmlformats.org/officeDocument/2006/relationships/hyperlink" Target="https://paperpile.com/c/AGF0JC/mk0Ju" TargetMode="External"/><Relationship Id="rId547" Type="http://schemas.openxmlformats.org/officeDocument/2006/relationships/hyperlink" Target="http://paperpile.com/b/AGF0JC/YipHZ" TargetMode="External"/><Relationship Id="rId589" Type="http://schemas.openxmlformats.org/officeDocument/2006/relationships/hyperlink" Target="http://paperpile.com/b/AGF0JC/KfGZD" TargetMode="External"/><Relationship Id="rId90" Type="http://schemas.openxmlformats.org/officeDocument/2006/relationships/hyperlink" Target="https://paperpile.com/c/AGF0JC/MuoE" TargetMode="External"/><Relationship Id="rId186" Type="http://schemas.openxmlformats.org/officeDocument/2006/relationships/hyperlink" Target="http://paperpile.com/b/AGF0JC/tpNO3" TargetMode="External"/><Relationship Id="rId351" Type="http://schemas.openxmlformats.org/officeDocument/2006/relationships/hyperlink" Target="http://paperpile.com/b/AGF0JC/ACGf" TargetMode="External"/><Relationship Id="rId393" Type="http://schemas.openxmlformats.org/officeDocument/2006/relationships/hyperlink" Target="http://paperpile.com/b/AGF0JC/Snl0k" TargetMode="External"/><Relationship Id="rId407" Type="http://schemas.openxmlformats.org/officeDocument/2006/relationships/hyperlink" Target="http://paperpile.com/b/AGF0JC/P4f5U" TargetMode="External"/><Relationship Id="rId449" Type="http://schemas.openxmlformats.org/officeDocument/2006/relationships/hyperlink" Target="http://dx.doi.org/10.1038/s41586-023-06166-6" TargetMode="External"/><Relationship Id="rId614" Type="http://schemas.openxmlformats.org/officeDocument/2006/relationships/hyperlink" Target="http://paperpile.com/b/AGF0JC/6aRTU" TargetMode="External"/><Relationship Id="rId656" Type="http://schemas.openxmlformats.org/officeDocument/2006/relationships/hyperlink" Target="http://paperpile.com/b/AGF0JC/0S2AU" TargetMode="External"/><Relationship Id="rId211" Type="http://schemas.openxmlformats.org/officeDocument/2006/relationships/hyperlink" Target="http://paperpile.com/b/AGF0JC/P3dfE" TargetMode="External"/><Relationship Id="rId253" Type="http://schemas.openxmlformats.org/officeDocument/2006/relationships/hyperlink" Target="http://paperpile.com/b/AGF0JC/bsKd" TargetMode="External"/><Relationship Id="rId295" Type="http://schemas.openxmlformats.org/officeDocument/2006/relationships/hyperlink" Target="http://paperpile.com/b/AGF0JC/rQUC" TargetMode="External"/><Relationship Id="rId309" Type="http://schemas.openxmlformats.org/officeDocument/2006/relationships/hyperlink" Target="http://paperpile.com/b/AGF0JC/9AsM" TargetMode="External"/><Relationship Id="rId460" Type="http://schemas.openxmlformats.org/officeDocument/2006/relationships/hyperlink" Target="http://paperpile.com/b/AGF0JC/MuoE" TargetMode="External"/><Relationship Id="rId516" Type="http://schemas.openxmlformats.org/officeDocument/2006/relationships/hyperlink" Target="http://paperpile.com/b/AGF0JC/gtzp" TargetMode="External"/><Relationship Id="rId698" Type="http://schemas.openxmlformats.org/officeDocument/2006/relationships/hyperlink" Target="http://paperpile.com/b/AGF0JC/1DOex" TargetMode="External"/><Relationship Id="rId48" Type="http://schemas.openxmlformats.org/officeDocument/2006/relationships/hyperlink" Target="https://paperpile.com/c/AGF0JC/3oZyA" TargetMode="External"/><Relationship Id="rId113" Type="http://schemas.openxmlformats.org/officeDocument/2006/relationships/hyperlink" Target="https://paperpile.com/c/AGF0JC/VxTvs" TargetMode="External"/><Relationship Id="rId320" Type="http://schemas.openxmlformats.org/officeDocument/2006/relationships/hyperlink" Target="http://paperpile.com/b/AGF0JC/x6t8G" TargetMode="External"/><Relationship Id="rId558" Type="http://schemas.openxmlformats.org/officeDocument/2006/relationships/hyperlink" Target="http://paperpile.com/b/AGF0JC/uFsyu" TargetMode="External"/><Relationship Id="rId723" Type="http://schemas.openxmlformats.org/officeDocument/2006/relationships/hyperlink" Target="http://paperpile.com/b/AGF0JC/DwaGZ" TargetMode="External"/><Relationship Id="rId155" Type="http://schemas.openxmlformats.org/officeDocument/2006/relationships/hyperlink" Target="https://paperpile.com/c/AGF0JC/aTO7H" TargetMode="External"/><Relationship Id="rId197" Type="http://schemas.openxmlformats.org/officeDocument/2006/relationships/hyperlink" Target="http://paperpile.com/b/AGF0JC/kyWiy" TargetMode="External"/><Relationship Id="rId362" Type="http://schemas.openxmlformats.org/officeDocument/2006/relationships/hyperlink" Target="http://paperpile.com/b/AGF0JC/eUQg" TargetMode="External"/><Relationship Id="rId418" Type="http://schemas.openxmlformats.org/officeDocument/2006/relationships/hyperlink" Target="http://paperpile.com/b/AGF0JC/WM0m" TargetMode="External"/><Relationship Id="rId625" Type="http://schemas.openxmlformats.org/officeDocument/2006/relationships/hyperlink" Target="http://paperpile.com/b/AGF0JC/9XYOa" TargetMode="External"/><Relationship Id="rId222" Type="http://schemas.openxmlformats.org/officeDocument/2006/relationships/hyperlink" Target="http://paperpile.com/b/AGF0JC/DAO70" TargetMode="External"/><Relationship Id="rId264" Type="http://schemas.openxmlformats.org/officeDocument/2006/relationships/hyperlink" Target="http://paperpile.com/b/AGF0JC/QcLx" TargetMode="External"/><Relationship Id="rId471" Type="http://schemas.openxmlformats.org/officeDocument/2006/relationships/hyperlink" Target="http://paperpile.com/b/AGF0JC/iJ7E" TargetMode="External"/><Relationship Id="rId667" Type="http://schemas.openxmlformats.org/officeDocument/2006/relationships/hyperlink" Target="http://paperpile.com/b/AGF0JC/nfV6t" TargetMode="External"/><Relationship Id="rId17" Type="http://schemas.openxmlformats.org/officeDocument/2006/relationships/hyperlink" Target="https://paperpile.com/c/AGF0JC/tpNO3" TargetMode="External"/><Relationship Id="rId59" Type="http://schemas.openxmlformats.org/officeDocument/2006/relationships/hyperlink" Target="https://paperpile.com/c/AGF0JC/Snl0k" TargetMode="External"/><Relationship Id="rId124" Type="http://schemas.openxmlformats.org/officeDocument/2006/relationships/hyperlink" Target="https://paperpile.com/c/AGF0JC/GhPx" TargetMode="External"/><Relationship Id="rId527" Type="http://schemas.openxmlformats.org/officeDocument/2006/relationships/hyperlink" Target="http://paperpile.com/b/AGF0JC/QTvI" TargetMode="External"/><Relationship Id="rId569" Type="http://schemas.openxmlformats.org/officeDocument/2006/relationships/hyperlink" Target="http://paperpile.com/b/AGF0JC/ADGUf" TargetMode="External"/><Relationship Id="rId734" Type="http://schemas.openxmlformats.org/officeDocument/2006/relationships/hyperlink" Target="http://paperpile.com/b/AGF0JC/gDRNN" TargetMode="External"/><Relationship Id="rId70" Type="http://schemas.openxmlformats.org/officeDocument/2006/relationships/hyperlink" Target="https://paperpile.com/c/AGF0JC/WM0m" TargetMode="External"/><Relationship Id="rId166" Type="http://schemas.openxmlformats.org/officeDocument/2006/relationships/hyperlink" Target="https://paperpile.com/c/AGF0JC/68BW" TargetMode="External"/><Relationship Id="rId331" Type="http://schemas.openxmlformats.org/officeDocument/2006/relationships/hyperlink" Target="http://paperpile.com/b/AGF0JC/1rhf6" TargetMode="External"/><Relationship Id="rId373" Type="http://schemas.openxmlformats.org/officeDocument/2006/relationships/hyperlink" Target="http://paperpile.com/b/AGF0JC/XM78f" TargetMode="External"/><Relationship Id="rId429" Type="http://schemas.openxmlformats.org/officeDocument/2006/relationships/hyperlink" Target="http://paperpile.com/b/AGF0JC/PuJPM" TargetMode="External"/><Relationship Id="rId580" Type="http://schemas.openxmlformats.org/officeDocument/2006/relationships/hyperlink" Target="http://paperpile.com/b/AGF0JC/PK23O" TargetMode="External"/><Relationship Id="rId636" Type="http://schemas.openxmlformats.org/officeDocument/2006/relationships/hyperlink" Target="http://paperpile.com/b/AGF0JC/sqlaS" TargetMode="External"/><Relationship Id="rId1" Type="http://schemas.openxmlformats.org/officeDocument/2006/relationships/numbering" Target="numbering.xml"/><Relationship Id="rId233" Type="http://schemas.openxmlformats.org/officeDocument/2006/relationships/hyperlink" Target="http://paperpile.com/b/AGF0JC/hD86q" TargetMode="External"/><Relationship Id="rId440" Type="http://schemas.openxmlformats.org/officeDocument/2006/relationships/hyperlink" Target="http://paperpile.com/b/AGF0JC/4zFs" TargetMode="External"/><Relationship Id="rId678" Type="http://schemas.openxmlformats.org/officeDocument/2006/relationships/hyperlink" Target="http://paperpile.com/b/AGF0JC/IUO6U" TargetMode="External"/><Relationship Id="rId28" Type="http://schemas.openxmlformats.org/officeDocument/2006/relationships/hyperlink" Target="https://paperpile.com/c/AGF0JC/rQUC+JiTB" TargetMode="External"/><Relationship Id="rId275" Type="http://schemas.openxmlformats.org/officeDocument/2006/relationships/hyperlink" Target="http://paperpile.com/b/AGF0JC/0tGG" TargetMode="External"/><Relationship Id="rId300" Type="http://schemas.openxmlformats.org/officeDocument/2006/relationships/hyperlink" Target="http://paperpile.com/b/AGF0JC/eNjj" TargetMode="External"/><Relationship Id="rId482" Type="http://schemas.openxmlformats.org/officeDocument/2006/relationships/hyperlink" Target="http://paperpile.com/b/AGF0JC/VxTvs" TargetMode="External"/><Relationship Id="rId538" Type="http://schemas.openxmlformats.org/officeDocument/2006/relationships/hyperlink" Target="http://paperpile.com/b/AGF0JC/L1AMf" TargetMode="External"/><Relationship Id="rId703" Type="http://schemas.openxmlformats.org/officeDocument/2006/relationships/hyperlink" Target="http://paperpile.com/b/AGF0JC/ZscSS" TargetMode="External"/><Relationship Id="rId81" Type="http://schemas.openxmlformats.org/officeDocument/2006/relationships/image" Target="media/image12.png"/><Relationship Id="rId135" Type="http://schemas.openxmlformats.org/officeDocument/2006/relationships/hyperlink" Target="https://paperpile.com/c/AGF0JC/L1AMf" TargetMode="External"/><Relationship Id="rId177" Type="http://schemas.openxmlformats.org/officeDocument/2006/relationships/hyperlink" Target="https://paperpile.com/c/AGF0JC/ZscSS" TargetMode="External"/><Relationship Id="rId342" Type="http://schemas.openxmlformats.org/officeDocument/2006/relationships/hyperlink" Target="http://paperpile.com/b/AGF0JC/3oZyA" TargetMode="External"/><Relationship Id="rId384" Type="http://schemas.openxmlformats.org/officeDocument/2006/relationships/hyperlink" Target="http://paperpile.com/b/AGF0JC/m1s4" TargetMode="External"/><Relationship Id="rId591" Type="http://schemas.openxmlformats.org/officeDocument/2006/relationships/hyperlink" Target="http://paperpile.com/b/AGF0JC/KfGZD" TargetMode="External"/><Relationship Id="rId605" Type="http://schemas.openxmlformats.org/officeDocument/2006/relationships/hyperlink" Target="http://paperpile.com/b/AGF0JC/4OGDo" TargetMode="External"/><Relationship Id="rId202" Type="http://schemas.openxmlformats.org/officeDocument/2006/relationships/hyperlink" Target="http://paperpile.com/b/AGF0JC/QbemM" TargetMode="External"/><Relationship Id="rId244" Type="http://schemas.openxmlformats.org/officeDocument/2006/relationships/hyperlink" Target="http://paperpile.com/b/AGF0JC/hOAVC" TargetMode="External"/><Relationship Id="rId647" Type="http://schemas.openxmlformats.org/officeDocument/2006/relationships/hyperlink" Target="http://paperpile.com/b/AGF0JC/9vOql" TargetMode="External"/><Relationship Id="rId689" Type="http://schemas.openxmlformats.org/officeDocument/2006/relationships/hyperlink" Target="http://paperpile.com/b/AGF0JC/3kUVj" TargetMode="External"/><Relationship Id="rId39" Type="http://schemas.openxmlformats.org/officeDocument/2006/relationships/hyperlink" Target="https://paperpile.com/c/AGF0JC/68BW" TargetMode="External"/><Relationship Id="rId286" Type="http://schemas.openxmlformats.org/officeDocument/2006/relationships/hyperlink" Target="http://paperpile.com/b/AGF0JC/bNAT" TargetMode="External"/><Relationship Id="rId451" Type="http://schemas.openxmlformats.org/officeDocument/2006/relationships/hyperlink" Target="http://paperpile.com/b/AGF0JC/6Loh" TargetMode="External"/><Relationship Id="rId493" Type="http://schemas.openxmlformats.org/officeDocument/2006/relationships/hyperlink" Target="http://paperpile.com/b/AGF0JC/4RDtT" TargetMode="External"/><Relationship Id="rId507" Type="http://schemas.openxmlformats.org/officeDocument/2006/relationships/hyperlink" Target="http://paperpile.com/b/AGF0JC/32GQ" TargetMode="External"/><Relationship Id="rId549" Type="http://schemas.openxmlformats.org/officeDocument/2006/relationships/hyperlink" Target="http://paperpile.com/b/AGF0JC/YipHZ" TargetMode="External"/><Relationship Id="rId714" Type="http://schemas.openxmlformats.org/officeDocument/2006/relationships/hyperlink" Target="http://paperpile.com/b/AGF0JC/yUaBe" TargetMode="External"/><Relationship Id="rId50" Type="http://schemas.openxmlformats.org/officeDocument/2006/relationships/hyperlink" Target="https://paperpile.com/c/AGF0JC/eUQg" TargetMode="External"/><Relationship Id="rId104" Type="http://schemas.openxmlformats.org/officeDocument/2006/relationships/image" Target="media/image24.png"/><Relationship Id="rId146" Type="http://schemas.openxmlformats.org/officeDocument/2006/relationships/hyperlink" Target="https://paperpile.com/c/AGF0JC/PuJPM" TargetMode="External"/><Relationship Id="rId188" Type="http://schemas.openxmlformats.org/officeDocument/2006/relationships/hyperlink" Target="http://paperpile.com/b/AGF0JC/tpNO3" TargetMode="External"/><Relationship Id="rId311" Type="http://schemas.openxmlformats.org/officeDocument/2006/relationships/hyperlink" Target="http://paperpile.com/b/AGF0JC/68BW" TargetMode="External"/><Relationship Id="rId353" Type="http://schemas.openxmlformats.org/officeDocument/2006/relationships/hyperlink" Target="http://paperpile.com/b/AGF0JC/ACGf" TargetMode="External"/><Relationship Id="rId395" Type="http://schemas.openxmlformats.org/officeDocument/2006/relationships/hyperlink" Target="http://paperpile.com/b/AGF0JC/Nutc" TargetMode="External"/><Relationship Id="rId409" Type="http://schemas.openxmlformats.org/officeDocument/2006/relationships/hyperlink" Target="http://paperpile.com/b/AGF0JC/5Zb2" TargetMode="External"/><Relationship Id="rId560" Type="http://schemas.openxmlformats.org/officeDocument/2006/relationships/hyperlink" Target="http://paperpile.com/b/AGF0JC/uFsyu" TargetMode="External"/><Relationship Id="rId92" Type="http://schemas.openxmlformats.org/officeDocument/2006/relationships/hyperlink" Target="https://paperpile.com/c/AGF0JC/JjjJ" TargetMode="External"/><Relationship Id="rId213" Type="http://schemas.openxmlformats.org/officeDocument/2006/relationships/hyperlink" Target="http://paperpile.com/b/AGF0JC/OgCT" TargetMode="External"/><Relationship Id="rId420" Type="http://schemas.openxmlformats.org/officeDocument/2006/relationships/hyperlink" Target="http://paperpile.com/b/AGF0JC/WM0m" TargetMode="External"/><Relationship Id="rId616" Type="http://schemas.openxmlformats.org/officeDocument/2006/relationships/hyperlink" Target="http://paperpile.com/b/AGF0JC/6aRTU" TargetMode="External"/><Relationship Id="rId658" Type="http://schemas.openxmlformats.org/officeDocument/2006/relationships/hyperlink" Target="http://paperpile.com/b/AGF0JC/0S2AU" TargetMode="External"/><Relationship Id="rId255" Type="http://schemas.openxmlformats.org/officeDocument/2006/relationships/hyperlink" Target="http://paperpile.com/b/AGF0JC/X7Bm" TargetMode="External"/><Relationship Id="rId297" Type="http://schemas.openxmlformats.org/officeDocument/2006/relationships/hyperlink" Target="http://paperpile.com/b/AGF0JC/JiTB" TargetMode="External"/><Relationship Id="rId462" Type="http://schemas.openxmlformats.org/officeDocument/2006/relationships/hyperlink" Target="http://paperpile.com/b/AGF0JC/MuoE" TargetMode="External"/><Relationship Id="rId518" Type="http://schemas.openxmlformats.org/officeDocument/2006/relationships/hyperlink" Target="http://paperpile.com/b/AGF0JC/HBm1" TargetMode="External"/><Relationship Id="rId725" Type="http://schemas.openxmlformats.org/officeDocument/2006/relationships/hyperlink" Target="http://paperpile.com/b/AGF0JC/DwaGZ" TargetMode="External"/><Relationship Id="rId115" Type="http://schemas.openxmlformats.org/officeDocument/2006/relationships/hyperlink" Target="https://paperpile.com/c/AGF0JC/4RDtT" TargetMode="External"/><Relationship Id="rId157" Type="http://schemas.openxmlformats.org/officeDocument/2006/relationships/image" Target="media/image43.jpg"/><Relationship Id="rId322" Type="http://schemas.openxmlformats.org/officeDocument/2006/relationships/hyperlink" Target="http://paperpile.com/b/AGF0JC/x6t8G" TargetMode="External"/><Relationship Id="rId364" Type="http://schemas.openxmlformats.org/officeDocument/2006/relationships/hyperlink" Target="http://paperpile.com/b/AGF0JC/oH7eX" TargetMode="External"/><Relationship Id="rId61" Type="http://schemas.openxmlformats.org/officeDocument/2006/relationships/hyperlink" Target="https://haproh.readthedocs.io/en/latest/hapROH_with_contamination.html" TargetMode="External"/><Relationship Id="rId199" Type="http://schemas.openxmlformats.org/officeDocument/2006/relationships/hyperlink" Target="http://paperpile.com/b/AGF0JC/QbemM" TargetMode="External"/><Relationship Id="rId571" Type="http://schemas.openxmlformats.org/officeDocument/2006/relationships/hyperlink" Target="http://paperpile.com/b/AGF0JC/ADGUf" TargetMode="External"/><Relationship Id="rId627" Type="http://schemas.openxmlformats.org/officeDocument/2006/relationships/hyperlink" Target="http://paperpile.com/b/AGF0JC/aTO7H" TargetMode="External"/><Relationship Id="rId669" Type="http://schemas.openxmlformats.org/officeDocument/2006/relationships/hyperlink" Target="http://paperpile.com/b/AGF0JC/nfV6t" TargetMode="External"/><Relationship Id="rId19" Type="http://schemas.openxmlformats.org/officeDocument/2006/relationships/hyperlink" Target="https://paperpile.com/c/AGF0JC/j1s8t" TargetMode="External"/><Relationship Id="rId224" Type="http://schemas.openxmlformats.org/officeDocument/2006/relationships/hyperlink" Target="http://paperpile.com/b/AGF0JC/DAO70" TargetMode="External"/><Relationship Id="rId266" Type="http://schemas.openxmlformats.org/officeDocument/2006/relationships/hyperlink" Target="http://paperpile.com/b/AGF0JC/QcLx" TargetMode="External"/><Relationship Id="rId431" Type="http://schemas.openxmlformats.org/officeDocument/2006/relationships/hyperlink" Target="http://paperpile.com/b/AGF0JC/tur2" TargetMode="External"/><Relationship Id="rId473" Type="http://schemas.openxmlformats.org/officeDocument/2006/relationships/hyperlink" Target="http://paperpile.com/b/AGF0JC/iJ7E" TargetMode="External"/><Relationship Id="rId529" Type="http://schemas.openxmlformats.org/officeDocument/2006/relationships/hyperlink" Target="http://paperpile.com/b/AGF0JC/QTvI" TargetMode="External"/><Relationship Id="rId680" Type="http://schemas.openxmlformats.org/officeDocument/2006/relationships/hyperlink" Target="http://paperpile.com/b/AGF0JC/IUO6U" TargetMode="External"/><Relationship Id="rId736" Type="http://schemas.openxmlformats.org/officeDocument/2006/relationships/footer" Target="footer1.xml"/><Relationship Id="rId30" Type="http://schemas.openxmlformats.org/officeDocument/2006/relationships/image" Target="media/image3.png"/><Relationship Id="rId126" Type="http://schemas.openxmlformats.org/officeDocument/2006/relationships/image" Target="media/image37.png"/><Relationship Id="rId168" Type="http://schemas.openxmlformats.org/officeDocument/2006/relationships/hyperlink" Target="https://paperpile.com/c/AGF0JC/2Ziet" TargetMode="External"/><Relationship Id="rId333" Type="http://schemas.openxmlformats.org/officeDocument/2006/relationships/hyperlink" Target="http://paperpile.com/b/AGF0JC/1rhf6" TargetMode="External"/><Relationship Id="rId540" Type="http://schemas.openxmlformats.org/officeDocument/2006/relationships/hyperlink" Target="http://paperpile.com/b/AGF0JC/L1AMf" TargetMode="External"/><Relationship Id="rId72" Type="http://schemas.openxmlformats.org/officeDocument/2006/relationships/hyperlink" Target="https://paperpile.com/c/AGF0JC/tur2" TargetMode="External"/><Relationship Id="rId375" Type="http://schemas.openxmlformats.org/officeDocument/2006/relationships/hyperlink" Target="http://paperpile.com/b/AGF0JC/DK0o" TargetMode="External"/><Relationship Id="rId582" Type="http://schemas.openxmlformats.org/officeDocument/2006/relationships/hyperlink" Target="http://paperpile.com/b/AGF0JC/PK23O" TargetMode="External"/><Relationship Id="rId638" Type="http://schemas.openxmlformats.org/officeDocument/2006/relationships/hyperlink" Target="http://paperpile.com/b/AGF0JC/sqlaS" TargetMode="External"/><Relationship Id="rId3" Type="http://schemas.openxmlformats.org/officeDocument/2006/relationships/settings" Target="settings.xml"/><Relationship Id="rId235" Type="http://schemas.openxmlformats.org/officeDocument/2006/relationships/hyperlink" Target="http://paperpile.com/b/AGF0JC/hD86q" TargetMode="External"/><Relationship Id="rId277" Type="http://schemas.openxmlformats.org/officeDocument/2006/relationships/hyperlink" Target="http://paperpile.com/b/AGF0JC/0tGG" TargetMode="External"/><Relationship Id="rId400" Type="http://schemas.openxmlformats.org/officeDocument/2006/relationships/hyperlink" Target="http://paperpile.com/b/AGF0JC/Nutc" TargetMode="External"/><Relationship Id="rId442" Type="http://schemas.openxmlformats.org/officeDocument/2006/relationships/hyperlink" Target="http://paperpile.com/b/AGF0JC/4zFs" TargetMode="External"/><Relationship Id="rId484" Type="http://schemas.openxmlformats.org/officeDocument/2006/relationships/hyperlink" Target="http://paperpile.com/b/AGF0JC/VxTvs" TargetMode="External"/><Relationship Id="rId705" Type="http://schemas.openxmlformats.org/officeDocument/2006/relationships/hyperlink" Target="http://paperpile.com/b/AGF0JC/ZscSS" TargetMode="External"/><Relationship Id="rId137" Type="http://schemas.openxmlformats.org/officeDocument/2006/relationships/hyperlink" Target="https://paperpile.com/c/AGF0JC/SlHRu" TargetMode="External"/><Relationship Id="rId302" Type="http://schemas.openxmlformats.org/officeDocument/2006/relationships/hyperlink" Target="http://paperpile.com/b/AGF0JC/eNjj" TargetMode="External"/><Relationship Id="rId344" Type="http://schemas.openxmlformats.org/officeDocument/2006/relationships/hyperlink" Target="http://paperpile.com/b/AGF0JC/3oZyA" TargetMode="External"/><Relationship Id="rId691" Type="http://schemas.openxmlformats.org/officeDocument/2006/relationships/hyperlink" Target="http://paperpile.com/b/AGF0JC/3kUVj" TargetMode="External"/><Relationship Id="rId41" Type="http://schemas.openxmlformats.org/officeDocument/2006/relationships/hyperlink" Target="https://paperpile.com/c/AGF0JC/0xmvE" TargetMode="External"/><Relationship Id="rId83" Type="http://schemas.openxmlformats.org/officeDocument/2006/relationships/hyperlink" Target="https://paperpile.com/c/AGF0JC/6Loh" TargetMode="External"/><Relationship Id="rId179" Type="http://schemas.openxmlformats.org/officeDocument/2006/relationships/hyperlink" Target="https://paperpile.com/c/AGF0JC/yUaBe" TargetMode="External"/><Relationship Id="rId386" Type="http://schemas.openxmlformats.org/officeDocument/2006/relationships/hyperlink" Target="http://paperpile.com/b/AGF0JC/n4sZ" TargetMode="External"/><Relationship Id="rId551" Type="http://schemas.openxmlformats.org/officeDocument/2006/relationships/hyperlink" Target="http://paperpile.com/b/AGF0JC/SlHRu" TargetMode="External"/><Relationship Id="rId593" Type="http://schemas.openxmlformats.org/officeDocument/2006/relationships/hyperlink" Target="http://paperpile.com/b/AGF0JC/QkkT1" TargetMode="External"/><Relationship Id="rId607" Type="http://schemas.openxmlformats.org/officeDocument/2006/relationships/hyperlink" Target="http://paperpile.com/b/AGF0JC/JzVfK" TargetMode="External"/><Relationship Id="rId649" Type="http://schemas.openxmlformats.org/officeDocument/2006/relationships/hyperlink" Target="http://paperpile.com/b/AGF0JC/9vOql" TargetMode="External"/><Relationship Id="rId190" Type="http://schemas.openxmlformats.org/officeDocument/2006/relationships/hyperlink" Target="http://paperpile.com/b/AGF0JC/x2S0j" TargetMode="External"/><Relationship Id="rId204" Type="http://schemas.openxmlformats.org/officeDocument/2006/relationships/hyperlink" Target="http://paperpile.com/b/AGF0JC/QbemM" TargetMode="External"/><Relationship Id="rId246" Type="http://schemas.openxmlformats.org/officeDocument/2006/relationships/hyperlink" Target="http://paperpile.com/b/AGF0JC/hOAVC" TargetMode="External"/><Relationship Id="rId288" Type="http://schemas.openxmlformats.org/officeDocument/2006/relationships/hyperlink" Target="http://paperpile.com/b/AGF0JC/bNAT" TargetMode="External"/><Relationship Id="rId411" Type="http://schemas.openxmlformats.org/officeDocument/2006/relationships/hyperlink" Target="http://paperpile.com/b/AGF0JC/5Zb2" TargetMode="External"/><Relationship Id="rId453" Type="http://schemas.openxmlformats.org/officeDocument/2006/relationships/hyperlink" Target="http://paperpile.com/b/AGF0JC/6Loh" TargetMode="External"/><Relationship Id="rId509" Type="http://schemas.openxmlformats.org/officeDocument/2006/relationships/hyperlink" Target="http://paperpile.com/b/AGF0JC/GhPx" TargetMode="External"/><Relationship Id="rId660" Type="http://schemas.openxmlformats.org/officeDocument/2006/relationships/hyperlink" Target="http://paperpile.com/b/AGF0JC/2Ziet" TargetMode="External"/><Relationship Id="rId106" Type="http://schemas.openxmlformats.org/officeDocument/2006/relationships/image" Target="media/image26.png"/><Relationship Id="rId313" Type="http://schemas.openxmlformats.org/officeDocument/2006/relationships/hyperlink" Target="http://paperpile.com/b/AGF0JC/68BW" TargetMode="External"/><Relationship Id="rId495" Type="http://schemas.openxmlformats.org/officeDocument/2006/relationships/hyperlink" Target="http://paperpile.com/b/AGF0JC/wtT3" TargetMode="External"/><Relationship Id="rId716" Type="http://schemas.openxmlformats.org/officeDocument/2006/relationships/hyperlink" Target="http://paperpile.com/b/AGF0JC/yUaBe" TargetMode="External"/><Relationship Id="rId10" Type="http://schemas.openxmlformats.org/officeDocument/2006/relationships/hyperlink" Target="https://paperpile.com/c/AGF0JC/QbemM" TargetMode="External"/><Relationship Id="rId52" Type="http://schemas.openxmlformats.org/officeDocument/2006/relationships/image" Target="media/image6.png"/><Relationship Id="rId94" Type="http://schemas.openxmlformats.org/officeDocument/2006/relationships/hyperlink" Target="https://paperpile.com/c/AGF0JC/iJ7E" TargetMode="External"/><Relationship Id="rId148" Type="http://schemas.openxmlformats.org/officeDocument/2006/relationships/hyperlink" Target="https://paperpile.com/c/AGF0JC/Snl0k" TargetMode="External"/><Relationship Id="rId355" Type="http://schemas.openxmlformats.org/officeDocument/2006/relationships/hyperlink" Target="http://paperpile.com/b/AGF0JC/ACGf" TargetMode="External"/><Relationship Id="rId397" Type="http://schemas.openxmlformats.org/officeDocument/2006/relationships/hyperlink" Target="http://paperpile.com/b/AGF0JC/Nutc" TargetMode="External"/><Relationship Id="rId520" Type="http://schemas.openxmlformats.org/officeDocument/2006/relationships/hyperlink" Target="http://paperpile.com/b/AGF0JC/HBm1" TargetMode="External"/><Relationship Id="rId562" Type="http://schemas.openxmlformats.org/officeDocument/2006/relationships/hyperlink" Target="http://paperpile.com/b/AGF0JC/uFsyu" TargetMode="External"/><Relationship Id="rId618" Type="http://schemas.openxmlformats.org/officeDocument/2006/relationships/hyperlink" Target="http://paperpile.com/b/AGF0JC/6aRTU" TargetMode="External"/><Relationship Id="rId215" Type="http://schemas.openxmlformats.org/officeDocument/2006/relationships/hyperlink" Target="http://paperpile.com/b/AGF0JC/OgCT" TargetMode="External"/><Relationship Id="rId257" Type="http://schemas.openxmlformats.org/officeDocument/2006/relationships/hyperlink" Target="http://paperpile.com/b/AGF0JC/X7Bm" TargetMode="External"/><Relationship Id="rId422" Type="http://schemas.openxmlformats.org/officeDocument/2006/relationships/hyperlink" Target="http://paperpile.com/b/AGF0JC/WM0m" TargetMode="External"/><Relationship Id="rId464" Type="http://schemas.openxmlformats.org/officeDocument/2006/relationships/hyperlink" Target="http://paperpile.com/b/AGF0JC/JjjJ" TargetMode="External"/><Relationship Id="rId299" Type="http://schemas.openxmlformats.org/officeDocument/2006/relationships/hyperlink" Target="http://paperpile.com/b/AGF0JC/eNjj" TargetMode="External"/><Relationship Id="rId727" Type="http://schemas.openxmlformats.org/officeDocument/2006/relationships/hyperlink" Target="http://paperpile.com/b/AGF0JC/HzowK" TargetMode="External"/><Relationship Id="rId63" Type="http://schemas.openxmlformats.org/officeDocument/2006/relationships/hyperlink" Target="https://paperpile.com/c/AGF0JC/68BW" TargetMode="External"/><Relationship Id="rId159" Type="http://schemas.openxmlformats.org/officeDocument/2006/relationships/hyperlink" Target="https://paperpile.com/c/AGF0JC/VxTvs" TargetMode="External"/><Relationship Id="rId366" Type="http://schemas.openxmlformats.org/officeDocument/2006/relationships/hyperlink" Target="http://paperpile.com/b/AGF0JC/oH7eX" TargetMode="External"/><Relationship Id="rId573" Type="http://schemas.openxmlformats.org/officeDocument/2006/relationships/hyperlink" Target="http://paperpile.com/b/AGF0JC/zFdXo" TargetMode="External"/><Relationship Id="rId226" Type="http://schemas.openxmlformats.org/officeDocument/2006/relationships/hyperlink" Target="http://paperpile.com/b/AGF0JC/Yiag" TargetMode="External"/><Relationship Id="rId433" Type="http://schemas.openxmlformats.org/officeDocument/2006/relationships/hyperlink" Target="http://paperpile.com/b/AGF0JC/tur2" TargetMode="External"/><Relationship Id="rId640" Type="http://schemas.openxmlformats.org/officeDocument/2006/relationships/hyperlink" Target="http://paperpile.com/b/AGF0JC/sqlaS" TargetMode="External"/><Relationship Id="rId738" Type="http://schemas.openxmlformats.org/officeDocument/2006/relationships/fontTable" Target="fontTable.xml"/><Relationship Id="rId74" Type="http://schemas.openxmlformats.org/officeDocument/2006/relationships/hyperlink" Target="https://paperpile.com/c/AGF0JC/mk0Ju" TargetMode="External"/><Relationship Id="rId377" Type="http://schemas.openxmlformats.org/officeDocument/2006/relationships/hyperlink" Target="http://paperpile.com/b/AGF0JC/DK0o" TargetMode="External"/><Relationship Id="rId500" Type="http://schemas.openxmlformats.org/officeDocument/2006/relationships/hyperlink" Target="http://paperpile.com/b/AGF0JC/wtT3" TargetMode="External"/><Relationship Id="rId584" Type="http://schemas.openxmlformats.org/officeDocument/2006/relationships/hyperlink" Target="http://paperpile.com/b/AGF0JC/PK23O" TargetMode="External"/><Relationship Id="rId5" Type="http://schemas.openxmlformats.org/officeDocument/2006/relationships/footnotes" Target="footnotes.xml"/><Relationship Id="rId237" Type="http://schemas.openxmlformats.org/officeDocument/2006/relationships/hyperlink" Target="http://paperpile.com/b/AGF0JC/j1s8t" TargetMode="External"/><Relationship Id="rId444" Type="http://schemas.openxmlformats.org/officeDocument/2006/relationships/hyperlink" Target="http://paperpile.com/b/AGF0JC/mk0Ju" TargetMode="External"/><Relationship Id="rId651" Type="http://schemas.openxmlformats.org/officeDocument/2006/relationships/hyperlink" Target="http://paperpile.com/b/AGF0JC/9vOql" TargetMode="External"/><Relationship Id="rId290" Type="http://schemas.openxmlformats.org/officeDocument/2006/relationships/hyperlink" Target="http://paperpile.com/b/AGF0JC/rQUC" TargetMode="External"/><Relationship Id="rId304" Type="http://schemas.openxmlformats.org/officeDocument/2006/relationships/hyperlink" Target="http://paperpile.com/b/AGF0JC/9AsM" TargetMode="External"/><Relationship Id="rId388" Type="http://schemas.openxmlformats.org/officeDocument/2006/relationships/hyperlink" Target="http://paperpile.com/b/AGF0JC/n4sZ" TargetMode="External"/><Relationship Id="rId511" Type="http://schemas.openxmlformats.org/officeDocument/2006/relationships/hyperlink" Target="http://paperpile.com/b/AGF0JC/GhPx" TargetMode="External"/><Relationship Id="rId609" Type="http://schemas.openxmlformats.org/officeDocument/2006/relationships/hyperlink" Target="http://paperpile.com/b/AGF0JC/JzVfK" TargetMode="External"/><Relationship Id="rId85" Type="http://schemas.openxmlformats.org/officeDocument/2006/relationships/image" Target="media/image14.png"/><Relationship Id="rId150" Type="http://schemas.openxmlformats.org/officeDocument/2006/relationships/hyperlink" Target="https://paperpile.com/c/AGF0JC/4OGDo" TargetMode="External"/><Relationship Id="rId595" Type="http://schemas.openxmlformats.org/officeDocument/2006/relationships/hyperlink" Target="http://paperpile.com/b/AGF0JC/QkkT1" TargetMode="External"/><Relationship Id="rId248" Type="http://schemas.openxmlformats.org/officeDocument/2006/relationships/hyperlink" Target="http://paperpile.com/b/AGF0JC/bsKd" TargetMode="External"/><Relationship Id="rId455" Type="http://schemas.openxmlformats.org/officeDocument/2006/relationships/hyperlink" Target="http://paperpile.com/b/AGF0JC/6Loh" TargetMode="External"/><Relationship Id="rId662" Type="http://schemas.openxmlformats.org/officeDocument/2006/relationships/hyperlink" Target="http://paperpile.com/b/AGF0JC/2Ziet" TargetMode="External"/><Relationship Id="rId12" Type="http://schemas.openxmlformats.org/officeDocument/2006/relationships/hyperlink" Target="https://paperpile.com/c/AGF0JC/x2S0j" TargetMode="External"/><Relationship Id="rId108" Type="http://schemas.openxmlformats.org/officeDocument/2006/relationships/image" Target="media/image28.png"/><Relationship Id="rId315" Type="http://schemas.openxmlformats.org/officeDocument/2006/relationships/hyperlink" Target="http://paperpile.com/b/AGF0JC/68BW" TargetMode="External"/><Relationship Id="rId522" Type="http://schemas.openxmlformats.org/officeDocument/2006/relationships/hyperlink" Target="http://paperpile.com/b/AGF0JC/HBm1" TargetMode="External"/><Relationship Id="rId96" Type="http://schemas.openxmlformats.org/officeDocument/2006/relationships/image" Target="media/image19.png"/><Relationship Id="rId161" Type="http://schemas.openxmlformats.org/officeDocument/2006/relationships/hyperlink" Target="https://paperpile.com/c/AGF0JC/mk0Ju" TargetMode="External"/><Relationship Id="rId399" Type="http://schemas.openxmlformats.org/officeDocument/2006/relationships/hyperlink" Target="http://paperpile.com/b/AGF0JC/Nutc" TargetMode="External"/><Relationship Id="rId259" Type="http://schemas.openxmlformats.org/officeDocument/2006/relationships/hyperlink" Target="http://paperpile.com/b/AGF0JC/1h7J" TargetMode="External"/><Relationship Id="rId466" Type="http://schemas.openxmlformats.org/officeDocument/2006/relationships/hyperlink" Target="http://paperpile.com/b/AGF0JC/JjjJ" TargetMode="External"/><Relationship Id="rId673" Type="http://schemas.openxmlformats.org/officeDocument/2006/relationships/hyperlink" Target="http://paperpile.com/b/AGF0JC/nfV6t" TargetMode="External"/><Relationship Id="rId23" Type="http://schemas.openxmlformats.org/officeDocument/2006/relationships/hyperlink" Target="https://paperpile.com/c/AGF0JC/1h7J" TargetMode="External"/><Relationship Id="rId119" Type="http://schemas.openxmlformats.org/officeDocument/2006/relationships/image" Target="media/image33.png"/><Relationship Id="rId326" Type="http://schemas.openxmlformats.org/officeDocument/2006/relationships/hyperlink" Target="http://paperpile.com/b/AGF0JC/wmL4Q" TargetMode="External"/><Relationship Id="rId533" Type="http://schemas.openxmlformats.org/officeDocument/2006/relationships/hyperlink" Target="http://paperpile.com/b/AGF0JC/0ACkh" TargetMode="External"/><Relationship Id="rId172" Type="http://schemas.openxmlformats.org/officeDocument/2006/relationships/hyperlink" Target="https://paperpile.com/c/AGF0JC/3kUVj" TargetMode="External"/><Relationship Id="rId477" Type="http://schemas.openxmlformats.org/officeDocument/2006/relationships/hyperlink" Target="http://paperpile.com/b/AGF0JC/53Lk" TargetMode="External"/><Relationship Id="rId600" Type="http://schemas.openxmlformats.org/officeDocument/2006/relationships/hyperlink" Target="http://paperpile.com/b/AGF0JC/4OGDo" TargetMode="External"/><Relationship Id="rId684" Type="http://schemas.openxmlformats.org/officeDocument/2006/relationships/hyperlink" Target="http://paperpile.com/b/AGF0JC/VH3gd" TargetMode="External"/><Relationship Id="rId337" Type="http://schemas.openxmlformats.org/officeDocument/2006/relationships/hyperlink" Target="http://paperpile.com/b/AGF0JC/EDWGA" TargetMode="External"/><Relationship Id="rId34" Type="http://schemas.openxmlformats.org/officeDocument/2006/relationships/hyperlink" Target="https://paperpile.com/c/AGF0JC/eNjj+9AsM" TargetMode="External"/><Relationship Id="rId544" Type="http://schemas.openxmlformats.org/officeDocument/2006/relationships/hyperlink" Target="http://paperpile.com/b/AGF0JC/YipHZ" TargetMode="External"/><Relationship Id="rId183" Type="http://schemas.openxmlformats.org/officeDocument/2006/relationships/hyperlink" Target="https://paperpile.com/c/AGF0JC/gDRNN" TargetMode="External"/><Relationship Id="rId390" Type="http://schemas.openxmlformats.org/officeDocument/2006/relationships/hyperlink" Target="http://paperpile.com/b/AGF0JC/Snl0k" TargetMode="External"/><Relationship Id="rId404" Type="http://schemas.openxmlformats.org/officeDocument/2006/relationships/hyperlink" Target="http://paperpile.com/b/AGF0JC/P4f5U" TargetMode="External"/><Relationship Id="rId611" Type="http://schemas.openxmlformats.org/officeDocument/2006/relationships/hyperlink" Target="http://paperpile.com/b/AGF0JC/JzVfK" TargetMode="External"/><Relationship Id="rId250" Type="http://schemas.openxmlformats.org/officeDocument/2006/relationships/hyperlink" Target="http://paperpile.com/b/AGF0JC/bsKd" TargetMode="External"/><Relationship Id="rId488" Type="http://schemas.openxmlformats.org/officeDocument/2006/relationships/hyperlink" Target="http://paperpile.com/b/AGF0JC/4RDtT" TargetMode="External"/><Relationship Id="rId695" Type="http://schemas.openxmlformats.org/officeDocument/2006/relationships/hyperlink" Target="http://paperpile.com/b/AGF0JC/1DOex" TargetMode="External"/><Relationship Id="rId709" Type="http://schemas.openxmlformats.org/officeDocument/2006/relationships/hyperlink" Target="http://paperpile.com/b/AGF0JC/HdOaS" TargetMode="External"/><Relationship Id="rId45" Type="http://schemas.openxmlformats.org/officeDocument/2006/relationships/hyperlink" Target="https://paperpile.com/c/AGF0JC/1rhf6" TargetMode="External"/><Relationship Id="rId110" Type="http://schemas.openxmlformats.org/officeDocument/2006/relationships/hyperlink" Target="https://paperpile.com/c/AGF0JC/53Lk" TargetMode="External"/><Relationship Id="rId348" Type="http://schemas.openxmlformats.org/officeDocument/2006/relationships/hyperlink" Target="http://paperpile.com/b/AGF0JC/3oZyA" TargetMode="External"/><Relationship Id="rId555" Type="http://schemas.openxmlformats.org/officeDocument/2006/relationships/hyperlink" Target="http://paperpile.com/b/AGF0JC/SlHRu" TargetMode="External"/><Relationship Id="rId194" Type="http://schemas.openxmlformats.org/officeDocument/2006/relationships/hyperlink" Target="http://paperpile.com/b/AGF0JC/kyWiy" TargetMode="External"/><Relationship Id="rId208" Type="http://schemas.openxmlformats.org/officeDocument/2006/relationships/hyperlink" Target="http://paperpile.com/b/AGF0JC/P3dfE" TargetMode="External"/><Relationship Id="rId415" Type="http://schemas.openxmlformats.org/officeDocument/2006/relationships/hyperlink" Target="http://paperpile.com/b/AGF0JC/5Zb2" TargetMode="External"/><Relationship Id="rId622" Type="http://schemas.openxmlformats.org/officeDocument/2006/relationships/hyperlink" Target="http://paperpile.com/b/AGF0JC/9XYOa" TargetMode="External"/><Relationship Id="rId261" Type="http://schemas.openxmlformats.org/officeDocument/2006/relationships/hyperlink" Target="http://paperpile.com/b/AGF0JC/1h7J" TargetMode="External"/><Relationship Id="rId499" Type="http://schemas.openxmlformats.org/officeDocument/2006/relationships/hyperlink" Target="http://paperpile.com/b/AGF0JC/wtT3" TargetMode="External"/><Relationship Id="rId56" Type="http://schemas.openxmlformats.org/officeDocument/2006/relationships/hyperlink" Target="https://paperpile.com/c/AGF0JC/DK0o" TargetMode="External"/><Relationship Id="rId359" Type="http://schemas.openxmlformats.org/officeDocument/2006/relationships/hyperlink" Target="http://paperpile.com/b/AGF0JC/eUQg" TargetMode="External"/><Relationship Id="rId566" Type="http://schemas.openxmlformats.org/officeDocument/2006/relationships/hyperlink" Target="http://paperpile.com/b/AGF0JC/ADGUf" TargetMode="External"/><Relationship Id="rId121" Type="http://schemas.openxmlformats.org/officeDocument/2006/relationships/image" Target="media/image34.png"/><Relationship Id="rId219" Type="http://schemas.openxmlformats.org/officeDocument/2006/relationships/hyperlink" Target="http://paperpile.com/b/AGF0JC/OgCT" TargetMode="External"/><Relationship Id="rId426" Type="http://schemas.openxmlformats.org/officeDocument/2006/relationships/hyperlink" Target="http://paperpile.com/b/AGF0JC/PuJPM" TargetMode="External"/><Relationship Id="rId633" Type="http://schemas.openxmlformats.org/officeDocument/2006/relationships/hyperlink" Target="http://paperpile.com/b/AGF0JC/8Z0w9" TargetMode="External"/><Relationship Id="rId67" Type="http://schemas.openxmlformats.org/officeDocument/2006/relationships/image" Target="media/image10.png"/><Relationship Id="rId272" Type="http://schemas.openxmlformats.org/officeDocument/2006/relationships/hyperlink" Target="http://paperpile.com/b/AGF0JC/6CKi" TargetMode="External"/><Relationship Id="rId577" Type="http://schemas.openxmlformats.org/officeDocument/2006/relationships/hyperlink" Target="http://paperpile.com/b/AGF0JC/zFdXo" TargetMode="External"/><Relationship Id="rId700" Type="http://schemas.openxmlformats.org/officeDocument/2006/relationships/hyperlink" Target="http://paperpile.com/b/AGF0JC/1DOex" TargetMode="External"/><Relationship Id="rId132" Type="http://schemas.openxmlformats.org/officeDocument/2006/relationships/image" Target="media/image39.png"/><Relationship Id="rId437" Type="http://schemas.openxmlformats.org/officeDocument/2006/relationships/hyperlink" Target="http://paperpile.com/b/AGF0JC/4zFs" TargetMode="External"/><Relationship Id="rId644" Type="http://schemas.openxmlformats.org/officeDocument/2006/relationships/hyperlink" Target="http://paperpile.com/b/AGF0JC/wlHl" TargetMode="External"/><Relationship Id="rId283" Type="http://schemas.openxmlformats.org/officeDocument/2006/relationships/hyperlink" Target="http://paperpile.com/b/AGF0JC/0xmvE" TargetMode="External"/><Relationship Id="rId490" Type="http://schemas.openxmlformats.org/officeDocument/2006/relationships/hyperlink" Target="http://paperpile.com/b/AGF0JC/4RDtT" TargetMode="External"/><Relationship Id="rId504" Type="http://schemas.openxmlformats.org/officeDocument/2006/relationships/hyperlink" Target="http://paperpile.com/b/AGF0JC/32GQ" TargetMode="External"/><Relationship Id="rId711" Type="http://schemas.openxmlformats.org/officeDocument/2006/relationships/hyperlink" Target="http://paperpile.com/b/AGF0JC/HdOaS" TargetMode="External"/><Relationship Id="rId78" Type="http://schemas.openxmlformats.org/officeDocument/2006/relationships/hyperlink" Target="https://github.com/DReichLab/EIG" TargetMode="External"/><Relationship Id="rId143" Type="http://schemas.openxmlformats.org/officeDocument/2006/relationships/hyperlink" Target="https://paperpile.com/c/AGF0JC/ADGUf" TargetMode="External"/><Relationship Id="rId350" Type="http://schemas.openxmlformats.org/officeDocument/2006/relationships/hyperlink" Target="http://paperpile.com/b/AGF0JC/ACGf" TargetMode="External"/><Relationship Id="rId588" Type="http://schemas.openxmlformats.org/officeDocument/2006/relationships/hyperlink" Target="http://paperpile.com/b/AGF0JC/KfGZD" TargetMode="External"/><Relationship Id="rId9" Type="http://schemas.openxmlformats.org/officeDocument/2006/relationships/hyperlink" Target="https://paperpile.com/c/AGF0JC/kyWiy+tpNO3" TargetMode="External"/><Relationship Id="rId210" Type="http://schemas.openxmlformats.org/officeDocument/2006/relationships/hyperlink" Target="http://paperpile.com/b/AGF0JC/P3dfE" TargetMode="External"/><Relationship Id="rId448" Type="http://schemas.openxmlformats.org/officeDocument/2006/relationships/hyperlink" Target="http://paperpile.com/b/AGF0JC/mk0Ju" TargetMode="External"/><Relationship Id="rId655" Type="http://schemas.openxmlformats.org/officeDocument/2006/relationships/hyperlink" Target="http://paperpile.com/b/AGF0JC/0S2AU" TargetMode="External"/><Relationship Id="rId294" Type="http://schemas.openxmlformats.org/officeDocument/2006/relationships/hyperlink" Target="http://paperpile.com/b/AGF0JC/rQUC" TargetMode="External"/><Relationship Id="rId308" Type="http://schemas.openxmlformats.org/officeDocument/2006/relationships/hyperlink" Target="http://paperpile.com/b/AGF0JC/9AsM" TargetMode="External"/><Relationship Id="rId515" Type="http://schemas.openxmlformats.org/officeDocument/2006/relationships/hyperlink" Target="http://paperpile.com/b/AGF0JC/gtzp" TargetMode="External"/><Relationship Id="rId722" Type="http://schemas.openxmlformats.org/officeDocument/2006/relationships/hyperlink" Target="http://paperpile.com/b/AGF0JC/DwaGZ" TargetMode="External"/><Relationship Id="rId89" Type="http://schemas.openxmlformats.org/officeDocument/2006/relationships/image" Target="media/image16.png"/><Relationship Id="rId154" Type="http://schemas.openxmlformats.org/officeDocument/2006/relationships/image" Target="media/image42.png"/><Relationship Id="rId361" Type="http://schemas.openxmlformats.org/officeDocument/2006/relationships/hyperlink" Target="http://paperpile.com/b/AGF0JC/eUQg" TargetMode="External"/><Relationship Id="rId599" Type="http://schemas.openxmlformats.org/officeDocument/2006/relationships/hyperlink" Target="http://paperpile.com/b/AGF0JC/QkkT1" TargetMode="External"/><Relationship Id="rId459" Type="http://schemas.openxmlformats.org/officeDocument/2006/relationships/hyperlink" Target="http://paperpile.com/b/AGF0JC/MuoE" TargetMode="External"/><Relationship Id="rId666" Type="http://schemas.openxmlformats.org/officeDocument/2006/relationships/hyperlink" Target="http://paperpile.com/b/AGF0JC/2Ziet" TargetMode="External"/><Relationship Id="rId16" Type="http://schemas.openxmlformats.org/officeDocument/2006/relationships/hyperlink" Target="https://paperpile.com/c/AGF0JC/QbemM+Yiag" TargetMode="External"/><Relationship Id="rId221" Type="http://schemas.openxmlformats.org/officeDocument/2006/relationships/hyperlink" Target="http://paperpile.com/b/AGF0JC/DAO70" TargetMode="External"/><Relationship Id="rId319" Type="http://schemas.openxmlformats.org/officeDocument/2006/relationships/hyperlink" Target="http://paperpile.com/b/AGF0JC/x6t8G" TargetMode="External"/><Relationship Id="rId526" Type="http://schemas.openxmlformats.org/officeDocument/2006/relationships/hyperlink" Target="http://paperpile.com/b/AGF0JC/QTvI" TargetMode="External"/><Relationship Id="rId733" Type="http://schemas.openxmlformats.org/officeDocument/2006/relationships/hyperlink" Target="http://paperpile.com/b/AGF0JC/gDRNN" TargetMode="External"/><Relationship Id="rId165" Type="http://schemas.openxmlformats.org/officeDocument/2006/relationships/hyperlink" Target="https://paperpile.com/c/AGF0JC/9vOql" TargetMode="External"/><Relationship Id="rId372" Type="http://schemas.openxmlformats.org/officeDocument/2006/relationships/hyperlink" Target="http://paperpile.com/b/AGF0JC/XM78f" TargetMode="External"/><Relationship Id="rId677" Type="http://schemas.openxmlformats.org/officeDocument/2006/relationships/hyperlink" Target="http://paperpile.com/b/AGF0JC/IUO6U" TargetMode="External"/><Relationship Id="rId232" Type="http://schemas.openxmlformats.org/officeDocument/2006/relationships/hyperlink" Target="http://paperpile.com/b/AGF0JC/hD86q" TargetMode="External"/><Relationship Id="rId27" Type="http://schemas.openxmlformats.org/officeDocument/2006/relationships/hyperlink" Target="https://paperpile.com/c/AGF0JC/0xmvE" TargetMode="External"/><Relationship Id="rId537" Type="http://schemas.openxmlformats.org/officeDocument/2006/relationships/hyperlink" Target="http://paperpile.com/b/AGF0JC/L1AMf" TargetMode="External"/><Relationship Id="rId80" Type="http://schemas.openxmlformats.org/officeDocument/2006/relationships/hyperlink" Target="https://paperpile.com/c/AGF0JC/6Loh" TargetMode="External"/><Relationship Id="rId176" Type="http://schemas.openxmlformats.org/officeDocument/2006/relationships/hyperlink" Target="https://github.com/alexhbnr/mitoBench-ancientMT" TargetMode="External"/><Relationship Id="rId383" Type="http://schemas.openxmlformats.org/officeDocument/2006/relationships/hyperlink" Target="http://paperpile.com/b/AGF0JC/m1s4" TargetMode="External"/><Relationship Id="rId590" Type="http://schemas.openxmlformats.org/officeDocument/2006/relationships/hyperlink" Target="http://paperpile.com/b/AGF0JC/KfGZD" TargetMode="External"/><Relationship Id="rId604" Type="http://schemas.openxmlformats.org/officeDocument/2006/relationships/hyperlink" Target="http://paperpile.com/b/AGF0JC/4OGDo" TargetMode="External"/><Relationship Id="rId243" Type="http://schemas.openxmlformats.org/officeDocument/2006/relationships/hyperlink" Target="http://paperpile.com/b/AGF0JC/hOAVC" TargetMode="External"/><Relationship Id="rId450" Type="http://schemas.openxmlformats.org/officeDocument/2006/relationships/hyperlink" Target="http://paperpile.com/b/AGF0JC/mk0Ju" TargetMode="External"/><Relationship Id="rId688" Type="http://schemas.openxmlformats.org/officeDocument/2006/relationships/hyperlink" Target="http://paperpile.com/b/AGF0JC/3kUVj" TargetMode="External"/><Relationship Id="rId38" Type="http://schemas.openxmlformats.org/officeDocument/2006/relationships/hyperlink" Target="https://paperpile.com/c/AGF0JC/0xmvE" TargetMode="External"/><Relationship Id="rId103" Type="http://schemas.openxmlformats.org/officeDocument/2006/relationships/image" Target="media/image23.png"/><Relationship Id="rId310" Type="http://schemas.openxmlformats.org/officeDocument/2006/relationships/hyperlink" Target="http://paperpile.com/b/AGF0JC/9AsM" TargetMode="External"/><Relationship Id="rId548" Type="http://schemas.openxmlformats.org/officeDocument/2006/relationships/hyperlink" Target="http://paperpile.com/b/AGF0JC/YipHZ" TargetMode="External"/><Relationship Id="rId91" Type="http://schemas.openxmlformats.org/officeDocument/2006/relationships/image" Target="media/image17.png"/><Relationship Id="rId187" Type="http://schemas.openxmlformats.org/officeDocument/2006/relationships/hyperlink" Target="http://paperpile.com/b/AGF0JC/tpNO3" TargetMode="External"/><Relationship Id="rId394" Type="http://schemas.openxmlformats.org/officeDocument/2006/relationships/hyperlink" Target="http://paperpile.com/b/AGF0JC/Snl0k" TargetMode="External"/><Relationship Id="rId408" Type="http://schemas.openxmlformats.org/officeDocument/2006/relationships/hyperlink" Target="http://paperpile.com/b/AGF0JC/P4f5U" TargetMode="External"/><Relationship Id="rId615" Type="http://schemas.openxmlformats.org/officeDocument/2006/relationships/hyperlink" Target="http://paperpile.com/b/AGF0JC/6aRTU" TargetMode="External"/><Relationship Id="rId254" Type="http://schemas.openxmlformats.org/officeDocument/2006/relationships/hyperlink" Target="http://paperpile.com/b/AGF0JC/X7Bm" TargetMode="External"/><Relationship Id="rId699" Type="http://schemas.openxmlformats.org/officeDocument/2006/relationships/hyperlink" Target="http://paperpile.com/b/AGF0JC/1DOex" TargetMode="External"/><Relationship Id="rId49" Type="http://schemas.openxmlformats.org/officeDocument/2006/relationships/hyperlink" Target="https://paperpile.com/c/AGF0JC/ACGf" TargetMode="External"/><Relationship Id="rId114" Type="http://schemas.openxmlformats.org/officeDocument/2006/relationships/hyperlink" Target="https://github.com/DReichLab/AdmixTools" TargetMode="External"/><Relationship Id="rId461" Type="http://schemas.openxmlformats.org/officeDocument/2006/relationships/hyperlink" Target="http://paperpile.com/b/AGF0JC/MuoE" TargetMode="External"/><Relationship Id="rId559" Type="http://schemas.openxmlformats.org/officeDocument/2006/relationships/hyperlink" Target="http://paperpile.com/b/AGF0JC/uFsyu" TargetMode="External"/><Relationship Id="rId198" Type="http://schemas.openxmlformats.org/officeDocument/2006/relationships/hyperlink" Target="http://paperpile.com/b/AGF0JC/kyWiy" TargetMode="External"/><Relationship Id="rId321" Type="http://schemas.openxmlformats.org/officeDocument/2006/relationships/hyperlink" Target="http://paperpile.com/b/AGF0JC/x6t8G" TargetMode="External"/><Relationship Id="rId419" Type="http://schemas.openxmlformats.org/officeDocument/2006/relationships/hyperlink" Target="http://paperpile.com/b/AGF0JC/WM0m" TargetMode="External"/><Relationship Id="rId626" Type="http://schemas.openxmlformats.org/officeDocument/2006/relationships/hyperlink" Target="http://paperpile.com/b/AGF0JC/aTO7H" TargetMode="External"/><Relationship Id="rId265" Type="http://schemas.openxmlformats.org/officeDocument/2006/relationships/hyperlink" Target="http://paperpile.com/b/AGF0JC/QcLx" TargetMode="External"/><Relationship Id="rId472" Type="http://schemas.openxmlformats.org/officeDocument/2006/relationships/hyperlink" Target="http://paperpile.com/b/AGF0JC/iJ7E" TargetMode="External"/><Relationship Id="rId125" Type="http://schemas.openxmlformats.org/officeDocument/2006/relationships/hyperlink" Target="https://paperpile.com/c/AGF0JC/GhPx" TargetMode="External"/><Relationship Id="rId332" Type="http://schemas.openxmlformats.org/officeDocument/2006/relationships/hyperlink" Target="http://paperpile.com/b/AGF0JC/1rhf6" TargetMode="External"/><Relationship Id="rId637" Type="http://schemas.openxmlformats.org/officeDocument/2006/relationships/hyperlink" Target="http://paperpile.com/b/AGF0JC/sqlaS" TargetMode="External"/><Relationship Id="rId276" Type="http://schemas.openxmlformats.org/officeDocument/2006/relationships/hyperlink" Target="http://paperpile.com/b/AGF0JC/0tGG" TargetMode="External"/><Relationship Id="rId483" Type="http://schemas.openxmlformats.org/officeDocument/2006/relationships/hyperlink" Target="http://paperpile.com/b/AGF0JC/VxTvs" TargetMode="External"/><Relationship Id="rId690" Type="http://schemas.openxmlformats.org/officeDocument/2006/relationships/hyperlink" Target="http://paperpile.com/b/AGF0JC/3kUVj" TargetMode="External"/><Relationship Id="rId704" Type="http://schemas.openxmlformats.org/officeDocument/2006/relationships/hyperlink" Target="http://paperpile.com/b/AGF0JC/ZscSS" TargetMode="External"/><Relationship Id="rId40" Type="http://schemas.openxmlformats.org/officeDocument/2006/relationships/image" Target="media/image5.png"/><Relationship Id="rId136" Type="http://schemas.openxmlformats.org/officeDocument/2006/relationships/hyperlink" Target="https://paperpile.com/c/AGF0JC/YipHZ" TargetMode="External"/><Relationship Id="rId343" Type="http://schemas.openxmlformats.org/officeDocument/2006/relationships/hyperlink" Target="http://paperpile.com/b/AGF0JC/3oZyA" TargetMode="External"/><Relationship Id="rId550" Type="http://schemas.openxmlformats.org/officeDocument/2006/relationships/hyperlink" Target="http://paperpile.com/b/AGF0JC/YipHZ" TargetMode="External"/><Relationship Id="rId203" Type="http://schemas.openxmlformats.org/officeDocument/2006/relationships/hyperlink" Target="http://paperpile.com/b/AGF0JC/QbemM" TargetMode="External"/><Relationship Id="rId648" Type="http://schemas.openxmlformats.org/officeDocument/2006/relationships/hyperlink" Target="http://paperpile.com/b/AGF0JC/9vOql" TargetMode="External"/><Relationship Id="rId287" Type="http://schemas.openxmlformats.org/officeDocument/2006/relationships/hyperlink" Target="http://paperpile.com/b/AGF0JC/bNAT" TargetMode="External"/><Relationship Id="rId410" Type="http://schemas.openxmlformats.org/officeDocument/2006/relationships/hyperlink" Target="http://paperpile.com/b/AGF0JC/5Zb2" TargetMode="External"/><Relationship Id="rId494" Type="http://schemas.openxmlformats.org/officeDocument/2006/relationships/hyperlink" Target="http://paperpile.com/b/AGF0JC/wtT3" TargetMode="External"/><Relationship Id="rId508" Type="http://schemas.openxmlformats.org/officeDocument/2006/relationships/hyperlink" Target="http://paperpile.com/b/AGF0JC/GhPx" TargetMode="External"/><Relationship Id="rId715" Type="http://schemas.openxmlformats.org/officeDocument/2006/relationships/hyperlink" Target="http://paperpile.com/b/AGF0JC/yUaBe" TargetMode="External"/><Relationship Id="rId147" Type="http://schemas.openxmlformats.org/officeDocument/2006/relationships/hyperlink" Target="https://paperpile.com/c/AGF0JC/PK23O" TargetMode="External"/><Relationship Id="rId354" Type="http://schemas.openxmlformats.org/officeDocument/2006/relationships/hyperlink" Target="http://paperpile.com/b/AGF0JC/ACGf" TargetMode="External"/><Relationship Id="rId51" Type="http://schemas.openxmlformats.org/officeDocument/2006/relationships/hyperlink" Target="https://paperpile.com/c/AGF0JC/oH7eX" TargetMode="External"/><Relationship Id="rId561" Type="http://schemas.openxmlformats.org/officeDocument/2006/relationships/hyperlink" Target="http://paperpile.com/b/AGF0JC/uFsyu" TargetMode="External"/><Relationship Id="rId659" Type="http://schemas.openxmlformats.org/officeDocument/2006/relationships/hyperlink" Target="http://paperpile.com/b/AGF0JC/0S2A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paperpile.com/c/AGF0JC/9AsM" TargetMode="External"/><Relationship Id="rId1" Type="http://schemas.openxmlformats.org/officeDocument/2006/relationships/hyperlink" Target="https://paperpile.com/c/AGF0JC/eNj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89</Pages>
  <Words>20081</Words>
  <Characters>114465</Characters>
  <Application>Microsoft Office Word</Application>
  <DocSecurity>0</DocSecurity>
  <Lines>953</Lines>
  <Paragraphs>268</Paragraphs>
  <ScaleCrop>false</ScaleCrop>
  <Company/>
  <LinksUpToDate>false</LinksUpToDate>
  <CharactersWithSpaces>134278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dcterms:created xsi:type="dcterms:W3CDTF">2025-03-21T02:21:00Z</dcterms:created>
  <dcterms:modified xsi:type="dcterms:W3CDTF">2025-03-21T02:23:00Z</dcterms:modified>
</cp:coreProperties>
</file>