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Supplementary Notes </w:t>
      </w:r>
      <w:r w:rsidDel="00000000" w:rsidR="00000000" w:rsidRPr="00000000">
        <w:rPr>
          <w:rtl w:val="0"/>
        </w:rPr>
      </w:r>
    </w:p>
    <w:p w:rsidR="00000000" w:rsidDel="00000000" w:rsidP="00000000" w:rsidRDefault="00000000" w:rsidRPr="00000000" w14:paraId="00000003">
      <w:pPr>
        <w:ind w:left="720" w:firstLine="0"/>
        <w:jc w:val="center"/>
        <w:rPr>
          <w:sz w:val="24"/>
          <w:szCs w:val="24"/>
        </w:rPr>
      </w:pPr>
      <w:r w:rsidDel="00000000" w:rsidR="00000000" w:rsidRPr="00000000">
        <w:rPr>
          <w:sz w:val="24"/>
          <w:szCs w:val="24"/>
          <w:rtl w:val="0"/>
        </w:rPr>
        <w:t xml:space="preserve">1. ALMA data analysis</w:t>
      </w:r>
    </w:p>
    <w:p w:rsidR="00000000" w:rsidDel="00000000" w:rsidP="00000000" w:rsidRDefault="00000000" w:rsidRPr="00000000" w14:paraId="00000004">
      <w:pPr>
        <w:ind w:left="720" w:firstLine="0"/>
        <w:jc w:val="center"/>
        <w:rPr>
          <w:sz w:val="24"/>
          <w:szCs w:val="24"/>
        </w:rPr>
      </w:pPr>
      <w:r w:rsidDel="00000000" w:rsidR="00000000" w:rsidRPr="00000000">
        <w:rPr>
          <w:rtl w:val="0"/>
        </w:rPr>
      </w:r>
    </w:p>
    <w:p w:rsidR="00000000" w:rsidDel="00000000" w:rsidP="00000000" w:rsidRDefault="00000000" w:rsidRPr="00000000" w14:paraId="00000005">
      <w:pPr>
        <w:jc w:val="both"/>
        <w:rPr>
          <w:sz w:val="24"/>
          <w:szCs w:val="24"/>
        </w:rPr>
      </w:pPr>
      <w:r w:rsidDel="00000000" w:rsidR="00000000" w:rsidRPr="00000000">
        <w:rPr>
          <w:sz w:val="24"/>
          <w:szCs w:val="24"/>
          <w:rtl w:val="0"/>
        </w:rPr>
        <w:t xml:space="preserve">We reanalysed archival ALMA data on TWA 7 from project 2015.1.01095 to search for any counterpart for CC#1 and to establish the nature of the East source detected in the MIRI images. Full details of the ALMA observations, as well as an analysis of dust and CO in the TWA 7 disk, can be found in </w:t>
      </w:r>
      <w:r w:rsidDel="00000000" w:rsidR="00000000" w:rsidRPr="00000000">
        <w:rPr>
          <w:sz w:val="24"/>
          <w:szCs w:val="24"/>
          <w:vertAlign w:val="superscript"/>
          <w:rtl w:val="0"/>
        </w:rPr>
        <w:t xml:space="preserve">16,20</w:t>
      </w:r>
      <w:r w:rsidDel="00000000" w:rsidR="00000000" w:rsidRPr="00000000">
        <w:rPr>
          <w:sz w:val="24"/>
          <w:szCs w:val="24"/>
          <w:rtl w:val="0"/>
        </w:rPr>
        <w:t xml:space="preserve">. In summary, the ALMA observations were taken in two antenna configurations, with one observing block in a more compact configuration on 22/04/2016, with phase center at coordinates RA: 10h42m29.904396s Dec: -33d40m17.09762s, and two observing blocks in a more extended configuration on 01/09/2016 and 15/09/2016, respectively, both with phase center at coordinates RA:10h42m30.413s Dec:-33d40m16.7s. We retrieved the pipeline-calibrated visibility datasets from the ALMA archive, and re-imaged each of the datasets with the CASA software using the tclean task, with Briggs 0.5 weighing as a compromise between resolution and sensitivity. We perform standard Hogbom deconvolution through tclean down to a residual threshold of 0.1 mJy, which corresponds to roughly 3 times the RMS noise level of each observation. Each of these single-epoch images is centered at its phase center coordinates listed above. </w:t>
      </w:r>
    </w:p>
    <w:p w:rsidR="00000000" w:rsidDel="00000000" w:rsidP="00000000" w:rsidRDefault="00000000" w:rsidRPr="00000000" w14:paraId="00000006">
      <w:pPr>
        <w:ind w:left="720" w:firstLine="0"/>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We repeated the same imaging process also on the combined visibility datasets, but using the tclean mosaic mode to account for the different phase centers of the different observations, so that effectively the datasets are combined on a shared coordinate system. As the phase center coordinates were offset by ~6” mostly along the RA direction between the compact and extended configuration, this creates an image with an elongated primary beam response of the ALMA interferometer.</w:t>
      </w:r>
      <w:r w:rsidDel="00000000" w:rsidR="00000000" w:rsidRPr="00000000">
        <w:rPr>
          <w:color w:val="ff0000"/>
          <w:sz w:val="24"/>
          <w:szCs w:val="24"/>
          <w:rtl w:val="0"/>
        </w:rPr>
        <w:t xml:space="preserve"> </w:t>
      </w:r>
      <w:r w:rsidDel="00000000" w:rsidR="00000000" w:rsidRPr="00000000">
        <w:rPr>
          <w:sz w:val="24"/>
          <w:szCs w:val="24"/>
          <w:rtl w:val="0"/>
        </w:rPr>
        <w:t xml:space="preserve">This combined image is shown in Extended Data </w:t>
      </w:r>
      <w:r w:rsidDel="00000000" w:rsidR="00000000" w:rsidRPr="00000000">
        <w:rPr>
          <w:color w:val="1d1c1d"/>
          <w:sz w:val="24"/>
          <w:szCs w:val="24"/>
          <w:rtl w:val="0"/>
        </w:rPr>
        <w:t xml:space="preserve">Figure 5</w:t>
      </w:r>
      <w:r w:rsidDel="00000000" w:rsidR="00000000" w:rsidRPr="00000000">
        <w:rPr>
          <w:sz w:val="24"/>
          <w:szCs w:val="24"/>
          <w:rtl w:val="0"/>
        </w:rPr>
        <w:t xml:space="preserve">, which also shows the expected proper-motion corrected location of TWA 7 (from Gaia DR3,2023j) on each of the three ALMA 2016 epochs, as well as in the MIRI epoch. Finally, Extended Data </w:t>
      </w:r>
      <w:r w:rsidDel="00000000" w:rsidR="00000000" w:rsidRPr="00000000">
        <w:rPr>
          <w:color w:val="1d1c1d"/>
          <w:sz w:val="24"/>
          <w:szCs w:val="24"/>
          <w:rtl w:val="0"/>
        </w:rPr>
        <w:t xml:space="preserve">Figure 5</w:t>
      </w:r>
      <w:r w:rsidDel="00000000" w:rsidR="00000000" w:rsidRPr="00000000">
        <w:rPr>
          <w:sz w:val="24"/>
          <w:szCs w:val="24"/>
          <w:rtl w:val="0"/>
        </w:rPr>
        <w:t xml:space="preserve"> shows the expected location of source CC#1, which is undetected in the ALMA data, if it had not moved compared to the MIRI location over the 8 years between observations. Similarly, we show the expected location of the MIRI East source, again assuming that it has not moved between 2016 and 2024. We find qualitatively good agreement between the MIRI East source location and the bright background galaxy detected in this combined image. The combined image has an RMS of 23 μJy/beam for a beam size (resolution element) of 0.19”x0.18”. To maximize point source sensitivity at the expense of angular resolution, we also use the same method to create a separate image with natural weighting, which has an RMS of 21 μJy/beam for a beam size of 0.29”x0.24”. In this natural weighting image, the 3-sigma upper limit on the flux density of a point source at the same location as found for CC#1 in the MIRI image, when corrected for the primary beam response at that location, is 76 μJy.</w:t>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Note that, as explained in </w:t>
      </w:r>
      <w:r w:rsidDel="00000000" w:rsidR="00000000" w:rsidRPr="00000000">
        <w:rPr>
          <w:sz w:val="24"/>
          <w:szCs w:val="24"/>
          <w:vertAlign w:val="superscript"/>
          <w:rtl w:val="0"/>
        </w:rPr>
        <w:t xml:space="preserve">20</w:t>
      </w:r>
      <w:r w:rsidDel="00000000" w:rsidR="00000000" w:rsidRPr="00000000">
        <w:rPr>
          <w:sz w:val="24"/>
          <w:szCs w:val="24"/>
          <w:rtl w:val="0"/>
        </w:rPr>
        <w:t xml:space="preserve">,</w:t>
      </w:r>
      <w:r w:rsidDel="00000000" w:rsidR="00000000" w:rsidRPr="00000000">
        <w:rPr>
          <w:color w:val="ff0000"/>
          <w:sz w:val="24"/>
          <w:szCs w:val="24"/>
          <w:rtl w:val="0"/>
        </w:rPr>
        <w:t xml:space="preserve"> </w:t>
      </w:r>
      <w:r w:rsidDel="00000000" w:rsidR="00000000" w:rsidRPr="00000000">
        <w:rPr>
          <w:sz w:val="24"/>
          <w:szCs w:val="24"/>
          <w:rtl w:val="0"/>
        </w:rPr>
        <w:t xml:space="preserve">this image does not show the disk because it is too extended and faint; it is then interferometrically ‘filtered out’ by these ALMA configuration observations. This filtering only affects extended emission and will not affect any signal from compact sources at the location of the disk. Significant up weighing of the short baselines of the visibility data, causing a significant degradation of the angular resolution, is necessary to bring out the faint disk emission</w:t>
      </w:r>
      <w:r w:rsidDel="00000000" w:rsidR="00000000" w:rsidRPr="00000000">
        <w:rPr>
          <w:sz w:val="24"/>
          <w:szCs w:val="24"/>
          <w:vertAlign w:val="superscript"/>
          <w:rtl w:val="0"/>
        </w:rPr>
        <w:t xml:space="preserve">20</w:t>
      </w:r>
      <w:r w:rsidDel="00000000" w:rsidR="00000000" w:rsidRPr="00000000">
        <w:rPr>
          <w:sz w:val="24"/>
          <w:szCs w:val="24"/>
          <w:rtl w:val="0"/>
        </w:rPr>
        <w:t xml:space="preserve">. The S/N on the disk is consequently too low to produce sufficiently accurate constraints on the location of the TWA star for comparison with the MIRI data. Nonetheless, the disk’s emission centroid was found to be consistent with being centered on the expected 2016 location of TWA 7, both for dust continuum and CO</w:t>
      </w:r>
      <w:r w:rsidDel="00000000" w:rsidR="00000000" w:rsidRPr="00000000">
        <w:rPr>
          <w:sz w:val="24"/>
          <w:szCs w:val="24"/>
          <w:vertAlign w:val="superscript"/>
          <w:rtl w:val="0"/>
        </w:rPr>
        <w:t xml:space="preserve">16,20</w:t>
      </w:r>
      <w:r w:rsidDel="00000000" w:rsidR="00000000" w:rsidRPr="00000000">
        <w:rPr>
          <w:sz w:val="24"/>
          <w:szCs w:val="24"/>
          <w:rtl w:val="0"/>
        </w:rPr>
        <w:t xml:space="preserve">.</w:t>
      </w:r>
    </w:p>
    <w:p w:rsidR="00000000" w:rsidDel="00000000" w:rsidP="00000000" w:rsidRDefault="00000000" w:rsidRPr="00000000" w14:paraId="00000009">
      <w:pPr>
        <w:ind w:left="720" w:firstLine="0"/>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We then focused on the bright ALMA source. To formally evaluate its consistency in location with the MIRI East source, we first measure its RA and Dec in each of the 3 epochs of observations by fitting a point source model with a flux density, RA offset and Dec offset from phase center to the visibility data. We did this using MCMC through the emcee package, with uniform, uninformative priors on each of the fitted parameters. For the uncertainties, we quadratically added the statistical uncertainty from the MCMC fit with the expected level of the ALMA systematic error for astrometric measurements. The latter comes from inaccuracies in phase referencing between the target and the phase calibrator, and is estimated to lead to systematic offsets of order 5% the beam size of each observation (</w:t>
      </w:r>
      <w:hyperlink r:id="rId6">
        <w:r w:rsidDel="00000000" w:rsidR="00000000" w:rsidRPr="00000000">
          <w:rPr>
            <w:sz w:val="24"/>
            <w:szCs w:val="24"/>
            <w:u w:val="single"/>
            <w:rtl w:val="0"/>
          </w:rPr>
          <w:t xml:space="preserve">https://help.almascience.org/kb/articles/what-is-the-absolute-astrometric-accuracy-of-alma</w:t>
        </w:r>
      </w:hyperlink>
      <w:r w:rsidDel="00000000" w:rsidR="00000000" w:rsidRPr="00000000">
        <w:rPr>
          <w:sz w:val="24"/>
          <w:szCs w:val="24"/>
          <w:rtl w:val="0"/>
        </w:rPr>
        <w:t xml:space="preserve">).  The resulting RA and Dec (Supplementary Information Table 1) of the East source is consistent across the three ALMA epochs; we derive the combined ALMA position and its statistical uncertainty from the joint posterior probability distribution of the MCMC fits to the three epochs. We then once again quadratically add the expected ALMA astrometric systematic (5% of the beam of the combined observation, i.e. 9 mas) to the statistical uncertainty, leading to the final combined ALMA coordinate for the East source.</w:t>
      </w:r>
    </w:p>
    <w:p w:rsidR="00000000" w:rsidDel="00000000" w:rsidP="00000000" w:rsidRDefault="00000000" w:rsidRPr="00000000" w14:paraId="0000000B">
      <w:pPr>
        <w:jc w:val="both"/>
        <w:rPr>
          <w:color w:val="ff0000"/>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The visibility fits yield best fit point source flux densities that are very different between the compact and extended configuration observations. As shown by imaging the residual visibilities, this is because the source is extended, with extended emission clearly present in each residual image after point source subtraction. To investigate this further, we fit a 2D Gaussian to the combined image, finding best fit FWHMs of 0.35”x0.26” with a PA of 101 degrees, and a spatially integrated flux of 4.0+/-0.4 mJy. While this model is better at capturing the resolved emission, significant residuals are still present when subtracting this best fit from the image. This suggests a more complex radial surface brightness distribution for this galaxy, with a strongly peaked core and a faint halo of emission. Regardless of the precise morphology of this galaxy, we use our best-fit RA and Dec from point source fits for the MIRI comparison as they remain an accurate estimate of the photo center, or surface brightness centroid, of the galaxy. </w:t>
      </w:r>
    </w:p>
    <w:p w:rsidR="00000000" w:rsidDel="00000000" w:rsidP="00000000" w:rsidRDefault="00000000" w:rsidRPr="00000000" w14:paraId="0000000D">
      <w:pPr>
        <w:ind w:left="720" w:firstLine="0"/>
        <w:jc w:val="both"/>
        <w:rPr>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Assuming the source to be extragalactic, we expect its position not to change between the ALMA and MIRI epochs. We can therefore translate the ALMA galaxy position (fixed in time, from Supplementary Information Table 1) into an offset from the (Gaia DR3-predicted) position of the TWA 7 star at the MIRI epoch, to obtain the expected offset of this galaxy in the MIRI image. This results in stellocentric RA and Dec offsets at the MIRI epoch listed at the bottom of Supplementary Information Table 1, which can be directly compared with the MIRI East source (Gal BKG) offsets in Extended Data Table 2. We find the offsets to be entirely consistent with one another within the uncertainties, and therefore firmly associate the MIRI East source to the background galaxy detected by ALMA.</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ind w:left="1440" w:firstLine="0"/>
        <w:jc w:val="center"/>
        <w:rPr>
          <w:sz w:val="24"/>
          <w:szCs w:val="24"/>
        </w:rPr>
      </w:pPr>
      <w:r w:rsidDel="00000000" w:rsidR="00000000" w:rsidRPr="00000000">
        <w:rPr>
          <w:sz w:val="24"/>
          <w:szCs w:val="24"/>
          <w:rtl w:val="0"/>
        </w:rPr>
        <w:t xml:space="preserve">2. VLT/SPHERE upper limits</w:t>
      </w:r>
    </w:p>
    <w:p w:rsidR="00000000" w:rsidDel="00000000" w:rsidP="00000000" w:rsidRDefault="00000000" w:rsidRPr="00000000" w14:paraId="00000011">
      <w:pPr>
        <w:spacing w:after="160" w:line="256.7994545454545" w:lineRule="auto"/>
        <w:jc w:val="both"/>
        <w:rPr>
          <w:sz w:val="24"/>
          <w:szCs w:val="24"/>
        </w:rPr>
      </w:pPr>
      <w:r w:rsidDel="00000000" w:rsidR="00000000" w:rsidRPr="00000000">
        <w:rPr>
          <w:sz w:val="24"/>
          <w:szCs w:val="24"/>
          <w:rtl w:val="0"/>
        </w:rPr>
        <w:t xml:space="preserve">The VLT/SPHERE images of TWA 7 used in the present paper to set upper limits on the candidate companion flux were obtained in the course of the SpHere INfrared survey for Exoplanets (SHINE</w:t>
      </w:r>
      <w:r w:rsidDel="00000000" w:rsidR="00000000" w:rsidRPr="00000000">
        <w:rPr>
          <w:sz w:val="24"/>
          <w:szCs w:val="24"/>
          <w:vertAlign w:val="superscript"/>
          <w:rtl w:val="0"/>
        </w:rPr>
        <w:t xml:space="preserve">53</w:t>
      </w:r>
      <w:r w:rsidDel="00000000" w:rsidR="00000000" w:rsidRPr="00000000">
        <w:rPr>
          <w:sz w:val="24"/>
          <w:szCs w:val="24"/>
          <w:rtl w:val="0"/>
        </w:rPr>
        <w:t xml:space="preserve">), a survey of more than 400 young, nearby stars using the guaranteed observing time (GTO) allocated to the Spectro Polarimeter High-contrast Exoplanet REsearch (SPHERE</w:t>
      </w:r>
      <w:r w:rsidDel="00000000" w:rsidR="00000000" w:rsidRPr="00000000">
        <w:rPr>
          <w:sz w:val="24"/>
          <w:szCs w:val="24"/>
          <w:vertAlign w:val="superscript"/>
          <w:rtl w:val="0"/>
        </w:rPr>
        <w:t xml:space="preserve">54</w:t>
      </w:r>
      <w:r w:rsidDel="00000000" w:rsidR="00000000" w:rsidRPr="00000000">
        <w:rPr>
          <w:sz w:val="24"/>
          <w:szCs w:val="24"/>
          <w:rtl w:val="0"/>
        </w:rPr>
        <w:t xml:space="preserve">) consortium. TWA 7 was observed on February 2, 2017 using the standard high-contrast coronographic sequence in pupil-stabilized mode with simultaneous observations by the infrared dual-beam imager and spectrograph (IRDIS</w:t>
      </w:r>
      <w:r w:rsidDel="00000000" w:rsidR="00000000" w:rsidRPr="00000000">
        <w:rPr>
          <w:sz w:val="24"/>
          <w:szCs w:val="24"/>
          <w:vertAlign w:val="superscript"/>
          <w:rtl w:val="0"/>
        </w:rPr>
        <w:t xml:space="preserve">55</w:t>
      </w:r>
      <w:r w:rsidDel="00000000" w:rsidR="00000000" w:rsidRPr="00000000">
        <w:rPr>
          <w:sz w:val="24"/>
          <w:szCs w:val="24"/>
          <w:rtl w:val="0"/>
        </w:rPr>
        <w:t xml:space="preserve">) and the infrared integral field spectrograph (IFS[56]). The H2-H3 filter pairs (λ</w:t>
      </w:r>
      <w:r w:rsidDel="00000000" w:rsidR="00000000" w:rsidRPr="00000000">
        <w:rPr>
          <w:sz w:val="24"/>
          <w:szCs w:val="24"/>
          <w:vertAlign w:val="subscript"/>
          <w:rtl w:val="0"/>
        </w:rPr>
        <w:t xml:space="preserve">H2</w:t>
      </w:r>
      <w:r w:rsidDel="00000000" w:rsidR="00000000" w:rsidRPr="00000000">
        <w:rPr>
          <w:sz w:val="24"/>
          <w:szCs w:val="24"/>
          <w:rtl w:val="0"/>
        </w:rPr>
        <w:t xml:space="preserve"> = 1.593 ± 0.055 μm; λ</w:t>
      </w:r>
      <w:r w:rsidDel="00000000" w:rsidR="00000000" w:rsidRPr="00000000">
        <w:rPr>
          <w:sz w:val="24"/>
          <w:szCs w:val="24"/>
          <w:vertAlign w:val="subscript"/>
          <w:rtl w:val="0"/>
        </w:rPr>
        <w:t xml:space="preserve">H3</w:t>
      </w:r>
      <w:r w:rsidDel="00000000" w:rsidR="00000000" w:rsidRPr="00000000">
        <w:rPr>
          <w:rFonts w:ascii="Arial Unicode MS" w:cs="Arial Unicode MS" w:eastAsia="Arial Unicode MS" w:hAnsi="Arial Unicode MS"/>
          <w:sz w:val="24"/>
          <w:szCs w:val="24"/>
          <w:rtl w:val="0"/>
        </w:rPr>
        <w:t xml:space="preserve"> = 1.667 ± 0.056 μm) were used for IRDIS and the YJ (0.95 − 1.35 μm) bands for IFS with a spectral resolution of </w:t>
      </w:r>
      <w:r w:rsidDel="00000000" w:rsidR="00000000" w:rsidRPr="00000000">
        <w:rPr>
          <w:i w:val="1"/>
          <w:sz w:val="24"/>
          <w:szCs w:val="24"/>
          <w:rtl w:val="0"/>
        </w:rPr>
        <w:t xml:space="preserve">R</w:t>
      </w:r>
      <w:r w:rsidDel="00000000" w:rsidR="00000000" w:rsidRPr="00000000">
        <w:rPr>
          <w:sz w:val="24"/>
          <w:szCs w:val="24"/>
          <w:vertAlign w:val="subscript"/>
          <w:rtl w:val="0"/>
        </w:rPr>
        <w:t xml:space="preserve">λ</w:t>
      </w:r>
      <w:r w:rsidDel="00000000" w:rsidR="00000000" w:rsidRPr="00000000">
        <w:rPr>
          <w:sz w:val="24"/>
          <w:szCs w:val="24"/>
          <w:rtl w:val="0"/>
        </w:rPr>
        <w:t xml:space="preserve"> = 54. With a separation of 1.5”, TWA 7b falls outside the IFS field of view. A first analysis of TWA 7 at H2 and H3 using classical algorithms can be found in [53]. As a next step, a more advanced algorithm, PAtch COvariance (PACO</w:t>
      </w:r>
      <w:r w:rsidDel="00000000" w:rsidR="00000000" w:rsidRPr="00000000">
        <w:rPr>
          <w:sz w:val="24"/>
          <w:szCs w:val="24"/>
          <w:vertAlign w:val="superscript"/>
          <w:rtl w:val="0"/>
        </w:rPr>
        <w:t xml:space="preserve">57,58,59</w:t>
      </w:r>
      <w:r w:rsidDel="00000000" w:rsidR="00000000" w:rsidRPr="00000000">
        <w:rPr>
          <w:sz w:val="24"/>
          <w:szCs w:val="24"/>
          <w:rtl w:val="0"/>
        </w:rPr>
        <w:t xml:space="preserve">) was used to reanalyse the SHINE data. PACO underlying models capture the noise statistics at the local scale of small patches through mixtures of scaled multivariate Gaussians. It provides a better estimate of the spatial and spectral correlations of the noise than classical methods. As a result, the contrasts in the IRDIS H2-H3 data were improved by more than one to two magnitudes, depending on the angular separation, compared to classical algorithms. The 5-sigma upper limits for at the position of TWA 7b, 6.4e-19 W/m2/um and 9.2e-19 W/m2/um for respectively H2 and H3 used in the present paper, were directly deduced from the contrasts computed using the approach described in </w:t>
      </w:r>
      <w:r w:rsidDel="00000000" w:rsidR="00000000" w:rsidRPr="00000000">
        <w:rPr>
          <w:sz w:val="24"/>
          <w:szCs w:val="24"/>
          <w:vertAlign w:val="superscript"/>
          <w:rtl w:val="0"/>
        </w:rPr>
        <w:t xml:space="preserve">59</w:t>
      </w:r>
      <w:r w:rsidDel="00000000" w:rsidR="00000000" w:rsidRPr="00000000">
        <w:rPr>
          <w:sz w:val="24"/>
          <w:szCs w:val="24"/>
          <w:rtl w:val="0"/>
        </w:rPr>
        <w:t xml:space="preserve">. These contrast curves can be found in Extended Data </w:t>
      </w:r>
      <w:r w:rsidDel="00000000" w:rsidR="00000000" w:rsidRPr="00000000">
        <w:rPr>
          <w:color w:val="1d1c1d"/>
          <w:sz w:val="24"/>
          <w:szCs w:val="24"/>
          <w:rtl w:val="0"/>
        </w:rPr>
        <w:t xml:space="preserve">Figure 6</w:t>
      </w:r>
      <w:r w:rsidDel="00000000" w:rsidR="00000000" w:rsidRPr="00000000">
        <w:rPr>
          <w:sz w:val="24"/>
          <w:szCs w:val="24"/>
          <w:rtl w:val="0"/>
        </w:rPr>
        <w:t xml:space="preserve">.</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rtl w:val="0"/>
        </w:rPr>
      </w:r>
    </w:p>
    <w:p w:rsidR="00000000" w:rsidDel="00000000" w:rsidP="00000000" w:rsidRDefault="00000000" w:rsidRPr="00000000" w14:paraId="00000014">
      <w:pP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jc w:val="center"/>
        <w:rPr>
          <w:sz w:val="28"/>
          <w:szCs w:val="28"/>
        </w:rPr>
      </w:pPr>
      <w:r w:rsidDel="00000000" w:rsidR="00000000" w:rsidRPr="00000000">
        <w:rPr>
          <w:sz w:val="28"/>
          <w:szCs w:val="28"/>
          <w:rtl w:val="0"/>
        </w:rPr>
        <w:t xml:space="preserve">Supplementary Tables</w:t>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jc w:val="both"/>
        <w:rPr>
          <w:sz w:val="24"/>
          <w:szCs w:val="24"/>
        </w:rPr>
      </w:pPr>
      <w:r w:rsidDel="00000000" w:rsidR="00000000" w:rsidRPr="00000000">
        <w:rPr>
          <w:sz w:val="24"/>
          <w:szCs w:val="24"/>
        </w:rPr>
        <w:drawing>
          <wp:inline distB="114300" distT="114300" distL="114300" distR="114300">
            <wp:extent cx="5731200" cy="2895600"/>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3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jc w:val="both"/>
        <w:rPr>
          <w:sz w:val="24"/>
          <w:szCs w:val="24"/>
        </w:rPr>
      </w:pPr>
      <w:r w:rsidDel="00000000" w:rsidR="00000000" w:rsidRPr="00000000">
        <w:rPr>
          <w:rtl w:val="0"/>
        </w:rPr>
      </w:r>
    </w:p>
    <w:p w:rsidR="00000000" w:rsidDel="00000000" w:rsidP="00000000" w:rsidRDefault="00000000" w:rsidRPr="00000000" w14:paraId="0000001E">
      <w:pPr>
        <w:jc w:val="both"/>
        <w:rPr>
          <w:sz w:val="24"/>
          <w:szCs w:val="24"/>
        </w:rPr>
      </w:pP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sz w:val="24"/>
          <w:szCs w:val="24"/>
          <w:rtl w:val="0"/>
        </w:rPr>
        <w:t xml:space="preserve">Supplementary Information Data Table 1. </w:t>
      </w:r>
      <w:r w:rsidDel="00000000" w:rsidR="00000000" w:rsidRPr="00000000">
        <w:rPr>
          <w:b w:val="1"/>
          <w:sz w:val="24"/>
          <w:szCs w:val="24"/>
          <w:rtl w:val="0"/>
        </w:rPr>
        <w:t xml:space="preserve">ALMA data.</w:t>
      </w:r>
      <w:r w:rsidDel="00000000" w:rsidR="00000000" w:rsidRPr="00000000">
        <w:rPr>
          <w:sz w:val="24"/>
          <w:szCs w:val="24"/>
          <w:rtl w:val="0"/>
        </w:rPr>
        <w:t xml:space="preserve"> Best-fit RA and Dec coordinates of the East (Gal BKD) source in each of the ALMA 2016 epochs, and from the combined epochs (top three rows). These were derived from point-source fits to the ALMA visibilities for each epoch; specifically they are reported as the 50+34-34th percentiles of the posterior probability distributions of the parameters, with the ALMA systematic added in quadrature. The final row reports the stellocentric offset of the East (Gal BKD) source from the stellar position at the MIRI epoch, and is therefore directly comparable with the last row of Extended Data Table 2.</w:t>
      </w:r>
    </w:p>
    <w:p w:rsidR="00000000" w:rsidDel="00000000" w:rsidP="00000000" w:rsidRDefault="00000000" w:rsidRPr="00000000" w14:paraId="00000020">
      <w:pPr>
        <w:ind w:left="720" w:firstLine="0"/>
        <w:jc w:val="both"/>
        <w:rPr>
          <w:i w:val="1"/>
          <w:sz w:val="24"/>
          <w:szCs w:val="24"/>
        </w:rPr>
      </w:pPr>
      <w:r w:rsidDel="00000000" w:rsidR="00000000" w:rsidRPr="00000000">
        <w:rPr>
          <w:rtl w:val="0"/>
        </w:rPr>
      </w:r>
    </w:p>
    <w:p w:rsidR="00000000" w:rsidDel="00000000" w:rsidP="00000000" w:rsidRDefault="00000000" w:rsidRPr="00000000" w14:paraId="00000021">
      <w:pPr>
        <w:ind w:left="720" w:firstLine="0"/>
        <w:jc w:val="both"/>
        <w:rPr>
          <w:i w:val="1"/>
          <w:sz w:val="24"/>
          <w:szCs w:val="24"/>
        </w:rPr>
      </w:pPr>
      <w:r w:rsidDel="00000000" w:rsidR="00000000" w:rsidRPr="00000000">
        <w:rPr>
          <w:rtl w:val="0"/>
        </w:rPr>
      </w:r>
    </w:p>
    <w:p w:rsidR="00000000" w:rsidDel="00000000" w:rsidP="00000000" w:rsidRDefault="00000000" w:rsidRPr="00000000" w14:paraId="00000022">
      <w:pPr>
        <w:jc w:val="both"/>
        <w:rPr>
          <w:sz w:val="24"/>
          <w:szCs w:val="24"/>
        </w:rPr>
      </w:pPr>
      <w:r w:rsidDel="00000000" w:rsidR="00000000" w:rsidRPr="00000000">
        <w:rPr>
          <w:sz w:val="24"/>
          <w:szCs w:val="24"/>
        </w:rPr>
        <w:drawing>
          <wp:inline distB="114300" distT="114300" distL="114300" distR="114300">
            <wp:extent cx="5731200" cy="11684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31200" cy="11684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jc w:val="both"/>
        <w:rPr>
          <w:sz w:val="24"/>
          <w:szCs w:val="24"/>
        </w:rPr>
      </w:pPr>
      <w:r w:rsidDel="00000000" w:rsidR="00000000" w:rsidRPr="00000000">
        <w:rPr>
          <w:rtl w:val="0"/>
        </w:rPr>
      </w:r>
    </w:p>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Supplementary Information Data Table 2. SPHERE / IRDIS datasets used to produce the polarized intensity image of the disk shown in Fig. 3. The individual epochs were retrieved from the ESO archive, reduced following the methodology described in </w:t>
      </w:r>
      <w:r w:rsidDel="00000000" w:rsidR="00000000" w:rsidRPr="00000000">
        <w:rPr>
          <w:sz w:val="24"/>
          <w:szCs w:val="24"/>
          <w:vertAlign w:val="superscript"/>
          <w:rtl w:val="0"/>
        </w:rPr>
        <w:t xml:space="preserve">17</w:t>
      </w:r>
      <w:r w:rsidDel="00000000" w:rsidR="00000000" w:rsidRPr="00000000">
        <w:rPr>
          <w:sz w:val="24"/>
          <w:szCs w:val="24"/>
          <w:rtl w:val="0"/>
        </w:rPr>
        <w:t xml:space="preserve">, and the three resulting images were summed up.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jc w:val="center"/>
        <w:rPr>
          <w:sz w:val="28"/>
          <w:szCs w:val="28"/>
        </w:rPr>
      </w:pPr>
      <w:r w:rsidDel="00000000" w:rsidR="00000000" w:rsidRPr="00000000">
        <w:rPr>
          <w:sz w:val="28"/>
          <w:szCs w:val="28"/>
          <w:rtl w:val="0"/>
        </w:rPr>
        <w:t xml:space="preserve">Supplementary Information References</w:t>
      </w:r>
    </w:p>
    <w:p w:rsidR="00000000" w:rsidDel="00000000" w:rsidP="00000000" w:rsidRDefault="00000000" w:rsidRPr="00000000" w14:paraId="00000027">
      <w:pPr>
        <w:spacing w:after="240" w:lineRule="auto"/>
        <w:jc w:val="both"/>
        <w:rPr>
          <w:sz w:val="24"/>
          <w:szCs w:val="24"/>
        </w:rPr>
      </w:pPr>
      <w:r w:rsidDel="00000000" w:rsidR="00000000" w:rsidRPr="00000000">
        <w:rPr>
          <w:sz w:val="24"/>
          <w:szCs w:val="24"/>
          <w:rtl w:val="0"/>
        </w:rPr>
        <w:t xml:space="preserve">53. Langlois M. et al. The SPHERE infrared survey for exoplanets (SHINE). II. Observations, data reduction and analysis, detection performances, and initial results. Astron. Astrophys. 651, A71 (2021).</w:t>
      </w:r>
    </w:p>
    <w:p w:rsidR="00000000" w:rsidDel="00000000" w:rsidP="00000000" w:rsidRDefault="00000000" w:rsidRPr="00000000" w14:paraId="00000028">
      <w:pPr>
        <w:spacing w:after="240" w:lineRule="auto"/>
        <w:jc w:val="both"/>
        <w:rPr>
          <w:sz w:val="24"/>
          <w:szCs w:val="24"/>
        </w:rPr>
      </w:pPr>
      <w:r w:rsidDel="00000000" w:rsidR="00000000" w:rsidRPr="00000000">
        <w:rPr>
          <w:sz w:val="24"/>
          <w:szCs w:val="24"/>
          <w:rtl w:val="0"/>
        </w:rPr>
        <w:t xml:space="preserve">54. Beuzit, J.-L.et al. SPHERE: the exoplanet imager for the Very Large Telescope. Astron. Astrophys. 631, A155 (2019)</w:t>
      </w:r>
    </w:p>
    <w:p w:rsidR="00000000" w:rsidDel="00000000" w:rsidP="00000000" w:rsidRDefault="00000000" w:rsidRPr="00000000" w14:paraId="00000029">
      <w:pPr>
        <w:spacing w:after="240" w:lineRule="auto"/>
        <w:jc w:val="both"/>
        <w:rPr>
          <w:sz w:val="24"/>
          <w:szCs w:val="24"/>
        </w:rPr>
      </w:pPr>
      <w:r w:rsidDel="00000000" w:rsidR="00000000" w:rsidRPr="00000000">
        <w:rPr>
          <w:sz w:val="24"/>
          <w:szCs w:val="24"/>
          <w:rtl w:val="0"/>
        </w:rPr>
        <w:t xml:space="preserve">55. Dohlen, K., et al. 2008, in Proc. SPIE 7014, Ground-based and Airborne Instrumentation for Astronomy II, 70143L (2008).</w:t>
      </w:r>
    </w:p>
    <w:p w:rsidR="00000000" w:rsidDel="00000000" w:rsidP="00000000" w:rsidRDefault="00000000" w:rsidRPr="00000000" w14:paraId="0000002A">
      <w:pPr>
        <w:spacing w:after="240" w:lineRule="auto"/>
        <w:jc w:val="both"/>
        <w:rPr>
          <w:sz w:val="24"/>
          <w:szCs w:val="24"/>
        </w:rPr>
      </w:pPr>
      <w:r w:rsidDel="00000000" w:rsidR="00000000" w:rsidRPr="00000000">
        <w:rPr>
          <w:sz w:val="24"/>
          <w:szCs w:val="24"/>
          <w:rtl w:val="0"/>
        </w:rPr>
        <w:t xml:space="preserve">56. Claudi, R. U., et al. in Proc. SPIE 7014, Ground-based and Airborne Instrumentation for Astronomy II, 70143E (2008).</w:t>
      </w:r>
    </w:p>
    <w:p w:rsidR="00000000" w:rsidDel="00000000" w:rsidP="00000000" w:rsidRDefault="00000000" w:rsidRPr="00000000" w14:paraId="0000002B">
      <w:pPr>
        <w:spacing w:after="160" w:line="256.7994545454545" w:lineRule="auto"/>
        <w:jc w:val="both"/>
        <w:rPr>
          <w:sz w:val="24"/>
          <w:szCs w:val="24"/>
        </w:rPr>
      </w:pPr>
      <w:r w:rsidDel="00000000" w:rsidR="00000000" w:rsidRPr="00000000">
        <w:rPr>
          <w:sz w:val="24"/>
          <w:szCs w:val="24"/>
          <w:rtl w:val="0"/>
        </w:rPr>
        <w:t xml:space="preserve">57. Flasseur, O. et al. Exoplanet detection in angular differential imaging by statistical learning of the nonstationary patch covariances. The PACO algorithm.  Astron. Astrophys.  618, A138 (2018).</w:t>
      </w:r>
    </w:p>
    <w:p w:rsidR="00000000" w:rsidDel="00000000" w:rsidP="00000000" w:rsidRDefault="00000000" w:rsidRPr="00000000" w14:paraId="0000002C">
      <w:pPr>
        <w:spacing w:after="160" w:line="256.7994545454545" w:lineRule="auto"/>
        <w:jc w:val="both"/>
        <w:rPr>
          <w:sz w:val="24"/>
          <w:szCs w:val="24"/>
        </w:rPr>
      </w:pPr>
      <w:r w:rsidDel="00000000" w:rsidR="00000000" w:rsidRPr="00000000">
        <w:rPr>
          <w:sz w:val="24"/>
          <w:szCs w:val="24"/>
          <w:rtl w:val="0"/>
        </w:rPr>
        <w:t xml:space="preserve">58. Flasseur, O. et al. PACO ASDI: an algorithm for exoplanet detection and characterization in direct imaging with integral field spectrographs. Astron. Astrophys.  637, A9 (2020).</w:t>
      </w:r>
    </w:p>
    <w:p w:rsidR="00000000" w:rsidDel="00000000" w:rsidP="00000000" w:rsidRDefault="00000000" w:rsidRPr="00000000" w14:paraId="0000002D">
      <w:pPr>
        <w:spacing w:after="160" w:line="256.7994545454545" w:lineRule="auto"/>
        <w:jc w:val="both"/>
        <w:rPr>
          <w:sz w:val="24"/>
          <w:szCs w:val="24"/>
        </w:rPr>
      </w:pPr>
      <w:r w:rsidDel="00000000" w:rsidR="00000000" w:rsidRPr="00000000">
        <w:rPr>
          <w:sz w:val="24"/>
          <w:szCs w:val="24"/>
          <w:rtl w:val="0"/>
        </w:rPr>
        <w:t xml:space="preserve">59. Chomez A. et al Preparation for an unsupervised massive analysis of SPHERE high-contrast data with PACO. Optimization and benchmarking on 24 solar-type stars. Astron. Astrophys.  675, 205 (2023).</w:t>
      </w:r>
    </w:p>
    <w:p w:rsidR="00000000" w:rsidDel="00000000" w:rsidP="00000000" w:rsidRDefault="00000000" w:rsidRPr="00000000" w14:paraId="0000002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help.almascience.org/kb/articles/what-is-the-absolute-astrometric-accuracy-of-alma" TargetMode="Externa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