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EAEA7" w14:textId="77777777" w:rsidR="00076865" w:rsidRPr="00076865" w:rsidRDefault="00076865" w:rsidP="00076865">
      <w:pPr>
        <w:rPr>
          <w:rFonts w:ascii="Times New Roman" w:eastAsia="Times New Roman" w:hAnsi="Times New Roman" w:cs="Times New Roman"/>
          <w:b/>
          <w:sz w:val="24"/>
          <w:szCs w:val="24"/>
          <w:lang w:val="en-US"/>
        </w:rPr>
      </w:pPr>
      <w:r w:rsidRPr="00076865">
        <w:rPr>
          <w:rFonts w:ascii="Times New Roman" w:eastAsia="Times New Roman" w:hAnsi="Times New Roman" w:cs="Times New Roman"/>
          <w:b/>
          <w:sz w:val="24"/>
          <w:szCs w:val="24"/>
          <w:lang w:val="en-US"/>
        </w:rPr>
        <w:t>SUPPLEMENTARY INFORMATION</w:t>
      </w:r>
    </w:p>
    <w:p w14:paraId="0E9AB769" w14:textId="77777777" w:rsidR="00076865" w:rsidRDefault="00076865" w:rsidP="00076865">
      <w:pPr>
        <w:rPr>
          <w:rFonts w:ascii="Times New Roman" w:eastAsia="Times New Roman" w:hAnsi="Times New Roman" w:cs="Times New Roman"/>
          <w:b/>
          <w:sz w:val="24"/>
          <w:szCs w:val="24"/>
          <w:lang w:val="en-US"/>
        </w:rPr>
      </w:pPr>
    </w:p>
    <w:p w14:paraId="14D6DE66" w14:textId="0514EB7C" w:rsidR="00076865" w:rsidRPr="00AD3876" w:rsidRDefault="00076865" w:rsidP="00076865">
      <w:pPr>
        <w:rPr>
          <w:rFonts w:ascii="Times New Roman" w:eastAsia="Times New Roman" w:hAnsi="Times New Roman" w:cs="Times New Roman"/>
          <w:sz w:val="24"/>
          <w:szCs w:val="24"/>
          <w:lang w:val="en-US"/>
        </w:rPr>
      </w:pPr>
      <w:r w:rsidRPr="45775925">
        <w:rPr>
          <w:rFonts w:ascii="Times New Roman" w:eastAsia="Times New Roman" w:hAnsi="Times New Roman" w:cs="Times New Roman"/>
          <w:b/>
          <w:sz w:val="24"/>
          <w:szCs w:val="24"/>
          <w:lang w:val="en-US"/>
        </w:rPr>
        <w:t xml:space="preserve">Supplementary Table 1. Allen Mouse Brain Common Coordinate Framework version 3 (CCFv3) regional ontology. </w:t>
      </w:r>
      <w:r w:rsidRPr="45775925">
        <w:rPr>
          <w:rFonts w:ascii="Times New Roman" w:eastAsia="Times New Roman" w:hAnsi="Times New Roman" w:cs="Times New Roman"/>
          <w:sz w:val="24"/>
          <w:szCs w:val="24"/>
          <w:lang w:val="en-US"/>
        </w:rPr>
        <w:t xml:space="preserve">Regions outside telencephalon are greyed out. Adopted from Wang et al, 2020.  </w:t>
      </w:r>
    </w:p>
    <w:p w14:paraId="121EAE5F" w14:textId="77777777" w:rsidR="00076865" w:rsidRPr="00AD3876" w:rsidRDefault="00076865" w:rsidP="00076865">
      <w:pPr>
        <w:rPr>
          <w:rFonts w:ascii="Times New Roman" w:eastAsia="Times New Roman" w:hAnsi="Times New Roman" w:cs="Times New Roman"/>
          <w:sz w:val="24"/>
          <w:szCs w:val="24"/>
        </w:rPr>
      </w:pPr>
    </w:p>
    <w:p w14:paraId="3E1438A5" w14:textId="77777777" w:rsidR="00076865" w:rsidRPr="00AD3876" w:rsidRDefault="00076865" w:rsidP="00076865">
      <w:pPr>
        <w:rPr>
          <w:rFonts w:ascii="Times New Roman" w:eastAsia="Times New Roman" w:hAnsi="Times New Roman" w:cs="Times New Roman"/>
          <w:sz w:val="24"/>
          <w:szCs w:val="24"/>
          <w:lang w:val="en-US"/>
        </w:rPr>
      </w:pPr>
      <w:r w:rsidRPr="45775925">
        <w:rPr>
          <w:rFonts w:ascii="Times New Roman" w:eastAsia="Times New Roman" w:hAnsi="Times New Roman" w:cs="Times New Roman"/>
          <w:b/>
          <w:sz w:val="24"/>
          <w:szCs w:val="24"/>
          <w:lang w:val="en-US"/>
        </w:rPr>
        <w:t xml:space="preserve">Supplementary Table 2. MERFISH 500-gene panel used in </w:t>
      </w:r>
      <w:proofErr w:type="spellStart"/>
      <w:r w:rsidRPr="45775925">
        <w:rPr>
          <w:rFonts w:ascii="Times New Roman" w:eastAsia="Times New Roman" w:hAnsi="Times New Roman" w:cs="Times New Roman"/>
          <w:b/>
          <w:sz w:val="24"/>
          <w:szCs w:val="24"/>
          <w:lang w:val="en-US"/>
        </w:rPr>
        <w:t>Vizgen</w:t>
      </w:r>
      <w:proofErr w:type="spellEnd"/>
      <w:r w:rsidRPr="45775925">
        <w:rPr>
          <w:rFonts w:ascii="Times New Roman" w:eastAsia="Times New Roman" w:hAnsi="Times New Roman" w:cs="Times New Roman"/>
          <w:b/>
          <w:sz w:val="24"/>
          <w:szCs w:val="24"/>
          <w:lang w:val="en-US"/>
        </w:rPr>
        <w:t xml:space="preserve"> MERSCOPE platform</w:t>
      </w:r>
      <w:r>
        <w:rPr>
          <w:rFonts w:ascii="Times New Roman" w:eastAsia="Times New Roman" w:hAnsi="Times New Roman" w:cs="Times New Roman"/>
          <w:b/>
          <w:sz w:val="24"/>
          <w:szCs w:val="24"/>
          <w:lang w:val="en-US"/>
        </w:rPr>
        <w:t xml:space="preserve"> to generate the whole mouse brain MERFISH dataset</w:t>
      </w:r>
      <w:r w:rsidRPr="45775925">
        <w:rPr>
          <w:rFonts w:ascii="Times New Roman" w:eastAsia="Times New Roman" w:hAnsi="Times New Roman" w:cs="Times New Roman"/>
          <w:b/>
          <w:sz w:val="24"/>
          <w:szCs w:val="24"/>
          <w:lang w:val="en-US"/>
        </w:rPr>
        <w:t xml:space="preserve">. </w:t>
      </w:r>
    </w:p>
    <w:p w14:paraId="28CDEC62" w14:textId="77777777" w:rsidR="00076865" w:rsidRPr="00AD3876" w:rsidRDefault="00076865" w:rsidP="00076865">
      <w:pPr>
        <w:rPr>
          <w:rFonts w:ascii="Times New Roman" w:eastAsia="Times New Roman" w:hAnsi="Times New Roman" w:cs="Times New Roman"/>
          <w:sz w:val="24"/>
          <w:szCs w:val="24"/>
        </w:rPr>
      </w:pPr>
    </w:p>
    <w:p w14:paraId="7EF2284A" w14:textId="77777777" w:rsidR="00076865" w:rsidRPr="00AD3876" w:rsidRDefault="00076865" w:rsidP="00076865">
      <w:pPr>
        <w:rPr>
          <w:rFonts w:ascii="Times New Roman" w:eastAsia="Times New Roman" w:hAnsi="Times New Roman" w:cs="Times New Roman"/>
          <w:sz w:val="24"/>
          <w:szCs w:val="24"/>
          <w:lang w:val="en-US"/>
        </w:rPr>
      </w:pPr>
      <w:r w:rsidRPr="45775925">
        <w:rPr>
          <w:rFonts w:ascii="Times New Roman" w:eastAsia="Times New Roman" w:hAnsi="Times New Roman" w:cs="Times New Roman"/>
          <w:b/>
          <w:sz w:val="24"/>
          <w:szCs w:val="24"/>
          <w:lang w:val="en-US"/>
        </w:rPr>
        <w:t xml:space="preserve">Supplementary Table 3. Cell type taxonomy of GABAergic neuronal types in the telencephalon. </w:t>
      </w:r>
      <w:r w:rsidRPr="007754D7">
        <w:rPr>
          <w:rFonts w:ascii="Times New Roman" w:eastAsia="Times New Roman" w:hAnsi="Times New Roman" w:cs="Times New Roman"/>
          <w:sz w:val="24"/>
          <w:szCs w:val="24"/>
          <w:lang w:val="en-US"/>
        </w:rPr>
        <w:t xml:space="preserve">This taxonomy was defined as the </w:t>
      </w:r>
      <w:proofErr w:type="spellStart"/>
      <w:r w:rsidRPr="007754D7">
        <w:rPr>
          <w:rFonts w:ascii="Times New Roman" w:eastAsia="Times New Roman" w:hAnsi="Times New Roman" w:cs="Times New Roman"/>
          <w:sz w:val="24"/>
          <w:szCs w:val="24"/>
          <w:lang w:val="en-US"/>
        </w:rPr>
        <w:t>Subpallium</w:t>
      </w:r>
      <w:proofErr w:type="spellEnd"/>
      <w:r w:rsidRPr="007754D7">
        <w:rPr>
          <w:rFonts w:ascii="Times New Roman" w:eastAsia="Times New Roman" w:hAnsi="Times New Roman" w:cs="Times New Roman"/>
          <w:sz w:val="24"/>
          <w:szCs w:val="24"/>
          <w:lang w:val="en-US"/>
        </w:rPr>
        <w:t xml:space="preserve">-GABA neighborhood in the whole mouse brain cell </w:t>
      </w:r>
      <w:r w:rsidRPr="007754D7">
        <w:rPr>
          <w:rFonts w:ascii="Times New Roman" w:eastAsia="Times New Roman" w:hAnsi="Times New Roman" w:cs="Times New Roman"/>
          <w:bCs/>
          <w:sz w:val="24"/>
          <w:szCs w:val="24"/>
          <w:lang w:val="en-US"/>
        </w:rPr>
        <w:t>type atlas in Yao et al, 2023.</w:t>
      </w:r>
      <w:r>
        <w:rPr>
          <w:rFonts w:ascii="Times New Roman" w:eastAsia="Times New Roman" w:hAnsi="Times New Roman" w:cs="Times New Roman"/>
          <w:b/>
          <w:sz w:val="24"/>
          <w:szCs w:val="24"/>
          <w:lang w:val="en-US"/>
        </w:rPr>
        <w:t xml:space="preserve"> </w:t>
      </w:r>
      <w:r w:rsidRPr="45775925">
        <w:rPr>
          <w:rFonts w:ascii="Times New Roman" w:eastAsia="Times New Roman" w:hAnsi="Times New Roman" w:cs="Times New Roman"/>
          <w:sz w:val="24"/>
          <w:szCs w:val="24"/>
          <w:lang w:val="en-US"/>
        </w:rPr>
        <w:t xml:space="preserve">Detailed information for telencephalic GABAergic clusters, including membership at different levels (supertype, subclass, </w:t>
      </w:r>
      <w:r>
        <w:rPr>
          <w:rFonts w:ascii="Times New Roman" w:eastAsia="Times New Roman" w:hAnsi="Times New Roman" w:cs="Times New Roman"/>
          <w:sz w:val="24"/>
          <w:szCs w:val="24"/>
          <w:lang w:val="en-US"/>
        </w:rPr>
        <w:t xml:space="preserve">and </w:t>
      </w:r>
      <w:r w:rsidRPr="45775925">
        <w:rPr>
          <w:rFonts w:ascii="Times New Roman" w:eastAsia="Times New Roman" w:hAnsi="Times New Roman" w:cs="Times New Roman"/>
          <w:sz w:val="24"/>
          <w:szCs w:val="24"/>
          <w:lang w:val="en-US"/>
        </w:rPr>
        <w:t>class), NT type, NT type combo, major NT marker genes</w:t>
      </w:r>
      <w:r>
        <w:rPr>
          <w:rFonts w:ascii="Times New Roman" w:eastAsia="Times New Roman" w:hAnsi="Times New Roman" w:cs="Times New Roman"/>
          <w:sz w:val="24"/>
          <w:szCs w:val="24"/>
          <w:lang w:val="en-US"/>
        </w:rPr>
        <w:t xml:space="preserve"> and their expression levels</w:t>
      </w:r>
      <w:r w:rsidRPr="45775925">
        <w:rPr>
          <w:rFonts w:ascii="Times New Roman" w:eastAsia="Times New Roman" w:hAnsi="Times New Roman" w:cs="Times New Roman"/>
          <w:sz w:val="24"/>
          <w:szCs w:val="24"/>
          <w:lang w:val="en-US"/>
        </w:rPr>
        <w:t>, major neuropeptides</w:t>
      </w:r>
      <w:r>
        <w:rPr>
          <w:rFonts w:ascii="Times New Roman" w:eastAsia="Times New Roman" w:hAnsi="Times New Roman" w:cs="Times New Roman"/>
          <w:sz w:val="24"/>
          <w:szCs w:val="24"/>
          <w:lang w:val="en-US"/>
        </w:rPr>
        <w:t xml:space="preserve"> and their expression levels</w:t>
      </w:r>
      <w:r w:rsidRPr="45775925">
        <w:rPr>
          <w:rFonts w:ascii="Times New Roman" w:eastAsia="Times New Roman" w:hAnsi="Times New Roman" w:cs="Times New Roman"/>
          <w:sz w:val="24"/>
          <w:szCs w:val="24"/>
          <w:lang w:val="en-US"/>
        </w:rPr>
        <w:t xml:space="preserve">, top and combo marker genes, anatomical annotation, </w:t>
      </w:r>
      <w:r>
        <w:rPr>
          <w:rFonts w:ascii="Times New Roman" w:eastAsia="Times New Roman" w:hAnsi="Times New Roman" w:cs="Times New Roman"/>
          <w:sz w:val="24"/>
          <w:szCs w:val="24"/>
          <w:lang w:val="en-US"/>
        </w:rPr>
        <w:t xml:space="preserve">number of cells measured with </w:t>
      </w:r>
      <w:proofErr w:type="spellStart"/>
      <w:r>
        <w:rPr>
          <w:rFonts w:ascii="Times New Roman" w:eastAsia="Times New Roman" w:hAnsi="Times New Roman" w:cs="Times New Roman"/>
          <w:sz w:val="24"/>
          <w:szCs w:val="24"/>
          <w:lang w:val="en-US"/>
        </w:rPr>
        <w:t>scRNA</w:t>
      </w:r>
      <w:proofErr w:type="spellEnd"/>
      <w:r>
        <w:rPr>
          <w:rFonts w:ascii="Times New Roman" w:eastAsia="Times New Roman" w:hAnsi="Times New Roman" w:cs="Times New Roman"/>
          <w:sz w:val="24"/>
          <w:szCs w:val="24"/>
          <w:lang w:val="en-US"/>
        </w:rPr>
        <w:t xml:space="preserve">-seq and MERFISH, </w:t>
      </w:r>
      <w:r w:rsidRPr="45775925">
        <w:rPr>
          <w:rFonts w:ascii="Times New Roman" w:eastAsia="Times New Roman" w:hAnsi="Times New Roman" w:cs="Times New Roman"/>
          <w:sz w:val="24"/>
          <w:szCs w:val="24"/>
          <w:lang w:val="en-US"/>
        </w:rPr>
        <w:t xml:space="preserve">number of 10xv2 and 10xv3 cells, fraction of male and female cells, </w:t>
      </w:r>
      <w:r>
        <w:rPr>
          <w:rFonts w:ascii="Times New Roman" w:eastAsia="Times New Roman" w:hAnsi="Times New Roman" w:cs="Times New Roman"/>
          <w:sz w:val="24"/>
          <w:szCs w:val="24"/>
          <w:lang w:val="en-US"/>
        </w:rPr>
        <w:t xml:space="preserve">and </w:t>
      </w:r>
      <w:r w:rsidRPr="45775925">
        <w:rPr>
          <w:rFonts w:ascii="Times New Roman" w:eastAsia="Times New Roman" w:hAnsi="Times New Roman" w:cs="Times New Roman"/>
          <w:sz w:val="24"/>
          <w:szCs w:val="24"/>
          <w:lang w:val="en-US"/>
        </w:rPr>
        <w:t>accession numbers to cell types</w:t>
      </w:r>
      <w:r>
        <w:rPr>
          <w:rFonts w:ascii="Times New Roman" w:eastAsia="Times New Roman" w:hAnsi="Times New Roman" w:cs="Times New Roman"/>
          <w:sz w:val="24"/>
          <w:szCs w:val="24"/>
          <w:lang w:val="en-US"/>
        </w:rPr>
        <w:t>.</w:t>
      </w:r>
    </w:p>
    <w:p w14:paraId="2B00A408" w14:textId="77777777" w:rsidR="00076865" w:rsidRPr="00AD3876" w:rsidRDefault="00076865" w:rsidP="00076865">
      <w:pPr>
        <w:rPr>
          <w:rFonts w:ascii="Times New Roman" w:eastAsia="Times New Roman" w:hAnsi="Times New Roman" w:cs="Times New Roman"/>
          <w:b/>
          <w:sz w:val="24"/>
          <w:szCs w:val="24"/>
          <w:lang w:val="en-US"/>
        </w:rPr>
      </w:pPr>
    </w:p>
    <w:p w14:paraId="52A19834" w14:textId="77777777" w:rsidR="00076865" w:rsidRDefault="00076865" w:rsidP="00076865">
      <w:pPr>
        <w:rPr>
          <w:rFonts w:ascii="Times New Roman" w:eastAsia="Times New Roman" w:hAnsi="Times New Roman" w:cs="Times New Roman"/>
          <w:sz w:val="24"/>
          <w:szCs w:val="24"/>
          <w:lang w:val="en-US"/>
        </w:rPr>
      </w:pPr>
      <w:r w:rsidRPr="19A921A6">
        <w:rPr>
          <w:rFonts w:ascii="Times New Roman" w:eastAsia="Times New Roman" w:hAnsi="Times New Roman" w:cs="Times New Roman"/>
          <w:b/>
          <w:sz w:val="24"/>
          <w:szCs w:val="24"/>
          <w:lang w:val="en-US"/>
        </w:rPr>
        <w:t xml:space="preserve">Supplementary Table </w:t>
      </w:r>
      <w:r>
        <w:rPr>
          <w:rFonts w:ascii="Times New Roman" w:eastAsia="Times New Roman" w:hAnsi="Times New Roman" w:cs="Times New Roman"/>
          <w:b/>
          <w:sz w:val="24"/>
          <w:szCs w:val="24"/>
          <w:lang w:val="en-US"/>
        </w:rPr>
        <w:t>4</w:t>
      </w:r>
      <w:r w:rsidRPr="19A921A6">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Donor information of the</w:t>
      </w:r>
      <w:r w:rsidRPr="19A921A6">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d</w:t>
      </w:r>
      <w:r w:rsidRPr="19A921A6">
        <w:rPr>
          <w:rFonts w:ascii="Times New Roman" w:eastAsia="Times New Roman" w:hAnsi="Times New Roman" w:cs="Times New Roman"/>
          <w:b/>
          <w:sz w:val="24"/>
          <w:szCs w:val="24"/>
          <w:lang w:val="en-US"/>
        </w:rPr>
        <w:t xml:space="preserve">evelopmental </w:t>
      </w:r>
      <w:proofErr w:type="spellStart"/>
      <w:r>
        <w:rPr>
          <w:rFonts w:ascii="Times New Roman" w:eastAsia="Times New Roman" w:hAnsi="Times New Roman" w:cs="Times New Roman"/>
          <w:b/>
          <w:sz w:val="24"/>
          <w:szCs w:val="24"/>
          <w:lang w:val="en-US"/>
        </w:rPr>
        <w:t>sc</w:t>
      </w:r>
      <w:r w:rsidRPr="19A921A6">
        <w:rPr>
          <w:rFonts w:ascii="Times New Roman" w:eastAsia="Times New Roman" w:hAnsi="Times New Roman" w:cs="Times New Roman"/>
          <w:b/>
          <w:sz w:val="24"/>
          <w:szCs w:val="24"/>
          <w:lang w:val="en-US"/>
        </w:rPr>
        <w:t>RNA</w:t>
      </w:r>
      <w:proofErr w:type="spellEnd"/>
      <w:r w:rsidRPr="19A921A6">
        <w:rPr>
          <w:rFonts w:ascii="Times New Roman" w:eastAsia="Times New Roman" w:hAnsi="Times New Roman" w:cs="Times New Roman"/>
          <w:b/>
          <w:sz w:val="24"/>
          <w:szCs w:val="24"/>
          <w:lang w:val="en-US"/>
        </w:rPr>
        <w:t xml:space="preserve">-seq </w:t>
      </w:r>
      <w:r>
        <w:rPr>
          <w:rFonts w:ascii="Times New Roman" w:eastAsia="Times New Roman" w:hAnsi="Times New Roman" w:cs="Times New Roman"/>
          <w:b/>
          <w:sz w:val="24"/>
          <w:szCs w:val="24"/>
          <w:lang w:val="en-US"/>
        </w:rPr>
        <w:t>dataset</w:t>
      </w:r>
      <w:r w:rsidRPr="19A921A6">
        <w:rPr>
          <w:rFonts w:ascii="Times New Roman" w:eastAsia="Times New Roman" w:hAnsi="Times New Roman" w:cs="Times New Roman"/>
          <w:b/>
          <w:sz w:val="24"/>
          <w:szCs w:val="24"/>
          <w:lang w:val="en-US"/>
        </w:rPr>
        <w:t>.</w:t>
      </w:r>
      <w:r w:rsidRPr="19A921A6">
        <w:rPr>
          <w:rFonts w:ascii="Times New Roman" w:eastAsia="Times New Roman" w:hAnsi="Times New Roman" w:cs="Times New Roman"/>
          <w:sz w:val="24"/>
          <w:szCs w:val="24"/>
          <w:lang w:val="en-US"/>
        </w:rPr>
        <w:t xml:space="preserve"> All donors used to generate the developmental </w:t>
      </w:r>
      <w:proofErr w:type="spellStart"/>
      <w:r>
        <w:rPr>
          <w:rFonts w:ascii="Times New Roman" w:eastAsia="Times New Roman" w:hAnsi="Times New Roman" w:cs="Times New Roman"/>
          <w:sz w:val="24"/>
          <w:szCs w:val="24"/>
          <w:lang w:val="en-US"/>
        </w:rPr>
        <w:t>scRNA</w:t>
      </w:r>
      <w:proofErr w:type="spellEnd"/>
      <w:r>
        <w:rPr>
          <w:rFonts w:ascii="Times New Roman" w:eastAsia="Times New Roman" w:hAnsi="Times New Roman" w:cs="Times New Roman"/>
          <w:sz w:val="24"/>
          <w:szCs w:val="24"/>
          <w:lang w:val="en-US"/>
        </w:rPr>
        <w:t xml:space="preserve">-seq </w:t>
      </w:r>
      <w:r w:rsidRPr="19A921A6">
        <w:rPr>
          <w:rFonts w:ascii="Times New Roman" w:eastAsia="Times New Roman" w:hAnsi="Times New Roman" w:cs="Times New Roman"/>
          <w:sz w:val="24"/>
          <w:szCs w:val="24"/>
          <w:lang w:val="en-US"/>
        </w:rPr>
        <w:t xml:space="preserve">data in this study are listed, with associated metadata including sex, age, genotype, etc. From one donor multiple regions could be dissected.  </w:t>
      </w:r>
    </w:p>
    <w:p w14:paraId="1C58DFCE" w14:textId="77777777" w:rsidR="00076865" w:rsidRDefault="00076865" w:rsidP="00076865">
      <w:pPr>
        <w:rPr>
          <w:rFonts w:ascii="Times New Roman" w:eastAsia="Times New Roman" w:hAnsi="Times New Roman" w:cs="Times New Roman"/>
          <w:sz w:val="24"/>
          <w:szCs w:val="24"/>
          <w:lang w:val="en-US"/>
        </w:rPr>
      </w:pPr>
    </w:p>
    <w:p w14:paraId="188E9E4E" w14:textId="77777777" w:rsidR="00076865" w:rsidRDefault="00076865" w:rsidP="00076865">
      <w:r w:rsidRPr="19A921A6">
        <w:rPr>
          <w:rFonts w:ascii="Times New Roman" w:eastAsia="Times New Roman" w:hAnsi="Times New Roman" w:cs="Times New Roman"/>
          <w:b/>
          <w:sz w:val="24"/>
          <w:szCs w:val="24"/>
          <w:lang w:val="en-US"/>
        </w:rPr>
        <w:t xml:space="preserve">Supplementary Table </w:t>
      </w:r>
      <w:r>
        <w:rPr>
          <w:rFonts w:ascii="Times New Roman" w:eastAsia="Times New Roman" w:hAnsi="Times New Roman" w:cs="Times New Roman"/>
          <w:b/>
          <w:sz w:val="24"/>
          <w:szCs w:val="24"/>
          <w:lang w:val="en-US"/>
        </w:rPr>
        <w:t>5</w:t>
      </w:r>
      <w:r w:rsidRPr="19A921A6">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Quality control metrics for published datasets</w:t>
      </w:r>
      <w:r w:rsidRPr="19A921A6">
        <w:rPr>
          <w:rFonts w:ascii="Times New Roman" w:eastAsia="Times New Roman" w:hAnsi="Times New Roman" w:cs="Times New Roman"/>
          <w:b/>
          <w:sz w:val="24"/>
          <w:szCs w:val="24"/>
          <w:lang w:val="en-US"/>
        </w:rPr>
        <w:t>.</w:t>
      </w:r>
      <w:r w:rsidRPr="19A921A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Published datasets were included in this study covering the embryonic and early postnatal period spanning E7 to P2. The data underwent similar, yet less stringent, QC as newly generated datasets. The datasets are listed with cell numbers before and after QC.</w:t>
      </w:r>
    </w:p>
    <w:p w14:paraId="325BE037" w14:textId="77777777" w:rsidR="00076865" w:rsidRDefault="00076865" w:rsidP="00076865">
      <w:pPr>
        <w:rPr>
          <w:rFonts w:ascii="Times New Roman" w:eastAsia="Times New Roman" w:hAnsi="Times New Roman" w:cs="Times New Roman"/>
          <w:b/>
          <w:bCs/>
          <w:sz w:val="24"/>
          <w:szCs w:val="24"/>
        </w:rPr>
      </w:pPr>
    </w:p>
    <w:p w14:paraId="09B57B92" w14:textId="77777777" w:rsidR="00076865" w:rsidRPr="00AD3876" w:rsidRDefault="00076865" w:rsidP="00076865">
      <w:pPr>
        <w:rPr>
          <w:rFonts w:ascii="Times New Roman" w:eastAsia="Times New Roman" w:hAnsi="Times New Roman" w:cs="Times New Roman"/>
          <w:sz w:val="24"/>
          <w:szCs w:val="24"/>
          <w:lang w:val="en-US"/>
        </w:rPr>
      </w:pPr>
      <w:r w:rsidRPr="09D93BF0">
        <w:rPr>
          <w:rFonts w:ascii="Times New Roman" w:eastAsia="Times New Roman" w:hAnsi="Times New Roman" w:cs="Times New Roman"/>
          <w:b/>
          <w:bCs/>
          <w:sz w:val="24"/>
          <w:szCs w:val="24"/>
        </w:rPr>
        <w:t xml:space="preserve">Supplementary Table 6. Developmental cell type taxonomy of GABAergic neuronal types in the telencephalon. </w:t>
      </w:r>
      <w:r w:rsidRPr="09D93BF0">
        <w:rPr>
          <w:rFonts w:ascii="Times New Roman" w:eastAsia="Times New Roman" w:hAnsi="Times New Roman" w:cs="Times New Roman"/>
          <w:sz w:val="24"/>
          <w:szCs w:val="24"/>
          <w:lang w:val="en-US"/>
        </w:rPr>
        <w:t xml:space="preserve">Detailed information for developmental GABAergic clusters, including membership at different levels (supertype, subclass, and class), number of cells from each age group, and top marker genes. </w:t>
      </w:r>
    </w:p>
    <w:p w14:paraId="17F3B4E2" w14:textId="77777777" w:rsidR="00076865" w:rsidRPr="00076865" w:rsidRDefault="00076865">
      <w:pPr>
        <w:rPr>
          <w:lang w:val="en-US"/>
        </w:rPr>
      </w:pPr>
    </w:p>
    <w:sectPr w:rsidR="00076865" w:rsidRPr="000768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5"/>
    <w:rsid w:val="00076865"/>
    <w:rsid w:val="00EA0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88BF6"/>
  <w15:chartTrackingRefBased/>
  <w15:docId w15:val="{9B7A5471-AE02-4E04-AA21-F061AE76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865"/>
    <w:pPr>
      <w:spacing w:after="0" w:line="276" w:lineRule="auto"/>
    </w:pPr>
    <w:rPr>
      <w:rFonts w:ascii="Arial" w:eastAsia="SimSun" w:hAnsi="Arial" w:cs="Arial"/>
      <w:kern w:val="0"/>
      <w:sz w:val="22"/>
      <w:szCs w:val="22"/>
      <w:lang w:val="en"/>
      <w14:ligatures w14:val="none"/>
    </w:rPr>
  </w:style>
  <w:style w:type="paragraph" w:styleId="Heading1">
    <w:name w:val="heading 1"/>
    <w:basedOn w:val="Normal"/>
    <w:next w:val="Normal"/>
    <w:link w:val="Heading1Char"/>
    <w:uiPriority w:val="9"/>
    <w:qFormat/>
    <w:rsid w:val="0007686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07686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07686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076865"/>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076865"/>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076865"/>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076865"/>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076865"/>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076865"/>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68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68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68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68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68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68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8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8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865"/>
    <w:rPr>
      <w:rFonts w:eastAsiaTheme="majorEastAsia" w:cstheme="majorBidi"/>
      <w:color w:val="272727" w:themeColor="text1" w:themeTint="D8"/>
    </w:rPr>
  </w:style>
  <w:style w:type="paragraph" w:styleId="Title">
    <w:name w:val="Title"/>
    <w:basedOn w:val="Normal"/>
    <w:next w:val="Normal"/>
    <w:link w:val="TitleChar"/>
    <w:uiPriority w:val="10"/>
    <w:qFormat/>
    <w:rsid w:val="00076865"/>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0768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86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0768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86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076865"/>
    <w:rPr>
      <w:i/>
      <w:iCs/>
      <w:color w:val="404040" w:themeColor="text1" w:themeTint="BF"/>
    </w:rPr>
  </w:style>
  <w:style w:type="paragraph" w:styleId="ListParagraph">
    <w:name w:val="List Paragraph"/>
    <w:basedOn w:val="Normal"/>
    <w:uiPriority w:val="34"/>
    <w:qFormat/>
    <w:rsid w:val="0007686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076865"/>
    <w:rPr>
      <w:i/>
      <w:iCs/>
      <w:color w:val="0F4761" w:themeColor="accent1" w:themeShade="BF"/>
    </w:rPr>
  </w:style>
  <w:style w:type="paragraph" w:styleId="IntenseQuote">
    <w:name w:val="Intense Quote"/>
    <w:basedOn w:val="Normal"/>
    <w:next w:val="Normal"/>
    <w:link w:val="IntenseQuoteChar"/>
    <w:uiPriority w:val="30"/>
    <w:qFormat/>
    <w:rsid w:val="0007686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076865"/>
    <w:rPr>
      <w:i/>
      <w:iCs/>
      <w:color w:val="0F4761" w:themeColor="accent1" w:themeShade="BF"/>
    </w:rPr>
  </w:style>
  <w:style w:type="character" w:styleId="IntenseReference">
    <w:name w:val="Intense Reference"/>
    <w:basedOn w:val="DefaultParagraphFont"/>
    <w:uiPriority w:val="32"/>
    <w:qFormat/>
    <w:rsid w:val="0007686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2593">
      <w:bodyDiv w:val="1"/>
      <w:marLeft w:val="0"/>
      <w:marRight w:val="0"/>
      <w:marTop w:val="0"/>
      <w:marBottom w:val="0"/>
      <w:divBdr>
        <w:top w:val="none" w:sz="0" w:space="0" w:color="auto"/>
        <w:left w:val="none" w:sz="0" w:space="0" w:color="auto"/>
        <w:bottom w:val="none" w:sz="0" w:space="0" w:color="auto"/>
        <w:right w:val="none" w:sz="0" w:space="0" w:color="auto"/>
      </w:divBdr>
    </w:div>
    <w:div w:id="144048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44CA9DE9D3F94C879CEE1014D4728C" ma:contentTypeVersion="14" ma:contentTypeDescription="Create a new document." ma:contentTypeScope="" ma:versionID="14f5caae8e2fa35e69bb2482b8b6d983">
  <xsd:schema xmlns:xsd="http://www.w3.org/2001/XMLSchema" xmlns:xs="http://www.w3.org/2001/XMLSchema" xmlns:p="http://schemas.microsoft.com/office/2006/metadata/properties" xmlns:ns2="e28c7728-a0b5-4119-b3e5-f0118dd65596" xmlns:ns3="d3da6e39-c3c5-42c0-92ae-977174eef28e" targetNamespace="http://schemas.microsoft.com/office/2006/metadata/properties" ma:root="true" ma:fieldsID="da60f34266014b60ab8e01cefc82033c" ns2:_="" ns3:_="">
    <xsd:import namespace="e28c7728-a0b5-4119-b3e5-f0118dd65596"/>
    <xsd:import namespace="d3da6e39-c3c5-42c0-92ae-977174eef28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c7728-a0b5-4119-b3e5-f0118dd655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a91012f-191a-4297-80da-223551dc3c4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da6e39-c3c5-42c0-92ae-977174eef28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d00ddf6-132d-48d9-a65e-e903177abdc7}" ma:internalName="TaxCatchAll" ma:showField="CatchAllData" ma:web="d3da6e39-c3c5-42c0-92ae-977174eef28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3da6e39-c3c5-42c0-92ae-977174eef28e" xsi:nil="true"/>
    <lcf76f155ced4ddcb4097134ff3c332f xmlns="e28c7728-a0b5-4119-b3e5-f0118dd655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AE5880-6D7A-4C9D-BAF1-2DAAFB6DA638}"/>
</file>

<file path=customXml/itemProps2.xml><?xml version="1.0" encoding="utf-8"?>
<ds:datastoreItem xmlns:ds="http://schemas.openxmlformats.org/officeDocument/2006/customXml" ds:itemID="{FDEECBBF-EF6C-47F7-8D94-F213A88EC3B7}"/>
</file>

<file path=customXml/itemProps3.xml><?xml version="1.0" encoding="utf-8"?>
<ds:datastoreItem xmlns:ds="http://schemas.openxmlformats.org/officeDocument/2006/customXml" ds:itemID="{52FD5966-38B7-440F-9874-0E74905561C5}"/>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1653</Characters>
  <Application>Microsoft Office Word</Application>
  <DocSecurity>0</DocSecurity>
  <Lines>13</Lines>
  <Paragraphs>3</Paragraphs>
  <ScaleCrop>false</ScaleCrop>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van Velthoven</dc:creator>
  <cp:keywords/>
  <dc:description/>
  <cp:lastModifiedBy>Cindy van Velthoven</cp:lastModifiedBy>
  <cp:revision>1</cp:revision>
  <dcterms:created xsi:type="dcterms:W3CDTF">2025-06-06T03:19:00Z</dcterms:created>
  <dcterms:modified xsi:type="dcterms:W3CDTF">2025-06-06T03:20:00Z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0x0101004044CA9DE9D3F94C879CEE1014D4728C</vt:lpwstr>
  </property>
</Properties>
</file>