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89757" w14:textId="47723854" w:rsidR="006968F6" w:rsidRPr="006968F6" w:rsidRDefault="006968F6" w:rsidP="006968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6968F6">
        <w:rPr>
          <w:rFonts w:ascii="Arial" w:eastAsia="Times New Roman" w:hAnsi="Arial" w:cs="Arial"/>
          <w:b/>
          <w:bCs/>
          <w:color w:val="000000" w:themeColor="text1"/>
          <w:kern w:val="0"/>
          <w:sz w:val="22"/>
          <w:szCs w:val="22"/>
          <w14:ligatures w14:val="none"/>
        </w:rPr>
        <w:t xml:space="preserve">Supplementary Table 1: Analysis of interface markers from Jerby et al. human melanoma scRNA-seq dataset. </w:t>
      </w:r>
      <w:r w:rsidRPr="006968F6">
        <w:rPr>
          <w:rFonts w:ascii="Arial" w:eastAsia="Times New Roman" w:hAnsi="Arial" w:cs="Arial"/>
          <w:color w:val="000000" w:themeColor="text1"/>
          <w:kern w:val="0"/>
          <w:sz w:val="22"/>
          <w:szCs w:val="22"/>
          <w14:ligatures w14:val="none"/>
        </w:rPr>
        <w:t>Interface marker genes and GSEA results.</w:t>
      </w:r>
    </w:p>
    <w:p w14:paraId="0DD2C45E" w14:textId="77777777" w:rsidR="006968F6" w:rsidRPr="006968F6" w:rsidRDefault="006968F6" w:rsidP="006968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</w:p>
    <w:p w14:paraId="69C402DE" w14:textId="77777777" w:rsidR="006968F6" w:rsidRPr="006968F6" w:rsidRDefault="006968F6" w:rsidP="006968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6968F6">
        <w:rPr>
          <w:rFonts w:ascii="Arial" w:eastAsia="Times New Roman" w:hAnsi="Arial" w:cs="Arial"/>
          <w:b/>
          <w:bCs/>
          <w:color w:val="000000" w:themeColor="text1"/>
          <w:kern w:val="0"/>
          <w:sz w:val="22"/>
          <w:szCs w:val="22"/>
          <w14:ligatures w14:val="none"/>
        </w:rPr>
        <w:t>Supplementary Table 2: RNA-seq of confined A375 cells.</w:t>
      </w:r>
      <w:r w:rsidRPr="006968F6">
        <w:rPr>
          <w:rFonts w:ascii="Arial" w:eastAsia="Times New Roman" w:hAnsi="Arial" w:cs="Arial"/>
          <w:color w:val="000000" w:themeColor="text1"/>
          <w:kern w:val="0"/>
          <w:sz w:val="22"/>
          <w:szCs w:val="22"/>
          <w14:ligatures w14:val="none"/>
        </w:rPr>
        <w:t xml:space="preserve"> Differentially expressed genes and GSEA results. </w:t>
      </w:r>
    </w:p>
    <w:p w14:paraId="1FAEEBBF" w14:textId="77777777" w:rsidR="006968F6" w:rsidRPr="006968F6" w:rsidRDefault="006968F6" w:rsidP="006968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</w:p>
    <w:p w14:paraId="1496C3D9" w14:textId="77777777" w:rsidR="006968F6" w:rsidRPr="006968F6" w:rsidRDefault="006968F6" w:rsidP="006968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6968F6">
        <w:rPr>
          <w:rFonts w:ascii="Arial" w:eastAsia="Times New Roman" w:hAnsi="Arial" w:cs="Arial"/>
          <w:b/>
          <w:bCs/>
          <w:color w:val="000000" w:themeColor="text1"/>
          <w:kern w:val="0"/>
          <w:sz w:val="22"/>
          <w:szCs w:val="22"/>
          <w14:ligatures w14:val="none"/>
        </w:rPr>
        <w:t>Supplementary Table 3: Comparison of co-expressed genes between confined A375 melanoma cells and human patient interface cells.</w:t>
      </w:r>
      <w:r w:rsidRPr="006968F6">
        <w:rPr>
          <w:rFonts w:ascii="Arial" w:eastAsia="Times New Roman" w:hAnsi="Arial" w:cs="Arial"/>
          <w:color w:val="000000" w:themeColor="text1"/>
          <w:kern w:val="0"/>
          <w:sz w:val="22"/>
          <w:szCs w:val="22"/>
          <w14:ligatures w14:val="none"/>
        </w:rPr>
        <w:t xml:space="preserve"> Gene expression data and pathway analysis results.</w:t>
      </w:r>
    </w:p>
    <w:p w14:paraId="76E41DEA" w14:textId="77777777" w:rsidR="006968F6" w:rsidRPr="006968F6" w:rsidRDefault="006968F6" w:rsidP="006968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</w:p>
    <w:p w14:paraId="285CA227" w14:textId="77777777" w:rsidR="006968F6" w:rsidRPr="006968F6" w:rsidRDefault="006968F6" w:rsidP="006968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6968F6">
        <w:rPr>
          <w:rFonts w:ascii="Arial" w:eastAsia="Times New Roman" w:hAnsi="Arial" w:cs="Arial"/>
          <w:b/>
          <w:bCs/>
          <w:color w:val="000000" w:themeColor="text1"/>
          <w:kern w:val="0"/>
          <w:sz w:val="22"/>
          <w:szCs w:val="22"/>
          <w14:ligatures w14:val="none"/>
        </w:rPr>
        <w:t>Supplementary Table 4: Putative HMGB2 interactor proteins identified from TurboID proximity labelling. </w:t>
      </w:r>
    </w:p>
    <w:p w14:paraId="04C58DA9" w14:textId="77777777" w:rsidR="006968F6" w:rsidRPr="006968F6" w:rsidRDefault="006968F6" w:rsidP="006968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</w:p>
    <w:p w14:paraId="29D8378E" w14:textId="77777777" w:rsidR="006968F6" w:rsidRPr="006968F6" w:rsidRDefault="006968F6" w:rsidP="006968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6968F6">
        <w:rPr>
          <w:rFonts w:ascii="Arial" w:eastAsia="Times New Roman" w:hAnsi="Arial" w:cs="Arial"/>
          <w:b/>
          <w:bCs/>
          <w:color w:val="000000" w:themeColor="text1"/>
          <w:kern w:val="0"/>
          <w:sz w:val="22"/>
          <w:szCs w:val="22"/>
          <w14:ligatures w14:val="none"/>
        </w:rPr>
        <w:t>Supplementary Table 5: ATAC-seq of A375 cells overexpressing HMGB2.</w:t>
      </w:r>
      <w:r w:rsidRPr="006968F6">
        <w:rPr>
          <w:rFonts w:ascii="Arial" w:eastAsia="Times New Roman" w:hAnsi="Arial" w:cs="Arial"/>
          <w:color w:val="000000" w:themeColor="text1"/>
          <w:kern w:val="0"/>
          <w:sz w:val="22"/>
          <w:szCs w:val="22"/>
          <w14:ligatures w14:val="none"/>
        </w:rPr>
        <w:t xml:space="preserve"> Significantly enriched peaks and pathway analysis results. </w:t>
      </w:r>
    </w:p>
    <w:p w14:paraId="66D80E09" w14:textId="77777777" w:rsidR="006968F6" w:rsidRPr="006968F6" w:rsidRDefault="006968F6" w:rsidP="006968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</w:p>
    <w:p w14:paraId="099F6C1B" w14:textId="77777777" w:rsidR="006968F6" w:rsidRPr="006968F6" w:rsidRDefault="006968F6" w:rsidP="006968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6968F6">
        <w:rPr>
          <w:rFonts w:ascii="Arial" w:eastAsia="Times New Roman" w:hAnsi="Arial" w:cs="Arial"/>
          <w:b/>
          <w:bCs/>
          <w:color w:val="000000" w:themeColor="text1"/>
          <w:kern w:val="0"/>
          <w:sz w:val="22"/>
          <w:szCs w:val="22"/>
          <w14:ligatures w14:val="none"/>
        </w:rPr>
        <w:t>Supplementary Table 6: HMGB2 targets in A375 cells identified by ChIP-seq.</w:t>
      </w:r>
      <w:r w:rsidRPr="006968F6">
        <w:rPr>
          <w:rFonts w:ascii="Arial" w:eastAsia="Times New Roman" w:hAnsi="Arial" w:cs="Arial"/>
          <w:color w:val="000000" w:themeColor="text1"/>
          <w:kern w:val="0"/>
          <w:sz w:val="22"/>
          <w:szCs w:val="22"/>
          <w14:ligatures w14:val="none"/>
        </w:rPr>
        <w:t xml:space="preserve"> Significantly enriched peaks relative to input and HMGB2</w:t>
      </w:r>
      <w:r w:rsidRPr="006968F6">
        <w:rPr>
          <w:rFonts w:ascii="Arial" w:eastAsia="Times New Roman" w:hAnsi="Arial" w:cs="Arial"/>
          <w:color w:val="000000" w:themeColor="text1"/>
          <w:kern w:val="0"/>
          <w:sz w:val="13"/>
          <w:szCs w:val="13"/>
          <w:vertAlign w:val="superscript"/>
          <w14:ligatures w14:val="none"/>
        </w:rPr>
        <w:t>KO</w:t>
      </w:r>
      <w:r w:rsidRPr="006968F6">
        <w:rPr>
          <w:rFonts w:ascii="Arial" w:eastAsia="Times New Roman" w:hAnsi="Arial" w:cs="Arial"/>
          <w:color w:val="000000" w:themeColor="text1"/>
          <w:kern w:val="0"/>
          <w:sz w:val="22"/>
          <w:szCs w:val="22"/>
          <w14:ligatures w14:val="none"/>
        </w:rPr>
        <w:t xml:space="preserve"> cells. </w:t>
      </w:r>
    </w:p>
    <w:p w14:paraId="4402EC73" w14:textId="77777777" w:rsidR="006968F6" w:rsidRPr="006968F6" w:rsidRDefault="006968F6" w:rsidP="006968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</w:p>
    <w:p w14:paraId="3F35CACC" w14:textId="77777777" w:rsidR="006968F6" w:rsidRPr="006968F6" w:rsidRDefault="006968F6" w:rsidP="006968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6968F6">
        <w:rPr>
          <w:rFonts w:ascii="Arial" w:eastAsia="Times New Roman" w:hAnsi="Arial" w:cs="Arial"/>
          <w:b/>
          <w:bCs/>
          <w:color w:val="000000" w:themeColor="text1"/>
          <w:kern w:val="0"/>
          <w:sz w:val="22"/>
          <w:szCs w:val="22"/>
          <w14:ligatures w14:val="none"/>
        </w:rPr>
        <w:t>Supplementary Table 7: RNA-seq of A375 cells overexpressing HMGB2.</w:t>
      </w:r>
      <w:r w:rsidRPr="006968F6">
        <w:rPr>
          <w:rFonts w:ascii="Arial" w:eastAsia="Times New Roman" w:hAnsi="Arial" w:cs="Arial"/>
          <w:color w:val="000000" w:themeColor="text1"/>
          <w:kern w:val="0"/>
          <w:sz w:val="22"/>
          <w:szCs w:val="22"/>
          <w14:ligatures w14:val="none"/>
        </w:rPr>
        <w:t xml:space="preserve"> Differentially expressed genes and GSEA results.</w:t>
      </w:r>
    </w:p>
    <w:p w14:paraId="0DB1D7D8" w14:textId="77777777" w:rsidR="006968F6" w:rsidRPr="006968F6" w:rsidRDefault="006968F6" w:rsidP="006968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</w:p>
    <w:p w14:paraId="7AB223E0" w14:textId="77777777" w:rsidR="006968F6" w:rsidRPr="006968F6" w:rsidRDefault="006968F6" w:rsidP="006968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6968F6">
        <w:rPr>
          <w:rFonts w:ascii="Arial" w:eastAsia="Times New Roman" w:hAnsi="Arial" w:cs="Arial"/>
          <w:b/>
          <w:bCs/>
          <w:color w:val="000000" w:themeColor="text1"/>
          <w:kern w:val="0"/>
          <w:sz w:val="22"/>
          <w:szCs w:val="22"/>
          <w14:ligatures w14:val="none"/>
        </w:rPr>
        <w:t>Supplementary Table 8: HMGB2 targets in SKMEL5 cells identified by ChIP-seq.</w:t>
      </w:r>
      <w:r w:rsidRPr="006968F6">
        <w:rPr>
          <w:rFonts w:ascii="Arial" w:eastAsia="Times New Roman" w:hAnsi="Arial" w:cs="Arial"/>
          <w:color w:val="000000" w:themeColor="text1"/>
          <w:kern w:val="0"/>
          <w:sz w:val="22"/>
          <w:szCs w:val="22"/>
          <w14:ligatures w14:val="none"/>
        </w:rPr>
        <w:t xml:space="preserve"> Significantly enriched peaks relative to input and empty vector control. </w:t>
      </w:r>
    </w:p>
    <w:p w14:paraId="1F17413D" w14:textId="77777777" w:rsidR="006968F6" w:rsidRPr="006968F6" w:rsidRDefault="006968F6" w:rsidP="006968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</w:p>
    <w:p w14:paraId="5A2E742F" w14:textId="77777777" w:rsidR="006968F6" w:rsidRPr="006968F6" w:rsidRDefault="006968F6" w:rsidP="006968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</w:pPr>
      <w:r w:rsidRPr="006968F6">
        <w:rPr>
          <w:rFonts w:ascii="Arial" w:eastAsia="Times New Roman" w:hAnsi="Arial" w:cs="Arial"/>
          <w:b/>
          <w:bCs/>
          <w:color w:val="000000" w:themeColor="text1"/>
          <w:kern w:val="0"/>
          <w:sz w:val="22"/>
          <w:szCs w:val="22"/>
          <w14:ligatures w14:val="none"/>
        </w:rPr>
        <w:t>Supplementary Table 9: RNA-seq of HMGB2</w:t>
      </w:r>
      <w:r w:rsidRPr="006968F6">
        <w:rPr>
          <w:rFonts w:ascii="Arial" w:eastAsia="Times New Roman" w:hAnsi="Arial" w:cs="Arial"/>
          <w:b/>
          <w:bCs/>
          <w:color w:val="000000" w:themeColor="text1"/>
          <w:kern w:val="0"/>
          <w:sz w:val="13"/>
          <w:szCs w:val="13"/>
          <w:vertAlign w:val="superscript"/>
          <w14:ligatures w14:val="none"/>
        </w:rPr>
        <w:t>KO</w:t>
      </w:r>
      <w:r w:rsidRPr="006968F6">
        <w:rPr>
          <w:rFonts w:ascii="Arial" w:eastAsia="Times New Roman" w:hAnsi="Arial" w:cs="Arial"/>
          <w:b/>
          <w:bCs/>
          <w:color w:val="000000" w:themeColor="text1"/>
          <w:kern w:val="0"/>
          <w:sz w:val="22"/>
          <w:szCs w:val="22"/>
          <w14:ligatures w14:val="none"/>
        </w:rPr>
        <w:t xml:space="preserve"> SKMEL5 cells.</w:t>
      </w:r>
      <w:r w:rsidRPr="006968F6">
        <w:rPr>
          <w:rFonts w:ascii="Arial" w:eastAsia="Times New Roman" w:hAnsi="Arial" w:cs="Arial"/>
          <w:color w:val="000000" w:themeColor="text1"/>
          <w:kern w:val="0"/>
          <w:sz w:val="22"/>
          <w:szCs w:val="22"/>
          <w14:ligatures w14:val="none"/>
        </w:rPr>
        <w:t xml:space="preserve"> Differentially expressed genes and GSEA results. </w:t>
      </w:r>
    </w:p>
    <w:p w14:paraId="6142BC51" w14:textId="432C23AA" w:rsidR="00602BF8" w:rsidRPr="006968F6" w:rsidRDefault="006968F6" w:rsidP="006968F6">
      <w:pPr>
        <w:rPr>
          <w:color w:val="000000" w:themeColor="text1"/>
        </w:rPr>
      </w:pPr>
      <w:r w:rsidRPr="006968F6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br/>
      </w:r>
      <w:r w:rsidRPr="006968F6">
        <w:rPr>
          <w:rFonts w:ascii="Arial" w:eastAsia="Times New Roman" w:hAnsi="Arial" w:cs="Arial"/>
          <w:b/>
          <w:bCs/>
          <w:color w:val="000000" w:themeColor="text1"/>
          <w:kern w:val="0"/>
          <w:sz w:val="22"/>
          <w:szCs w:val="22"/>
          <w14:ligatures w14:val="none"/>
        </w:rPr>
        <w:t xml:space="preserve">Supplementary Table 10: Tumor volume and animal weight measurements for </w:t>
      </w:r>
      <w:r w:rsidRPr="006968F6">
        <w:rPr>
          <w:rFonts w:ascii="Arial" w:eastAsia="Times New Roman" w:hAnsi="Arial" w:cs="Arial"/>
          <w:b/>
          <w:bCs/>
          <w:i/>
          <w:iCs/>
          <w:color w:val="000000" w:themeColor="text1"/>
          <w:kern w:val="0"/>
          <w:sz w:val="22"/>
          <w:szCs w:val="22"/>
          <w14:ligatures w14:val="none"/>
        </w:rPr>
        <w:t>in vivo</w:t>
      </w:r>
      <w:r w:rsidRPr="006968F6">
        <w:rPr>
          <w:rFonts w:ascii="Arial" w:eastAsia="Times New Roman" w:hAnsi="Arial" w:cs="Arial"/>
          <w:b/>
          <w:bCs/>
          <w:color w:val="000000" w:themeColor="text1"/>
          <w:kern w:val="0"/>
          <w:sz w:val="22"/>
          <w:szCs w:val="22"/>
          <w14:ligatures w14:val="none"/>
        </w:rPr>
        <w:t xml:space="preserve"> drug tolerance experiments. </w:t>
      </w:r>
      <w:r w:rsidRPr="006968F6">
        <w:rPr>
          <w:rFonts w:ascii="Arial" w:eastAsia="Times New Roman" w:hAnsi="Arial" w:cs="Arial"/>
          <w:color w:val="000000" w:themeColor="text1"/>
          <w:kern w:val="0"/>
          <w:sz w:val="22"/>
          <w:szCs w:val="22"/>
          <w14:ligatures w14:val="none"/>
        </w:rPr>
        <w:t>Data is organized by replicate and group.</w:t>
      </w:r>
    </w:p>
    <w:sectPr w:rsidR="00602BF8" w:rsidRPr="006968F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8F6"/>
    <w:rsid w:val="001453EB"/>
    <w:rsid w:val="00400CA1"/>
    <w:rsid w:val="00602BF8"/>
    <w:rsid w:val="006968F6"/>
    <w:rsid w:val="007E7EF1"/>
    <w:rsid w:val="00810A5E"/>
    <w:rsid w:val="008E35F5"/>
    <w:rsid w:val="0090129F"/>
    <w:rsid w:val="00BE3B6F"/>
    <w:rsid w:val="00CD4BBC"/>
    <w:rsid w:val="00E15CDA"/>
    <w:rsid w:val="00E7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E7768"/>
  <w15:chartTrackingRefBased/>
  <w15:docId w15:val="{5950E22E-E456-A940-A681-B57A6D8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68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68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68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68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68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68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68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68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68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68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68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68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68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68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68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68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68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68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68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68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68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68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68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68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68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68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68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68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68F6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96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5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Hunter, Miranda</dc:creator>
  <cp:keywords/>
  <dc:description/>
  <cp:lastModifiedBy>David Pentney</cp:lastModifiedBy>
  <cp:revision>2</cp:revision>
  <dcterms:created xsi:type="dcterms:W3CDTF">2025-07-23T10:26:00Z</dcterms:created>
  <dcterms:modified xsi:type="dcterms:W3CDTF">2025-07-23T10:26:00Z</dcterms:modified>
</cp:coreProperties>
</file>