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29D70" w14:textId="6983D5C6" w:rsidR="00BF63E4" w:rsidRPr="00572E66" w:rsidRDefault="00BF63E4" w:rsidP="00BF63E4">
      <w:pPr>
        <w:jc w:val="center"/>
        <w:rPr>
          <w:rFonts w:cstheme="minorHAnsi"/>
          <w:b/>
          <w:bCs/>
          <w:sz w:val="32"/>
          <w:szCs w:val="32"/>
        </w:rPr>
      </w:pPr>
      <w:r w:rsidRPr="00572E66">
        <w:rPr>
          <w:rFonts w:cstheme="minorHAnsi"/>
          <w:b/>
          <w:bCs/>
          <w:sz w:val="32"/>
          <w:szCs w:val="32"/>
        </w:rPr>
        <w:t>Supplementary Information</w:t>
      </w:r>
    </w:p>
    <w:p w14:paraId="04D1FCC1" w14:textId="77777777" w:rsidR="00380607" w:rsidRDefault="00380607" w:rsidP="00572E66">
      <w:pPr>
        <w:spacing w:after="120" w:line="240" w:lineRule="auto"/>
        <w:rPr>
          <w:rFonts w:eastAsiaTheme="minorEastAsia"/>
          <w:b/>
          <w:bCs/>
          <w:color w:val="0D0D0D" w:themeColor="text1" w:themeTint="F2"/>
          <w:sz w:val="28"/>
          <w:szCs w:val="28"/>
        </w:rPr>
      </w:pPr>
    </w:p>
    <w:p w14:paraId="56256B7D" w14:textId="22803123" w:rsidR="005E1FDB" w:rsidRPr="005E1FDB" w:rsidRDefault="003B3823" w:rsidP="005E1FDB">
      <w:pPr>
        <w:spacing w:after="120" w:line="240" w:lineRule="auto"/>
        <w:rPr>
          <w:rFonts w:eastAsiaTheme="minorEastAsia"/>
          <w:b/>
          <w:bCs/>
          <w:color w:val="0D0D0D" w:themeColor="text1" w:themeTint="F2"/>
          <w:sz w:val="28"/>
          <w:szCs w:val="28"/>
        </w:rPr>
      </w:pPr>
      <w:r w:rsidRPr="003B3823">
        <w:rPr>
          <w:rFonts w:eastAsiaTheme="minorEastAsia"/>
          <w:b/>
          <w:bCs/>
          <w:color w:val="0D0D0D" w:themeColor="text1" w:themeTint="F2"/>
          <w:sz w:val="28"/>
          <w:szCs w:val="28"/>
        </w:rPr>
        <w:t xml:space="preserve">Cross-regulation of [2Fe-2S] cluster synthesis by </w:t>
      </w:r>
      <w:r w:rsidR="0029646F">
        <w:rPr>
          <w:rFonts w:eastAsiaTheme="minorEastAsia"/>
          <w:b/>
          <w:bCs/>
          <w:color w:val="0D0D0D" w:themeColor="text1" w:themeTint="F2"/>
          <w:sz w:val="28"/>
          <w:szCs w:val="28"/>
        </w:rPr>
        <w:t>Ferredoxin-2</w:t>
      </w:r>
      <w:r w:rsidRPr="003B3823">
        <w:rPr>
          <w:rFonts w:eastAsiaTheme="minorEastAsia"/>
          <w:b/>
          <w:bCs/>
          <w:color w:val="0D0D0D" w:themeColor="text1" w:themeTint="F2"/>
          <w:sz w:val="28"/>
          <w:szCs w:val="28"/>
        </w:rPr>
        <w:t xml:space="preserve"> and F</w:t>
      </w:r>
      <w:r w:rsidR="0029646F">
        <w:rPr>
          <w:rFonts w:eastAsiaTheme="minorEastAsia"/>
          <w:b/>
          <w:bCs/>
          <w:color w:val="0D0D0D" w:themeColor="text1" w:themeTint="F2"/>
          <w:sz w:val="28"/>
          <w:szCs w:val="28"/>
        </w:rPr>
        <w:t>rataxin</w:t>
      </w:r>
    </w:p>
    <w:p w14:paraId="74997598" w14:textId="77777777" w:rsidR="005E1FDB" w:rsidRPr="005E1FDB" w:rsidRDefault="005E1FDB" w:rsidP="005E1FDB">
      <w:pPr>
        <w:spacing w:after="120" w:line="360" w:lineRule="auto"/>
        <w:rPr>
          <w:rFonts w:eastAsiaTheme="minorEastAsia"/>
          <w:sz w:val="24"/>
          <w:szCs w:val="24"/>
        </w:rPr>
      </w:pPr>
      <w:r w:rsidRPr="005E1FDB">
        <w:rPr>
          <w:rFonts w:eastAsiaTheme="minorEastAsia"/>
          <w:sz w:val="24"/>
          <w:szCs w:val="24"/>
        </w:rPr>
        <w:t>Kristian Want,</w:t>
      </w:r>
      <w:r w:rsidRPr="005E1FDB">
        <w:rPr>
          <w:rFonts w:eastAsiaTheme="minorEastAsia"/>
          <w:sz w:val="24"/>
          <w:szCs w:val="24"/>
          <w:vertAlign w:val="superscript"/>
        </w:rPr>
        <w:t>1</w:t>
      </w:r>
      <w:r w:rsidRPr="005E1FDB">
        <w:rPr>
          <w:rFonts w:eastAsiaTheme="minorEastAsia"/>
          <w:sz w:val="24"/>
          <w:szCs w:val="24"/>
        </w:rPr>
        <w:t xml:space="preserve"> Hubert Gorny,</w:t>
      </w:r>
      <w:r w:rsidRPr="005E1FDB">
        <w:rPr>
          <w:rFonts w:eastAsiaTheme="minorEastAsia"/>
          <w:sz w:val="24"/>
          <w:szCs w:val="24"/>
          <w:vertAlign w:val="superscript"/>
        </w:rPr>
        <w:t>1,3</w:t>
      </w:r>
      <w:r w:rsidRPr="005E1FDB">
        <w:rPr>
          <w:rFonts w:eastAsiaTheme="minorEastAsia"/>
          <w:sz w:val="24"/>
          <w:szCs w:val="24"/>
        </w:rPr>
        <w:t xml:space="preserve"> Ema Turki,</w:t>
      </w:r>
      <w:r w:rsidRPr="005E1FDB">
        <w:rPr>
          <w:rFonts w:eastAsiaTheme="minorEastAsia"/>
          <w:sz w:val="24"/>
          <w:szCs w:val="24"/>
          <w:vertAlign w:val="superscript"/>
        </w:rPr>
        <w:t>2,3</w:t>
      </w:r>
      <w:r w:rsidRPr="005E1FDB">
        <w:rPr>
          <w:rFonts w:eastAsiaTheme="minorEastAsia"/>
          <w:sz w:val="24"/>
          <w:szCs w:val="24"/>
        </w:rPr>
        <w:t xml:space="preserve"> Magali Noiray,</w:t>
      </w:r>
      <w:r w:rsidRPr="005E1FDB">
        <w:rPr>
          <w:rFonts w:eastAsiaTheme="minorEastAsia"/>
          <w:sz w:val="24"/>
          <w:szCs w:val="24"/>
          <w:vertAlign w:val="superscript"/>
        </w:rPr>
        <w:t>1</w:t>
      </w:r>
      <w:r w:rsidRPr="005E1FDB">
        <w:rPr>
          <w:rFonts w:eastAsiaTheme="minorEastAsia"/>
          <w:sz w:val="24"/>
          <w:szCs w:val="24"/>
        </w:rPr>
        <w:t xml:space="preserve"> Beata Monfort,</w:t>
      </w:r>
      <w:r w:rsidRPr="005E1FDB">
        <w:rPr>
          <w:rFonts w:eastAsiaTheme="minorEastAsia"/>
          <w:sz w:val="24"/>
          <w:szCs w:val="24"/>
          <w:vertAlign w:val="superscript"/>
        </w:rPr>
        <w:t>1</w:t>
      </w:r>
      <w:r w:rsidRPr="005E1FDB">
        <w:rPr>
          <w:rFonts w:eastAsiaTheme="minorEastAsia"/>
          <w:sz w:val="24"/>
          <w:szCs w:val="24"/>
        </w:rPr>
        <w:t xml:space="preserve"> </w:t>
      </w:r>
      <w:proofErr w:type="spellStart"/>
      <w:r w:rsidRPr="005E1FDB">
        <w:rPr>
          <w:rFonts w:eastAsiaTheme="minorEastAsia"/>
          <w:sz w:val="24"/>
          <w:szCs w:val="24"/>
        </w:rPr>
        <w:t>Rémi</w:t>
      </w:r>
      <w:proofErr w:type="spellEnd"/>
      <w:r w:rsidRPr="005E1FDB">
        <w:rPr>
          <w:rFonts w:eastAsiaTheme="minorEastAsia"/>
          <w:sz w:val="24"/>
          <w:szCs w:val="24"/>
        </w:rPr>
        <w:t xml:space="preserve"> Mor-Gautier,</w:t>
      </w:r>
      <w:r w:rsidRPr="005E1FDB">
        <w:rPr>
          <w:rFonts w:eastAsiaTheme="minorEastAsia"/>
          <w:sz w:val="24"/>
          <w:szCs w:val="24"/>
          <w:vertAlign w:val="superscript"/>
        </w:rPr>
        <w:t>1</w:t>
      </w:r>
      <w:r w:rsidRPr="005E1FDB">
        <w:rPr>
          <w:rFonts w:eastAsiaTheme="minorEastAsia"/>
          <w:sz w:val="24"/>
          <w:szCs w:val="24"/>
        </w:rPr>
        <w:t xml:space="preserve"> Thibault Tubiana,</w:t>
      </w:r>
      <w:r w:rsidRPr="005E1FDB">
        <w:rPr>
          <w:rFonts w:eastAsiaTheme="minorEastAsia"/>
          <w:sz w:val="24"/>
          <w:szCs w:val="24"/>
          <w:vertAlign w:val="superscript"/>
        </w:rPr>
        <w:t>1</w:t>
      </w:r>
      <w:r w:rsidRPr="005E1FDB">
        <w:rPr>
          <w:rFonts w:eastAsiaTheme="minorEastAsia"/>
          <w:sz w:val="24"/>
          <w:szCs w:val="24"/>
        </w:rPr>
        <w:t xml:space="preserve"> Estelle Jullian,</w:t>
      </w:r>
      <w:r w:rsidRPr="005E1FDB">
        <w:rPr>
          <w:rFonts w:eastAsiaTheme="minorEastAsia"/>
          <w:sz w:val="24"/>
          <w:szCs w:val="24"/>
          <w:vertAlign w:val="superscript"/>
        </w:rPr>
        <w:t>2</w:t>
      </w:r>
      <w:r w:rsidRPr="005E1FDB">
        <w:rPr>
          <w:rFonts w:eastAsiaTheme="minorEastAsia"/>
          <w:sz w:val="24"/>
          <w:szCs w:val="24"/>
        </w:rPr>
        <w:t xml:space="preserve"> </w:t>
      </w:r>
      <w:proofErr w:type="spellStart"/>
      <w:r w:rsidRPr="005E1FDB">
        <w:rPr>
          <w:rFonts w:eastAsiaTheme="minorEastAsia"/>
          <w:sz w:val="24"/>
          <w:szCs w:val="24"/>
        </w:rPr>
        <w:t>Véronique</w:t>
      </w:r>
      <w:proofErr w:type="spellEnd"/>
      <w:r w:rsidRPr="005E1FDB">
        <w:rPr>
          <w:rFonts w:eastAsiaTheme="minorEastAsia"/>
          <w:sz w:val="24"/>
          <w:szCs w:val="24"/>
        </w:rPr>
        <w:t xml:space="preserve"> Monnier,</w:t>
      </w:r>
      <w:r w:rsidRPr="005E1FDB">
        <w:rPr>
          <w:rFonts w:eastAsiaTheme="minorEastAsia"/>
          <w:sz w:val="24"/>
          <w:szCs w:val="24"/>
          <w:vertAlign w:val="superscript"/>
        </w:rPr>
        <w:t>2*</w:t>
      </w:r>
      <w:r w:rsidRPr="005E1FDB">
        <w:rPr>
          <w:rFonts w:eastAsiaTheme="minorEastAsia"/>
          <w:sz w:val="24"/>
          <w:szCs w:val="24"/>
        </w:rPr>
        <w:t xml:space="preserve"> Benoit D’Autréaux</w:t>
      </w:r>
      <w:r w:rsidRPr="005E1FDB">
        <w:rPr>
          <w:rFonts w:eastAsiaTheme="minorEastAsia"/>
          <w:sz w:val="24"/>
          <w:szCs w:val="24"/>
          <w:vertAlign w:val="superscript"/>
        </w:rPr>
        <w:t>1*</w:t>
      </w:r>
    </w:p>
    <w:p w14:paraId="3E414A98" w14:textId="77777777" w:rsidR="005E1FDB" w:rsidRPr="005E1FDB" w:rsidRDefault="005E1FDB" w:rsidP="005E1FDB">
      <w:pPr>
        <w:spacing w:after="0" w:line="240" w:lineRule="auto"/>
        <w:jc w:val="both"/>
        <w:textAlignment w:val="baseline"/>
        <w:rPr>
          <w:rFonts w:eastAsiaTheme="minorEastAsia"/>
          <w:kern w:val="0"/>
          <w:lang w:eastAsia="en-GB"/>
        </w:rPr>
      </w:pPr>
    </w:p>
    <w:p w14:paraId="2A83F4D3" w14:textId="47B666A2" w:rsidR="007516D0" w:rsidRPr="007516D0" w:rsidRDefault="005E1FDB" w:rsidP="007516D0">
      <w:pPr>
        <w:jc w:val="both"/>
        <w:rPr>
          <w:rFonts w:eastAsiaTheme="minorEastAsia"/>
          <w:sz w:val="20"/>
          <w:szCs w:val="20"/>
          <w:lang w:val="en-US"/>
        </w:rPr>
      </w:pPr>
      <w:r w:rsidRPr="005E1FDB">
        <w:rPr>
          <w:rFonts w:eastAsiaTheme="minorEastAsia"/>
          <w:sz w:val="20"/>
          <w:szCs w:val="20"/>
          <w:vertAlign w:val="superscript"/>
          <w:lang w:val="en-US"/>
        </w:rPr>
        <w:t>1</w:t>
      </w:r>
      <w:r w:rsidR="007516D0" w:rsidRPr="007516D0">
        <w:rPr>
          <w:rFonts w:eastAsiaTheme="minorEastAsia"/>
          <w:sz w:val="20"/>
          <w:szCs w:val="20"/>
          <w:lang w:val="en-US"/>
        </w:rPr>
        <w:t>Université Paris-</w:t>
      </w:r>
      <w:proofErr w:type="spellStart"/>
      <w:r w:rsidR="007516D0" w:rsidRPr="007516D0">
        <w:rPr>
          <w:rFonts w:eastAsiaTheme="minorEastAsia"/>
          <w:sz w:val="20"/>
          <w:szCs w:val="20"/>
          <w:lang w:val="en-US"/>
        </w:rPr>
        <w:t>Saclay</w:t>
      </w:r>
      <w:proofErr w:type="spellEnd"/>
      <w:r w:rsidR="007516D0" w:rsidRPr="007516D0">
        <w:rPr>
          <w:rFonts w:eastAsiaTheme="minorEastAsia"/>
          <w:sz w:val="20"/>
          <w:szCs w:val="20"/>
          <w:lang w:val="en-US"/>
        </w:rPr>
        <w:t>, CEA, CNRS, Institute for Integrative Biology of the Cell (I2BC), 91198, Gif-sur-Yvette, France</w:t>
      </w:r>
    </w:p>
    <w:p w14:paraId="235415D3" w14:textId="204B63BA" w:rsidR="007516D0" w:rsidRPr="007516D0" w:rsidRDefault="007516D0" w:rsidP="007516D0">
      <w:pPr>
        <w:jc w:val="both"/>
        <w:rPr>
          <w:rFonts w:eastAsiaTheme="minorEastAsia"/>
          <w:sz w:val="20"/>
          <w:szCs w:val="20"/>
          <w:lang w:val="en-US"/>
        </w:rPr>
      </w:pPr>
      <w:r w:rsidRPr="007516D0">
        <w:rPr>
          <w:rFonts w:eastAsiaTheme="minorEastAsia"/>
          <w:sz w:val="20"/>
          <w:szCs w:val="20"/>
          <w:vertAlign w:val="superscript"/>
          <w:lang w:val="en-US"/>
        </w:rPr>
        <w:t>2</w:t>
      </w:r>
      <w:r w:rsidRPr="007516D0">
        <w:rPr>
          <w:rFonts w:eastAsiaTheme="minorEastAsia"/>
          <w:sz w:val="20"/>
          <w:szCs w:val="20"/>
          <w:lang w:val="en-US"/>
        </w:rPr>
        <w:t xml:space="preserve">Université Paris </w:t>
      </w:r>
      <w:proofErr w:type="spellStart"/>
      <w:r w:rsidRPr="007516D0">
        <w:rPr>
          <w:rFonts w:eastAsiaTheme="minorEastAsia"/>
          <w:sz w:val="20"/>
          <w:szCs w:val="20"/>
          <w:lang w:val="en-US"/>
        </w:rPr>
        <w:t>Cité</w:t>
      </w:r>
      <w:proofErr w:type="spellEnd"/>
      <w:r w:rsidRPr="007516D0">
        <w:rPr>
          <w:rFonts w:eastAsiaTheme="minorEastAsia"/>
          <w:sz w:val="20"/>
          <w:szCs w:val="20"/>
          <w:lang w:val="en-US"/>
        </w:rPr>
        <w:t>, CNRS, Unit of Functional and Adaptive Biology (BFA), UMR 8251, F-75013, Paris, France. </w:t>
      </w:r>
    </w:p>
    <w:p w14:paraId="2EB11B97" w14:textId="77777777" w:rsidR="005E1FDB" w:rsidRPr="005E1FDB" w:rsidRDefault="005E1FDB" w:rsidP="005E1FDB">
      <w:pPr>
        <w:jc w:val="both"/>
        <w:rPr>
          <w:rFonts w:eastAsiaTheme="minorEastAsia"/>
          <w:sz w:val="20"/>
          <w:szCs w:val="20"/>
          <w:lang w:val="en-US"/>
        </w:rPr>
      </w:pPr>
      <w:r w:rsidRPr="005E1FDB">
        <w:rPr>
          <w:rFonts w:eastAsiaTheme="minorEastAsia"/>
          <w:sz w:val="20"/>
          <w:szCs w:val="20"/>
          <w:vertAlign w:val="superscript"/>
          <w:lang w:val="en-US"/>
        </w:rPr>
        <w:t>3</w:t>
      </w:r>
      <w:r w:rsidRPr="005E1FDB">
        <w:rPr>
          <w:vertAlign w:val="superscript"/>
        </w:rPr>
        <w:t xml:space="preserve"> </w:t>
      </w:r>
      <w:r w:rsidRPr="005E1FDB">
        <w:t>T</w:t>
      </w:r>
      <w:proofErr w:type="spellStart"/>
      <w:r w:rsidRPr="005E1FDB">
        <w:rPr>
          <w:rFonts w:eastAsiaTheme="minorEastAsia"/>
          <w:sz w:val="20"/>
          <w:szCs w:val="20"/>
          <w:lang w:val="en-US"/>
        </w:rPr>
        <w:t>hese</w:t>
      </w:r>
      <w:proofErr w:type="spellEnd"/>
      <w:r w:rsidRPr="005E1FDB">
        <w:rPr>
          <w:rFonts w:eastAsiaTheme="minorEastAsia"/>
          <w:sz w:val="20"/>
          <w:szCs w:val="20"/>
          <w:lang w:val="en-US"/>
        </w:rPr>
        <w:t xml:space="preserve"> authors equally contributed: Hubert </w:t>
      </w:r>
      <w:proofErr w:type="spellStart"/>
      <w:r w:rsidRPr="005E1FDB">
        <w:rPr>
          <w:rFonts w:eastAsiaTheme="minorEastAsia"/>
          <w:sz w:val="20"/>
          <w:szCs w:val="20"/>
          <w:lang w:val="en-US"/>
        </w:rPr>
        <w:t>Gorny</w:t>
      </w:r>
      <w:proofErr w:type="spellEnd"/>
      <w:r w:rsidRPr="005E1FDB">
        <w:rPr>
          <w:rFonts w:eastAsiaTheme="minorEastAsia"/>
          <w:sz w:val="20"/>
          <w:szCs w:val="20"/>
          <w:lang w:val="en-US"/>
        </w:rPr>
        <w:t>, Ema Turki.</w:t>
      </w:r>
    </w:p>
    <w:p w14:paraId="5B7C4892" w14:textId="77777777" w:rsidR="005E1FDB" w:rsidRPr="005E1FDB" w:rsidRDefault="005E1FDB" w:rsidP="005E1FDB">
      <w:pPr>
        <w:spacing w:after="0" w:line="240" w:lineRule="auto"/>
        <w:jc w:val="both"/>
        <w:textAlignment w:val="baseline"/>
        <w:rPr>
          <w:rFonts w:eastAsiaTheme="minorEastAsia"/>
          <w:kern w:val="0"/>
          <w:lang w:eastAsia="en-GB"/>
        </w:rPr>
      </w:pPr>
      <w:r w:rsidRPr="005E1FDB">
        <w:rPr>
          <w:rFonts w:eastAsiaTheme="minorEastAsia"/>
          <w:kern w:val="0"/>
          <w:lang w:eastAsia="en-GB"/>
        </w:rPr>
        <w:t>*</w:t>
      </w:r>
      <w:proofErr w:type="gramStart"/>
      <w:r w:rsidRPr="005E1FDB">
        <w:rPr>
          <w:rFonts w:eastAsiaTheme="minorEastAsia"/>
          <w:kern w:val="0"/>
          <w:lang w:eastAsia="en-GB"/>
        </w:rPr>
        <w:t>corresponding</w:t>
      </w:r>
      <w:proofErr w:type="gramEnd"/>
      <w:r w:rsidRPr="005E1FDB">
        <w:rPr>
          <w:rFonts w:eastAsiaTheme="minorEastAsia"/>
          <w:kern w:val="0"/>
          <w:lang w:eastAsia="en-GB"/>
        </w:rPr>
        <w:t xml:space="preserve"> authors: </w:t>
      </w:r>
      <w:hyperlink r:id="rId5" w:history="1">
        <w:r w:rsidRPr="005E1FDB">
          <w:rPr>
            <w:rFonts w:eastAsiaTheme="minorEastAsia"/>
            <w:color w:val="0000FF"/>
            <w:kern w:val="0"/>
            <w:u w:val="single"/>
            <w:lang w:eastAsia="en-GB"/>
          </w:rPr>
          <w:t>benoit.dautreaux@i2bc.paris-saclay.fr</w:t>
        </w:r>
      </w:hyperlink>
      <w:r w:rsidRPr="005E1FDB">
        <w:rPr>
          <w:rFonts w:eastAsiaTheme="minorEastAsia"/>
          <w:kern w:val="0"/>
          <w:lang w:eastAsia="en-GB"/>
        </w:rPr>
        <w:t xml:space="preserve">, </w:t>
      </w:r>
      <w:hyperlink r:id="rId6" w:history="1">
        <w:r w:rsidRPr="005E1FDB">
          <w:rPr>
            <w:rFonts w:eastAsiaTheme="minorEastAsia"/>
            <w:color w:val="0000FF"/>
            <w:kern w:val="0"/>
            <w:u w:val="single"/>
            <w:lang w:eastAsia="en-GB"/>
          </w:rPr>
          <w:t>veronique.monnier@u-paris.fr</w:t>
        </w:r>
      </w:hyperlink>
    </w:p>
    <w:p w14:paraId="49F8E547" w14:textId="77777777" w:rsidR="005E1FDB" w:rsidRPr="005E1FDB" w:rsidRDefault="005E1FDB" w:rsidP="005E1FDB">
      <w:pPr>
        <w:spacing w:after="0" w:line="240" w:lineRule="auto"/>
        <w:jc w:val="both"/>
        <w:textAlignment w:val="baseline"/>
        <w:rPr>
          <w:rFonts w:eastAsiaTheme="minorEastAsia"/>
          <w:kern w:val="0"/>
          <w:lang w:eastAsia="en-GB"/>
        </w:rPr>
      </w:pPr>
    </w:p>
    <w:p w14:paraId="64CE596F" w14:textId="77777777" w:rsidR="00A6520F" w:rsidRDefault="00A6520F">
      <w:pPr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cstheme="minorHAnsi"/>
          <w:b/>
          <w:bCs/>
        </w:rPr>
        <w:br w:type="page"/>
      </w:r>
    </w:p>
    <w:p w14:paraId="6B257327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50B66CCE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1BB65B56" w14:textId="4ED17CFC" w:rsidR="00A6520F" w:rsidRDefault="00055A35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4BFB15F6" wp14:editId="55B4AA6F">
            <wp:extent cx="4983480" cy="3787140"/>
            <wp:effectExtent l="0" t="0" r="0" b="3810"/>
            <wp:docPr id="5796410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B23EC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18DEA3F9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6A857968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048407B4" w14:textId="77777777" w:rsid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7AB4879B" w14:textId="77777777" w:rsidR="00F92085" w:rsidRDefault="00F92085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ECE7E93" w14:textId="20D73261" w:rsidR="00A6520F" w:rsidRPr="00A6520F" w:rsidRDefault="00A6520F" w:rsidP="00A6520F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b/>
        </w:rPr>
      </w:pPr>
      <w:r w:rsidRPr="00A6520F">
        <w:rPr>
          <w:rFonts w:asciiTheme="minorHAnsi" w:hAnsiTheme="minorHAnsi" w:cstheme="minorHAnsi"/>
          <w:b/>
          <w:bCs/>
        </w:rPr>
        <w:t>S</w:t>
      </w:r>
      <w:r w:rsidRPr="00A6520F">
        <w:rPr>
          <w:rFonts w:asciiTheme="minorHAnsi" w:hAnsiTheme="minorHAnsi" w:cstheme="minorHAnsi"/>
          <w:b/>
        </w:rPr>
        <w:t xml:space="preserve">upplementary </w:t>
      </w:r>
      <w:r w:rsidRPr="00A6520F">
        <w:rPr>
          <w:rFonts w:asciiTheme="minorHAnsi" w:hAnsiTheme="minorHAnsi" w:cstheme="minorHAnsi"/>
          <w:b/>
          <w:bCs/>
          <w:iCs/>
        </w:rPr>
        <w:t>Fig. 1</w:t>
      </w:r>
      <w:r w:rsidRPr="00A6520F">
        <w:rPr>
          <w:rFonts w:asciiTheme="minorHAnsi" w:hAnsiTheme="minorHAnsi" w:cstheme="minorHAnsi"/>
          <w:bCs/>
        </w:rPr>
        <w:t>|</w:t>
      </w:r>
      <w:r w:rsidRPr="00A6520F">
        <w:rPr>
          <w:rFonts w:asciiTheme="minorHAnsi" w:hAnsiTheme="minorHAnsi" w:cstheme="minorHAnsi"/>
        </w:rPr>
        <w:t xml:space="preserve"> </w:t>
      </w:r>
      <w:r w:rsidRPr="00A6520F">
        <w:rPr>
          <w:rFonts w:asciiTheme="minorHAnsi" w:eastAsiaTheme="minorEastAsia" w:hAnsiTheme="minorHAnsi" w:cstheme="minorHAnsi"/>
          <w:b/>
        </w:rPr>
        <w:t xml:space="preserve">Optimization of the ARBS assays. </w:t>
      </w:r>
    </w:p>
    <w:p w14:paraId="7C357B58" w14:textId="3F3DC8EE" w:rsidR="00A6520F" w:rsidRDefault="00A6520F">
      <w:pPr>
        <w:rPr>
          <w:rFonts w:eastAsiaTheme="minorEastAsia" w:cstheme="minorHAnsi"/>
          <w:bCs/>
        </w:rPr>
      </w:pPr>
      <w:r w:rsidRPr="00A6520F">
        <w:rPr>
          <w:rFonts w:eastAsiaTheme="minorEastAsia" w:cstheme="minorHAnsi"/>
          <w:b/>
          <w:bCs/>
        </w:rPr>
        <w:t>a</w:t>
      </w:r>
      <w:r w:rsidRPr="00A6520F">
        <w:rPr>
          <w:rFonts w:eastAsiaTheme="minorEastAsia" w:cstheme="minorHAnsi"/>
          <w:bCs/>
        </w:rPr>
        <w:t>, ARBS assays of persulfide transfer between NFS1 and ISCU2. Lane 1: molecular weight ladder. Lane 2: control experiment of a mixture containing 7.5 µM of ISCU2 and NIA without the mal-</w:t>
      </w:r>
      <w:proofErr w:type="spellStart"/>
      <w:r w:rsidRPr="00A6520F">
        <w:rPr>
          <w:rFonts w:eastAsiaTheme="minorEastAsia" w:cstheme="minorHAnsi"/>
          <w:bCs/>
        </w:rPr>
        <w:t>dPEG</w:t>
      </w:r>
      <w:proofErr w:type="spellEnd"/>
      <w:r w:rsidRPr="00A6520F">
        <w:rPr>
          <w:rFonts w:eastAsiaTheme="minorEastAsia" w:cstheme="minorHAnsi"/>
          <w:bCs/>
        </w:rPr>
        <w:t xml:space="preserve"> alkylating agent showing bands corresponding to non-alkylated proteins. Lane 3-4: ARBS assays of reaction mixtures containing 7.5 µM of ISCU2 and NIA before (lane 3) and after (lane 4) incubation with L-cysteine. The alkylated species are indicated for fully alkylated NFS1 (NFS1+7), fully alkylated ISCU2 (ISCU+4), and ISCU2 with 3 cysteines alkylated (ISCU +3). </w:t>
      </w:r>
      <w:r w:rsidRPr="00A6520F">
        <w:rPr>
          <w:rFonts w:eastAsiaTheme="minorEastAsia" w:cstheme="minorHAnsi"/>
          <w:b/>
          <w:bCs/>
        </w:rPr>
        <w:t>b-c</w:t>
      </w:r>
      <w:r w:rsidRPr="00A6520F">
        <w:rPr>
          <w:rFonts w:eastAsiaTheme="minorEastAsia" w:cstheme="minorHAnsi"/>
          <w:bCs/>
        </w:rPr>
        <w:t>, Lane 1: molecular weight ladder. Lane 2-9: Alkylation assays of either 7.5 µM FDX2 (</w:t>
      </w:r>
      <w:r w:rsidRPr="00A6520F">
        <w:rPr>
          <w:rFonts w:eastAsiaTheme="minorEastAsia" w:cstheme="minorHAnsi"/>
          <w:b/>
          <w:bCs/>
        </w:rPr>
        <w:t>b</w:t>
      </w:r>
      <w:r w:rsidRPr="00A6520F">
        <w:rPr>
          <w:rFonts w:eastAsiaTheme="minorEastAsia" w:cstheme="minorHAnsi"/>
          <w:bCs/>
        </w:rPr>
        <w:t>) or 7.5 µM ISCU2 (</w:t>
      </w:r>
      <w:r w:rsidRPr="00A6520F">
        <w:rPr>
          <w:rFonts w:eastAsiaTheme="minorEastAsia" w:cstheme="minorHAnsi"/>
          <w:b/>
          <w:bCs/>
        </w:rPr>
        <w:t>c</w:t>
      </w:r>
      <w:r w:rsidRPr="00A6520F">
        <w:rPr>
          <w:rFonts w:eastAsiaTheme="minorEastAsia" w:cstheme="minorHAnsi"/>
          <w:bCs/>
        </w:rPr>
        <w:t>) in the presence a 5-fold molar ratio of Mal-</w:t>
      </w:r>
      <w:proofErr w:type="spellStart"/>
      <w:r w:rsidRPr="00A6520F">
        <w:rPr>
          <w:rFonts w:eastAsiaTheme="minorEastAsia" w:cstheme="minorHAnsi"/>
          <w:bCs/>
        </w:rPr>
        <w:t>dPEG</w:t>
      </w:r>
      <w:proofErr w:type="spellEnd"/>
      <w:r w:rsidRPr="00A6520F">
        <w:rPr>
          <w:rFonts w:eastAsiaTheme="minorEastAsia" w:cstheme="minorHAnsi"/>
          <w:bCs/>
        </w:rPr>
        <w:t xml:space="preserve">, a 2.5-fold molar ratio of EDTA, and a titration of SDS as indicated. </w:t>
      </w:r>
      <w:r w:rsidRPr="00A6520F">
        <w:rPr>
          <w:rFonts w:eastAsiaTheme="minorEastAsia" w:cstheme="minorHAnsi"/>
          <w:b/>
          <w:bCs/>
        </w:rPr>
        <w:t>d</w:t>
      </w:r>
      <w:r w:rsidRPr="00A6520F">
        <w:rPr>
          <w:rFonts w:eastAsiaTheme="minorEastAsia" w:cstheme="minorHAnsi"/>
          <w:bCs/>
        </w:rPr>
        <w:t xml:space="preserve">, Lane 1: Molecular weight ladder. Lane 2: ARBS assays of persulfide transfer reaction between NFS1 and ISCU2 in the presence of 1 eq. FDX2 and 0.08 % SDS. </w:t>
      </w:r>
      <w:r w:rsidR="00E652EE">
        <w:rPr>
          <w:rFonts w:eastAsiaTheme="minorEastAsia" w:cstheme="minorHAnsi"/>
          <w:bCs/>
        </w:rPr>
        <w:t xml:space="preserve">Lane 3: </w:t>
      </w:r>
      <w:r w:rsidR="00E41CBA">
        <w:rPr>
          <w:rFonts w:eastAsiaTheme="minorEastAsia" w:cstheme="minorHAnsi"/>
          <w:bCs/>
        </w:rPr>
        <w:t xml:space="preserve">NFS1 in the presence of 1 eq. FDX2 and 0.08% SDS. </w:t>
      </w:r>
      <w:r w:rsidR="00E41CBA" w:rsidRPr="00A6520F">
        <w:rPr>
          <w:rFonts w:eastAsiaTheme="minorEastAsia" w:cstheme="minorHAnsi"/>
          <w:bCs/>
        </w:rPr>
        <w:t xml:space="preserve">Lane </w:t>
      </w:r>
      <w:r w:rsidR="00E41CBA">
        <w:rPr>
          <w:rFonts w:eastAsiaTheme="minorEastAsia" w:cstheme="minorHAnsi"/>
          <w:bCs/>
        </w:rPr>
        <w:t>4</w:t>
      </w:r>
      <w:r w:rsidR="00E41CBA" w:rsidRPr="00A6520F">
        <w:rPr>
          <w:rFonts w:eastAsiaTheme="minorEastAsia" w:cstheme="minorHAnsi"/>
          <w:bCs/>
        </w:rPr>
        <w:t>: ARBS assays of persulfide transfer reaction between NFS1 and ISCU2 in the presence of 1</w:t>
      </w:r>
      <w:r w:rsidR="00E41CBA">
        <w:rPr>
          <w:rFonts w:eastAsiaTheme="minorEastAsia" w:cstheme="minorHAnsi"/>
          <w:bCs/>
        </w:rPr>
        <w:t>0</w:t>
      </w:r>
      <w:r w:rsidR="00E41CBA" w:rsidRPr="00A6520F">
        <w:rPr>
          <w:rFonts w:eastAsiaTheme="minorEastAsia" w:cstheme="minorHAnsi"/>
          <w:bCs/>
        </w:rPr>
        <w:t xml:space="preserve"> eq. FDX2 and 0.08 % SDS. </w:t>
      </w:r>
      <w:r w:rsidR="00E41CBA">
        <w:rPr>
          <w:rFonts w:eastAsiaTheme="minorEastAsia" w:cstheme="minorHAnsi"/>
          <w:bCs/>
        </w:rPr>
        <w:t xml:space="preserve">Lane 5: NFS1 in the presence of 10 eq. FDX2 and 0.08% SDS. </w:t>
      </w:r>
    </w:p>
    <w:p w14:paraId="6F6239B9" w14:textId="77777777" w:rsidR="00F92085" w:rsidRDefault="00F92085">
      <w:pP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cstheme="minorHAnsi"/>
          <w:b/>
          <w:bCs/>
        </w:rPr>
        <w:br w:type="page"/>
      </w:r>
    </w:p>
    <w:p w14:paraId="4B274957" w14:textId="4F8513AD" w:rsidR="00F92085" w:rsidRDefault="00F92085" w:rsidP="00946F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97A136C" w14:textId="6BEF6D35" w:rsidR="00934A2A" w:rsidRDefault="00464502" w:rsidP="00946F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bookmarkStart w:id="0" w:name="_Hlk208391039"/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33D5FBF6" wp14:editId="258A29CD">
            <wp:extent cx="5907483" cy="7813140"/>
            <wp:effectExtent l="0" t="0" r="0" b="0"/>
            <wp:docPr id="1036344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19" cy="781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A5AF5" w14:textId="1F0BF9C7" w:rsidR="00946FA4" w:rsidRPr="00A6520F" w:rsidRDefault="00946FA4" w:rsidP="00946F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b/>
        </w:rPr>
      </w:pPr>
      <w:r w:rsidRPr="00A6520F">
        <w:rPr>
          <w:rFonts w:asciiTheme="minorHAnsi" w:hAnsiTheme="minorHAnsi" w:cstheme="minorHAnsi"/>
          <w:b/>
          <w:bCs/>
        </w:rPr>
        <w:t>S</w:t>
      </w:r>
      <w:r w:rsidRPr="00A6520F">
        <w:rPr>
          <w:rFonts w:asciiTheme="minorHAnsi" w:hAnsiTheme="minorHAnsi" w:cstheme="minorHAnsi"/>
          <w:b/>
        </w:rPr>
        <w:t xml:space="preserve">upplementary </w:t>
      </w:r>
      <w:r w:rsidRPr="00A6520F">
        <w:rPr>
          <w:rFonts w:asciiTheme="minorHAnsi" w:hAnsiTheme="minorHAnsi" w:cstheme="minorHAnsi"/>
          <w:b/>
          <w:bCs/>
          <w:iCs/>
        </w:rPr>
        <w:t xml:space="preserve">Fig. </w:t>
      </w:r>
      <w:r>
        <w:rPr>
          <w:rFonts w:asciiTheme="minorHAnsi" w:hAnsiTheme="minorHAnsi" w:cstheme="minorHAnsi"/>
          <w:b/>
          <w:bCs/>
          <w:iCs/>
        </w:rPr>
        <w:t>2</w:t>
      </w:r>
      <w:r w:rsidRPr="00A6520F">
        <w:rPr>
          <w:rFonts w:asciiTheme="minorHAnsi" w:hAnsiTheme="minorHAnsi" w:cstheme="minorHAnsi"/>
          <w:bCs/>
        </w:rPr>
        <w:t>|</w:t>
      </w:r>
      <w:r w:rsidRPr="00A6520F">
        <w:rPr>
          <w:rFonts w:asciiTheme="minorHAnsi" w:hAnsiTheme="minorHAnsi" w:cstheme="minorHAnsi"/>
        </w:rPr>
        <w:t xml:space="preserve"> </w:t>
      </w:r>
      <w:r>
        <w:rPr>
          <w:rFonts w:asciiTheme="minorHAnsi" w:eastAsiaTheme="minorEastAsia" w:hAnsiTheme="minorHAnsi" w:cstheme="minorHAnsi"/>
          <w:b/>
        </w:rPr>
        <w:t xml:space="preserve">Uncropped </w:t>
      </w:r>
      <w:r w:rsidR="001660F5">
        <w:rPr>
          <w:rFonts w:asciiTheme="minorHAnsi" w:eastAsiaTheme="minorEastAsia" w:hAnsiTheme="minorHAnsi" w:cstheme="minorHAnsi"/>
          <w:b/>
        </w:rPr>
        <w:t>gels</w:t>
      </w:r>
      <w:r>
        <w:rPr>
          <w:rFonts w:asciiTheme="minorHAnsi" w:eastAsiaTheme="minorEastAsia" w:hAnsiTheme="minorHAnsi" w:cstheme="minorHAnsi"/>
          <w:b/>
        </w:rPr>
        <w:t xml:space="preserve"> </w:t>
      </w:r>
      <w:r w:rsidR="00503057">
        <w:rPr>
          <w:rFonts w:asciiTheme="minorHAnsi" w:eastAsiaTheme="minorEastAsia" w:hAnsiTheme="minorHAnsi" w:cstheme="minorHAnsi"/>
          <w:b/>
        </w:rPr>
        <w:t>from</w:t>
      </w:r>
      <w:r w:rsidR="001660F5">
        <w:rPr>
          <w:rFonts w:asciiTheme="minorHAnsi" w:eastAsiaTheme="minorEastAsia" w:hAnsiTheme="minorHAnsi" w:cstheme="minorHAnsi"/>
          <w:b/>
        </w:rPr>
        <w:t xml:space="preserve"> data in</w:t>
      </w:r>
      <w:r w:rsidR="00503057">
        <w:rPr>
          <w:rFonts w:asciiTheme="minorHAnsi" w:eastAsiaTheme="minorEastAsia" w:hAnsiTheme="minorHAnsi" w:cstheme="minorHAnsi"/>
          <w:b/>
        </w:rPr>
        <w:t xml:space="preserve"> extended Fig. 4</w:t>
      </w:r>
    </w:p>
    <w:p w14:paraId="59BBE553" w14:textId="6E2902BC" w:rsidR="00BF17E5" w:rsidRDefault="00946FA4" w:rsidP="00946FA4">
      <w:pPr>
        <w:rPr>
          <w:rFonts w:eastAsiaTheme="minorEastAsia" w:cstheme="minorHAnsi"/>
          <w:bCs/>
        </w:rPr>
      </w:pPr>
      <w:r w:rsidRPr="00A6520F">
        <w:rPr>
          <w:rFonts w:eastAsiaTheme="minorEastAsia" w:cstheme="minorHAnsi"/>
          <w:b/>
          <w:bCs/>
        </w:rPr>
        <w:t>a</w:t>
      </w:r>
      <w:r w:rsidR="00503057" w:rsidRPr="00503057">
        <w:rPr>
          <w:rFonts w:eastAsiaTheme="minorEastAsia" w:cstheme="minorHAnsi"/>
          <w:b/>
          <w:bCs/>
        </w:rPr>
        <w:t>-</w:t>
      </w:r>
      <w:r w:rsidR="00AC54E3">
        <w:rPr>
          <w:rFonts w:eastAsiaTheme="minorEastAsia" w:cstheme="minorHAnsi"/>
          <w:b/>
          <w:bCs/>
        </w:rPr>
        <w:t>c</w:t>
      </w:r>
      <w:r w:rsidR="00503057">
        <w:rPr>
          <w:rFonts w:eastAsiaTheme="minorEastAsia" w:cstheme="minorHAnsi"/>
          <w:bCs/>
        </w:rPr>
        <w:t xml:space="preserve">, Uncropped gels of </w:t>
      </w:r>
      <w:r w:rsidRPr="00A6520F">
        <w:rPr>
          <w:rFonts w:eastAsiaTheme="minorEastAsia" w:cstheme="minorHAnsi"/>
          <w:bCs/>
        </w:rPr>
        <w:t xml:space="preserve">ARBS assays </w:t>
      </w:r>
      <w:r w:rsidR="00503057">
        <w:rPr>
          <w:rFonts w:eastAsiaTheme="minorEastAsia" w:cstheme="minorHAnsi"/>
          <w:bCs/>
        </w:rPr>
        <w:t>from extended Fig.4: (</w:t>
      </w:r>
      <w:r w:rsidR="00503057" w:rsidRPr="00503057">
        <w:rPr>
          <w:rFonts w:eastAsiaTheme="minorEastAsia" w:cstheme="minorHAnsi"/>
          <w:b/>
        </w:rPr>
        <w:t>a</w:t>
      </w:r>
      <w:r w:rsidR="00503057">
        <w:rPr>
          <w:rFonts w:eastAsiaTheme="minorEastAsia" w:cstheme="minorHAnsi"/>
          <w:bCs/>
        </w:rPr>
        <w:t>) Fig. 4a,</w:t>
      </w:r>
      <w:r w:rsidRPr="00A6520F">
        <w:rPr>
          <w:rFonts w:eastAsiaTheme="minorEastAsia" w:cstheme="minorHAnsi"/>
          <w:bCs/>
        </w:rPr>
        <w:t xml:space="preserve"> </w:t>
      </w:r>
      <w:r w:rsidR="00503057">
        <w:rPr>
          <w:rFonts w:eastAsiaTheme="minorEastAsia" w:cstheme="minorHAnsi"/>
          <w:bCs/>
        </w:rPr>
        <w:t>(</w:t>
      </w:r>
      <w:r w:rsidR="00503057">
        <w:rPr>
          <w:rFonts w:eastAsiaTheme="minorEastAsia" w:cstheme="minorHAnsi"/>
          <w:b/>
        </w:rPr>
        <w:t>b</w:t>
      </w:r>
      <w:r w:rsidR="00503057">
        <w:rPr>
          <w:rFonts w:eastAsiaTheme="minorEastAsia" w:cstheme="minorHAnsi"/>
          <w:bCs/>
        </w:rPr>
        <w:t>) Fig. 4b, (</w:t>
      </w:r>
      <w:r w:rsidR="00503057">
        <w:rPr>
          <w:rFonts w:eastAsiaTheme="minorEastAsia" w:cstheme="minorHAnsi"/>
          <w:b/>
        </w:rPr>
        <w:t>c</w:t>
      </w:r>
      <w:r w:rsidR="00503057">
        <w:rPr>
          <w:rFonts w:eastAsiaTheme="minorEastAsia" w:cstheme="minorHAnsi"/>
          <w:bCs/>
        </w:rPr>
        <w:t>) Fig. 4c</w:t>
      </w:r>
      <w:bookmarkEnd w:id="0"/>
      <w:r w:rsidR="00AC54E3">
        <w:rPr>
          <w:rFonts w:eastAsiaTheme="minorEastAsia" w:cstheme="minorHAnsi"/>
          <w:bCs/>
        </w:rPr>
        <w:t>.</w:t>
      </w:r>
    </w:p>
    <w:p w14:paraId="365AE081" w14:textId="77777777" w:rsidR="00BF17E5" w:rsidRDefault="00BF17E5">
      <w:pPr>
        <w:rPr>
          <w:rFonts w:eastAsiaTheme="minorEastAsia" w:cstheme="minorHAnsi"/>
          <w:bCs/>
        </w:rPr>
      </w:pPr>
      <w:r>
        <w:rPr>
          <w:rFonts w:eastAsiaTheme="minorEastAsia" w:cstheme="minorHAnsi"/>
          <w:bCs/>
        </w:rPr>
        <w:br w:type="page"/>
      </w:r>
    </w:p>
    <w:p w14:paraId="701221E6" w14:textId="5CC355F1" w:rsidR="001E54B3" w:rsidRDefault="00BF17E5" w:rsidP="0050305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lastRenderedPageBreak/>
        <w:drawing>
          <wp:inline distT="0" distB="0" distL="0" distR="0" wp14:anchorId="004CC534" wp14:editId="7C04451C">
            <wp:extent cx="5637989" cy="8180832"/>
            <wp:effectExtent l="0" t="0" r="1270" b="0"/>
            <wp:docPr id="17497787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07" cy="818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7ED94" w14:textId="77777777" w:rsidR="00934A2A" w:rsidRDefault="00934A2A" w:rsidP="00503057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074A5B5" w14:textId="3B46EE7C" w:rsidR="00503057" w:rsidRPr="00A6520F" w:rsidRDefault="00503057" w:rsidP="00503057">
      <w:pPr>
        <w:spacing w:after="0" w:line="240" w:lineRule="auto"/>
        <w:rPr>
          <w:rFonts w:eastAsiaTheme="minorEastAsia" w:cstheme="minorHAnsi"/>
          <w:bCs/>
        </w:rPr>
      </w:pPr>
      <w:r w:rsidRPr="00503057">
        <w:rPr>
          <w:rFonts w:cstheme="minorHAnsi"/>
          <w:b/>
          <w:bCs/>
          <w:sz w:val="24"/>
          <w:szCs w:val="24"/>
        </w:rPr>
        <w:t>S</w:t>
      </w:r>
      <w:r w:rsidRPr="00A6520F">
        <w:rPr>
          <w:rFonts w:cstheme="minorHAnsi"/>
          <w:b/>
          <w:sz w:val="24"/>
          <w:szCs w:val="24"/>
        </w:rPr>
        <w:t xml:space="preserve">upplementary </w:t>
      </w:r>
      <w:r w:rsidRPr="00A6520F">
        <w:rPr>
          <w:rFonts w:cstheme="minorHAnsi"/>
          <w:b/>
          <w:bCs/>
          <w:iCs/>
          <w:sz w:val="24"/>
          <w:szCs w:val="24"/>
        </w:rPr>
        <w:t xml:space="preserve">Fig. </w:t>
      </w:r>
      <w:r w:rsidRPr="00503057">
        <w:rPr>
          <w:rFonts w:cstheme="minorHAnsi"/>
          <w:b/>
          <w:bCs/>
          <w:iCs/>
          <w:sz w:val="24"/>
          <w:szCs w:val="24"/>
        </w:rPr>
        <w:t>3</w:t>
      </w:r>
      <w:r w:rsidRPr="00A6520F">
        <w:rPr>
          <w:rFonts w:cstheme="minorHAnsi"/>
          <w:bCs/>
          <w:sz w:val="24"/>
          <w:szCs w:val="24"/>
        </w:rPr>
        <w:t>|</w:t>
      </w:r>
      <w:r w:rsidRPr="00A6520F">
        <w:rPr>
          <w:rFonts w:cstheme="minorHAnsi"/>
          <w:sz w:val="24"/>
          <w:szCs w:val="24"/>
        </w:rPr>
        <w:t xml:space="preserve"> </w:t>
      </w:r>
      <w:r w:rsidRPr="00503057">
        <w:rPr>
          <w:rFonts w:eastAsiaTheme="minorEastAsia" w:cstheme="minorHAnsi"/>
          <w:b/>
          <w:sz w:val="24"/>
          <w:szCs w:val="24"/>
        </w:rPr>
        <w:t xml:space="preserve">Uncropped gels from </w:t>
      </w:r>
      <w:r w:rsidR="001660F5">
        <w:rPr>
          <w:rFonts w:eastAsiaTheme="minorEastAsia" w:cstheme="minorHAnsi"/>
          <w:b/>
          <w:sz w:val="24"/>
          <w:szCs w:val="24"/>
        </w:rPr>
        <w:t xml:space="preserve">data in </w:t>
      </w:r>
      <w:r w:rsidRPr="00503057">
        <w:rPr>
          <w:rFonts w:eastAsiaTheme="minorEastAsia" w:cstheme="minorHAnsi"/>
          <w:b/>
          <w:sz w:val="24"/>
          <w:szCs w:val="24"/>
        </w:rPr>
        <w:t>extended Fig. 4</w:t>
      </w:r>
    </w:p>
    <w:p w14:paraId="4F240298" w14:textId="02C1E70A" w:rsidR="00F92085" w:rsidRDefault="00503057" w:rsidP="00503057">
      <w:pPr>
        <w:spacing w:after="0" w:line="240" w:lineRule="auto"/>
        <w:rPr>
          <w:rFonts w:eastAsiaTheme="minorEastAsia" w:cstheme="minorHAnsi"/>
          <w:bCs/>
        </w:rPr>
      </w:pPr>
      <w:r w:rsidRPr="00A6520F">
        <w:rPr>
          <w:rFonts w:eastAsiaTheme="minorEastAsia" w:cstheme="minorHAnsi"/>
          <w:b/>
          <w:bCs/>
        </w:rPr>
        <w:t>a</w:t>
      </w:r>
      <w:r w:rsidRPr="00503057">
        <w:rPr>
          <w:rFonts w:eastAsiaTheme="minorEastAsia" w:cstheme="minorHAnsi"/>
          <w:b/>
          <w:bCs/>
        </w:rPr>
        <w:t>-</w:t>
      </w:r>
      <w:r>
        <w:rPr>
          <w:rFonts w:eastAsiaTheme="minorEastAsia" w:cstheme="minorHAnsi"/>
          <w:b/>
          <w:bCs/>
        </w:rPr>
        <w:t>c</w:t>
      </w:r>
      <w:r>
        <w:rPr>
          <w:rFonts w:eastAsiaTheme="minorEastAsia" w:cstheme="minorHAnsi"/>
          <w:bCs/>
        </w:rPr>
        <w:t xml:space="preserve">, Uncropped gels of </w:t>
      </w:r>
      <w:r w:rsidRPr="00A6520F">
        <w:rPr>
          <w:rFonts w:eastAsiaTheme="minorEastAsia" w:cstheme="minorHAnsi"/>
          <w:bCs/>
        </w:rPr>
        <w:t xml:space="preserve">ARBS assays </w:t>
      </w:r>
      <w:r>
        <w:rPr>
          <w:rFonts w:eastAsiaTheme="minorEastAsia" w:cstheme="minorHAnsi"/>
          <w:bCs/>
        </w:rPr>
        <w:t>from extended Fig.4: (</w:t>
      </w:r>
      <w:r w:rsidRPr="00503057">
        <w:rPr>
          <w:rFonts w:eastAsiaTheme="minorEastAsia" w:cstheme="minorHAnsi"/>
          <w:b/>
        </w:rPr>
        <w:t>a</w:t>
      </w:r>
      <w:r>
        <w:rPr>
          <w:rFonts w:eastAsiaTheme="minorEastAsia" w:cstheme="minorHAnsi"/>
          <w:bCs/>
        </w:rPr>
        <w:t>) Fig. 4</w:t>
      </w:r>
      <w:r w:rsidR="00D560A9">
        <w:rPr>
          <w:rFonts w:eastAsiaTheme="minorEastAsia" w:cstheme="minorHAnsi"/>
          <w:bCs/>
        </w:rPr>
        <w:t>d</w:t>
      </w:r>
      <w:r>
        <w:rPr>
          <w:rFonts w:eastAsiaTheme="minorEastAsia" w:cstheme="minorHAnsi"/>
          <w:bCs/>
        </w:rPr>
        <w:t>,</w:t>
      </w:r>
      <w:r w:rsidRPr="00A6520F">
        <w:rPr>
          <w:rFonts w:eastAsiaTheme="minorEastAsia" w:cstheme="minorHAnsi"/>
          <w:bCs/>
        </w:rPr>
        <w:t xml:space="preserve"> </w:t>
      </w:r>
      <w:r>
        <w:rPr>
          <w:rFonts w:eastAsiaTheme="minorEastAsia" w:cstheme="minorHAnsi"/>
          <w:bCs/>
        </w:rPr>
        <w:t>(</w:t>
      </w:r>
      <w:r>
        <w:rPr>
          <w:rFonts w:eastAsiaTheme="minorEastAsia" w:cstheme="minorHAnsi"/>
          <w:b/>
        </w:rPr>
        <w:t>b</w:t>
      </w:r>
      <w:r>
        <w:rPr>
          <w:rFonts w:eastAsiaTheme="minorEastAsia" w:cstheme="minorHAnsi"/>
          <w:bCs/>
        </w:rPr>
        <w:t>) Fig. 4</w:t>
      </w:r>
      <w:r w:rsidR="00D560A9">
        <w:rPr>
          <w:rFonts w:eastAsiaTheme="minorEastAsia" w:cstheme="minorHAnsi"/>
          <w:bCs/>
        </w:rPr>
        <w:t>e</w:t>
      </w:r>
      <w:r>
        <w:rPr>
          <w:rFonts w:eastAsiaTheme="minorEastAsia" w:cstheme="minorHAnsi"/>
          <w:bCs/>
        </w:rPr>
        <w:t xml:space="preserve"> and (</w:t>
      </w:r>
      <w:r>
        <w:rPr>
          <w:rFonts w:eastAsiaTheme="minorEastAsia" w:cstheme="minorHAnsi"/>
          <w:b/>
        </w:rPr>
        <w:t>c</w:t>
      </w:r>
      <w:r>
        <w:rPr>
          <w:rFonts w:eastAsiaTheme="minorEastAsia" w:cstheme="minorHAnsi"/>
          <w:bCs/>
        </w:rPr>
        <w:t>) Fig. 4</w:t>
      </w:r>
      <w:r w:rsidR="00D560A9">
        <w:rPr>
          <w:rFonts w:eastAsiaTheme="minorEastAsia" w:cstheme="minorHAnsi"/>
          <w:bCs/>
        </w:rPr>
        <w:t>f</w:t>
      </w:r>
      <w:r>
        <w:rPr>
          <w:rFonts w:eastAsiaTheme="minorEastAsia" w:cstheme="minorHAnsi"/>
          <w:bCs/>
        </w:rPr>
        <w:t xml:space="preserve">. </w:t>
      </w:r>
    </w:p>
    <w:p w14:paraId="0DFD479C" w14:textId="3CE8ADB7" w:rsidR="007E369E" w:rsidRDefault="00503057" w:rsidP="00BF17E5">
      <w:pPr>
        <w:rPr>
          <w:rFonts w:cstheme="minorHAnsi"/>
          <w:b/>
          <w:bCs/>
          <w:sz w:val="24"/>
          <w:szCs w:val="24"/>
        </w:rPr>
      </w:pPr>
      <w:r>
        <w:br w:type="page"/>
      </w:r>
      <w:r w:rsidR="002D0DFA">
        <w:rPr>
          <w:noProof/>
        </w:rPr>
        <w:lastRenderedPageBreak/>
        <w:drawing>
          <wp:inline distT="0" distB="0" distL="0" distR="0" wp14:anchorId="27ECC306" wp14:editId="71EEDAFF">
            <wp:extent cx="5138169" cy="6443980"/>
            <wp:effectExtent l="0" t="0" r="5715" b="0"/>
            <wp:docPr id="2138873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681" cy="64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C0BC4B" w14:textId="77777777" w:rsidR="00934A2A" w:rsidRDefault="00934A2A" w:rsidP="00392FA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25CC36D" w14:textId="51ECFD5D" w:rsidR="00392FA5" w:rsidRPr="00A6520F" w:rsidRDefault="00392FA5" w:rsidP="00392FA5">
      <w:pPr>
        <w:spacing w:after="0" w:line="240" w:lineRule="auto"/>
        <w:rPr>
          <w:rFonts w:eastAsiaTheme="minorEastAsia" w:cstheme="minorHAnsi"/>
          <w:bCs/>
        </w:rPr>
      </w:pPr>
      <w:r w:rsidRPr="00503057">
        <w:rPr>
          <w:rFonts w:cstheme="minorHAnsi"/>
          <w:b/>
          <w:bCs/>
          <w:sz w:val="24"/>
          <w:szCs w:val="24"/>
        </w:rPr>
        <w:t>S</w:t>
      </w:r>
      <w:r w:rsidRPr="00A6520F">
        <w:rPr>
          <w:rFonts w:cstheme="minorHAnsi"/>
          <w:b/>
          <w:sz w:val="24"/>
          <w:szCs w:val="24"/>
        </w:rPr>
        <w:t xml:space="preserve">upplementary </w:t>
      </w:r>
      <w:r w:rsidRPr="00A6520F">
        <w:rPr>
          <w:rFonts w:cstheme="minorHAnsi"/>
          <w:b/>
          <w:bCs/>
          <w:iCs/>
          <w:sz w:val="24"/>
          <w:szCs w:val="24"/>
        </w:rPr>
        <w:t xml:space="preserve">Fig. </w:t>
      </w:r>
      <w:r>
        <w:rPr>
          <w:rFonts w:cstheme="minorHAnsi"/>
          <w:b/>
          <w:bCs/>
          <w:iCs/>
          <w:sz w:val="24"/>
          <w:szCs w:val="24"/>
        </w:rPr>
        <w:t>4</w:t>
      </w:r>
      <w:r w:rsidRPr="00A6520F">
        <w:rPr>
          <w:rFonts w:cstheme="minorHAnsi"/>
          <w:bCs/>
          <w:sz w:val="24"/>
          <w:szCs w:val="24"/>
        </w:rPr>
        <w:t>|</w:t>
      </w:r>
      <w:r w:rsidRPr="00A6520F">
        <w:rPr>
          <w:rFonts w:cstheme="minorHAnsi"/>
          <w:sz w:val="24"/>
          <w:szCs w:val="24"/>
        </w:rPr>
        <w:t xml:space="preserve"> </w:t>
      </w:r>
      <w:r w:rsidRPr="00503057">
        <w:rPr>
          <w:rFonts w:eastAsiaTheme="minorEastAsia" w:cstheme="minorHAnsi"/>
          <w:b/>
          <w:sz w:val="24"/>
          <w:szCs w:val="24"/>
        </w:rPr>
        <w:t xml:space="preserve">Uncropped gels from </w:t>
      </w:r>
      <w:r w:rsidR="00F13250">
        <w:rPr>
          <w:rFonts w:eastAsiaTheme="minorEastAsia" w:cstheme="minorHAnsi"/>
          <w:b/>
          <w:sz w:val="24"/>
          <w:szCs w:val="24"/>
        </w:rPr>
        <w:t xml:space="preserve">data in </w:t>
      </w:r>
      <w:r w:rsidRPr="00503057">
        <w:rPr>
          <w:rFonts w:eastAsiaTheme="minorEastAsia" w:cstheme="minorHAnsi"/>
          <w:b/>
          <w:sz w:val="24"/>
          <w:szCs w:val="24"/>
        </w:rPr>
        <w:t xml:space="preserve">extended Fig. </w:t>
      </w:r>
      <w:r>
        <w:rPr>
          <w:rFonts w:eastAsiaTheme="minorEastAsia" w:cstheme="minorHAnsi"/>
          <w:b/>
          <w:sz w:val="24"/>
          <w:szCs w:val="24"/>
        </w:rPr>
        <w:t>5</w:t>
      </w:r>
    </w:p>
    <w:p w14:paraId="040014A9" w14:textId="6762C3C5" w:rsidR="00F92085" w:rsidRPr="00A6520F" w:rsidRDefault="00392FA5" w:rsidP="00392FA5">
      <w:r w:rsidRPr="00A6520F">
        <w:rPr>
          <w:rFonts w:eastAsiaTheme="minorEastAsia" w:cstheme="minorHAnsi"/>
          <w:b/>
          <w:bCs/>
        </w:rPr>
        <w:t>a</w:t>
      </w:r>
      <w:r w:rsidRPr="00503057">
        <w:rPr>
          <w:rFonts w:eastAsiaTheme="minorEastAsia" w:cstheme="minorHAnsi"/>
          <w:b/>
          <w:bCs/>
        </w:rPr>
        <w:t>-</w:t>
      </w:r>
      <w:r>
        <w:rPr>
          <w:rFonts w:eastAsiaTheme="minorEastAsia" w:cstheme="minorHAnsi"/>
          <w:b/>
          <w:bCs/>
        </w:rPr>
        <w:t>c</w:t>
      </w:r>
      <w:r>
        <w:rPr>
          <w:rFonts w:eastAsiaTheme="minorEastAsia" w:cstheme="minorHAnsi"/>
          <w:bCs/>
        </w:rPr>
        <w:t xml:space="preserve">, Uncropped gels of </w:t>
      </w:r>
      <w:r w:rsidRPr="00A6520F">
        <w:rPr>
          <w:rFonts w:eastAsiaTheme="minorEastAsia" w:cstheme="minorHAnsi"/>
          <w:bCs/>
        </w:rPr>
        <w:t xml:space="preserve">ARBS assays </w:t>
      </w:r>
      <w:r>
        <w:rPr>
          <w:rFonts w:eastAsiaTheme="minorEastAsia" w:cstheme="minorHAnsi"/>
          <w:bCs/>
        </w:rPr>
        <w:t>from extended Fig.5: (</w:t>
      </w:r>
      <w:r w:rsidRPr="005977C1">
        <w:rPr>
          <w:rFonts w:eastAsiaTheme="minorEastAsia" w:cstheme="minorHAnsi"/>
          <w:b/>
        </w:rPr>
        <w:t>a</w:t>
      </w:r>
      <w:r>
        <w:rPr>
          <w:rFonts w:eastAsiaTheme="minorEastAsia" w:cstheme="minorHAnsi"/>
          <w:bCs/>
        </w:rPr>
        <w:t>) Fig. 5b,</w:t>
      </w:r>
      <w:r w:rsidRPr="00A6520F">
        <w:rPr>
          <w:rFonts w:eastAsiaTheme="minorEastAsia" w:cstheme="minorHAnsi"/>
          <w:bCs/>
        </w:rPr>
        <w:t xml:space="preserve"> </w:t>
      </w:r>
      <w:r>
        <w:rPr>
          <w:rFonts w:eastAsiaTheme="minorEastAsia" w:cstheme="minorHAnsi"/>
          <w:bCs/>
        </w:rPr>
        <w:t>(</w:t>
      </w:r>
      <w:r>
        <w:rPr>
          <w:rFonts w:eastAsiaTheme="minorEastAsia" w:cstheme="minorHAnsi"/>
          <w:b/>
        </w:rPr>
        <w:t>b</w:t>
      </w:r>
      <w:r>
        <w:rPr>
          <w:rFonts w:eastAsiaTheme="minorEastAsia" w:cstheme="minorHAnsi"/>
          <w:bCs/>
        </w:rPr>
        <w:t>) Fig. 5d and (</w:t>
      </w:r>
      <w:r>
        <w:rPr>
          <w:rFonts w:eastAsiaTheme="minorEastAsia" w:cstheme="minorHAnsi"/>
          <w:b/>
        </w:rPr>
        <w:t>c</w:t>
      </w:r>
      <w:r>
        <w:rPr>
          <w:rFonts w:eastAsiaTheme="minorEastAsia" w:cstheme="minorHAnsi"/>
          <w:bCs/>
        </w:rPr>
        <w:t>) Fig. 5f.</w:t>
      </w:r>
    </w:p>
    <w:p w14:paraId="1CA17306" w14:textId="61C9D1D0" w:rsidR="007E369E" w:rsidRDefault="007E369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54D297C5" w14:textId="7D0DFD69" w:rsidR="007E1A07" w:rsidRDefault="007E1A07" w:rsidP="007E1A0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867EC1">
        <w:rPr>
          <w:rFonts w:asciiTheme="minorHAnsi" w:hAnsiTheme="minorHAnsi" w:cstheme="minorHAnsi"/>
          <w:b/>
          <w:bCs/>
        </w:rPr>
        <w:lastRenderedPageBreak/>
        <w:t xml:space="preserve">Supplementary </w:t>
      </w:r>
      <w:r w:rsidRPr="00867EC1">
        <w:rPr>
          <w:rFonts w:asciiTheme="minorHAnsi" w:hAnsiTheme="minorHAnsi" w:cstheme="minorHAnsi"/>
          <w:b/>
          <w:bCs/>
          <w:iCs/>
        </w:rPr>
        <w:t>Equation 1</w:t>
      </w:r>
      <w:r w:rsidRPr="00867EC1">
        <w:rPr>
          <w:rFonts w:asciiTheme="minorHAnsi" w:hAnsiTheme="minorHAnsi" w:cstheme="minorHAnsi"/>
          <w:b/>
          <w:bCs/>
        </w:rPr>
        <w:t>|</w:t>
      </w:r>
      <w:r w:rsidR="00867EC1">
        <w:rPr>
          <w:rFonts w:asciiTheme="minorHAnsi" w:hAnsiTheme="minorHAnsi" w:cstheme="minorHAnsi"/>
          <w:b/>
          <w:bCs/>
        </w:rPr>
        <w:t xml:space="preserve"> </w:t>
      </w:r>
      <w:r w:rsidRPr="00867EC1">
        <w:rPr>
          <w:rFonts w:asciiTheme="minorHAnsi" w:hAnsiTheme="minorHAnsi" w:cstheme="minorHAnsi"/>
          <w:b/>
          <w:bCs/>
        </w:rPr>
        <w:t>FIDA - Competitive binding model</w:t>
      </w:r>
    </w:p>
    <w:p w14:paraId="7BAAC1F1" w14:textId="77777777" w:rsidR="00867EC1" w:rsidRDefault="00867EC1" w:rsidP="007E1A0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A920F66" w14:textId="0D802229" w:rsidR="001813CB" w:rsidRDefault="00A66586" w:rsidP="001813CB">
      <w:pPr>
        <w:jc w:val="both"/>
        <w:rPr>
          <w:rFonts w:cstheme="minorHAnsi"/>
        </w:rPr>
      </w:pPr>
      <w:r w:rsidRPr="00BF63E4">
        <w:rPr>
          <w:rFonts w:cstheme="minorHAnsi"/>
        </w:rPr>
        <w:t xml:space="preserve">The competitive binding model is used to identify the displacement of the </w:t>
      </w:r>
      <w:r w:rsidRPr="004266E9">
        <w:rPr>
          <w:rFonts w:cstheme="minorHAnsi"/>
          <w:b/>
          <w:bCs/>
          <w:i/>
          <w:iCs/>
        </w:rPr>
        <w:t>indicator</w:t>
      </w:r>
      <w:r w:rsidR="00A819DC">
        <w:rPr>
          <w:rFonts w:cstheme="minorHAnsi"/>
          <w:b/>
          <w:bCs/>
        </w:rPr>
        <w:t xml:space="preserve">, </w:t>
      </w:r>
      <w:r w:rsidRPr="004266E9">
        <w:rPr>
          <w:rFonts w:cstheme="minorHAnsi"/>
          <w:b/>
          <w:bCs/>
        </w:rPr>
        <w:t>I</w:t>
      </w:r>
      <w:r w:rsidR="00A819DC">
        <w:rPr>
          <w:rFonts w:cstheme="minorHAnsi"/>
          <w:b/>
          <w:bCs/>
        </w:rPr>
        <w:t>,</w:t>
      </w:r>
      <w:r w:rsidRPr="00BF63E4">
        <w:rPr>
          <w:rFonts w:cstheme="minorHAnsi"/>
        </w:rPr>
        <w:t xml:space="preserve"> </w:t>
      </w:r>
      <w:r w:rsidR="001813CB">
        <w:rPr>
          <w:rFonts w:cstheme="minorHAnsi"/>
        </w:rPr>
        <w:t xml:space="preserve">protein </w:t>
      </w:r>
      <w:r w:rsidRPr="00BF63E4">
        <w:rPr>
          <w:rFonts w:cstheme="minorHAnsi"/>
        </w:rPr>
        <w:t xml:space="preserve">from the </w:t>
      </w:r>
      <w:r w:rsidRPr="004266E9">
        <w:rPr>
          <w:rFonts w:cstheme="minorHAnsi"/>
          <w:b/>
          <w:bCs/>
          <w:i/>
          <w:iCs/>
        </w:rPr>
        <w:t>analyte</w:t>
      </w:r>
      <w:r w:rsidR="00A819DC">
        <w:rPr>
          <w:rFonts w:cstheme="minorHAnsi"/>
          <w:b/>
          <w:bCs/>
        </w:rPr>
        <w:t xml:space="preserve">, </w:t>
      </w:r>
      <w:r w:rsidRPr="004266E9">
        <w:rPr>
          <w:rFonts w:cstheme="minorHAnsi"/>
          <w:b/>
          <w:bCs/>
        </w:rPr>
        <w:t>A</w:t>
      </w:r>
      <w:r w:rsidR="00A819DC">
        <w:rPr>
          <w:rFonts w:cstheme="minorHAnsi"/>
          <w:b/>
          <w:bCs/>
        </w:rPr>
        <w:t>,</w:t>
      </w:r>
      <w:r w:rsidR="001813CB">
        <w:rPr>
          <w:rFonts w:cstheme="minorHAnsi"/>
        </w:rPr>
        <w:t xml:space="preserve"> binding partner</w:t>
      </w:r>
      <w:r w:rsidRPr="00BF63E4">
        <w:rPr>
          <w:rFonts w:cstheme="minorHAnsi"/>
        </w:rPr>
        <w:t xml:space="preserve"> upon the introduction of a</w:t>
      </w:r>
      <w:r w:rsidR="001813CB">
        <w:rPr>
          <w:rFonts w:cstheme="minorHAnsi"/>
        </w:rPr>
        <w:t xml:space="preserve"> non-fluorescent</w:t>
      </w:r>
      <w:r w:rsidRPr="00BF63E4">
        <w:rPr>
          <w:rFonts w:cstheme="minorHAnsi"/>
        </w:rPr>
        <w:t xml:space="preserve"> </w:t>
      </w:r>
      <w:r w:rsidRPr="004266E9">
        <w:rPr>
          <w:rFonts w:cstheme="minorHAnsi"/>
          <w:b/>
          <w:bCs/>
          <w:i/>
          <w:iCs/>
        </w:rPr>
        <w:t>competing partner</w:t>
      </w:r>
      <w:r w:rsidR="00A819DC">
        <w:rPr>
          <w:rFonts w:cstheme="minorHAnsi"/>
          <w:b/>
          <w:bCs/>
        </w:rPr>
        <w:t xml:space="preserve">, </w:t>
      </w:r>
      <w:r w:rsidRPr="004266E9">
        <w:rPr>
          <w:rFonts w:cstheme="minorHAnsi"/>
          <w:b/>
          <w:bCs/>
        </w:rPr>
        <w:t>B</w:t>
      </w:r>
      <w:r w:rsidR="00A819DC">
        <w:rPr>
          <w:rFonts w:cstheme="minorHAnsi"/>
          <w:b/>
          <w:bCs/>
        </w:rPr>
        <w:t>,</w:t>
      </w:r>
      <w:r w:rsidR="001813CB">
        <w:rPr>
          <w:rFonts w:cstheme="minorHAnsi"/>
        </w:rPr>
        <w:t xml:space="preserve"> protein</w:t>
      </w:r>
      <w:r w:rsidR="005A6435">
        <w:rPr>
          <w:rFonts w:cstheme="minorHAnsi"/>
        </w:rPr>
        <w:t>/ligand</w:t>
      </w:r>
      <w:r w:rsidRPr="00BF63E4">
        <w:rPr>
          <w:rFonts w:cstheme="minorHAnsi"/>
        </w:rPr>
        <w:t xml:space="preserve"> for the same binding site. </w:t>
      </w:r>
    </w:p>
    <w:p w14:paraId="71B1FB9C" w14:textId="0E8F4D38" w:rsidR="00A66586" w:rsidRPr="00BF63E4" w:rsidRDefault="00A66586" w:rsidP="001813CB">
      <w:pPr>
        <w:jc w:val="both"/>
        <w:rPr>
          <w:rFonts w:cstheme="minorHAnsi"/>
        </w:rPr>
      </w:pPr>
      <w:r w:rsidRPr="00BF63E4">
        <w:rPr>
          <w:rFonts w:cstheme="minorHAnsi"/>
        </w:rPr>
        <w:t>Take the individual binding equilibrium models of the indicator and competing partner with the analyte:</w:t>
      </w:r>
    </w:p>
    <w:p w14:paraId="540E9425" w14:textId="77777777" w:rsidR="00A66586" w:rsidRPr="00BF63E4" w:rsidRDefault="00A66586" w:rsidP="00A66586">
      <w:pPr>
        <w:jc w:val="center"/>
        <w:rPr>
          <w:rFonts w:cstheme="minorHAnsi"/>
        </w:rPr>
      </w:pPr>
      <w:r w:rsidRPr="00BF63E4">
        <w:rPr>
          <w:rFonts w:cstheme="minorHAnsi"/>
        </w:rPr>
        <w:t xml:space="preserve">A + I </w:t>
      </w:r>
      <w:r w:rsidRPr="00BF63E4">
        <w:rPr>
          <w:rFonts w:ascii="Cambria Math" w:hAnsi="Cambria Math" w:cs="Cambria Math"/>
        </w:rPr>
        <w:t>⇌</w:t>
      </w:r>
      <w:r w:rsidRPr="00BF63E4">
        <w:rPr>
          <w:rFonts w:cstheme="minorHAnsi"/>
        </w:rPr>
        <w:t xml:space="preserve"> AI</w:t>
      </w:r>
    </w:p>
    <w:p w14:paraId="4E562EAD" w14:textId="77777777" w:rsidR="00A66586" w:rsidRDefault="00A66586" w:rsidP="00A66586">
      <w:pPr>
        <w:jc w:val="center"/>
        <w:rPr>
          <w:rFonts w:cstheme="minorHAnsi"/>
        </w:rPr>
      </w:pPr>
      <w:r w:rsidRPr="00BF63E4">
        <w:rPr>
          <w:rFonts w:cstheme="minorHAnsi"/>
        </w:rPr>
        <w:t xml:space="preserve">B + </w:t>
      </w:r>
      <w:r>
        <w:rPr>
          <w:rFonts w:cstheme="minorHAnsi"/>
        </w:rPr>
        <w:t>A</w:t>
      </w:r>
      <w:r w:rsidRPr="00BF63E4">
        <w:rPr>
          <w:rFonts w:cstheme="minorHAnsi"/>
        </w:rPr>
        <w:t xml:space="preserve"> </w:t>
      </w:r>
      <w:r w:rsidRPr="00BF63E4">
        <w:rPr>
          <w:rFonts w:ascii="Cambria Math" w:hAnsi="Cambria Math" w:cs="Cambria Math"/>
        </w:rPr>
        <w:t>⇌</w:t>
      </w:r>
      <w:r w:rsidRPr="00BF63E4">
        <w:rPr>
          <w:rFonts w:cstheme="minorHAnsi"/>
        </w:rPr>
        <w:t xml:space="preserve"> B</w:t>
      </w:r>
      <w:r>
        <w:rPr>
          <w:rFonts w:cstheme="minorHAnsi"/>
        </w:rPr>
        <w:t>A</w:t>
      </w:r>
    </w:p>
    <w:p w14:paraId="5B497784" w14:textId="77777777" w:rsidR="00A66586" w:rsidRPr="00BF63E4" w:rsidRDefault="00A66586" w:rsidP="00A66586">
      <w:pPr>
        <w:jc w:val="center"/>
        <w:rPr>
          <w:rFonts w:cstheme="minorHAnsi"/>
        </w:rPr>
      </w:pPr>
    </w:p>
    <w:tbl>
      <w:tblPr>
        <w:tblStyle w:val="Grilledutableau"/>
        <w:tblpPr w:leftFromText="180" w:rightFromText="180" w:vertAnchor="text" w:horzAnchor="margin" w:tblpY="-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6938"/>
        <w:gridCol w:w="941"/>
        <w:gridCol w:w="10"/>
      </w:tblGrid>
      <w:tr w:rsidR="00A66586" w:rsidRPr="00BF63E4" w14:paraId="5D23DDED" w14:textId="77777777" w:rsidTr="006113A6">
        <w:trPr>
          <w:gridAfter w:val="1"/>
          <w:wAfter w:w="10" w:type="dxa"/>
          <w:trHeight w:val="851"/>
        </w:trPr>
        <w:tc>
          <w:tcPr>
            <w:tcW w:w="1127" w:type="dxa"/>
          </w:tcPr>
          <w:p w14:paraId="2C7AE689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38" w:type="dxa"/>
          </w:tcPr>
          <w:p w14:paraId="01EAD89C" w14:textId="77777777" w:rsidR="00A66586" w:rsidRPr="00BF63E4" w:rsidRDefault="00000000" w:rsidP="006113A6">
            <w:pPr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I</m:t>
                        </m:r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AI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941" w:type="dxa"/>
          </w:tcPr>
          <w:p w14:paraId="29848D0C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1" w:name="_Ref172189234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1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1"/>
          </w:p>
        </w:tc>
      </w:tr>
      <w:tr w:rsidR="00A66586" w:rsidRPr="00BF63E4" w14:paraId="6520ED4F" w14:textId="77777777" w:rsidTr="006113A6">
        <w:trPr>
          <w:trHeight w:val="851"/>
        </w:trPr>
        <w:tc>
          <w:tcPr>
            <w:tcW w:w="1127" w:type="dxa"/>
          </w:tcPr>
          <w:p w14:paraId="4405B267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38" w:type="dxa"/>
          </w:tcPr>
          <w:p w14:paraId="2999E313" w14:textId="77777777" w:rsidR="00A66586" w:rsidRPr="00BF63E4" w:rsidRDefault="00000000" w:rsidP="006113A6">
            <w:pPr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</m:d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BA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951" w:type="dxa"/>
            <w:gridSpan w:val="2"/>
          </w:tcPr>
          <w:p w14:paraId="0FA91896" w14:textId="77777777" w:rsidR="00A66586" w:rsidRPr="00BF63E4" w:rsidRDefault="00A66586" w:rsidP="006113A6">
            <w:pPr>
              <w:rPr>
                <w:rFonts w:cstheme="minorHAnsi"/>
              </w:rPr>
            </w:pPr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2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</w:p>
        </w:tc>
      </w:tr>
    </w:tbl>
    <w:p w14:paraId="3B3CE018" w14:textId="4ED7AB40" w:rsidR="00A66586" w:rsidRDefault="00A66586" w:rsidP="00A76C13">
      <w:pPr>
        <w:jc w:val="both"/>
        <w:rPr>
          <w:rFonts w:cstheme="minorHAnsi"/>
        </w:rPr>
      </w:pPr>
      <w:r w:rsidRPr="00BF63E4">
        <w:rPr>
          <w:rFonts w:cstheme="minorHAnsi"/>
        </w:rPr>
        <w:t xml:space="preserve">The </w:t>
      </w:r>
      <w:r w:rsidRPr="00204BE1">
        <w:rPr>
          <w:rFonts w:cstheme="minorHAnsi"/>
          <w:b/>
          <w:bCs/>
          <w:i/>
          <w:iCs/>
        </w:rPr>
        <w:t>unbound</w:t>
      </w:r>
      <w:r w:rsidRPr="00204BE1">
        <w:rPr>
          <w:rFonts w:cstheme="minorHAnsi"/>
          <w:i/>
          <w:iCs/>
        </w:rPr>
        <w:t xml:space="preserve"> </w:t>
      </w:r>
      <w:r w:rsidRPr="00204BE1">
        <w:rPr>
          <w:rFonts w:cstheme="minorHAnsi"/>
          <w:b/>
          <w:bCs/>
          <w:i/>
          <w:iCs/>
        </w:rPr>
        <w:t>fraction</w:t>
      </w:r>
      <w:r w:rsidRPr="00204BE1">
        <w:rPr>
          <w:rFonts w:cstheme="minorHAnsi"/>
          <w:i/>
          <w:iCs/>
        </w:rPr>
        <w:t xml:space="preserve"> </w:t>
      </w:r>
      <w:r w:rsidRPr="00204BE1">
        <w:rPr>
          <w:rFonts w:cstheme="minorHAnsi"/>
          <w:b/>
          <w:bCs/>
          <w:i/>
          <w:iCs/>
        </w:rPr>
        <w:t>of the indicator</w:t>
      </w:r>
      <w:r w:rsidRPr="00BF63E4">
        <w:rPr>
          <w:rFonts w:cstheme="minorHAnsi"/>
        </w:rPr>
        <w:t xml:space="preserve">, </w:t>
      </w:r>
      <m:oMath>
        <m:r>
          <m:rPr>
            <m:sty m:val="bi"/>
          </m:rPr>
          <w:rPr>
            <w:rFonts w:ascii="Cambria Math" w:hAnsi="Cambria Math" w:cstheme="minorHAnsi"/>
            <w:lang w:val="en-US"/>
          </w:rPr>
          <m:t>x</m:t>
        </m:r>
      </m:oMath>
      <w:r w:rsidRPr="00BF63E4">
        <w:rPr>
          <w:rFonts w:cstheme="minorHAnsi"/>
        </w:rPr>
        <w:t xml:space="preserve">, can be calculated with equation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_Ref172188528 \h 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3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, and the </w:t>
      </w:r>
      <w:r w:rsidRPr="00204BE1">
        <w:rPr>
          <w:rFonts w:cstheme="minorHAnsi"/>
          <w:b/>
          <w:bCs/>
          <w:i/>
          <w:iCs/>
        </w:rPr>
        <w:t>bound</w:t>
      </w:r>
      <w:r w:rsidRPr="00204BE1">
        <w:rPr>
          <w:rFonts w:cstheme="minorHAnsi"/>
          <w:i/>
          <w:iCs/>
        </w:rPr>
        <w:t xml:space="preserve"> </w:t>
      </w:r>
      <w:r w:rsidRPr="00204BE1">
        <w:rPr>
          <w:rFonts w:cstheme="minorHAnsi"/>
          <w:b/>
          <w:bCs/>
          <w:i/>
          <w:iCs/>
        </w:rPr>
        <w:t>fraction</w:t>
      </w:r>
      <w:r w:rsidRPr="00204BE1">
        <w:rPr>
          <w:rFonts w:cstheme="minorHAnsi"/>
          <w:i/>
          <w:iCs/>
        </w:rPr>
        <w:t xml:space="preserve"> </w:t>
      </w:r>
      <w:r w:rsidRPr="00204BE1">
        <w:rPr>
          <w:rFonts w:cstheme="minorHAnsi"/>
          <w:b/>
          <w:bCs/>
          <w:i/>
          <w:iCs/>
        </w:rPr>
        <w:t xml:space="preserve">of </w:t>
      </w:r>
      <w:r w:rsidR="001F335E" w:rsidRPr="00204BE1">
        <w:rPr>
          <w:rFonts w:cstheme="minorHAnsi"/>
          <w:b/>
          <w:bCs/>
          <w:i/>
          <w:iCs/>
        </w:rPr>
        <w:t xml:space="preserve">the </w:t>
      </w:r>
      <w:r w:rsidRPr="00204BE1">
        <w:rPr>
          <w:rFonts w:cstheme="minorHAnsi"/>
          <w:b/>
          <w:bCs/>
          <w:i/>
          <w:iCs/>
        </w:rPr>
        <w:t>indicator</w:t>
      </w:r>
      <w:r w:rsidRPr="00BF63E4">
        <w:rPr>
          <w:rFonts w:cstheme="minorHAnsi"/>
        </w:rPr>
        <w:t xml:space="preserve">, </w:t>
      </w:r>
      <m:oMath>
        <m:r>
          <m:rPr>
            <m:sty m:val="bi"/>
          </m:rPr>
          <w:rPr>
            <w:rFonts w:ascii="Cambria Math" w:hAnsi="Cambria Math" w:cstheme="minorHAnsi"/>
            <w:lang w:val="en-US"/>
          </w:rPr>
          <m:t>y</m:t>
        </m:r>
      </m:oMath>
      <w:r w:rsidRPr="00BF63E4">
        <w:rPr>
          <w:rFonts w:cstheme="minorHAnsi"/>
        </w:rPr>
        <w:t xml:space="preserve">, can be calculated with equation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_Ref172200577 \h 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4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: </w:t>
      </w:r>
    </w:p>
    <w:p w14:paraId="296DBDE1" w14:textId="77777777" w:rsidR="00A66586" w:rsidRPr="00BF63E4" w:rsidRDefault="00A66586" w:rsidP="00A66586">
      <w:pPr>
        <w:rPr>
          <w:rFonts w:cstheme="minorHAnsi"/>
        </w:rPr>
      </w:pPr>
    </w:p>
    <w:tbl>
      <w:tblPr>
        <w:tblStyle w:val="Grilledutableau"/>
        <w:tblpPr w:leftFromText="180" w:rightFromText="180" w:vertAnchor="text" w:horzAnchor="margin" w:tblpY="-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946"/>
        <w:gridCol w:w="941"/>
        <w:gridCol w:w="10"/>
      </w:tblGrid>
      <w:tr w:rsidR="00A66586" w:rsidRPr="00BF63E4" w14:paraId="7EAF6C8B" w14:textId="77777777" w:rsidTr="006113A6">
        <w:trPr>
          <w:gridAfter w:val="1"/>
          <w:wAfter w:w="10" w:type="dxa"/>
          <w:trHeight w:val="851"/>
        </w:trPr>
        <w:tc>
          <w:tcPr>
            <w:tcW w:w="1129" w:type="dxa"/>
          </w:tcPr>
          <w:p w14:paraId="721A2D50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46" w:type="dxa"/>
          </w:tcPr>
          <w:p w14:paraId="71494853" w14:textId="77777777" w:rsidR="00A66586" w:rsidRPr="00BF63E4" w:rsidRDefault="00A66586" w:rsidP="006113A6">
            <w:pPr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I</m:t>
                        </m:r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I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+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AI</m:t>
                        </m:r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I</m:t>
                        </m:r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I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e>
                        </m:d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I</m:t>
                            </m:r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1</m:t>
                            </m:r>
                          </m:sub>
                        </m:sSub>
                      </m:den>
                    </m:f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1</m:t>
                            </m:r>
                          </m:sub>
                        </m:sSub>
                      </m:den>
                    </m:f>
                  </m:den>
                </m:f>
              </m:oMath>
            </m:oMathPara>
          </w:p>
        </w:tc>
        <w:tc>
          <w:tcPr>
            <w:tcW w:w="941" w:type="dxa"/>
          </w:tcPr>
          <w:p w14:paraId="23689882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2" w:name="_Ref172188528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3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2"/>
          </w:p>
        </w:tc>
      </w:tr>
      <w:tr w:rsidR="00A66586" w:rsidRPr="00BF63E4" w14:paraId="5A3FBBBE" w14:textId="77777777" w:rsidTr="006113A6">
        <w:trPr>
          <w:trHeight w:val="851"/>
        </w:trPr>
        <w:tc>
          <w:tcPr>
            <w:tcW w:w="1129" w:type="dxa"/>
          </w:tcPr>
          <w:p w14:paraId="2AE40EFA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46" w:type="dxa"/>
          </w:tcPr>
          <w:p w14:paraId="0A1F57AD" w14:textId="77777777" w:rsidR="00A66586" w:rsidRPr="00BF63E4" w:rsidRDefault="00A66586" w:rsidP="006113A6">
            <w:pPr>
              <w:rPr>
                <w:rFonts w:cstheme="minorHAnsi"/>
                <w:lang w:val="en-US"/>
              </w:rPr>
            </w:pPr>
          </w:p>
          <w:p w14:paraId="6F734CEE" w14:textId="77777777" w:rsidR="00A66586" w:rsidRPr="00BF63E4" w:rsidRDefault="00A66586" w:rsidP="006113A6">
            <w:pPr>
              <w:rPr>
                <w:rFonts w:eastAsiaTheme="minorEastAsia" w:cstheme="minorHAnsi"/>
                <w:lang w:val="en-US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US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AI</m:t>
                        </m:r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I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fr-FR"/>
                      </w:rPr>
                      <m:t>+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AI</m:t>
                        </m:r>
                      </m:e>
                    </m:d>
                  </m:den>
                </m:f>
              </m:oMath>
            </m:oMathPara>
          </w:p>
          <w:p w14:paraId="355B326F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941" w:type="dxa"/>
            <w:gridSpan w:val="2"/>
          </w:tcPr>
          <w:p w14:paraId="06AA9C6D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3" w:name="_Ref172200577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4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3"/>
          </w:p>
        </w:tc>
      </w:tr>
      <w:tr w:rsidR="00A66586" w:rsidRPr="00BF63E4" w14:paraId="31FCA80D" w14:textId="77777777" w:rsidTr="006113A6">
        <w:trPr>
          <w:trHeight w:val="851"/>
        </w:trPr>
        <w:tc>
          <w:tcPr>
            <w:tcW w:w="1129" w:type="dxa"/>
          </w:tcPr>
          <w:p w14:paraId="5A124010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46" w:type="dxa"/>
          </w:tcPr>
          <w:p w14:paraId="09309011" w14:textId="4C60D86F" w:rsidR="00A66586" w:rsidRPr="00375B44" w:rsidRDefault="00A66586" w:rsidP="006113A6">
            <w:pPr>
              <w:jc w:val="center"/>
              <w:rPr>
                <w:rFonts w:cstheme="minorHAnsi"/>
                <w:i/>
                <w:iCs/>
              </w:rPr>
            </w:pPr>
            <w:r w:rsidRPr="00375B44">
              <w:rPr>
                <w:rFonts w:eastAsiaTheme="minorEastAsia" w:cstheme="minorHAnsi"/>
                <w:i/>
                <w:iCs/>
              </w:rPr>
              <w:t xml:space="preserve">where </w:t>
            </w:r>
            <m:oMath>
              <m:r>
                <w:rPr>
                  <w:rFonts w:ascii="Cambria Math" w:hAnsi="Cambria Math" w:cstheme="minorHAnsi"/>
                </w:rPr>
                <m:t>x+y=1</m:t>
              </m:r>
            </m:oMath>
          </w:p>
        </w:tc>
        <w:tc>
          <w:tcPr>
            <w:tcW w:w="941" w:type="dxa"/>
            <w:gridSpan w:val="2"/>
          </w:tcPr>
          <w:p w14:paraId="27137F05" w14:textId="77777777" w:rsidR="00A66586" w:rsidRPr="00BF63E4" w:rsidRDefault="00A66586" w:rsidP="006113A6">
            <w:pPr>
              <w:rPr>
                <w:rFonts w:cstheme="minorHAnsi"/>
              </w:rPr>
            </w:pPr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5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</w:p>
        </w:tc>
      </w:tr>
    </w:tbl>
    <w:p w14:paraId="44C7CE45" w14:textId="3372EBEB" w:rsidR="00A66586" w:rsidRDefault="00A66586" w:rsidP="002A7E11">
      <w:pPr>
        <w:jc w:val="both"/>
        <w:rPr>
          <w:rFonts w:cstheme="minorHAnsi"/>
        </w:rPr>
      </w:pPr>
      <w:r w:rsidRPr="00BF63E4">
        <w:rPr>
          <w:rFonts w:cstheme="minorHAnsi"/>
        </w:rPr>
        <w:t xml:space="preserve">Under conditions that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lang w:val="en-US"/>
              </w:rPr>
              <m:t>I</m:t>
            </m:r>
          </m:e>
        </m:d>
      </m:oMath>
      <w:r w:rsidRPr="00BF63E4">
        <w:rPr>
          <w:rFonts w:cstheme="minorHAnsi"/>
          <w:lang w:val="en-US"/>
        </w:rPr>
        <w:t xml:space="preserve"> &lt;&lt;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lang w:val="en-US"/>
              </w:rPr>
              <m:t>A</m:t>
            </m:r>
          </m:e>
        </m:d>
      </m:oMath>
      <w:r w:rsidRPr="00BF63E4">
        <w:rPr>
          <w:rFonts w:cstheme="minorHAnsi"/>
          <w:lang w:val="en-US"/>
        </w:rPr>
        <w:t>, t</w:t>
      </w:r>
      <w:r w:rsidRPr="00BF63E4">
        <w:rPr>
          <w:rFonts w:cstheme="minorHAnsi"/>
        </w:rPr>
        <w:t xml:space="preserve">he </w:t>
      </w:r>
      <w:r w:rsidRPr="00204BE1">
        <w:rPr>
          <w:rFonts w:cstheme="minorHAnsi"/>
          <w:b/>
          <w:bCs/>
          <w:i/>
          <w:iCs/>
        </w:rPr>
        <w:t>total concentration of the analyte</w:t>
      </w:r>
      <w:r w:rsidRPr="00BF63E4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</w:rPr>
              <m:t>A</m:t>
            </m:r>
          </m:sub>
        </m:sSub>
      </m:oMath>
      <w:r w:rsidRPr="00BF63E4">
        <w:rPr>
          <w:rFonts w:cstheme="minorHAnsi"/>
        </w:rPr>
        <w:t xml:space="preserve">, and the </w:t>
      </w:r>
      <w:r w:rsidRPr="00204BE1">
        <w:rPr>
          <w:rFonts w:cstheme="minorHAnsi"/>
          <w:b/>
          <w:bCs/>
          <w:i/>
          <w:iCs/>
        </w:rPr>
        <w:t xml:space="preserve">total concentration of </w:t>
      </w:r>
      <w:r w:rsidR="00180914" w:rsidRPr="00204BE1">
        <w:rPr>
          <w:rFonts w:cstheme="minorHAnsi"/>
          <w:b/>
          <w:bCs/>
          <w:i/>
          <w:iCs/>
        </w:rPr>
        <w:t xml:space="preserve">the </w:t>
      </w:r>
      <w:r w:rsidRPr="00204BE1">
        <w:rPr>
          <w:rFonts w:cstheme="minorHAnsi"/>
          <w:b/>
          <w:bCs/>
          <w:i/>
          <w:iCs/>
        </w:rPr>
        <w:t>competing partner</w:t>
      </w:r>
      <w:r w:rsidRPr="00BF63E4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</w:rPr>
              <m:t>B</m:t>
            </m:r>
          </m:sub>
        </m:sSub>
      </m:oMath>
      <w:r w:rsidRPr="00BF63E4">
        <w:rPr>
          <w:rFonts w:cstheme="minorHAnsi"/>
        </w:rPr>
        <w:t>, can be described:</w:t>
      </w:r>
    </w:p>
    <w:p w14:paraId="63CF7CD8" w14:textId="77777777" w:rsidR="00895157" w:rsidRPr="00BF63E4" w:rsidRDefault="00895157" w:rsidP="00A66586">
      <w:pPr>
        <w:rPr>
          <w:rFonts w:cstheme="minorHAnsi"/>
        </w:rPr>
      </w:pPr>
    </w:p>
    <w:tbl>
      <w:tblPr>
        <w:tblStyle w:val="Grilledutableau"/>
        <w:tblpPr w:leftFromText="180" w:rightFromText="180" w:vertAnchor="text" w:horzAnchor="margin" w:tblpY="-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946"/>
        <w:gridCol w:w="941"/>
        <w:gridCol w:w="10"/>
      </w:tblGrid>
      <w:tr w:rsidR="00A66586" w:rsidRPr="00BF63E4" w14:paraId="12C78A2E" w14:textId="77777777" w:rsidTr="006113A6">
        <w:trPr>
          <w:gridAfter w:val="1"/>
          <w:wAfter w:w="10" w:type="dxa"/>
          <w:trHeight w:val="851"/>
        </w:trPr>
        <w:tc>
          <w:tcPr>
            <w:tcW w:w="1129" w:type="dxa"/>
          </w:tcPr>
          <w:p w14:paraId="4040F4D9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46" w:type="dxa"/>
          </w:tcPr>
          <w:p w14:paraId="16FE0320" w14:textId="77777777" w:rsidR="00A66586" w:rsidRPr="00BF63E4" w:rsidRDefault="00000000" w:rsidP="006113A6">
            <w:pPr>
              <w:rPr>
                <w:rFonts w:cstheme="minorHAnsi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BA</m:t>
                    </m:r>
                  </m:e>
                </m:d>
              </m:oMath>
            </m:oMathPara>
          </w:p>
          <w:p w14:paraId="29CA9162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941" w:type="dxa"/>
          </w:tcPr>
          <w:p w14:paraId="5B381D43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4" w:name="_Ref172191495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6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4"/>
          </w:p>
        </w:tc>
      </w:tr>
      <w:tr w:rsidR="00A66586" w:rsidRPr="00BF63E4" w14:paraId="0A04F563" w14:textId="77777777" w:rsidTr="006113A6">
        <w:trPr>
          <w:trHeight w:val="851"/>
        </w:trPr>
        <w:tc>
          <w:tcPr>
            <w:tcW w:w="1129" w:type="dxa"/>
          </w:tcPr>
          <w:p w14:paraId="0C0CBD56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6946" w:type="dxa"/>
          </w:tcPr>
          <w:p w14:paraId="5FC84FAD" w14:textId="77777777" w:rsidR="00A66586" w:rsidRPr="00BF63E4" w:rsidRDefault="00000000" w:rsidP="006113A6">
            <w:pPr>
              <w:rPr>
                <w:rFonts w:cstheme="minorHAnsi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B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BA</m:t>
                    </m:r>
                  </m:e>
                </m:d>
              </m:oMath>
            </m:oMathPara>
          </w:p>
          <w:p w14:paraId="22A58BF9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941" w:type="dxa"/>
            <w:gridSpan w:val="2"/>
          </w:tcPr>
          <w:p w14:paraId="43F7870E" w14:textId="77777777" w:rsidR="00A66586" w:rsidRPr="00BF63E4" w:rsidRDefault="00A66586" w:rsidP="006113A6">
            <w:pPr>
              <w:rPr>
                <w:rFonts w:cstheme="minorHAnsi"/>
              </w:rPr>
            </w:pPr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7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</w:p>
        </w:tc>
      </w:tr>
    </w:tbl>
    <w:p w14:paraId="7B468D82" w14:textId="77777777" w:rsidR="00A66586" w:rsidRDefault="00A66586" w:rsidP="00A66586">
      <w:pPr>
        <w:rPr>
          <w:rFonts w:cstheme="minorHAnsi"/>
        </w:rPr>
      </w:pPr>
    </w:p>
    <w:p w14:paraId="5CAFBD6B" w14:textId="77777777" w:rsidR="00A66586" w:rsidRDefault="00A66586" w:rsidP="00A66586">
      <w:pPr>
        <w:rPr>
          <w:rFonts w:cstheme="minorHAnsi"/>
        </w:rPr>
      </w:pPr>
    </w:p>
    <w:p w14:paraId="5D02A230" w14:textId="77777777" w:rsidR="00A66586" w:rsidRDefault="00A66586" w:rsidP="00A66586">
      <w:pPr>
        <w:rPr>
          <w:rFonts w:cstheme="minorHAnsi"/>
        </w:rPr>
      </w:pPr>
    </w:p>
    <w:p w14:paraId="534740CC" w14:textId="77777777" w:rsidR="00895157" w:rsidRDefault="00895157" w:rsidP="00A66586">
      <w:pPr>
        <w:rPr>
          <w:rFonts w:cstheme="minorHAnsi"/>
        </w:rPr>
      </w:pPr>
    </w:p>
    <w:p w14:paraId="5ADB5C6D" w14:textId="4F47DC8A" w:rsidR="00A66586" w:rsidRDefault="00A66586" w:rsidP="00A66586">
      <w:pPr>
        <w:rPr>
          <w:rFonts w:eastAsiaTheme="minorEastAsia" w:cstheme="minorHAnsi"/>
          <w:lang w:val="en-US"/>
        </w:rPr>
      </w:pPr>
      <w:r w:rsidRPr="00BF63E4">
        <w:rPr>
          <w:rFonts w:cstheme="minorHAnsi"/>
        </w:rPr>
        <w:lastRenderedPageBreak/>
        <w:t xml:space="preserve">Equation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_Ref172191495 \h </w:instrText>
      </w:r>
      <w:r>
        <w:rPr>
          <w:rFonts w:cstheme="minorHAnsi"/>
        </w:rPr>
        <w:instrText xml:space="preserve">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6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 can be rearranged to solve for</w:t>
      </w:r>
      <w:r w:rsidR="00151B6A">
        <w:rPr>
          <w:rFonts w:cstheme="minorHAnsi"/>
        </w:rPr>
        <w:t xml:space="preserve"> </w:t>
      </w:r>
      <w:r w:rsidR="00E93092">
        <w:rPr>
          <w:rFonts w:cstheme="minorHAnsi"/>
        </w:rPr>
        <w:t xml:space="preserve">the </w:t>
      </w:r>
      <w:r w:rsidR="00E93092" w:rsidRPr="00204BE1">
        <w:rPr>
          <w:rFonts w:cstheme="minorHAnsi"/>
          <w:b/>
          <w:bCs/>
          <w:i/>
          <w:iCs/>
        </w:rPr>
        <w:t>unbound</w:t>
      </w:r>
      <w:r w:rsidR="00E93092" w:rsidRPr="00204BE1">
        <w:rPr>
          <w:rFonts w:cstheme="minorHAnsi"/>
          <w:i/>
          <w:iCs/>
        </w:rPr>
        <w:t xml:space="preserve"> </w:t>
      </w:r>
      <w:r w:rsidR="00E93092" w:rsidRPr="00204BE1">
        <w:rPr>
          <w:rFonts w:cstheme="minorHAnsi"/>
          <w:b/>
          <w:bCs/>
          <w:i/>
          <w:iCs/>
        </w:rPr>
        <w:t>concentration of analyte</w:t>
      </w:r>
      <w:r w:rsidR="00A819DC">
        <w:rPr>
          <w:rFonts w:cstheme="minorHAnsi"/>
          <w:b/>
          <w:bCs/>
          <w:i/>
          <w:iCs/>
        </w:rPr>
        <w:t>,</w:t>
      </w:r>
      <w:r w:rsidR="00E93092" w:rsidRPr="00E93092">
        <w:rPr>
          <w:rFonts w:cstheme="minorHAnsi"/>
          <w:b/>
          <w:bCs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b/>
                <w:bCs/>
                <w:i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lang w:val="en-US"/>
              </w:rPr>
              <m:t>A</m:t>
            </m:r>
          </m:e>
        </m:d>
      </m:oMath>
      <w:r w:rsidRPr="00BF63E4">
        <w:rPr>
          <w:rFonts w:eastAsiaTheme="minorEastAsia" w:cstheme="minorHAnsi"/>
          <w:lang w:val="en-US"/>
        </w:rPr>
        <w:t>:</w:t>
      </w:r>
    </w:p>
    <w:p w14:paraId="6E2D0A9C" w14:textId="77777777" w:rsidR="00151B6A" w:rsidRPr="00BF63E4" w:rsidRDefault="00151B6A" w:rsidP="00A66586">
      <w:pPr>
        <w:rPr>
          <w:rFonts w:eastAsiaTheme="minorEastAsia" w:cstheme="minorHAnsi"/>
          <w:lang w:val="en-US"/>
        </w:rPr>
      </w:pPr>
    </w:p>
    <w:tbl>
      <w:tblPr>
        <w:tblStyle w:val="Grilledutableau"/>
        <w:tblpPr w:leftFromText="180" w:rightFromText="180" w:vertAnchor="text" w:horzAnchor="margin" w:tblpX="-10" w:tblpY="-37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"/>
        <w:gridCol w:w="8504"/>
        <w:gridCol w:w="850"/>
      </w:tblGrid>
      <w:tr w:rsidR="00A66586" w:rsidRPr="00BF63E4" w14:paraId="53FC4620" w14:textId="77777777" w:rsidTr="00AC746C">
        <w:trPr>
          <w:trHeight w:val="866"/>
        </w:trPr>
        <w:tc>
          <w:tcPr>
            <w:tcW w:w="281" w:type="dxa"/>
          </w:tcPr>
          <w:p w14:paraId="2C75BB5C" w14:textId="77777777" w:rsidR="00A66586" w:rsidRPr="00BF63E4" w:rsidRDefault="00A66586" w:rsidP="00A66586">
            <w:pPr>
              <w:rPr>
                <w:rFonts w:cstheme="minorHAnsi"/>
              </w:rPr>
            </w:pPr>
          </w:p>
        </w:tc>
        <w:tc>
          <w:tcPr>
            <w:tcW w:w="8504" w:type="dxa"/>
          </w:tcPr>
          <w:p w14:paraId="3BA17244" w14:textId="77777777" w:rsidR="00A66586" w:rsidRPr="00BF63E4" w:rsidRDefault="00000000" w:rsidP="00A66586">
            <w:pPr>
              <w:rPr>
                <w:rFonts w:cstheme="minorHAnsi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BA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B</m:t>
                        </m:r>
                      </m:e>
                    </m:d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D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2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B</m:t>
                            </m:r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  <w:p w14:paraId="3BA97D3C" w14:textId="77777777" w:rsidR="00A66586" w:rsidRPr="00BF63E4" w:rsidRDefault="00A66586" w:rsidP="00A66586">
            <w:pPr>
              <w:rPr>
                <w:rFonts w:cstheme="minorHAnsi"/>
                <w:lang w:val="en-US"/>
              </w:rPr>
            </w:pPr>
          </w:p>
          <w:p w14:paraId="70363B2A" w14:textId="77777777" w:rsidR="00A66586" w:rsidRPr="00BF63E4" w:rsidRDefault="00000000" w:rsidP="00A66586">
            <w:pPr>
              <w:rPr>
                <w:rFonts w:cstheme="minorHAnsi"/>
                <w:lang w:val="en-US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B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sub>
                </m:sSub>
              </m:oMath>
            </m:oMathPara>
          </w:p>
          <w:p w14:paraId="6B88A853" w14:textId="77777777" w:rsidR="00A66586" w:rsidRPr="00BF63E4" w:rsidRDefault="00A66586" w:rsidP="00A66586">
            <w:pPr>
              <w:rPr>
                <w:rFonts w:cstheme="minorHAnsi"/>
                <w:lang w:val="en-US"/>
              </w:rPr>
            </w:pPr>
          </w:p>
          <w:p w14:paraId="74AE71E8" w14:textId="77777777" w:rsidR="00A66586" w:rsidRPr="00BF63E4" w:rsidRDefault="00000000" w:rsidP="00A66586">
            <w:pPr>
              <w:rPr>
                <w:rFonts w:cstheme="minorHAnsi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 xml:space="preserve"> 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  <w:p w14:paraId="6354D7ED" w14:textId="77777777" w:rsidR="00A66586" w:rsidRPr="00BF63E4" w:rsidRDefault="00A66586" w:rsidP="00A66586">
            <w:pPr>
              <w:rPr>
                <w:rFonts w:cstheme="minorHAnsi"/>
                <w:lang w:val="en-US"/>
              </w:rPr>
            </w:pPr>
          </w:p>
          <w:p w14:paraId="48EC88AC" w14:textId="77777777" w:rsidR="00A66586" w:rsidRPr="00BF63E4" w:rsidRDefault="00000000" w:rsidP="00A66586">
            <w:pPr>
              <w:rPr>
                <w:rFonts w:cstheme="minorHAnsi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=0</m:t>
                </m:r>
              </m:oMath>
            </m:oMathPara>
          </w:p>
          <w:p w14:paraId="354405B4" w14:textId="77777777" w:rsidR="00A66586" w:rsidRPr="00BF63E4" w:rsidRDefault="00A66586" w:rsidP="00A66586">
            <w:pPr>
              <w:rPr>
                <w:rFonts w:cstheme="minorHAnsi"/>
                <w:lang w:val="en-US"/>
              </w:rPr>
            </w:pPr>
          </w:p>
          <w:p w14:paraId="0D9B8E5B" w14:textId="77777777" w:rsidR="00A66586" w:rsidRPr="00BF63E4" w:rsidRDefault="00000000" w:rsidP="00A66586">
            <w:pPr>
              <w:rPr>
                <w:rFonts w:cstheme="minorHAnsi"/>
                <w:lang w:val="en-US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A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)±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sub>
                </m:sSub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B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D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+4∙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</w:tc>
        <w:tc>
          <w:tcPr>
            <w:tcW w:w="850" w:type="dxa"/>
          </w:tcPr>
          <w:p w14:paraId="23B0E2DF" w14:textId="77777777" w:rsidR="00A66586" w:rsidRPr="00BF63E4" w:rsidRDefault="00A66586" w:rsidP="00A66586">
            <w:pPr>
              <w:jc w:val="left"/>
              <w:rPr>
                <w:rFonts w:cstheme="minorHAnsi"/>
              </w:rPr>
            </w:pPr>
            <w:bookmarkStart w:id="5" w:name="_Ref172201737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8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5"/>
          </w:p>
        </w:tc>
      </w:tr>
    </w:tbl>
    <w:p w14:paraId="101B0D8C" w14:textId="77777777" w:rsidR="00A66586" w:rsidRPr="00BF63E4" w:rsidRDefault="00A66586" w:rsidP="00A66586">
      <w:pPr>
        <w:rPr>
          <w:rFonts w:cstheme="minorHAnsi"/>
        </w:rPr>
      </w:pPr>
    </w:p>
    <w:p w14:paraId="78E3781E" w14:textId="77777777" w:rsidR="00A66586" w:rsidRPr="00BF63E4" w:rsidRDefault="00A66586" w:rsidP="00A66586">
      <w:pPr>
        <w:rPr>
          <w:rFonts w:cstheme="minorHAnsi"/>
        </w:rPr>
      </w:pPr>
      <w:r w:rsidRPr="00BF63E4">
        <w:rPr>
          <w:rFonts w:cstheme="minorHAnsi"/>
        </w:rPr>
        <w:t>Where, since [A] &gt; 0, we take the positive:</w:t>
      </w:r>
    </w:p>
    <w:tbl>
      <w:tblPr>
        <w:tblStyle w:val="Grilledutableau"/>
        <w:tblpPr w:leftFromText="180" w:rightFromText="180" w:vertAnchor="text" w:horzAnchor="margin" w:tblpY="-37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504"/>
        <w:gridCol w:w="850"/>
      </w:tblGrid>
      <w:tr w:rsidR="00A66586" w:rsidRPr="00BF63E4" w14:paraId="3A4CF325" w14:textId="77777777" w:rsidTr="00AC746C">
        <w:trPr>
          <w:trHeight w:val="851"/>
        </w:trPr>
        <w:tc>
          <w:tcPr>
            <w:tcW w:w="283" w:type="dxa"/>
          </w:tcPr>
          <w:p w14:paraId="498402F2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8504" w:type="dxa"/>
          </w:tcPr>
          <w:p w14:paraId="6871D50E" w14:textId="77777777" w:rsidR="00A66586" w:rsidRPr="00BF63E4" w:rsidRDefault="00000000" w:rsidP="006113A6">
            <w:pPr>
              <w:rPr>
                <w:rFonts w:cstheme="minorHAnsi"/>
                <w:lang w:val="en-US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  <w:lang w:val="en-US"/>
                          </w:rPr>
                          <m:t>D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B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sub>
                        </m:sSub>
                      </m:e>
                    </m:d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n-US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2</m:t>
                    </m:r>
                  </m:sub>
                </m:sSub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B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D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+4∙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A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  <w:p w14:paraId="72075D70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14:paraId="1F988C59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6" w:name="_Ref166063296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9</w:t>
            </w:r>
            <w:r w:rsidRPr="00BF63E4">
              <w:rPr>
                <w:rFonts w:cstheme="minorHAnsi"/>
                <w:noProof/>
              </w:rPr>
              <w:fldChar w:fldCharType="end"/>
            </w:r>
            <w:bookmarkStart w:id="7" w:name="_Ref166063291"/>
            <w:r w:rsidRPr="00BF63E4">
              <w:rPr>
                <w:rFonts w:cstheme="minorHAnsi"/>
              </w:rPr>
              <w:t>)</w:t>
            </w:r>
            <w:bookmarkEnd w:id="6"/>
            <w:bookmarkEnd w:id="7"/>
          </w:p>
        </w:tc>
      </w:tr>
    </w:tbl>
    <w:p w14:paraId="3518B0DA" w14:textId="77777777" w:rsidR="00A66586" w:rsidRPr="00BF63E4" w:rsidRDefault="00A66586" w:rsidP="00A66586">
      <w:pPr>
        <w:rPr>
          <w:rFonts w:cstheme="minorHAnsi"/>
        </w:rPr>
      </w:pPr>
      <w:r w:rsidRPr="00BF63E4">
        <w:rPr>
          <w:rFonts w:cstheme="minorHAnsi"/>
        </w:rPr>
        <w:t xml:space="preserve">Combining equation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_Ref172188528 \h </w:instrText>
      </w:r>
      <w:r>
        <w:rPr>
          <w:rFonts w:cstheme="minorHAnsi"/>
        </w:rPr>
        <w:instrText xml:space="preserve">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3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 with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_Ref166063296 \h </w:instrText>
      </w:r>
      <w:r>
        <w:rPr>
          <w:rFonts w:cstheme="minorHAnsi"/>
        </w:rPr>
        <w:instrText xml:space="preserve">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9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 yields:</w:t>
      </w:r>
    </w:p>
    <w:tbl>
      <w:tblPr>
        <w:tblStyle w:val="Grilledutableau"/>
        <w:tblpPr w:leftFromText="180" w:rightFromText="180" w:vertAnchor="text" w:horzAnchor="margin" w:tblpY="-37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504"/>
        <w:gridCol w:w="850"/>
      </w:tblGrid>
      <w:tr w:rsidR="00A66586" w:rsidRPr="00BF63E4" w14:paraId="681D3F10" w14:textId="77777777" w:rsidTr="00AC746C">
        <w:trPr>
          <w:trHeight w:val="851"/>
        </w:trPr>
        <w:tc>
          <w:tcPr>
            <w:tcW w:w="284" w:type="dxa"/>
          </w:tcPr>
          <w:p w14:paraId="0F456FF1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8504" w:type="dxa"/>
          </w:tcPr>
          <w:p w14:paraId="75E434BC" w14:textId="77777777" w:rsidR="00A66586" w:rsidRPr="00BF63E4" w:rsidRDefault="00A66586" w:rsidP="006113A6">
            <w:pPr>
              <w:rPr>
                <w:rFonts w:cstheme="minorHAnsi"/>
                <w:lang w:val="en-US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lang w:val="en-US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lang w:val="en-US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-½∙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D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+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B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lang w:val="en-US"/>
                          </w:rPr>
                          <m:t>+½∙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2</m:t>
                            </m:r>
                          </m:sub>
                        </m:sSub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lang w:val="en-US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1+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lang w:val="en-US"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B</m:t>
                                            </m:r>
                                          </m:sub>
                                        </m:s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theme="minorHAnsi"/>
                                            <w:lang w:val="en-US"/>
                                          </w:rPr>
                                          <m:t>-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A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D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theme="minorHAnsi"/>
                                                <w:lang w:val="en-US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lang w:val="en-US"/>
                              </w:rPr>
                              <m:t>+4∙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D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HAnsi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den>
                            </m:f>
                          </m:e>
                        </m:rad>
                      </m:e>
                    </m:d>
                  </m:den>
                </m:f>
              </m:oMath>
            </m:oMathPara>
          </w:p>
        </w:tc>
        <w:tc>
          <w:tcPr>
            <w:tcW w:w="850" w:type="dxa"/>
          </w:tcPr>
          <w:p w14:paraId="4EC7F560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8" w:name="_Ref172201088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10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8"/>
          </w:p>
        </w:tc>
      </w:tr>
    </w:tbl>
    <w:p w14:paraId="450924D3" w14:textId="77777777" w:rsidR="00A66586" w:rsidRPr="00BF63E4" w:rsidRDefault="00A66586" w:rsidP="00A66586">
      <w:pPr>
        <w:rPr>
          <w:rFonts w:cstheme="minorHAnsi"/>
        </w:rPr>
      </w:pPr>
    </w:p>
    <w:p w14:paraId="0AD68E98" w14:textId="77777777" w:rsidR="00A66586" w:rsidRPr="00BF63E4" w:rsidRDefault="00A66586" w:rsidP="00A66586">
      <w:pPr>
        <w:rPr>
          <w:rFonts w:cstheme="minorHAnsi"/>
        </w:rPr>
      </w:pPr>
      <w:r w:rsidRPr="00BF63E4">
        <w:rPr>
          <w:rFonts w:cstheme="minorHAnsi"/>
        </w:rPr>
        <w:t>The binding curve is fit to:</w:t>
      </w:r>
    </w:p>
    <w:tbl>
      <w:tblPr>
        <w:tblStyle w:val="Grilledutableau"/>
        <w:tblpPr w:leftFromText="180" w:rightFromText="180" w:vertAnchor="text" w:horzAnchor="margin" w:tblpY="-37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8504"/>
        <w:gridCol w:w="850"/>
      </w:tblGrid>
      <w:tr w:rsidR="00A66586" w:rsidRPr="00BF63E4" w14:paraId="245B41E6" w14:textId="77777777" w:rsidTr="00AC746C">
        <w:trPr>
          <w:trHeight w:val="851"/>
        </w:trPr>
        <w:tc>
          <w:tcPr>
            <w:tcW w:w="283" w:type="dxa"/>
          </w:tcPr>
          <w:p w14:paraId="64290BD3" w14:textId="77777777" w:rsidR="00A66586" w:rsidRPr="00BF63E4" w:rsidRDefault="00A66586" w:rsidP="006113A6">
            <w:pPr>
              <w:rPr>
                <w:rFonts w:cstheme="minorHAnsi"/>
              </w:rPr>
            </w:pPr>
          </w:p>
        </w:tc>
        <w:tc>
          <w:tcPr>
            <w:tcW w:w="8504" w:type="dxa"/>
          </w:tcPr>
          <w:p w14:paraId="15B776BF" w14:textId="77777777" w:rsidR="00A66586" w:rsidRPr="00BF63E4" w:rsidRDefault="00000000" w:rsidP="006113A6">
            <w:pPr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app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∙</m:t>
                        </m:r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AI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∙(1-</m:t>
                        </m:r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)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850" w:type="dxa"/>
          </w:tcPr>
          <w:p w14:paraId="3A532FBD" w14:textId="77777777" w:rsidR="00A66586" w:rsidRPr="00BF63E4" w:rsidRDefault="00A66586" w:rsidP="006113A6">
            <w:pPr>
              <w:rPr>
                <w:rFonts w:cstheme="minorHAnsi"/>
              </w:rPr>
            </w:pPr>
            <w:bookmarkStart w:id="9" w:name="_Ref172201090"/>
            <w:r w:rsidRPr="00BF63E4">
              <w:rPr>
                <w:rFonts w:cstheme="minorHAnsi"/>
              </w:rPr>
              <w:t>(</w:t>
            </w:r>
            <w:r w:rsidRPr="00BF63E4">
              <w:rPr>
                <w:rFonts w:cstheme="minorHAnsi"/>
              </w:rPr>
              <w:fldChar w:fldCharType="begin"/>
            </w:r>
            <w:r w:rsidRPr="00BF63E4">
              <w:rPr>
                <w:rFonts w:cstheme="minorHAnsi"/>
              </w:rPr>
              <w:instrText xml:space="preserve"> SEQ Equation \* MERGEFORMAT </w:instrText>
            </w:r>
            <w:r w:rsidRPr="00BF63E4">
              <w:rPr>
                <w:rFonts w:cstheme="minorHAnsi"/>
              </w:rPr>
              <w:fldChar w:fldCharType="separate"/>
            </w:r>
            <w:r w:rsidRPr="00BF63E4">
              <w:rPr>
                <w:rFonts w:cstheme="minorHAnsi"/>
                <w:noProof/>
              </w:rPr>
              <w:t>11</w:t>
            </w:r>
            <w:r w:rsidRPr="00BF63E4">
              <w:rPr>
                <w:rFonts w:cstheme="minorHAnsi"/>
                <w:noProof/>
              </w:rPr>
              <w:fldChar w:fldCharType="end"/>
            </w:r>
            <w:r w:rsidRPr="00BF63E4">
              <w:rPr>
                <w:rFonts w:cstheme="minorHAnsi"/>
              </w:rPr>
              <w:t>)</w:t>
            </w:r>
            <w:bookmarkEnd w:id="9"/>
          </w:p>
        </w:tc>
      </w:tr>
    </w:tbl>
    <w:p w14:paraId="5BFBDF08" w14:textId="6A48F7B5" w:rsidR="00A66586" w:rsidRPr="00375B44" w:rsidRDefault="00375B44" w:rsidP="00375B44">
      <w:pPr>
        <w:jc w:val="center"/>
        <w:rPr>
          <w:rFonts w:cstheme="minorHAnsi"/>
          <w:i/>
          <w:iCs/>
        </w:rPr>
      </w:pPr>
      <w:r w:rsidRPr="00375B44">
        <w:rPr>
          <w:rFonts w:cstheme="minorHAnsi"/>
          <w:i/>
          <w:iCs/>
        </w:rPr>
        <w:t xml:space="preserve">Where </w:t>
      </w:r>
      <m:oMath>
        <m:sSub>
          <m:sSubPr>
            <m:ctrlPr>
              <w:rPr>
                <w:rFonts w:ascii="Cambria Math" w:hAnsi="Cambria Math" w:cstheme="minorHAnsi"/>
                <w:i/>
                <w:iCs/>
              </w:rPr>
            </m:ctrlPr>
          </m:sSubPr>
          <m:e>
            <m:r>
              <w:rPr>
                <w:rFonts w:ascii="Cambria Math" w:hAnsi="Cambria Math" w:cstheme="minorHAnsi"/>
              </w:rPr>
              <m:t>R</m:t>
            </m:r>
          </m:e>
          <m:sub>
            <m:r>
              <w:rPr>
                <w:rFonts w:ascii="Cambria Math" w:hAnsi="Cambria Math" w:cstheme="minorHAnsi"/>
              </w:rPr>
              <m:t>app</m:t>
            </m:r>
          </m:sub>
        </m:sSub>
      </m:oMath>
      <w:r w:rsidRPr="00375B44">
        <w:rPr>
          <w:rFonts w:eastAsiaTheme="minorEastAsia" w:cstheme="minorHAnsi"/>
          <w:i/>
          <w:iCs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  <w:iCs/>
              </w:rPr>
            </m:ctrlPr>
          </m:sSubPr>
          <m:e>
            <m:r>
              <w:rPr>
                <w:rFonts w:ascii="Cambria Math" w:hAnsi="Cambria Math" w:cstheme="minorHAnsi"/>
              </w:rPr>
              <m:t>R</m:t>
            </m:r>
          </m:e>
          <m:sub>
            <m:r>
              <w:rPr>
                <w:rFonts w:ascii="Cambria Math" w:hAnsi="Cambria Math" w:cstheme="minorHAnsi"/>
              </w:rPr>
              <m:t>I</m:t>
            </m:r>
          </m:sub>
        </m:sSub>
      </m:oMath>
      <w:r w:rsidRPr="00375B44">
        <w:rPr>
          <w:rFonts w:eastAsiaTheme="minorEastAsia" w:cstheme="minorHAnsi"/>
          <w:i/>
          <w:iCs/>
        </w:rPr>
        <w:t xml:space="preserve">, and </w:t>
      </w:r>
      <m:oMath>
        <m:sSub>
          <m:sSubPr>
            <m:ctrlPr>
              <w:rPr>
                <w:rFonts w:ascii="Cambria Math" w:hAnsi="Cambria Math" w:cstheme="minorHAnsi"/>
                <w:i/>
                <w:iCs/>
              </w:rPr>
            </m:ctrlPr>
          </m:sSubPr>
          <m:e>
            <m:r>
              <w:rPr>
                <w:rFonts w:ascii="Cambria Math" w:hAnsi="Cambria Math" w:cstheme="minorHAnsi"/>
              </w:rPr>
              <m:t>R</m:t>
            </m:r>
          </m:e>
          <m:sub>
            <m:r>
              <w:rPr>
                <w:rFonts w:ascii="Cambria Math" w:hAnsi="Cambria Math" w:cstheme="minorHAnsi"/>
              </w:rPr>
              <m:t>AI</m:t>
            </m:r>
          </m:sub>
        </m:sSub>
      </m:oMath>
      <w:r w:rsidRPr="00375B44">
        <w:rPr>
          <w:rFonts w:eastAsiaTheme="minorEastAsia" w:cstheme="minorHAnsi"/>
          <w:i/>
          <w:iCs/>
        </w:rPr>
        <w:t xml:space="preserve"> corresponds to the apparent hydrodynamic radius, the hydrodynamic radius of the indicator, and the hydrodynamic radius of the indicator-analyte complex, respectively.</w:t>
      </w:r>
    </w:p>
    <w:p w14:paraId="3B68B3C4" w14:textId="77777777" w:rsidR="00375B44" w:rsidRDefault="00375B44" w:rsidP="002A7E11">
      <w:pPr>
        <w:jc w:val="both"/>
        <w:rPr>
          <w:rFonts w:cstheme="minorHAnsi"/>
        </w:rPr>
      </w:pPr>
    </w:p>
    <w:p w14:paraId="68A824DF" w14:textId="5A608B87" w:rsidR="00A66586" w:rsidRDefault="00A66586" w:rsidP="002A7E11">
      <w:pPr>
        <w:jc w:val="both"/>
        <w:rPr>
          <w:rFonts w:eastAsiaTheme="minorEastAsia" w:cstheme="minorHAnsi"/>
        </w:rPr>
      </w:pPr>
      <w:r w:rsidRPr="00BF63E4">
        <w:rPr>
          <w:rFonts w:cstheme="minorHAnsi"/>
        </w:rPr>
        <w:t xml:space="preserve">Substitution of equation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_Ref172201088 \h </w:instrText>
      </w:r>
      <w:r>
        <w:rPr>
          <w:rFonts w:cstheme="minorHAnsi"/>
        </w:rPr>
        <w:instrText xml:space="preserve">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10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 into </w:t>
      </w:r>
      <w:r w:rsidRPr="00BF63E4">
        <w:rPr>
          <w:rFonts w:cstheme="minorHAnsi"/>
        </w:rPr>
        <w:fldChar w:fldCharType="begin"/>
      </w:r>
      <w:r w:rsidRPr="00BF63E4">
        <w:rPr>
          <w:rFonts w:cstheme="minorHAnsi"/>
        </w:rPr>
        <w:instrText xml:space="preserve"> REF _Ref172201090 \h </w:instrText>
      </w:r>
      <w:r>
        <w:rPr>
          <w:rFonts w:cstheme="minorHAnsi"/>
        </w:rPr>
        <w:instrText xml:space="preserve"> \* MERGEFORMAT </w:instrText>
      </w:r>
      <w:r w:rsidRPr="00BF63E4">
        <w:rPr>
          <w:rFonts w:cstheme="minorHAnsi"/>
        </w:rPr>
      </w:r>
      <w:r w:rsidRPr="00BF63E4">
        <w:rPr>
          <w:rFonts w:cstheme="minorHAnsi"/>
        </w:rPr>
        <w:fldChar w:fldCharType="separate"/>
      </w:r>
      <w:r w:rsidRPr="00BF63E4">
        <w:rPr>
          <w:rFonts w:cstheme="minorHAnsi"/>
        </w:rPr>
        <w:t>(</w:t>
      </w:r>
      <w:r w:rsidRPr="00BF63E4">
        <w:rPr>
          <w:rFonts w:cstheme="minorHAnsi"/>
          <w:noProof/>
        </w:rPr>
        <w:t>11</w:t>
      </w:r>
      <w:r w:rsidRPr="00BF63E4">
        <w:rPr>
          <w:rFonts w:cstheme="minorHAnsi"/>
        </w:rPr>
        <w:t>)</w:t>
      </w:r>
      <w:r w:rsidRPr="00BF63E4">
        <w:rPr>
          <w:rFonts w:cstheme="minorHAnsi"/>
        </w:rPr>
        <w:fldChar w:fldCharType="end"/>
      </w:r>
      <w:r w:rsidRPr="00BF63E4">
        <w:rPr>
          <w:rFonts w:cstheme="minorHAnsi"/>
        </w:rPr>
        <w:t xml:space="preserve"> yields the competitive binding model</w:t>
      </w:r>
      <w:r w:rsidR="00162433">
        <w:rPr>
          <w:rFonts w:cstheme="minorHAnsi"/>
        </w:rPr>
        <w:t xml:space="preserve"> between the indicator and the no</w:t>
      </w:r>
      <w:r w:rsidR="00A80D0D">
        <w:rPr>
          <w:rFonts w:cstheme="minorHAnsi"/>
        </w:rPr>
        <w:t>n</w:t>
      </w:r>
      <w:r w:rsidR="00162433">
        <w:rPr>
          <w:rFonts w:cstheme="minorHAnsi"/>
        </w:rPr>
        <w:t>-fluorescent competing protein/ligand</w:t>
      </w:r>
      <w:r w:rsidRPr="00BF63E4">
        <w:rPr>
          <w:rFonts w:cstheme="minorHAnsi"/>
        </w:rPr>
        <w:t xml:space="preserve"> for the same</w:t>
      </w:r>
      <w:r w:rsidR="00162433">
        <w:rPr>
          <w:rFonts w:cstheme="minorHAnsi"/>
        </w:rPr>
        <w:t xml:space="preserve"> binding</w:t>
      </w:r>
      <w:r w:rsidRPr="00BF63E4">
        <w:rPr>
          <w:rFonts w:cstheme="minorHAnsi"/>
        </w:rPr>
        <w:t xml:space="preserve"> site on the analyte. During data analysis, the </w:t>
      </w:r>
      <w:r w:rsidRPr="00793042">
        <w:rPr>
          <w:rFonts w:cstheme="minorHAnsi"/>
          <w:i/>
          <w:iCs/>
        </w:rPr>
        <w:t>y</w:t>
      </w:r>
      <w:r w:rsidRPr="00BF63E4">
        <w:rPr>
          <w:rFonts w:cstheme="minorHAnsi"/>
        </w:rPr>
        <w:t>-axis corresponds to the</w:t>
      </w:r>
      <w:r>
        <w:rPr>
          <w:rFonts w:cstheme="minorHAnsi"/>
        </w:rPr>
        <w:t xml:space="preserve"> R</w:t>
      </w:r>
      <w:r w:rsidRPr="00665CB4">
        <w:rPr>
          <w:rFonts w:cstheme="minorHAnsi"/>
          <w:vertAlign w:val="subscript"/>
        </w:rPr>
        <w:t>app</w:t>
      </w:r>
      <w:r w:rsidR="00793042">
        <w:rPr>
          <w:rFonts w:cstheme="minorHAnsi"/>
          <w:vertAlign w:val="subscript"/>
        </w:rPr>
        <w:t xml:space="preserve"> </w:t>
      </w:r>
      <w:r w:rsidR="00793042">
        <w:rPr>
          <w:rFonts w:cstheme="minorHAnsi"/>
        </w:rPr>
        <w:t>measured by FIDA</w:t>
      </w:r>
      <w:r w:rsidRPr="00BF63E4">
        <w:rPr>
          <w:rFonts w:eastAsiaTheme="minorEastAsia" w:cstheme="minorHAnsi"/>
        </w:rPr>
        <w:t>, and the x-axis corresponds to the concentration of the competing partner (</w:t>
      </w:r>
      <w:r>
        <w:rPr>
          <w:rFonts w:eastAsiaTheme="minorEastAsia" w:cstheme="minorHAnsi"/>
        </w:rPr>
        <w:t>C</w:t>
      </w:r>
      <w:r w:rsidRPr="000A54C6">
        <w:rPr>
          <w:rFonts w:eastAsiaTheme="minorEastAsia" w:cstheme="minorHAnsi"/>
          <w:vertAlign w:val="subscript"/>
        </w:rPr>
        <w:t>B</w:t>
      </w:r>
      <w:r w:rsidRPr="00BF63E4">
        <w:rPr>
          <w:rFonts w:eastAsiaTheme="minorEastAsia" w:cstheme="minorHAnsi"/>
        </w:rPr>
        <w:t>)</w:t>
      </w:r>
      <w:r w:rsidR="00793042">
        <w:rPr>
          <w:rFonts w:eastAsiaTheme="minorEastAsia" w:cstheme="minorHAnsi"/>
        </w:rPr>
        <w:t xml:space="preserve"> titrated</w:t>
      </w:r>
      <w:r w:rsidR="0062799F">
        <w:rPr>
          <w:rFonts w:eastAsiaTheme="minorEastAsia" w:cstheme="minorHAnsi"/>
        </w:rPr>
        <w:t xml:space="preserve"> into the indicator-analyte complex</w:t>
      </w:r>
      <w:r w:rsidRPr="00BF63E4">
        <w:rPr>
          <w:rFonts w:eastAsiaTheme="minorEastAsia" w:cstheme="minorHAnsi"/>
        </w:rPr>
        <w:t>.</w:t>
      </w:r>
    </w:p>
    <w:p w14:paraId="28697B75" w14:textId="77777777" w:rsidR="00A66586" w:rsidRPr="00867EC1" w:rsidRDefault="00A66586" w:rsidP="007E1A0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sectPr w:rsidR="00A66586" w:rsidRPr="00867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E4"/>
    <w:rsid w:val="00013066"/>
    <w:rsid w:val="00034A13"/>
    <w:rsid w:val="00052410"/>
    <w:rsid w:val="00054873"/>
    <w:rsid w:val="00054B51"/>
    <w:rsid w:val="00055A35"/>
    <w:rsid w:val="0009571B"/>
    <w:rsid w:val="000A4766"/>
    <w:rsid w:val="000A54C6"/>
    <w:rsid w:val="000A77F7"/>
    <w:rsid w:val="000C4C6A"/>
    <w:rsid w:val="000C765E"/>
    <w:rsid w:val="000E1BE0"/>
    <w:rsid w:val="000F6EDE"/>
    <w:rsid w:val="001049AC"/>
    <w:rsid w:val="00136FBD"/>
    <w:rsid w:val="00151B6A"/>
    <w:rsid w:val="00160540"/>
    <w:rsid w:val="00162433"/>
    <w:rsid w:val="001660F5"/>
    <w:rsid w:val="00171F7C"/>
    <w:rsid w:val="00180914"/>
    <w:rsid w:val="001813CB"/>
    <w:rsid w:val="001D6891"/>
    <w:rsid w:val="001E54B3"/>
    <w:rsid w:val="001E776C"/>
    <w:rsid w:val="001F335E"/>
    <w:rsid w:val="00204BE1"/>
    <w:rsid w:val="00253316"/>
    <w:rsid w:val="00253A3C"/>
    <w:rsid w:val="00261F96"/>
    <w:rsid w:val="00263C18"/>
    <w:rsid w:val="0029646F"/>
    <w:rsid w:val="002A7E11"/>
    <w:rsid w:val="002B1F14"/>
    <w:rsid w:val="002D0DFA"/>
    <w:rsid w:val="002D3800"/>
    <w:rsid w:val="002E2170"/>
    <w:rsid w:val="003177E2"/>
    <w:rsid w:val="00370DDC"/>
    <w:rsid w:val="00375B44"/>
    <w:rsid w:val="00375E7F"/>
    <w:rsid w:val="00380607"/>
    <w:rsid w:val="00386BB7"/>
    <w:rsid w:val="00392FA5"/>
    <w:rsid w:val="0039387C"/>
    <w:rsid w:val="003B3823"/>
    <w:rsid w:val="003D0859"/>
    <w:rsid w:val="003F7135"/>
    <w:rsid w:val="00410678"/>
    <w:rsid w:val="004266E9"/>
    <w:rsid w:val="004505DC"/>
    <w:rsid w:val="00464502"/>
    <w:rsid w:val="00481890"/>
    <w:rsid w:val="00503057"/>
    <w:rsid w:val="005051DC"/>
    <w:rsid w:val="005128AE"/>
    <w:rsid w:val="005207BA"/>
    <w:rsid w:val="00540FCD"/>
    <w:rsid w:val="005458AE"/>
    <w:rsid w:val="00557B75"/>
    <w:rsid w:val="00572E66"/>
    <w:rsid w:val="0057684B"/>
    <w:rsid w:val="005977C1"/>
    <w:rsid w:val="005A1725"/>
    <w:rsid w:val="005A6435"/>
    <w:rsid w:val="005B3095"/>
    <w:rsid w:val="005C335D"/>
    <w:rsid w:val="005E1FDB"/>
    <w:rsid w:val="006100C3"/>
    <w:rsid w:val="0062799F"/>
    <w:rsid w:val="00636CA2"/>
    <w:rsid w:val="00636F61"/>
    <w:rsid w:val="00665CB4"/>
    <w:rsid w:val="006661CF"/>
    <w:rsid w:val="0067694A"/>
    <w:rsid w:val="006A55C7"/>
    <w:rsid w:val="006B2909"/>
    <w:rsid w:val="006E475A"/>
    <w:rsid w:val="007014B4"/>
    <w:rsid w:val="00705C92"/>
    <w:rsid w:val="00707DEA"/>
    <w:rsid w:val="007326B2"/>
    <w:rsid w:val="007516D0"/>
    <w:rsid w:val="00756884"/>
    <w:rsid w:val="00767E5C"/>
    <w:rsid w:val="00774A1D"/>
    <w:rsid w:val="00792B8E"/>
    <w:rsid w:val="00793042"/>
    <w:rsid w:val="00794979"/>
    <w:rsid w:val="007A18EE"/>
    <w:rsid w:val="007A328C"/>
    <w:rsid w:val="007B61E3"/>
    <w:rsid w:val="007D375F"/>
    <w:rsid w:val="007D5470"/>
    <w:rsid w:val="007E1A07"/>
    <w:rsid w:val="007E369E"/>
    <w:rsid w:val="00822632"/>
    <w:rsid w:val="00867EC1"/>
    <w:rsid w:val="008837CA"/>
    <w:rsid w:val="00895157"/>
    <w:rsid w:val="008A4946"/>
    <w:rsid w:val="008D1434"/>
    <w:rsid w:val="008D2095"/>
    <w:rsid w:val="008E50A0"/>
    <w:rsid w:val="008F5937"/>
    <w:rsid w:val="008F5E70"/>
    <w:rsid w:val="009033CC"/>
    <w:rsid w:val="00934A2A"/>
    <w:rsid w:val="00946FA4"/>
    <w:rsid w:val="00974C63"/>
    <w:rsid w:val="009D2E7C"/>
    <w:rsid w:val="009D5DDF"/>
    <w:rsid w:val="009F7670"/>
    <w:rsid w:val="00A00BA0"/>
    <w:rsid w:val="00A175B7"/>
    <w:rsid w:val="00A245E8"/>
    <w:rsid w:val="00A41BE2"/>
    <w:rsid w:val="00A45092"/>
    <w:rsid w:val="00A62C4F"/>
    <w:rsid w:val="00A6520F"/>
    <w:rsid w:val="00A66586"/>
    <w:rsid w:val="00A76C13"/>
    <w:rsid w:val="00A80D0D"/>
    <w:rsid w:val="00A819DC"/>
    <w:rsid w:val="00A86A7C"/>
    <w:rsid w:val="00AC54E3"/>
    <w:rsid w:val="00AC746C"/>
    <w:rsid w:val="00AF30AC"/>
    <w:rsid w:val="00B168A5"/>
    <w:rsid w:val="00B27C47"/>
    <w:rsid w:val="00B4088C"/>
    <w:rsid w:val="00B53F3C"/>
    <w:rsid w:val="00B76C1B"/>
    <w:rsid w:val="00B81EA7"/>
    <w:rsid w:val="00B85D0A"/>
    <w:rsid w:val="00B9144F"/>
    <w:rsid w:val="00BA1C94"/>
    <w:rsid w:val="00BB2EED"/>
    <w:rsid w:val="00BE4E00"/>
    <w:rsid w:val="00BF17E5"/>
    <w:rsid w:val="00BF63E4"/>
    <w:rsid w:val="00C003B4"/>
    <w:rsid w:val="00C14605"/>
    <w:rsid w:val="00C45BBA"/>
    <w:rsid w:val="00C53DAA"/>
    <w:rsid w:val="00C54C0B"/>
    <w:rsid w:val="00C72DEE"/>
    <w:rsid w:val="00CB73EA"/>
    <w:rsid w:val="00CF03C0"/>
    <w:rsid w:val="00D102EC"/>
    <w:rsid w:val="00D104E5"/>
    <w:rsid w:val="00D14021"/>
    <w:rsid w:val="00D1704E"/>
    <w:rsid w:val="00D31FF6"/>
    <w:rsid w:val="00D32BF2"/>
    <w:rsid w:val="00D450FE"/>
    <w:rsid w:val="00D560A9"/>
    <w:rsid w:val="00D77384"/>
    <w:rsid w:val="00D80DAE"/>
    <w:rsid w:val="00D97240"/>
    <w:rsid w:val="00DA0910"/>
    <w:rsid w:val="00DA0F47"/>
    <w:rsid w:val="00DB4DF8"/>
    <w:rsid w:val="00DC1DF0"/>
    <w:rsid w:val="00DE0F37"/>
    <w:rsid w:val="00DE503A"/>
    <w:rsid w:val="00DF3165"/>
    <w:rsid w:val="00DF7A3A"/>
    <w:rsid w:val="00E41CBA"/>
    <w:rsid w:val="00E57A39"/>
    <w:rsid w:val="00E652EE"/>
    <w:rsid w:val="00E657E6"/>
    <w:rsid w:val="00E87591"/>
    <w:rsid w:val="00E93092"/>
    <w:rsid w:val="00E95A43"/>
    <w:rsid w:val="00EC028B"/>
    <w:rsid w:val="00EF40E3"/>
    <w:rsid w:val="00EF6403"/>
    <w:rsid w:val="00F13250"/>
    <w:rsid w:val="00F2778A"/>
    <w:rsid w:val="00F3402C"/>
    <w:rsid w:val="00F4588D"/>
    <w:rsid w:val="00F6260D"/>
    <w:rsid w:val="00F86A7F"/>
    <w:rsid w:val="00F92085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8E99"/>
  <w15:chartTrackingRefBased/>
  <w15:docId w15:val="{9973007B-D3C9-463E-BD64-C0549B88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0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63E4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7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Policepardfaut"/>
    <w:rsid w:val="00572E66"/>
  </w:style>
  <w:style w:type="character" w:styleId="Lienhypertexte">
    <w:name w:val="Hyperlink"/>
    <w:basedOn w:val="Policepardfaut"/>
    <w:uiPriority w:val="99"/>
    <w:unhideWhenUsed/>
    <w:rsid w:val="00572E66"/>
    <w:rPr>
      <w:color w:val="0000FF"/>
      <w:u w:val="single"/>
    </w:rPr>
  </w:style>
  <w:style w:type="paragraph" w:styleId="Rvision">
    <w:name w:val="Revision"/>
    <w:hidden/>
    <w:uiPriority w:val="99"/>
    <w:semiHidden/>
    <w:rsid w:val="00E95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ronique.monnier@u-paris.f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enoit.dautreaux@i2bc.paris-saclay.fr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7ECB0-58EE-4D3B-8612-BB05B3BBA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870</Words>
  <Characters>4785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Want</dc:creator>
  <cp:keywords/>
  <dc:description/>
  <cp:lastModifiedBy>Benoit D'AUTRÉAUX</cp:lastModifiedBy>
  <cp:revision>2</cp:revision>
  <dcterms:created xsi:type="dcterms:W3CDTF">2025-11-21T07:26:00Z</dcterms:created>
  <dcterms:modified xsi:type="dcterms:W3CDTF">2025-11-21T07:26:00Z</dcterms:modified>
</cp:coreProperties>
</file>