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0C9A2" w14:textId="1083C444" w:rsidR="00714C63" w:rsidRDefault="2935FE19" w:rsidP="10054C7D">
      <w:pPr>
        <w:spacing w:after="0"/>
        <w:jc w:val="both"/>
      </w:pPr>
      <w:r w:rsidRPr="10054C7D">
        <w:rPr>
          <w:rFonts w:ascii="Garamond" w:eastAsia="Garamond" w:hAnsi="Garamond" w:cs="Garamond"/>
          <w:b/>
          <w:bCs/>
          <w:sz w:val="28"/>
          <w:szCs w:val="28"/>
          <w:lang w:val="en-US"/>
        </w:rPr>
        <w:t xml:space="preserve">An ancient DNA perspective on the Russian Conquest of Yakutia </w:t>
      </w:r>
    </w:p>
    <w:p w14:paraId="233FB9FF" w14:textId="033FC816" w:rsidR="00714C63" w:rsidRDefault="2935FE19" w:rsidP="10054C7D">
      <w:pPr>
        <w:spacing w:after="0"/>
        <w:jc w:val="both"/>
      </w:pPr>
      <w:r w:rsidRPr="10054C7D">
        <w:rPr>
          <w:rFonts w:ascii="Garamond" w:eastAsia="Garamond" w:hAnsi="Garamond" w:cs="Garamond"/>
          <w:lang w:val="en-US"/>
        </w:rPr>
        <w:t xml:space="preserve"> </w:t>
      </w:r>
    </w:p>
    <w:p w14:paraId="7BF510E4" w14:textId="411C889C" w:rsidR="00714C63" w:rsidRDefault="2935FE19" w:rsidP="10054C7D">
      <w:pPr>
        <w:spacing w:after="0" w:line="240" w:lineRule="auto"/>
        <w:jc w:val="both"/>
        <w:rPr>
          <w:rFonts w:ascii="Garamond" w:eastAsia="Garamond" w:hAnsi="Garamond" w:cs="Garamond"/>
          <w:sz w:val="20"/>
          <w:szCs w:val="20"/>
          <w:vertAlign w:val="superscript"/>
          <w:lang w:val="en-US"/>
        </w:rPr>
      </w:pPr>
      <w:r w:rsidRPr="10054C7D">
        <w:rPr>
          <w:rFonts w:ascii="Garamond" w:eastAsia="Garamond" w:hAnsi="Garamond" w:cs="Garamond"/>
          <w:sz w:val="20"/>
          <w:szCs w:val="20"/>
          <w:lang w:val="en-US"/>
        </w:rPr>
        <w:t>Eric Crubézy</w:t>
      </w:r>
      <w:r w:rsidRPr="10054C7D">
        <w:rPr>
          <w:rFonts w:ascii="Garamond" w:eastAsia="Garamond" w:hAnsi="Garamond" w:cs="Garamond"/>
          <w:sz w:val="20"/>
          <w:szCs w:val="20"/>
          <w:vertAlign w:val="superscript"/>
          <w:lang w:val="en-US"/>
        </w:rPr>
        <w:t>1,2,†</w:t>
      </w:r>
      <w:r w:rsidRPr="10054C7D">
        <w:rPr>
          <w:rFonts w:ascii="Garamond" w:eastAsia="Garamond" w:hAnsi="Garamond" w:cs="Garamond"/>
          <w:sz w:val="20"/>
          <w:szCs w:val="20"/>
          <w:lang w:val="en-US"/>
        </w:rPr>
        <w:t>, Perle Guarino-Vignon</w:t>
      </w:r>
      <w:r w:rsidRPr="10054C7D">
        <w:rPr>
          <w:rFonts w:ascii="Garamond" w:eastAsia="Garamond" w:hAnsi="Garamond" w:cs="Garamond"/>
          <w:sz w:val="20"/>
          <w:szCs w:val="20"/>
          <w:vertAlign w:val="superscript"/>
          <w:lang w:val="en-US"/>
        </w:rPr>
        <w:t>1</w:t>
      </w:r>
      <w:r w:rsidRPr="10054C7D">
        <w:rPr>
          <w:rFonts w:ascii="Garamond" w:eastAsia="Garamond" w:hAnsi="Garamond" w:cs="Garamond"/>
          <w:sz w:val="20"/>
          <w:szCs w:val="20"/>
          <w:lang w:val="en-US"/>
        </w:rPr>
        <w:t>*, Andaine Seguin-Orlando</w:t>
      </w:r>
      <w:r w:rsidRPr="10054C7D">
        <w:rPr>
          <w:rFonts w:ascii="Garamond" w:eastAsia="Garamond" w:hAnsi="Garamond" w:cs="Garamond"/>
          <w:sz w:val="20"/>
          <w:szCs w:val="20"/>
          <w:vertAlign w:val="superscript"/>
          <w:lang w:val="en-US"/>
        </w:rPr>
        <w:t>1</w:t>
      </w:r>
      <w:r w:rsidRPr="10054C7D">
        <w:rPr>
          <w:rFonts w:ascii="Garamond" w:eastAsia="Garamond" w:hAnsi="Garamond" w:cs="Garamond"/>
          <w:sz w:val="20"/>
          <w:szCs w:val="20"/>
          <w:lang w:val="en-US"/>
        </w:rPr>
        <w:t>*, Clio Der Sarkissian</w:t>
      </w:r>
      <w:r w:rsidRPr="10054C7D">
        <w:rPr>
          <w:rFonts w:ascii="Garamond" w:eastAsia="Garamond" w:hAnsi="Garamond" w:cs="Garamond"/>
          <w:sz w:val="20"/>
          <w:szCs w:val="20"/>
          <w:vertAlign w:val="superscript"/>
          <w:lang w:val="en-US"/>
        </w:rPr>
        <w:t>1</w:t>
      </w:r>
      <w:r w:rsidRPr="10054C7D">
        <w:rPr>
          <w:rFonts w:ascii="Garamond" w:eastAsia="Garamond" w:hAnsi="Garamond" w:cs="Garamond"/>
          <w:sz w:val="20"/>
          <w:szCs w:val="20"/>
          <w:lang w:val="en-US"/>
        </w:rPr>
        <w:t>, Kristian Hanghøj</w:t>
      </w:r>
      <w:r w:rsidRPr="10054C7D">
        <w:rPr>
          <w:rFonts w:ascii="Garamond" w:eastAsia="Garamond" w:hAnsi="Garamond" w:cs="Garamond"/>
          <w:sz w:val="20"/>
          <w:szCs w:val="20"/>
          <w:vertAlign w:val="superscript"/>
          <w:lang w:val="en-US"/>
        </w:rPr>
        <w:t>3</w:t>
      </w:r>
      <w:r w:rsidRPr="10054C7D">
        <w:rPr>
          <w:rFonts w:ascii="Garamond" w:eastAsia="Garamond" w:hAnsi="Garamond" w:cs="Garamond"/>
          <w:sz w:val="20"/>
          <w:szCs w:val="20"/>
          <w:lang w:val="en-US"/>
        </w:rPr>
        <w:t>, Sylvie Duchesne</w:t>
      </w:r>
      <w:r w:rsidRPr="10054C7D">
        <w:rPr>
          <w:rFonts w:ascii="Garamond" w:eastAsia="Garamond" w:hAnsi="Garamond" w:cs="Garamond"/>
          <w:sz w:val="20"/>
          <w:szCs w:val="20"/>
          <w:vertAlign w:val="superscript"/>
          <w:lang w:val="en-US"/>
        </w:rPr>
        <w:t>1,4</w:t>
      </w:r>
      <w:r w:rsidRPr="10054C7D">
        <w:rPr>
          <w:rFonts w:ascii="Garamond" w:eastAsia="Garamond" w:hAnsi="Garamond" w:cs="Garamond"/>
          <w:sz w:val="20"/>
          <w:szCs w:val="20"/>
          <w:lang w:val="en-US"/>
        </w:rPr>
        <w:t>, Patrice Gérard</w:t>
      </w:r>
      <w:r w:rsidRPr="10054C7D">
        <w:rPr>
          <w:rFonts w:ascii="Garamond" w:eastAsia="Garamond" w:hAnsi="Garamond" w:cs="Garamond"/>
          <w:sz w:val="20"/>
          <w:szCs w:val="20"/>
          <w:vertAlign w:val="superscript"/>
          <w:lang w:val="en-US"/>
        </w:rPr>
        <w:t>1</w:t>
      </w:r>
      <w:r w:rsidRPr="10054C7D">
        <w:rPr>
          <w:rFonts w:ascii="Garamond" w:eastAsia="Garamond" w:hAnsi="Garamond" w:cs="Garamond"/>
          <w:sz w:val="20"/>
          <w:szCs w:val="20"/>
          <w:lang w:val="en-US"/>
        </w:rPr>
        <w:t>, Catherine Thèves</w:t>
      </w:r>
      <w:r w:rsidRPr="10054C7D">
        <w:rPr>
          <w:rFonts w:ascii="Garamond" w:eastAsia="Garamond" w:hAnsi="Garamond" w:cs="Garamond"/>
          <w:sz w:val="20"/>
          <w:szCs w:val="20"/>
          <w:vertAlign w:val="superscript"/>
          <w:lang w:val="en-US"/>
        </w:rPr>
        <w:t>1</w:t>
      </w:r>
      <w:r w:rsidRPr="10054C7D">
        <w:rPr>
          <w:rFonts w:ascii="Garamond" w:eastAsia="Garamond" w:hAnsi="Garamond" w:cs="Garamond"/>
          <w:sz w:val="20"/>
          <w:szCs w:val="20"/>
          <w:lang w:val="en-US"/>
        </w:rPr>
        <w:t>, Ameline Alcouffe</w:t>
      </w:r>
      <w:r w:rsidRPr="10054C7D">
        <w:rPr>
          <w:rFonts w:ascii="Garamond" w:eastAsia="Garamond" w:hAnsi="Garamond" w:cs="Garamond"/>
          <w:sz w:val="20"/>
          <w:szCs w:val="20"/>
          <w:vertAlign w:val="superscript"/>
          <w:lang w:val="en-US"/>
        </w:rPr>
        <w:t>1</w:t>
      </w:r>
      <w:r w:rsidRPr="10054C7D">
        <w:rPr>
          <w:rFonts w:ascii="Garamond" w:eastAsia="Garamond" w:hAnsi="Garamond" w:cs="Garamond"/>
          <w:sz w:val="20"/>
          <w:szCs w:val="20"/>
          <w:lang w:val="en-US"/>
        </w:rPr>
        <w:t>, Liubomira Romanova</w:t>
      </w:r>
      <w:r w:rsidRPr="10054C7D">
        <w:rPr>
          <w:rFonts w:ascii="Garamond" w:eastAsia="Garamond" w:hAnsi="Garamond" w:cs="Garamond"/>
          <w:sz w:val="20"/>
          <w:szCs w:val="20"/>
          <w:vertAlign w:val="superscript"/>
          <w:lang w:val="en-US"/>
        </w:rPr>
        <w:t>5</w:t>
      </w:r>
      <w:r w:rsidRPr="10054C7D">
        <w:rPr>
          <w:rFonts w:ascii="Garamond" w:eastAsia="Garamond" w:hAnsi="Garamond" w:cs="Garamond"/>
          <w:sz w:val="20"/>
          <w:szCs w:val="20"/>
          <w:lang w:val="en-US"/>
        </w:rPr>
        <w:t>, Daryia Nikolaeva</w:t>
      </w:r>
      <w:r w:rsidRPr="10054C7D">
        <w:rPr>
          <w:rFonts w:ascii="Garamond" w:eastAsia="Garamond" w:hAnsi="Garamond" w:cs="Garamond"/>
          <w:sz w:val="20"/>
          <w:szCs w:val="20"/>
          <w:vertAlign w:val="superscript"/>
          <w:lang w:val="en-US"/>
        </w:rPr>
        <w:t>5</w:t>
      </w:r>
      <w:r w:rsidRPr="10054C7D">
        <w:rPr>
          <w:rFonts w:ascii="Garamond" w:eastAsia="Garamond" w:hAnsi="Garamond" w:cs="Garamond"/>
          <w:sz w:val="20"/>
          <w:szCs w:val="20"/>
          <w:lang w:val="en-US"/>
        </w:rPr>
        <w:t>, Lilia Alekseeva</w:t>
      </w:r>
      <w:r w:rsidRPr="10054C7D">
        <w:rPr>
          <w:rFonts w:ascii="Garamond" w:eastAsia="Garamond" w:hAnsi="Garamond" w:cs="Garamond"/>
          <w:sz w:val="20"/>
          <w:szCs w:val="20"/>
          <w:vertAlign w:val="superscript"/>
          <w:lang w:val="en-US"/>
        </w:rPr>
        <w:t>6</w:t>
      </w:r>
      <w:r w:rsidRPr="10054C7D">
        <w:rPr>
          <w:rFonts w:ascii="Garamond" w:eastAsia="Garamond" w:hAnsi="Garamond" w:cs="Garamond"/>
          <w:sz w:val="20"/>
          <w:szCs w:val="20"/>
          <w:lang w:val="en-US"/>
        </w:rPr>
        <w:t>, Christiane Hochstrasser-Petit</w:t>
      </w:r>
      <w:r w:rsidRPr="10054C7D">
        <w:rPr>
          <w:rFonts w:ascii="Garamond" w:eastAsia="Garamond" w:hAnsi="Garamond" w:cs="Garamond"/>
          <w:sz w:val="20"/>
          <w:szCs w:val="20"/>
          <w:vertAlign w:val="superscript"/>
          <w:lang w:val="en-US"/>
        </w:rPr>
        <w:t>5</w:t>
      </w:r>
      <w:r w:rsidRPr="10054C7D">
        <w:rPr>
          <w:rFonts w:ascii="Garamond" w:eastAsia="Garamond" w:hAnsi="Garamond" w:cs="Garamond"/>
          <w:sz w:val="20"/>
          <w:szCs w:val="20"/>
          <w:lang w:val="en-US"/>
        </w:rPr>
        <w:t>, Vincent Zvenigorosky</w:t>
      </w:r>
      <w:r w:rsidRPr="10054C7D">
        <w:rPr>
          <w:rFonts w:ascii="Garamond" w:eastAsia="Garamond" w:hAnsi="Garamond" w:cs="Garamond"/>
          <w:sz w:val="20"/>
          <w:szCs w:val="20"/>
          <w:vertAlign w:val="superscript"/>
          <w:lang w:val="en-US"/>
        </w:rPr>
        <w:t>7</w:t>
      </w:r>
      <w:r w:rsidRPr="10054C7D">
        <w:rPr>
          <w:rFonts w:ascii="Garamond" w:eastAsia="Garamond" w:hAnsi="Garamond" w:cs="Garamond"/>
          <w:sz w:val="20"/>
          <w:szCs w:val="20"/>
          <w:lang w:val="en-US"/>
        </w:rPr>
        <w:t>, Christine Keyser</w:t>
      </w:r>
      <w:r w:rsidRPr="10054C7D">
        <w:rPr>
          <w:rFonts w:ascii="Garamond" w:eastAsia="Garamond" w:hAnsi="Garamond" w:cs="Garamond"/>
          <w:sz w:val="20"/>
          <w:szCs w:val="20"/>
          <w:vertAlign w:val="superscript"/>
          <w:lang w:val="en-US"/>
        </w:rPr>
        <w:t>8</w:t>
      </w:r>
      <w:r w:rsidRPr="10054C7D">
        <w:rPr>
          <w:rFonts w:ascii="Garamond" w:eastAsia="Garamond" w:hAnsi="Garamond" w:cs="Garamond"/>
          <w:sz w:val="20"/>
          <w:szCs w:val="20"/>
          <w:lang w:val="en-US"/>
        </w:rPr>
        <w:t>, Bertrand Ludes</w:t>
      </w:r>
      <w:r w:rsidRPr="10054C7D">
        <w:rPr>
          <w:rFonts w:ascii="Garamond" w:eastAsia="Garamond" w:hAnsi="Garamond" w:cs="Garamond"/>
          <w:sz w:val="20"/>
          <w:szCs w:val="20"/>
          <w:vertAlign w:val="superscript"/>
          <w:lang w:val="en-US"/>
        </w:rPr>
        <w:t>9</w:t>
      </w:r>
      <w:r w:rsidRPr="10054C7D">
        <w:rPr>
          <w:rFonts w:ascii="Garamond" w:eastAsia="Garamond" w:hAnsi="Garamond" w:cs="Garamond"/>
          <w:sz w:val="20"/>
          <w:szCs w:val="20"/>
          <w:lang w:val="en-US"/>
        </w:rPr>
        <w:t>, Michel Petit</w:t>
      </w:r>
      <w:r w:rsidRPr="10054C7D">
        <w:rPr>
          <w:rFonts w:ascii="Garamond" w:eastAsia="Garamond" w:hAnsi="Garamond" w:cs="Garamond"/>
          <w:sz w:val="20"/>
          <w:szCs w:val="20"/>
          <w:vertAlign w:val="superscript"/>
          <w:lang w:val="en-US"/>
        </w:rPr>
        <w:t>5</w:t>
      </w:r>
      <w:r w:rsidRPr="10054C7D">
        <w:rPr>
          <w:rFonts w:ascii="Garamond" w:eastAsia="Garamond" w:hAnsi="Garamond" w:cs="Garamond"/>
          <w:sz w:val="20"/>
          <w:szCs w:val="20"/>
          <w:lang w:val="en-US"/>
        </w:rPr>
        <w:t>, Henri Dabernat</w:t>
      </w:r>
      <w:r w:rsidRPr="10054C7D">
        <w:rPr>
          <w:rFonts w:ascii="Garamond" w:eastAsia="Garamond" w:hAnsi="Garamond" w:cs="Garamond"/>
          <w:sz w:val="20"/>
          <w:szCs w:val="20"/>
          <w:vertAlign w:val="superscript"/>
          <w:lang w:val="en-US"/>
        </w:rPr>
        <w:t>5</w:t>
      </w:r>
      <w:r w:rsidRPr="10054C7D">
        <w:rPr>
          <w:rFonts w:ascii="Garamond" w:eastAsia="Garamond" w:hAnsi="Garamond" w:cs="Garamond"/>
          <w:sz w:val="20"/>
          <w:szCs w:val="20"/>
          <w:lang w:val="en-US"/>
        </w:rPr>
        <w:t>, Annie Géraut</w:t>
      </w:r>
      <w:r w:rsidRPr="10054C7D">
        <w:rPr>
          <w:rFonts w:ascii="Garamond" w:eastAsia="Garamond" w:hAnsi="Garamond" w:cs="Garamond"/>
          <w:sz w:val="20"/>
          <w:szCs w:val="20"/>
          <w:vertAlign w:val="superscript"/>
          <w:lang w:val="en-US"/>
        </w:rPr>
        <w:t>8</w:t>
      </w:r>
      <w:r w:rsidRPr="10054C7D">
        <w:rPr>
          <w:rFonts w:ascii="Garamond" w:eastAsia="Garamond" w:hAnsi="Garamond" w:cs="Garamond"/>
          <w:sz w:val="20"/>
          <w:szCs w:val="20"/>
          <w:lang w:val="en-US"/>
        </w:rPr>
        <w:t>, Edouard Jyrkov</w:t>
      </w:r>
      <w:r w:rsidRPr="10054C7D">
        <w:rPr>
          <w:rFonts w:ascii="Garamond" w:eastAsia="Garamond" w:hAnsi="Garamond" w:cs="Garamond"/>
          <w:sz w:val="20"/>
          <w:szCs w:val="20"/>
          <w:vertAlign w:val="superscript"/>
          <w:lang w:val="en-US"/>
        </w:rPr>
        <w:t>6</w:t>
      </w:r>
      <w:r w:rsidRPr="10054C7D">
        <w:rPr>
          <w:rFonts w:ascii="Garamond" w:eastAsia="Garamond" w:hAnsi="Garamond" w:cs="Garamond"/>
          <w:sz w:val="20"/>
          <w:szCs w:val="20"/>
          <w:lang w:val="en-US"/>
        </w:rPr>
        <w:t>, Arkadiy Sharaborin</w:t>
      </w:r>
      <w:r w:rsidRPr="10054C7D">
        <w:rPr>
          <w:rFonts w:ascii="Garamond" w:eastAsia="Garamond" w:hAnsi="Garamond" w:cs="Garamond"/>
          <w:sz w:val="20"/>
          <w:szCs w:val="20"/>
          <w:vertAlign w:val="superscript"/>
          <w:lang w:val="en-US"/>
        </w:rPr>
        <w:t>6</w:t>
      </w:r>
      <w:r w:rsidRPr="10054C7D">
        <w:rPr>
          <w:rFonts w:ascii="Garamond" w:eastAsia="Garamond" w:hAnsi="Garamond" w:cs="Garamond"/>
          <w:sz w:val="20"/>
          <w:szCs w:val="20"/>
          <w:lang w:val="en-US"/>
        </w:rPr>
        <w:t>, Nikolai Kirianov</w:t>
      </w:r>
      <w:r w:rsidRPr="10054C7D">
        <w:rPr>
          <w:rFonts w:ascii="Garamond" w:eastAsia="Garamond" w:hAnsi="Garamond" w:cs="Garamond"/>
          <w:sz w:val="20"/>
          <w:szCs w:val="20"/>
          <w:vertAlign w:val="superscript"/>
          <w:lang w:val="en-US"/>
        </w:rPr>
        <w:t>10</w:t>
      </w:r>
      <w:r w:rsidRPr="10054C7D">
        <w:rPr>
          <w:rFonts w:ascii="Garamond" w:eastAsia="Garamond" w:hAnsi="Garamond" w:cs="Garamond"/>
          <w:sz w:val="20"/>
          <w:szCs w:val="20"/>
          <w:lang w:val="en-US"/>
        </w:rPr>
        <w:t>, Natalia Tsydenova</w:t>
      </w:r>
      <w:r w:rsidRPr="10054C7D">
        <w:rPr>
          <w:rFonts w:ascii="Garamond" w:eastAsia="Garamond" w:hAnsi="Garamond" w:cs="Garamond"/>
          <w:sz w:val="20"/>
          <w:szCs w:val="20"/>
          <w:vertAlign w:val="superscript"/>
          <w:lang w:val="en-US"/>
        </w:rPr>
        <w:t>11</w:t>
      </w:r>
      <w:r w:rsidRPr="10054C7D">
        <w:rPr>
          <w:rFonts w:ascii="Garamond" w:eastAsia="Garamond" w:hAnsi="Garamond" w:cs="Garamond"/>
          <w:sz w:val="20"/>
          <w:szCs w:val="20"/>
          <w:lang w:val="en-US"/>
        </w:rPr>
        <w:t>, Irina Dambueva</w:t>
      </w:r>
      <w:r w:rsidRPr="10054C7D">
        <w:rPr>
          <w:rFonts w:ascii="Garamond" w:eastAsia="Garamond" w:hAnsi="Garamond" w:cs="Garamond"/>
          <w:sz w:val="20"/>
          <w:szCs w:val="20"/>
          <w:vertAlign w:val="superscript"/>
          <w:lang w:val="en-US"/>
        </w:rPr>
        <w:t>12</w:t>
      </w:r>
      <w:r w:rsidRPr="10054C7D">
        <w:rPr>
          <w:rFonts w:ascii="Garamond" w:eastAsia="Garamond" w:hAnsi="Garamond" w:cs="Garamond"/>
          <w:sz w:val="20"/>
          <w:szCs w:val="20"/>
          <w:lang w:val="en-US"/>
        </w:rPr>
        <w:t>, Boris Bazarof</w:t>
      </w:r>
      <w:r w:rsidRPr="10054C7D">
        <w:rPr>
          <w:rFonts w:ascii="Garamond" w:eastAsia="Garamond" w:hAnsi="Garamond" w:cs="Garamond"/>
          <w:sz w:val="20"/>
          <w:szCs w:val="20"/>
          <w:vertAlign w:val="superscript"/>
          <w:lang w:val="en-US"/>
        </w:rPr>
        <w:t>11</w:t>
      </w:r>
      <w:r w:rsidRPr="10054C7D">
        <w:rPr>
          <w:rFonts w:ascii="Garamond" w:eastAsia="Garamond" w:hAnsi="Garamond" w:cs="Garamond"/>
          <w:sz w:val="20"/>
          <w:szCs w:val="20"/>
          <w:lang w:val="en-US"/>
        </w:rPr>
        <w:t>, Anne Boland</w:t>
      </w:r>
      <w:r w:rsidRPr="10054C7D">
        <w:rPr>
          <w:rFonts w:ascii="Garamond" w:eastAsia="Garamond" w:hAnsi="Garamond" w:cs="Garamond"/>
          <w:sz w:val="20"/>
          <w:szCs w:val="20"/>
          <w:vertAlign w:val="superscript"/>
          <w:lang w:val="en-US"/>
        </w:rPr>
        <w:t>13</w:t>
      </w:r>
      <w:r w:rsidRPr="10054C7D">
        <w:rPr>
          <w:rFonts w:ascii="Garamond" w:eastAsia="Garamond" w:hAnsi="Garamond" w:cs="Garamond"/>
          <w:sz w:val="20"/>
          <w:szCs w:val="20"/>
          <w:lang w:val="en-US"/>
        </w:rPr>
        <w:t>, Jean-François Deleuze</w:t>
      </w:r>
      <w:r w:rsidRPr="10054C7D">
        <w:rPr>
          <w:rFonts w:ascii="Garamond" w:eastAsia="Garamond" w:hAnsi="Garamond" w:cs="Garamond"/>
          <w:sz w:val="20"/>
          <w:szCs w:val="20"/>
          <w:vertAlign w:val="superscript"/>
          <w:lang w:val="en-US"/>
        </w:rPr>
        <w:t>13</w:t>
      </w:r>
      <w:r w:rsidRPr="10054C7D">
        <w:rPr>
          <w:rFonts w:ascii="Garamond" w:eastAsia="Garamond" w:hAnsi="Garamond" w:cs="Garamond"/>
          <w:sz w:val="20"/>
          <w:szCs w:val="20"/>
          <w:lang w:val="en-US"/>
        </w:rPr>
        <w:t>, Rosalia Bravina</w:t>
      </w:r>
      <w:r w:rsidRPr="10054C7D">
        <w:rPr>
          <w:rFonts w:ascii="Garamond" w:eastAsia="Garamond" w:hAnsi="Garamond" w:cs="Garamond"/>
          <w:sz w:val="20"/>
          <w:szCs w:val="20"/>
          <w:vertAlign w:val="superscript"/>
          <w:lang w:val="en-US"/>
        </w:rPr>
        <w:t>14</w:t>
      </w:r>
      <w:r w:rsidRPr="10054C7D">
        <w:rPr>
          <w:rFonts w:ascii="Garamond" w:eastAsia="Garamond" w:hAnsi="Garamond" w:cs="Garamond"/>
          <w:sz w:val="20"/>
          <w:szCs w:val="20"/>
          <w:lang w:val="en-US"/>
        </w:rPr>
        <w:t>, Anatoly Alexeev</w:t>
      </w:r>
      <w:r w:rsidRPr="10054C7D">
        <w:rPr>
          <w:rFonts w:ascii="Garamond" w:eastAsia="Garamond" w:hAnsi="Garamond" w:cs="Garamond"/>
          <w:sz w:val="20"/>
          <w:szCs w:val="20"/>
          <w:vertAlign w:val="superscript"/>
          <w:lang w:val="en-US"/>
        </w:rPr>
        <w:t>14</w:t>
      </w:r>
      <w:r w:rsidRPr="10054C7D">
        <w:rPr>
          <w:rFonts w:ascii="Garamond" w:eastAsia="Garamond" w:hAnsi="Garamond" w:cs="Garamond"/>
          <w:sz w:val="20"/>
          <w:szCs w:val="20"/>
          <w:lang w:val="en-US"/>
        </w:rPr>
        <w:t>, Etienne Patin</w:t>
      </w:r>
      <w:r w:rsidRPr="10054C7D">
        <w:rPr>
          <w:rFonts w:ascii="Garamond" w:eastAsia="Garamond" w:hAnsi="Garamond" w:cs="Garamond"/>
          <w:sz w:val="20"/>
          <w:szCs w:val="20"/>
          <w:vertAlign w:val="superscript"/>
          <w:lang w:val="en-US"/>
        </w:rPr>
        <w:t>15</w:t>
      </w:r>
      <w:r w:rsidRPr="10054C7D">
        <w:rPr>
          <w:rFonts w:ascii="Garamond" w:eastAsia="Garamond" w:hAnsi="Garamond" w:cs="Garamond"/>
          <w:sz w:val="20"/>
          <w:szCs w:val="20"/>
          <w:lang w:val="en-US"/>
        </w:rPr>
        <w:t>, Charles Stépanoff</w:t>
      </w:r>
      <w:r w:rsidRPr="10054C7D">
        <w:rPr>
          <w:rFonts w:ascii="Garamond" w:eastAsia="Garamond" w:hAnsi="Garamond" w:cs="Garamond"/>
          <w:sz w:val="20"/>
          <w:szCs w:val="20"/>
          <w:vertAlign w:val="superscript"/>
          <w:lang w:val="en-US"/>
        </w:rPr>
        <w:t>16</w:t>
      </w:r>
      <w:r w:rsidRPr="10054C7D">
        <w:rPr>
          <w:rFonts w:ascii="Garamond" w:eastAsia="Garamond" w:hAnsi="Garamond" w:cs="Garamond"/>
          <w:sz w:val="20"/>
          <w:szCs w:val="20"/>
          <w:lang w:val="en-US"/>
        </w:rPr>
        <w:t>, Lluis Quintana-Murci</w:t>
      </w:r>
      <w:r w:rsidRPr="10054C7D">
        <w:rPr>
          <w:rFonts w:ascii="Garamond" w:eastAsia="Garamond" w:hAnsi="Garamond" w:cs="Garamond"/>
          <w:sz w:val="20"/>
          <w:szCs w:val="20"/>
          <w:vertAlign w:val="superscript"/>
          <w:lang w:val="en-US"/>
        </w:rPr>
        <w:t>15,17</w:t>
      </w:r>
      <w:r w:rsidRPr="10054C7D">
        <w:rPr>
          <w:rFonts w:ascii="Garamond" w:eastAsia="Garamond" w:hAnsi="Garamond" w:cs="Garamond"/>
          <w:sz w:val="20"/>
          <w:szCs w:val="20"/>
          <w:lang w:val="en-US"/>
        </w:rPr>
        <w:t>, Ludovic Orlando</w:t>
      </w:r>
      <w:r w:rsidRPr="10054C7D">
        <w:rPr>
          <w:rFonts w:ascii="Garamond" w:eastAsia="Garamond" w:hAnsi="Garamond" w:cs="Garamond"/>
          <w:sz w:val="20"/>
          <w:szCs w:val="20"/>
          <w:vertAlign w:val="superscript"/>
          <w:lang w:val="en-US"/>
        </w:rPr>
        <w:t>1, †</w:t>
      </w:r>
    </w:p>
    <w:p w14:paraId="514C96C1" w14:textId="4A610FE0" w:rsidR="00714C63" w:rsidRDefault="2935FE19" w:rsidP="10054C7D">
      <w:pPr>
        <w:spacing w:after="0" w:line="240" w:lineRule="auto"/>
        <w:jc w:val="both"/>
      </w:pPr>
      <w:r w:rsidRPr="10054C7D">
        <w:rPr>
          <w:rFonts w:ascii="Garamond" w:eastAsia="Garamond" w:hAnsi="Garamond" w:cs="Garamond"/>
          <w:lang w:val="en-US"/>
        </w:rPr>
        <w:t xml:space="preserve"> </w:t>
      </w:r>
    </w:p>
    <w:p w14:paraId="46A560C6" w14:textId="3FB1ED8B" w:rsidR="00714C63" w:rsidRDefault="2935FE19" w:rsidP="10054C7D">
      <w:pPr>
        <w:spacing w:after="0" w:line="240" w:lineRule="auto"/>
        <w:jc w:val="both"/>
        <w:rPr>
          <w:rFonts w:ascii="Garamond" w:eastAsia="Garamond" w:hAnsi="Garamond" w:cs="Garamond"/>
          <w:sz w:val="16"/>
          <w:szCs w:val="16"/>
        </w:rPr>
      </w:pPr>
      <w:r w:rsidRPr="10054C7D">
        <w:rPr>
          <w:rFonts w:ascii="Garamond" w:eastAsia="Garamond" w:hAnsi="Garamond" w:cs="Garamond"/>
          <w:lang w:val="en-US"/>
        </w:rPr>
        <w:t xml:space="preserve"> </w:t>
      </w:r>
      <w:r w:rsidRPr="10054C7D">
        <w:rPr>
          <w:rFonts w:ascii="Garamond" w:eastAsia="Garamond" w:hAnsi="Garamond" w:cs="Garamond"/>
          <w:sz w:val="16"/>
          <w:szCs w:val="16"/>
        </w:rPr>
        <w:t>1 – Centre d’Anthropobiologie et de Génomique de Toulouse (CNRS UMR 5288), Université de Toulouse, Faculté de Santé, Bâtiment A, 37 allées Jules Guesde, 31000 Toulouse, France</w:t>
      </w:r>
    </w:p>
    <w:p w14:paraId="5989BF52" w14:textId="4E8F0226" w:rsidR="00714C63" w:rsidRDefault="2935FE19" w:rsidP="10054C7D">
      <w:pPr>
        <w:spacing w:after="0" w:line="240" w:lineRule="auto"/>
        <w:jc w:val="both"/>
        <w:rPr>
          <w:rFonts w:ascii="Garamond" w:eastAsia="Garamond" w:hAnsi="Garamond" w:cs="Garamond"/>
          <w:sz w:val="16"/>
          <w:szCs w:val="16"/>
        </w:rPr>
      </w:pPr>
      <w:r w:rsidRPr="10054C7D">
        <w:rPr>
          <w:rFonts w:ascii="Garamond" w:eastAsia="Garamond" w:hAnsi="Garamond" w:cs="Garamond"/>
          <w:sz w:val="16"/>
          <w:szCs w:val="16"/>
        </w:rPr>
        <w:t>2 – Institut Universitaire de France, Université de Toulouse, Faculté de Santé, Bâtiment A, 37 allées Jules Guesde, 31000 Toulouse, France</w:t>
      </w:r>
    </w:p>
    <w:p w14:paraId="21DFE231" w14:textId="7D454C51" w:rsidR="00714C63" w:rsidRDefault="2935FE19" w:rsidP="10054C7D">
      <w:pPr>
        <w:pStyle w:val="Heading1"/>
        <w:keepNext w:val="0"/>
        <w:keepLines w:val="0"/>
        <w:spacing w:before="0" w:after="0" w:line="240" w:lineRule="auto"/>
        <w:rPr>
          <w:rFonts w:ascii="Garamond" w:eastAsia="Garamond" w:hAnsi="Garamond" w:cs="Garamond"/>
          <w:sz w:val="16"/>
          <w:szCs w:val="16"/>
          <w:lang w:val="en-US"/>
        </w:rPr>
      </w:pPr>
      <w:r w:rsidRPr="10054C7D">
        <w:rPr>
          <w:rFonts w:ascii="Garamond" w:eastAsia="Garamond" w:hAnsi="Garamond" w:cs="Garamond"/>
          <w:sz w:val="16"/>
          <w:szCs w:val="16"/>
          <w:lang w:val="en-US"/>
        </w:rPr>
        <w:t>3</w:t>
      </w:r>
      <w:r w:rsidRPr="10054C7D">
        <w:rPr>
          <w:rFonts w:ascii="Garamond" w:eastAsia="Garamond" w:hAnsi="Garamond" w:cs="Garamond"/>
          <w:b/>
          <w:bCs/>
          <w:sz w:val="16"/>
          <w:szCs w:val="16"/>
          <w:lang w:val="en-US"/>
        </w:rPr>
        <w:t xml:space="preserve"> </w:t>
      </w:r>
      <w:r w:rsidRPr="10054C7D">
        <w:rPr>
          <w:rFonts w:ascii="Garamond" w:eastAsia="Garamond" w:hAnsi="Garamond" w:cs="Garamond"/>
          <w:sz w:val="16"/>
          <w:szCs w:val="16"/>
          <w:lang w:val="en-US"/>
        </w:rPr>
        <w:t>– Department of Biology, Section for Computational and RNA Biology, University of Copenhagen, Copenhagen, Denmark</w:t>
      </w:r>
    </w:p>
    <w:p w14:paraId="20D1510E" w14:textId="3852682B" w:rsidR="00714C63" w:rsidRDefault="2935FE19" w:rsidP="10054C7D">
      <w:pPr>
        <w:spacing w:after="0" w:line="240" w:lineRule="auto"/>
        <w:jc w:val="both"/>
        <w:rPr>
          <w:rFonts w:ascii="Garamond" w:eastAsia="Garamond" w:hAnsi="Garamond" w:cs="Garamond"/>
          <w:sz w:val="16"/>
          <w:szCs w:val="16"/>
        </w:rPr>
      </w:pPr>
      <w:r w:rsidRPr="10054C7D">
        <w:rPr>
          <w:rFonts w:ascii="Garamond" w:eastAsia="Garamond" w:hAnsi="Garamond" w:cs="Garamond"/>
          <w:sz w:val="16"/>
          <w:szCs w:val="16"/>
        </w:rPr>
        <w:t>4- Institut National de Recherches Archéologiques Préventives (INRAP), 121 rue d’Alésia 75014 Paris, France</w:t>
      </w:r>
    </w:p>
    <w:p w14:paraId="242F4D3A" w14:textId="1AFA2A2D" w:rsidR="00714C63" w:rsidRDefault="2935FE19" w:rsidP="10054C7D">
      <w:pPr>
        <w:spacing w:after="0" w:line="240" w:lineRule="auto"/>
        <w:jc w:val="both"/>
        <w:rPr>
          <w:rFonts w:ascii="Garamond" w:eastAsia="Garamond" w:hAnsi="Garamond" w:cs="Garamond"/>
          <w:sz w:val="16"/>
          <w:szCs w:val="16"/>
        </w:rPr>
      </w:pPr>
      <w:r w:rsidRPr="10054C7D">
        <w:rPr>
          <w:rFonts w:ascii="Garamond" w:eastAsia="Garamond" w:hAnsi="Garamond" w:cs="Garamond"/>
          <w:sz w:val="16"/>
          <w:szCs w:val="16"/>
        </w:rPr>
        <w:t>5 – Missions Archéologiques Françaises en Sibérie Orientale (MAFSO), Faculté de médecine, 37 allées Jules Guesde, 31 000 Toulouse</w:t>
      </w:r>
    </w:p>
    <w:p w14:paraId="2D1FB78A" w14:textId="72E45E1B" w:rsidR="00714C63" w:rsidRDefault="2935FE19" w:rsidP="10054C7D">
      <w:pPr>
        <w:spacing w:after="0" w:line="240" w:lineRule="auto"/>
        <w:jc w:val="both"/>
        <w:rPr>
          <w:rFonts w:ascii="Garamond" w:eastAsia="Garamond" w:hAnsi="Garamond" w:cs="Garamond"/>
          <w:sz w:val="16"/>
          <w:szCs w:val="16"/>
          <w:lang w:val="en-US"/>
        </w:rPr>
      </w:pPr>
      <w:r w:rsidRPr="10054C7D">
        <w:rPr>
          <w:rFonts w:ascii="Garamond" w:eastAsia="Garamond" w:hAnsi="Garamond" w:cs="Garamond"/>
          <w:sz w:val="16"/>
          <w:szCs w:val="16"/>
          <w:lang w:val="en-US"/>
        </w:rPr>
        <w:t>6 – North-Eastern Federal University, Belinskogo st., 58, Yakutsk, 677007, Russian Federation</w:t>
      </w:r>
    </w:p>
    <w:p w14:paraId="067507EB" w14:textId="713910CB" w:rsidR="00714C63" w:rsidRDefault="2935FE19" w:rsidP="10054C7D">
      <w:pPr>
        <w:spacing w:after="0" w:line="240" w:lineRule="auto"/>
        <w:jc w:val="both"/>
        <w:rPr>
          <w:rFonts w:ascii="Garamond" w:eastAsia="Garamond" w:hAnsi="Garamond" w:cs="Garamond"/>
          <w:sz w:val="16"/>
          <w:szCs w:val="16"/>
        </w:rPr>
      </w:pPr>
      <w:r w:rsidRPr="10054C7D">
        <w:rPr>
          <w:rFonts w:ascii="Garamond" w:eastAsia="Garamond" w:hAnsi="Garamond" w:cs="Garamond"/>
          <w:sz w:val="16"/>
          <w:szCs w:val="16"/>
        </w:rPr>
        <w:t>7 – SAGE Laboratory, CNRS UMR 7363, Strasbourg</w:t>
      </w:r>
    </w:p>
    <w:p w14:paraId="74E492E9" w14:textId="6BDAE64B" w:rsidR="00714C63" w:rsidRDefault="2935FE19" w:rsidP="10054C7D">
      <w:pPr>
        <w:spacing w:after="0" w:line="240" w:lineRule="auto"/>
        <w:jc w:val="both"/>
        <w:rPr>
          <w:rFonts w:ascii="Garamond" w:eastAsia="Garamond" w:hAnsi="Garamond" w:cs="Garamond"/>
          <w:sz w:val="16"/>
          <w:szCs w:val="16"/>
        </w:rPr>
      </w:pPr>
      <w:r w:rsidRPr="10054C7D">
        <w:rPr>
          <w:rFonts w:ascii="Garamond" w:eastAsia="Garamond" w:hAnsi="Garamond" w:cs="Garamond"/>
          <w:sz w:val="16"/>
          <w:szCs w:val="16"/>
        </w:rPr>
        <w:t>8 – Institut de Médecine Légale, 11 Rue Humann, 67085 Strasbourg, France</w:t>
      </w:r>
    </w:p>
    <w:p w14:paraId="1EB07B2C" w14:textId="6B9F133B" w:rsidR="00714C63" w:rsidRDefault="2935FE19" w:rsidP="10054C7D">
      <w:pPr>
        <w:spacing w:after="0" w:line="240" w:lineRule="auto"/>
        <w:jc w:val="both"/>
        <w:rPr>
          <w:rFonts w:ascii="Garamond" w:eastAsia="Garamond" w:hAnsi="Garamond" w:cs="Garamond"/>
          <w:sz w:val="16"/>
          <w:szCs w:val="16"/>
          <w:lang w:val="en-US"/>
        </w:rPr>
      </w:pPr>
      <w:r w:rsidRPr="10054C7D">
        <w:rPr>
          <w:rFonts w:ascii="Garamond" w:eastAsia="Garamond" w:hAnsi="Garamond" w:cs="Garamond"/>
          <w:sz w:val="16"/>
          <w:szCs w:val="16"/>
          <w:lang w:val="en-US"/>
        </w:rPr>
        <w:t>9 – BABEL Laboratory, CNRS UMR 8045, Paris, France</w:t>
      </w:r>
    </w:p>
    <w:p w14:paraId="6404C2DA" w14:textId="1C33BFEB" w:rsidR="00714C63" w:rsidRDefault="2935FE19" w:rsidP="10054C7D">
      <w:pPr>
        <w:spacing w:after="0" w:line="240" w:lineRule="auto"/>
        <w:jc w:val="both"/>
        <w:rPr>
          <w:rFonts w:ascii="Garamond" w:eastAsia="Garamond" w:hAnsi="Garamond" w:cs="Garamond"/>
          <w:sz w:val="16"/>
          <w:szCs w:val="16"/>
          <w:lang w:val="en-US"/>
        </w:rPr>
      </w:pPr>
      <w:r w:rsidRPr="10054C7D">
        <w:rPr>
          <w:rFonts w:ascii="Garamond" w:eastAsia="Garamond" w:hAnsi="Garamond" w:cs="Garamond"/>
          <w:sz w:val="16"/>
          <w:szCs w:val="16"/>
          <w:lang w:val="en-US"/>
        </w:rPr>
        <w:t>10 – Museum of Arctic Archeology - S.A. Fedoseeva, Kurashova st.22, Yakutsk, 677000, Russian Federation</w:t>
      </w:r>
    </w:p>
    <w:p w14:paraId="44BE2AFE" w14:textId="7F2535A5" w:rsidR="00714C63" w:rsidRDefault="2935FE19" w:rsidP="10054C7D">
      <w:pPr>
        <w:spacing w:after="0" w:line="240" w:lineRule="auto"/>
        <w:jc w:val="both"/>
        <w:rPr>
          <w:rFonts w:ascii="Garamond" w:eastAsia="Garamond" w:hAnsi="Garamond" w:cs="Garamond"/>
          <w:sz w:val="16"/>
          <w:szCs w:val="16"/>
          <w:lang w:val="en-US"/>
        </w:rPr>
      </w:pPr>
      <w:r w:rsidRPr="10054C7D">
        <w:rPr>
          <w:rFonts w:ascii="Garamond" w:eastAsia="Garamond" w:hAnsi="Garamond" w:cs="Garamond"/>
          <w:sz w:val="16"/>
          <w:szCs w:val="16"/>
          <w:lang w:val="en-US"/>
        </w:rPr>
        <w:t>11 – Institute for Mongolian, Buddhist and Tibetan studies of the Siberian Branch of the Russian Academy of Sciences (IMBTS SB RAS), Ulan-Ude, Russian Federation</w:t>
      </w:r>
    </w:p>
    <w:p w14:paraId="465EBE4D" w14:textId="1D0E049B" w:rsidR="00714C63" w:rsidRDefault="2935FE19" w:rsidP="10054C7D">
      <w:pPr>
        <w:spacing w:after="0" w:line="240" w:lineRule="auto"/>
        <w:jc w:val="both"/>
        <w:rPr>
          <w:rFonts w:ascii="Garamond" w:eastAsia="Garamond" w:hAnsi="Garamond" w:cs="Garamond"/>
          <w:sz w:val="16"/>
          <w:szCs w:val="16"/>
          <w:lang w:val="en-US"/>
        </w:rPr>
      </w:pPr>
      <w:r w:rsidRPr="10054C7D">
        <w:rPr>
          <w:rFonts w:ascii="Garamond" w:eastAsia="Garamond" w:hAnsi="Garamond" w:cs="Garamond"/>
          <w:sz w:val="16"/>
          <w:szCs w:val="16"/>
          <w:lang w:val="en-US"/>
        </w:rPr>
        <w:t>12 – Institute of Biological Problems of the North, Far Eastern Branch, Russian Academy of Sciences (IBPN FEB RAS), Magadan, Russian Federation</w:t>
      </w:r>
    </w:p>
    <w:p w14:paraId="42EB3FCB" w14:textId="119B6283" w:rsidR="00714C63" w:rsidRDefault="2935FE19" w:rsidP="10054C7D">
      <w:pPr>
        <w:spacing w:after="0" w:line="240" w:lineRule="auto"/>
        <w:jc w:val="both"/>
        <w:rPr>
          <w:rFonts w:ascii="Garamond" w:eastAsia="Garamond" w:hAnsi="Garamond" w:cs="Garamond"/>
          <w:sz w:val="16"/>
          <w:szCs w:val="16"/>
        </w:rPr>
      </w:pPr>
      <w:r w:rsidRPr="10054C7D">
        <w:rPr>
          <w:rFonts w:ascii="Garamond" w:eastAsia="Garamond" w:hAnsi="Garamond" w:cs="Garamond"/>
          <w:sz w:val="16"/>
          <w:szCs w:val="16"/>
        </w:rPr>
        <w:t>13 – Centre National de Recherche en Génomique Humaine (CNRGH), Institut de Biologie François Jacob, CEA, Université Paris-Saclay, Evry, France</w:t>
      </w:r>
    </w:p>
    <w:p w14:paraId="07AB8A93" w14:textId="05EBA063" w:rsidR="00714C63" w:rsidRDefault="2935FE19" w:rsidP="10054C7D">
      <w:pPr>
        <w:spacing w:after="0" w:line="240" w:lineRule="auto"/>
        <w:jc w:val="both"/>
        <w:rPr>
          <w:rFonts w:ascii="Garamond" w:eastAsia="Garamond" w:hAnsi="Garamond" w:cs="Garamond"/>
          <w:sz w:val="16"/>
          <w:szCs w:val="16"/>
          <w:lang w:val="en-US"/>
        </w:rPr>
      </w:pPr>
      <w:r w:rsidRPr="10054C7D">
        <w:rPr>
          <w:rFonts w:ascii="Garamond" w:eastAsia="Garamond" w:hAnsi="Garamond" w:cs="Garamond"/>
          <w:sz w:val="16"/>
          <w:szCs w:val="16"/>
          <w:lang w:val="en-US"/>
        </w:rPr>
        <w:t>14 – Institute for Humanities Research and Indigenous Studies of the North (IHRISN), Siberian Branch of the RAS, Petrovskogo st., 1, Yakutsk, 677027, Russian Federation</w:t>
      </w:r>
    </w:p>
    <w:p w14:paraId="4AAE2D0A" w14:textId="6DF387B9" w:rsidR="00714C63" w:rsidRDefault="2935FE19" w:rsidP="10054C7D">
      <w:pPr>
        <w:spacing w:after="0" w:line="240" w:lineRule="auto"/>
        <w:jc w:val="both"/>
        <w:rPr>
          <w:rFonts w:ascii="Garamond" w:eastAsia="Garamond" w:hAnsi="Garamond" w:cs="Garamond"/>
          <w:sz w:val="16"/>
          <w:szCs w:val="16"/>
        </w:rPr>
      </w:pPr>
      <w:r w:rsidRPr="10054C7D">
        <w:rPr>
          <w:rFonts w:ascii="Garamond" w:eastAsia="Garamond" w:hAnsi="Garamond" w:cs="Garamond"/>
          <w:sz w:val="16"/>
          <w:szCs w:val="16"/>
        </w:rPr>
        <w:t>15 – Institut Pasteur, Université Paris Cité, CNRS UMR2000, Human Evolutionary Genetics Unit, 75015 Paris, France</w:t>
      </w:r>
    </w:p>
    <w:p w14:paraId="456265A0" w14:textId="156A64BF" w:rsidR="00714C63" w:rsidRDefault="2935FE19" w:rsidP="10054C7D">
      <w:pPr>
        <w:spacing w:after="0" w:line="240" w:lineRule="auto"/>
        <w:jc w:val="both"/>
        <w:rPr>
          <w:rFonts w:ascii="Garamond" w:eastAsia="Garamond" w:hAnsi="Garamond" w:cs="Garamond"/>
          <w:sz w:val="16"/>
          <w:szCs w:val="16"/>
        </w:rPr>
      </w:pPr>
      <w:r w:rsidRPr="10054C7D">
        <w:rPr>
          <w:rFonts w:ascii="Garamond" w:eastAsia="Garamond" w:hAnsi="Garamond" w:cs="Garamond"/>
          <w:sz w:val="16"/>
          <w:szCs w:val="16"/>
        </w:rPr>
        <w:t>16 – Laboratoire d’Anthropologie Sociale, 52 rue du Cardinal Lemoine, 75005 Paris</w:t>
      </w:r>
    </w:p>
    <w:p w14:paraId="0741309E" w14:textId="57F7DF58" w:rsidR="00714C63" w:rsidRDefault="2935FE19" w:rsidP="10054C7D">
      <w:pPr>
        <w:spacing w:after="0" w:line="240" w:lineRule="auto"/>
        <w:jc w:val="both"/>
        <w:rPr>
          <w:rFonts w:ascii="Garamond" w:eastAsia="Garamond" w:hAnsi="Garamond" w:cs="Garamond"/>
          <w:sz w:val="16"/>
          <w:szCs w:val="16"/>
          <w:lang w:val="en-US"/>
        </w:rPr>
      </w:pPr>
      <w:r w:rsidRPr="10054C7D">
        <w:rPr>
          <w:rFonts w:ascii="Garamond" w:eastAsia="Garamond" w:hAnsi="Garamond" w:cs="Garamond"/>
          <w:sz w:val="16"/>
          <w:szCs w:val="16"/>
          <w:lang w:val="en-US"/>
        </w:rPr>
        <w:t>17 – Collège de France, Chair of Human Genomics and Evolution, 11 Pl. Marcelin Berthelot, 75005 Paris, France</w:t>
      </w:r>
    </w:p>
    <w:p w14:paraId="6F9DCC7E" w14:textId="60969E58" w:rsidR="00714C63" w:rsidRDefault="2935FE19" w:rsidP="10054C7D">
      <w:pPr>
        <w:spacing w:after="0" w:line="240" w:lineRule="auto"/>
        <w:jc w:val="both"/>
        <w:rPr>
          <w:rFonts w:ascii="Garamond" w:eastAsia="Garamond" w:hAnsi="Garamond" w:cs="Garamond"/>
          <w:sz w:val="16"/>
          <w:szCs w:val="16"/>
          <w:lang w:val="en-US"/>
        </w:rPr>
      </w:pPr>
      <w:r w:rsidRPr="10054C7D">
        <w:rPr>
          <w:rFonts w:ascii="Garamond" w:eastAsia="Garamond" w:hAnsi="Garamond" w:cs="Garamond"/>
          <w:sz w:val="16"/>
          <w:szCs w:val="16"/>
          <w:lang w:val="en-US"/>
        </w:rPr>
        <w:t xml:space="preserve"> </w:t>
      </w:r>
    </w:p>
    <w:p w14:paraId="3FE4C7EA" w14:textId="41A389D8" w:rsidR="00714C63" w:rsidRDefault="2935FE19" w:rsidP="10054C7D">
      <w:pPr>
        <w:spacing w:after="0" w:line="240" w:lineRule="auto"/>
        <w:jc w:val="both"/>
        <w:rPr>
          <w:rFonts w:ascii="Garamond" w:eastAsia="Garamond" w:hAnsi="Garamond" w:cs="Garamond"/>
          <w:sz w:val="16"/>
          <w:szCs w:val="16"/>
          <w:lang w:val="en-US"/>
        </w:rPr>
      </w:pPr>
      <w:r w:rsidRPr="10054C7D">
        <w:rPr>
          <w:rFonts w:ascii="Garamond" w:eastAsia="Garamond" w:hAnsi="Garamond" w:cs="Garamond"/>
          <w:sz w:val="16"/>
          <w:szCs w:val="16"/>
          <w:lang w:val="en-US"/>
        </w:rPr>
        <w:t>* These authors contributed equally to this work</w:t>
      </w:r>
    </w:p>
    <w:p w14:paraId="3BFEFB25" w14:textId="005470D3" w:rsidR="00714C63" w:rsidRDefault="2935FE19" w:rsidP="10054C7D">
      <w:pPr>
        <w:spacing w:after="0" w:line="240" w:lineRule="auto"/>
        <w:jc w:val="both"/>
        <w:rPr>
          <w:sz w:val="16"/>
          <w:szCs w:val="16"/>
        </w:rPr>
      </w:pPr>
      <w:r w:rsidRPr="10054C7D">
        <w:rPr>
          <w:rFonts w:ascii="Garamond" w:eastAsia="Garamond" w:hAnsi="Garamond" w:cs="Garamond"/>
          <w:sz w:val="16"/>
          <w:szCs w:val="16"/>
          <w:vertAlign w:val="superscript"/>
          <w:lang w:val="en-US"/>
        </w:rPr>
        <w:t xml:space="preserve">† </w:t>
      </w:r>
      <w:r w:rsidRPr="10054C7D">
        <w:rPr>
          <w:rFonts w:ascii="Garamond" w:eastAsia="Garamond" w:hAnsi="Garamond" w:cs="Garamond"/>
          <w:sz w:val="16"/>
          <w:szCs w:val="16"/>
          <w:lang w:val="en-US"/>
        </w:rPr>
        <w:t xml:space="preserve">Correspondence: </w:t>
      </w:r>
      <w:hyperlink r:id="rId5">
        <w:r w:rsidRPr="10054C7D">
          <w:rPr>
            <w:rStyle w:val="Hyperlink"/>
            <w:rFonts w:ascii="Garamond" w:eastAsia="Garamond" w:hAnsi="Garamond" w:cs="Garamond"/>
            <w:sz w:val="16"/>
            <w:szCs w:val="16"/>
            <w:lang w:val="en-US"/>
          </w:rPr>
          <w:t>eric.crubezy@univ-tlse3.fr</w:t>
        </w:r>
      </w:hyperlink>
      <w:r w:rsidRPr="10054C7D">
        <w:rPr>
          <w:rFonts w:ascii="Garamond" w:eastAsia="Garamond" w:hAnsi="Garamond" w:cs="Garamond"/>
          <w:sz w:val="16"/>
          <w:szCs w:val="16"/>
          <w:vertAlign w:val="superscript"/>
          <w:lang w:val="en-US"/>
        </w:rPr>
        <w:t xml:space="preserve"> </w:t>
      </w:r>
      <w:r w:rsidRPr="10054C7D">
        <w:rPr>
          <w:rFonts w:ascii="Garamond" w:eastAsia="Garamond" w:hAnsi="Garamond" w:cs="Garamond"/>
          <w:sz w:val="16"/>
          <w:szCs w:val="16"/>
          <w:lang w:val="en-US"/>
        </w:rPr>
        <w:t xml:space="preserve">and </w:t>
      </w:r>
      <w:hyperlink r:id="rId6">
        <w:r w:rsidRPr="10054C7D">
          <w:rPr>
            <w:rStyle w:val="Hyperlink"/>
            <w:rFonts w:ascii="Garamond" w:eastAsia="Garamond" w:hAnsi="Garamond" w:cs="Garamond"/>
            <w:sz w:val="16"/>
            <w:szCs w:val="16"/>
            <w:lang w:val="en-US"/>
          </w:rPr>
          <w:t>ludovic.orlando@utoulouse.fr</w:t>
        </w:r>
      </w:hyperlink>
    </w:p>
    <w:p w14:paraId="108CF1AF" w14:textId="32A95FDC" w:rsidR="10054C7D" w:rsidRDefault="10054C7D" w:rsidP="10054C7D">
      <w:pPr>
        <w:spacing w:after="0" w:line="240" w:lineRule="auto"/>
        <w:jc w:val="both"/>
        <w:rPr>
          <w:rFonts w:ascii="Garamond" w:eastAsia="Garamond" w:hAnsi="Garamond" w:cs="Garamond"/>
          <w:sz w:val="16"/>
          <w:szCs w:val="16"/>
          <w:lang w:val="en-US"/>
        </w:rPr>
      </w:pPr>
    </w:p>
    <w:p w14:paraId="757DD295" w14:textId="4100F31D" w:rsidR="4716957A" w:rsidRDefault="4716957A" w:rsidP="10054C7D">
      <w:pPr>
        <w:shd w:val="clear" w:color="auto" w:fill="FFFFFF" w:themeFill="background1"/>
        <w:spacing w:after="0"/>
        <w:rPr>
          <w:rFonts w:ascii="Garamond" w:eastAsia="Garamond" w:hAnsi="Garamond" w:cs="Garamond"/>
          <w:b/>
          <w:bCs/>
          <w:sz w:val="28"/>
          <w:szCs w:val="28"/>
          <w:lang w:val="en-US"/>
        </w:rPr>
      </w:pPr>
      <w:r w:rsidRPr="10054C7D">
        <w:rPr>
          <w:rFonts w:ascii="Garamond" w:eastAsia="Garamond" w:hAnsi="Garamond" w:cs="Garamond"/>
          <w:b/>
          <w:bCs/>
          <w:sz w:val="28"/>
          <w:szCs w:val="28"/>
          <w:lang w:val="en-US"/>
        </w:rPr>
        <w:t>Supplementary information</w:t>
      </w:r>
      <w:r w:rsidR="5F42AF11" w:rsidRPr="10054C7D">
        <w:rPr>
          <w:rFonts w:ascii="Garamond" w:eastAsia="Garamond" w:hAnsi="Garamond" w:cs="Garamond"/>
          <w:b/>
          <w:bCs/>
          <w:sz w:val="28"/>
          <w:szCs w:val="28"/>
          <w:lang w:val="en-US"/>
        </w:rPr>
        <w:t xml:space="preserve"> 1</w:t>
      </w:r>
      <w:r w:rsidRPr="10054C7D">
        <w:rPr>
          <w:rFonts w:ascii="Garamond" w:eastAsia="Garamond" w:hAnsi="Garamond" w:cs="Garamond"/>
          <w:b/>
          <w:bCs/>
          <w:sz w:val="28"/>
          <w:szCs w:val="28"/>
          <w:lang w:val="en-US"/>
        </w:rPr>
        <w:t>:</w:t>
      </w:r>
    </w:p>
    <w:p w14:paraId="32B1AB5A" w14:textId="2580C931" w:rsidR="3468BA2D" w:rsidRDefault="3468BA2D" w:rsidP="10054C7D">
      <w:pPr>
        <w:shd w:val="clear" w:color="auto" w:fill="FFFFFF" w:themeFill="background1"/>
        <w:spacing w:after="0"/>
        <w:rPr>
          <w:rFonts w:ascii="Garamond" w:eastAsia="Garamond" w:hAnsi="Garamond" w:cs="Garamond"/>
          <w:b/>
          <w:bCs/>
          <w:lang w:val="en-US"/>
        </w:rPr>
      </w:pPr>
      <w:r w:rsidRPr="10054C7D">
        <w:rPr>
          <w:rFonts w:ascii="Garamond" w:eastAsia="Garamond" w:hAnsi="Garamond" w:cs="Garamond"/>
          <w:b/>
          <w:bCs/>
          <w:lang w:val="en-US"/>
        </w:rPr>
        <w:t>Section 1: Additional information about Yakut history, archaeological survey and ethics, including figure S1_1 and S1_2.</w:t>
      </w:r>
      <w:r>
        <w:br/>
      </w:r>
      <w:r w:rsidR="1994B015" w:rsidRPr="10054C7D">
        <w:rPr>
          <w:rFonts w:ascii="Garamond" w:eastAsia="Garamond" w:hAnsi="Garamond" w:cs="Garamond"/>
          <w:lang w:val="en-US"/>
        </w:rPr>
        <w:t>Background information on Yakutia, the Yakuts and the Russian conquest</w:t>
      </w:r>
      <w:r w:rsidR="3F58FD95" w:rsidRPr="10054C7D">
        <w:rPr>
          <w:rFonts w:ascii="Garamond" w:eastAsia="Garamond" w:hAnsi="Garamond" w:cs="Garamond"/>
          <w:lang w:val="en-US"/>
        </w:rPr>
        <w:t xml:space="preserve">. </w:t>
      </w:r>
      <w:r w:rsidR="4B1DB552" w:rsidRPr="10054C7D">
        <w:rPr>
          <w:rFonts w:ascii="Garamond" w:eastAsia="Garamond" w:hAnsi="Garamond" w:cs="Garamond"/>
          <w:lang w:val="en-US"/>
        </w:rPr>
        <w:t>Archaeological surveys, stages and samples</w:t>
      </w:r>
      <w:r w:rsidR="19E53609" w:rsidRPr="10054C7D">
        <w:rPr>
          <w:rFonts w:ascii="Garamond" w:eastAsia="Garamond" w:hAnsi="Garamond" w:cs="Garamond"/>
          <w:lang w:val="en-US"/>
        </w:rPr>
        <w:t xml:space="preserve">. </w:t>
      </w:r>
      <w:r w:rsidR="654344B5" w:rsidRPr="10054C7D">
        <w:rPr>
          <w:rFonts w:ascii="Garamond" w:eastAsia="Garamond" w:hAnsi="Garamond" w:cs="Garamond"/>
          <w:lang w:val="en-US"/>
        </w:rPr>
        <w:t>Ethics and engagement with Indigenous Communities</w:t>
      </w:r>
      <w:r>
        <w:br/>
      </w:r>
      <w:r w:rsidR="031D5B00" w:rsidRPr="10054C7D">
        <w:rPr>
          <w:rFonts w:ascii="Garamond" w:eastAsia="Garamond" w:hAnsi="Garamond" w:cs="Garamond"/>
          <w:b/>
          <w:bCs/>
          <w:lang w:val="en-US"/>
        </w:rPr>
        <w:t>Supplementary information: Section 2:</w:t>
      </w:r>
      <w:r w:rsidR="4716957A" w:rsidRPr="10054C7D">
        <w:rPr>
          <w:rFonts w:ascii="Garamond" w:eastAsia="Garamond" w:hAnsi="Garamond" w:cs="Garamond"/>
          <w:b/>
          <w:bCs/>
          <w:lang w:val="en-US"/>
        </w:rPr>
        <w:t xml:space="preserve"> Supplementary methods, additional statistical analyses, including Figs S2_1–S2_28.</w:t>
      </w:r>
    </w:p>
    <w:p w14:paraId="21A5A917" w14:textId="5EE7C4FF" w:rsidR="0759187F" w:rsidRDefault="0759187F" w:rsidP="10054C7D">
      <w:pPr>
        <w:shd w:val="clear" w:color="auto" w:fill="FFFFFF" w:themeFill="background1"/>
        <w:spacing w:after="0"/>
        <w:rPr>
          <w:rFonts w:ascii="Garamond" w:eastAsia="Garamond" w:hAnsi="Garamond" w:cs="Garamond"/>
          <w:lang w:val="en-US"/>
        </w:rPr>
      </w:pPr>
      <w:r w:rsidRPr="10054C7D">
        <w:rPr>
          <w:rFonts w:ascii="Garamond" w:eastAsia="Garamond" w:hAnsi="Garamond" w:cs="Garamond"/>
          <w:lang w:val="en-US"/>
        </w:rPr>
        <w:t>Dating, and archaeological sex estimations</w:t>
      </w:r>
      <w:r w:rsidR="10EEEA8C" w:rsidRPr="10054C7D">
        <w:rPr>
          <w:rFonts w:ascii="Garamond" w:eastAsia="Garamond" w:hAnsi="Garamond" w:cs="Garamond"/>
          <w:lang w:val="en-US"/>
        </w:rPr>
        <w:t xml:space="preserve">. </w:t>
      </w:r>
      <w:r w:rsidRPr="10054C7D">
        <w:rPr>
          <w:rFonts w:ascii="Garamond" w:eastAsia="Garamond" w:hAnsi="Garamond" w:cs="Garamond"/>
          <w:lang w:val="en-US"/>
        </w:rPr>
        <w:t>DNA Extraction, DNA library building and indexing, sequencing</w:t>
      </w:r>
      <w:r w:rsidR="42D9C1FA" w:rsidRPr="10054C7D">
        <w:rPr>
          <w:rFonts w:ascii="Garamond" w:eastAsia="Garamond" w:hAnsi="Garamond" w:cs="Garamond"/>
          <w:lang w:val="en-US"/>
        </w:rPr>
        <w:t xml:space="preserve">. </w:t>
      </w:r>
      <w:r w:rsidRPr="10054C7D">
        <w:rPr>
          <w:rFonts w:ascii="Garamond" w:eastAsia="Garamond" w:hAnsi="Garamond" w:cs="Garamond"/>
          <w:lang w:val="en-US"/>
        </w:rPr>
        <w:t>Read-processing</w:t>
      </w:r>
      <w:r w:rsidR="07EF2DAB" w:rsidRPr="10054C7D">
        <w:rPr>
          <w:rFonts w:ascii="Garamond" w:eastAsia="Garamond" w:hAnsi="Garamond" w:cs="Garamond"/>
          <w:lang w:val="en-US"/>
        </w:rPr>
        <w:t xml:space="preserve">. </w:t>
      </w:r>
      <w:r w:rsidRPr="10054C7D">
        <w:rPr>
          <w:rFonts w:ascii="Garamond" w:eastAsia="Garamond" w:hAnsi="Garamond" w:cs="Garamond"/>
          <w:lang w:val="en-US"/>
        </w:rPr>
        <w:t>Post-mortem DNA damage</w:t>
      </w:r>
      <w:r w:rsidR="7A16DB7D" w:rsidRPr="10054C7D">
        <w:rPr>
          <w:rFonts w:ascii="Garamond" w:eastAsia="Garamond" w:hAnsi="Garamond" w:cs="Garamond"/>
          <w:lang w:val="en-US"/>
        </w:rPr>
        <w:t xml:space="preserve">. </w:t>
      </w:r>
      <w:r w:rsidRPr="10054C7D">
        <w:rPr>
          <w:rFonts w:ascii="Garamond" w:eastAsia="Garamond" w:hAnsi="Garamond" w:cs="Garamond"/>
          <w:lang w:val="en-US"/>
        </w:rPr>
        <w:t>Error rates, uniparental markers and contamination estimates</w:t>
      </w:r>
      <w:r w:rsidR="4B80FF81" w:rsidRPr="10054C7D">
        <w:rPr>
          <w:rFonts w:ascii="Garamond" w:eastAsia="Garamond" w:hAnsi="Garamond" w:cs="Garamond"/>
          <w:lang w:val="en-US"/>
        </w:rPr>
        <w:t xml:space="preserve">. </w:t>
      </w:r>
      <w:r w:rsidRPr="10054C7D">
        <w:rPr>
          <w:rFonts w:ascii="Garamond" w:eastAsia="Garamond" w:hAnsi="Garamond" w:cs="Garamond"/>
          <w:lang w:val="en-US"/>
        </w:rPr>
        <w:t>Ploidy</w:t>
      </w:r>
      <w:r w:rsidR="231CC2C3" w:rsidRPr="10054C7D">
        <w:rPr>
          <w:rFonts w:ascii="Garamond" w:eastAsia="Garamond" w:hAnsi="Garamond" w:cs="Garamond"/>
          <w:lang w:val="en-US"/>
        </w:rPr>
        <w:t xml:space="preserve">. </w:t>
      </w:r>
      <w:r w:rsidRPr="10054C7D">
        <w:rPr>
          <w:rFonts w:ascii="Garamond" w:eastAsia="Garamond" w:hAnsi="Garamond" w:cs="Garamond"/>
          <w:lang w:val="en-US"/>
        </w:rPr>
        <w:t>Imputation</w:t>
      </w:r>
      <w:r w:rsidR="79C21D3B" w:rsidRPr="10054C7D">
        <w:rPr>
          <w:rFonts w:ascii="Garamond" w:eastAsia="Garamond" w:hAnsi="Garamond" w:cs="Garamond"/>
          <w:lang w:val="en-US"/>
        </w:rPr>
        <w:t xml:space="preserve">. </w:t>
      </w:r>
      <w:r w:rsidRPr="10054C7D">
        <w:rPr>
          <w:rFonts w:ascii="Garamond" w:eastAsia="Garamond" w:hAnsi="Garamond" w:cs="Garamond"/>
          <w:lang w:val="en-US"/>
        </w:rPr>
        <w:t>Kinship reconstruction</w:t>
      </w:r>
      <w:r w:rsidR="44026563" w:rsidRPr="10054C7D">
        <w:rPr>
          <w:rFonts w:ascii="Garamond" w:eastAsia="Garamond" w:hAnsi="Garamond" w:cs="Garamond"/>
          <w:lang w:val="en-US"/>
        </w:rPr>
        <w:t xml:space="preserve">. </w:t>
      </w:r>
      <w:r w:rsidRPr="10054C7D">
        <w:rPr>
          <w:rFonts w:ascii="Garamond" w:eastAsia="Garamond" w:hAnsi="Garamond" w:cs="Garamond"/>
          <w:lang w:val="en-US"/>
        </w:rPr>
        <w:t>Inbreeding and diversity estimates</w:t>
      </w:r>
      <w:r w:rsidR="271A7A1B" w:rsidRPr="10054C7D">
        <w:rPr>
          <w:rFonts w:ascii="Garamond" w:eastAsia="Garamond" w:hAnsi="Garamond" w:cs="Garamond"/>
          <w:lang w:val="en-US"/>
        </w:rPr>
        <w:t xml:space="preserve">. </w:t>
      </w:r>
      <w:r w:rsidR="77966279" w:rsidRPr="10054C7D">
        <w:rPr>
          <w:rFonts w:ascii="Garamond" w:eastAsia="Garamond" w:hAnsi="Garamond" w:cs="Garamond"/>
          <w:lang w:val="en-US"/>
        </w:rPr>
        <w:t>Details about the po</w:t>
      </w:r>
      <w:r w:rsidR="72B8F6F5" w:rsidRPr="10054C7D">
        <w:rPr>
          <w:rFonts w:ascii="Garamond" w:eastAsia="Garamond" w:hAnsi="Garamond" w:cs="Garamond"/>
          <w:lang w:val="en-US"/>
        </w:rPr>
        <w:t>pulation genetic analyses.</w:t>
      </w:r>
      <w:r w:rsidRPr="10054C7D">
        <w:rPr>
          <w:rFonts w:ascii="Garamond" w:eastAsia="Garamond" w:hAnsi="Garamond" w:cs="Garamond"/>
          <w:lang w:val="en-US"/>
        </w:rPr>
        <w:t xml:space="preserve"> </w:t>
      </w:r>
      <w:r w:rsidR="1053587F" w:rsidRPr="10054C7D">
        <w:rPr>
          <w:rFonts w:ascii="Garamond" w:eastAsia="Garamond" w:hAnsi="Garamond" w:cs="Garamond"/>
          <w:lang w:val="en-US"/>
        </w:rPr>
        <w:t>Details about the metagenomics analyses</w:t>
      </w:r>
      <w:r w:rsidR="6D97BFA7" w:rsidRPr="10054C7D">
        <w:rPr>
          <w:rFonts w:ascii="Garamond" w:eastAsia="Garamond" w:hAnsi="Garamond" w:cs="Garamond"/>
          <w:lang w:val="en-US"/>
        </w:rPr>
        <w:t>.</w:t>
      </w:r>
      <w:r w:rsidRPr="10054C7D">
        <w:rPr>
          <w:rFonts w:ascii="Garamond" w:eastAsia="Garamond" w:hAnsi="Garamond" w:cs="Garamond"/>
          <w:lang w:val="en-US"/>
        </w:rPr>
        <w:t xml:space="preserve"> Ancient DNA methylation. Statistical associations between cultural and non-cultural data</w:t>
      </w:r>
      <w:r w:rsidR="736AC497" w:rsidRPr="10054C7D">
        <w:rPr>
          <w:rFonts w:ascii="Garamond" w:eastAsia="Garamond" w:hAnsi="Garamond" w:cs="Garamond"/>
          <w:lang w:val="en-US"/>
        </w:rPr>
        <w:t>.</w:t>
      </w:r>
    </w:p>
    <w:p w14:paraId="0C7F23DA" w14:textId="3AF8C914" w:rsidR="10054C7D" w:rsidRDefault="10054C7D" w:rsidP="10054C7D">
      <w:pPr>
        <w:shd w:val="clear" w:color="auto" w:fill="FFFFFF" w:themeFill="background1"/>
        <w:spacing w:after="0"/>
      </w:pPr>
    </w:p>
    <w:p w14:paraId="3B4C4B58" w14:textId="7080173D" w:rsidR="4716957A" w:rsidRDefault="4716957A" w:rsidP="10054C7D">
      <w:pPr>
        <w:spacing w:after="0"/>
        <w:jc w:val="both"/>
        <w:rPr>
          <w:rFonts w:ascii="Garamond" w:eastAsia="Garamond" w:hAnsi="Garamond" w:cs="Garamond"/>
          <w:b/>
          <w:bCs/>
          <w:sz w:val="32"/>
          <w:szCs w:val="32"/>
          <w:lang w:val="en-US"/>
        </w:rPr>
      </w:pPr>
      <w:r w:rsidRPr="10054C7D">
        <w:rPr>
          <w:rFonts w:ascii="Garamond" w:eastAsia="Garamond" w:hAnsi="Garamond" w:cs="Garamond"/>
          <w:b/>
          <w:bCs/>
          <w:sz w:val="28"/>
          <w:szCs w:val="28"/>
          <w:lang w:val="en-US"/>
        </w:rPr>
        <w:t>Excel Supplementary Tables 1a-v.</w:t>
      </w:r>
    </w:p>
    <w:p w14:paraId="5A82CCB3" w14:textId="64D5030A" w:rsidR="5968018C" w:rsidRDefault="5968018C" w:rsidP="10054C7D">
      <w:pPr>
        <w:spacing w:after="0"/>
        <w:jc w:val="both"/>
        <w:rPr>
          <w:rFonts w:ascii="Garamond" w:eastAsia="Garamond" w:hAnsi="Garamond" w:cs="Garamond"/>
          <w:lang w:val="en-US"/>
        </w:rPr>
      </w:pPr>
      <w:r w:rsidRPr="10054C7D">
        <w:rPr>
          <w:rFonts w:ascii="Garamond" w:eastAsia="Garamond" w:hAnsi="Garamond" w:cs="Garamond"/>
          <w:lang w:val="en-US"/>
        </w:rPr>
        <w:t>Table S1a. Metadata describing the newly sequenced samples and summarizing information on sequencing efforts, error rates, coverage and haplogroups of uniparental markers.</w:t>
      </w:r>
      <w:r>
        <w:br/>
      </w:r>
      <w:r w:rsidR="6B46470F" w:rsidRPr="10054C7D">
        <w:rPr>
          <w:rFonts w:ascii="Garamond" w:eastAsia="Garamond" w:hAnsi="Garamond" w:cs="Garamond"/>
          <w:lang w:val="en-US"/>
        </w:rPr>
        <w:t>Table S1b. Sequencing efforts, genome coverage and post-mortem DNA damage estimates.</w:t>
      </w:r>
      <w:r>
        <w:br/>
      </w:r>
      <w:r w:rsidR="6E96FD2D" w:rsidRPr="10054C7D">
        <w:rPr>
          <w:rFonts w:ascii="Garamond" w:eastAsia="Garamond" w:hAnsi="Garamond" w:cs="Garamond"/>
          <w:lang w:val="en-US"/>
        </w:rPr>
        <w:t>Table S1c. Archaeological information on the Yakut individuals presented in this study.</w:t>
      </w:r>
      <w:r>
        <w:br/>
      </w:r>
      <w:r w:rsidR="7DD6CCD2" w:rsidRPr="10054C7D">
        <w:rPr>
          <w:rFonts w:ascii="Garamond" w:eastAsia="Garamond" w:hAnsi="Garamond" w:cs="Garamond"/>
          <w:lang w:val="en-US"/>
        </w:rPr>
        <w:t>Table S1d. Metadata for those ancient human genotypes previously published used in PCA, ADMIXTURE, qpAdm and DATES analyses.</w:t>
      </w:r>
      <w:r>
        <w:br/>
      </w:r>
      <w:r w:rsidR="5C68ADCF" w:rsidRPr="10054C7D">
        <w:rPr>
          <w:rFonts w:ascii="Garamond" w:eastAsia="Garamond" w:hAnsi="Garamond" w:cs="Garamond"/>
          <w:lang w:val="en-US"/>
        </w:rPr>
        <w:lastRenderedPageBreak/>
        <w:t>Table S1e. Metadata for those modern human genotypes previously published used in PCA, ADMIXTURE, qpAdm and DATES analyses.</w:t>
      </w:r>
    </w:p>
    <w:p w14:paraId="382DB974" w14:textId="775B602A" w:rsidR="5C68ADCF" w:rsidRDefault="5C68ADCF" w:rsidP="10054C7D">
      <w:pPr>
        <w:spacing w:after="0"/>
        <w:jc w:val="both"/>
        <w:rPr>
          <w:rFonts w:ascii="Garamond" w:eastAsia="Garamond" w:hAnsi="Garamond" w:cs="Garamond"/>
          <w:lang w:val="en-US"/>
        </w:rPr>
      </w:pPr>
      <w:r w:rsidRPr="10054C7D">
        <w:rPr>
          <w:rFonts w:ascii="Garamond" w:eastAsia="Garamond" w:hAnsi="Garamond" w:cs="Garamond"/>
          <w:lang w:val="en-US"/>
        </w:rPr>
        <w:t>Table S1f, qpAdm results per individual</w:t>
      </w:r>
    </w:p>
    <w:p w14:paraId="291F3A10" w14:textId="664D5F01" w:rsidR="21D37F00" w:rsidRDefault="21D37F00" w:rsidP="10054C7D">
      <w:pPr>
        <w:spacing w:after="0"/>
        <w:jc w:val="both"/>
        <w:rPr>
          <w:rFonts w:ascii="Garamond" w:eastAsia="Garamond" w:hAnsi="Garamond" w:cs="Garamond"/>
          <w:lang w:val="en-US"/>
        </w:rPr>
      </w:pPr>
      <w:r w:rsidRPr="10054C7D">
        <w:rPr>
          <w:rFonts w:ascii="Garamond" w:eastAsia="Garamond" w:hAnsi="Garamond" w:cs="Garamond"/>
          <w:lang w:val="en-US"/>
        </w:rPr>
        <w:t>Table S1g. Supplementary qpAdm results per individual.</w:t>
      </w:r>
    </w:p>
    <w:p w14:paraId="5C56B67F" w14:textId="09FD9796" w:rsidR="7320C975" w:rsidRDefault="7320C975" w:rsidP="10054C7D">
      <w:pPr>
        <w:spacing w:after="0"/>
        <w:jc w:val="both"/>
        <w:rPr>
          <w:rFonts w:ascii="Garamond" w:eastAsia="Garamond" w:hAnsi="Garamond" w:cs="Garamond"/>
          <w:lang w:val="en-US"/>
        </w:rPr>
      </w:pPr>
      <w:r w:rsidRPr="10054C7D">
        <w:rPr>
          <w:rFonts w:ascii="Garamond" w:eastAsia="Garamond" w:hAnsi="Garamond" w:cs="Garamond"/>
          <w:lang w:val="en-US"/>
        </w:rPr>
        <w:t>Table S1h. DATES estimates for the time of admixture between population pairs.</w:t>
      </w:r>
    </w:p>
    <w:p w14:paraId="0F0A33D3" w14:textId="576DBC4C" w:rsidR="7320C975" w:rsidRDefault="7320C975" w:rsidP="10054C7D">
      <w:pPr>
        <w:spacing w:after="0"/>
        <w:jc w:val="both"/>
        <w:rPr>
          <w:rFonts w:ascii="Garamond" w:eastAsia="Garamond" w:hAnsi="Garamond" w:cs="Garamond"/>
          <w:lang w:val="en-US"/>
        </w:rPr>
      </w:pPr>
      <w:r w:rsidRPr="10054C7D">
        <w:rPr>
          <w:rFonts w:ascii="Garamond" w:eastAsia="Garamond" w:hAnsi="Garamond" w:cs="Garamond"/>
          <w:lang w:val="en-US"/>
        </w:rPr>
        <w:t>Table S1i. ASCEND estimates of the time and intensity of the founder event for the Yakut population.</w:t>
      </w:r>
    </w:p>
    <w:p w14:paraId="3EA806A6" w14:textId="1205B45C" w:rsidR="7320C975" w:rsidRDefault="7320C975" w:rsidP="10054C7D">
      <w:pPr>
        <w:spacing w:after="0"/>
        <w:jc w:val="both"/>
        <w:rPr>
          <w:rFonts w:ascii="Garamond" w:eastAsia="Garamond" w:hAnsi="Garamond" w:cs="Garamond"/>
          <w:lang w:val="en-US"/>
        </w:rPr>
      </w:pPr>
      <w:r w:rsidRPr="10054C7D">
        <w:rPr>
          <w:rFonts w:ascii="Garamond" w:eastAsia="Garamond" w:hAnsi="Garamond" w:cs="Garamond"/>
          <w:lang w:val="en-US"/>
        </w:rPr>
        <w:t>Table S1j. Haproh results of effective size estimation for the full dataset, each regions and each Archaeological Stages</w:t>
      </w:r>
    </w:p>
    <w:p w14:paraId="4810E5C1" w14:textId="64161417" w:rsidR="7320C975" w:rsidRDefault="7320C975" w:rsidP="10054C7D">
      <w:pPr>
        <w:spacing w:after="0"/>
        <w:jc w:val="both"/>
        <w:rPr>
          <w:rFonts w:ascii="Garamond" w:eastAsia="Garamond" w:hAnsi="Garamond" w:cs="Garamond"/>
          <w:lang w:val="en-US"/>
        </w:rPr>
      </w:pPr>
      <w:r w:rsidRPr="10054C7D">
        <w:rPr>
          <w:rFonts w:ascii="Garamond" w:eastAsia="Garamond" w:hAnsi="Garamond" w:cs="Garamond"/>
          <w:lang w:val="en-US"/>
        </w:rPr>
        <w:t>Table S1k. Oral samples investigated in this study.</w:t>
      </w:r>
    </w:p>
    <w:p w14:paraId="58531FB7" w14:textId="56851CA7" w:rsidR="7320C975" w:rsidRDefault="7320C975" w:rsidP="10054C7D">
      <w:pPr>
        <w:spacing w:after="0"/>
        <w:jc w:val="both"/>
        <w:rPr>
          <w:rFonts w:ascii="Garamond" w:eastAsia="Garamond" w:hAnsi="Garamond" w:cs="Garamond"/>
          <w:lang w:val="en-US"/>
        </w:rPr>
      </w:pPr>
      <w:r w:rsidRPr="10054C7D">
        <w:rPr>
          <w:rFonts w:ascii="Garamond" w:eastAsia="Garamond" w:hAnsi="Garamond" w:cs="Garamond"/>
          <w:lang w:val="en-US"/>
        </w:rPr>
        <w:t>Table S1l. MetaPhlAn 4.0 taxonomic profile of each sample</w:t>
      </w:r>
    </w:p>
    <w:p w14:paraId="114A9FE1" w14:textId="3955147C" w:rsidR="7320C975" w:rsidRDefault="7320C975" w:rsidP="10054C7D">
      <w:pPr>
        <w:spacing w:after="0"/>
        <w:jc w:val="both"/>
        <w:rPr>
          <w:rFonts w:ascii="Garamond" w:eastAsia="Garamond" w:hAnsi="Garamond" w:cs="Garamond"/>
          <w:lang w:val="en-US"/>
        </w:rPr>
      </w:pPr>
      <w:r w:rsidRPr="10054C7D">
        <w:rPr>
          <w:rFonts w:ascii="Garamond" w:eastAsia="Garamond" w:hAnsi="Garamond" w:cs="Garamond"/>
          <w:lang w:val="en-US"/>
        </w:rPr>
        <w:t>Table S1m. Anosim and Adonis R value and p-value for the evaluation of the change between region, period, sex and cultural groups for the calculus only dataset (CO) and the full dataset (Full) for the taxonomic and functional composition.</w:t>
      </w:r>
    </w:p>
    <w:p w14:paraId="549AA85A" w14:textId="7F914E15" w:rsidR="7320C975" w:rsidRDefault="7320C975" w:rsidP="10054C7D">
      <w:pPr>
        <w:spacing w:after="0"/>
        <w:jc w:val="both"/>
        <w:rPr>
          <w:rFonts w:ascii="Garamond" w:eastAsia="Garamond" w:hAnsi="Garamond" w:cs="Garamond"/>
          <w:lang w:val="en-US"/>
        </w:rPr>
      </w:pPr>
      <w:r w:rsidRPr="10054C7D">
        <w:rPr>
          <w:rFonts w:ascii="Garamond" w:eastAsia="Garamond" w:hAnsi="Garamond" w:cs="Garamond"/>
          <w:lang w:val="en-US"/>
        </w:rPr>
        <w:t>Table S1n. Accession number and metadata for those oral metagenome sequences previously published pooled together with ancient Yakut individuals for the strain analyses.</w:t>
      </w:r>
    </w:p>
    <w:p w14:paraId="78BC50BC" w14:textId="2DA997E6" w:rsidR="7320C975" w:rsidRDefault="7320C975" w:rsidP="10054C7D">
      <w:pPr>
        <w:spacing w:after="0"/>
        <w:jc w:val="both"/>
        <w:rPr>
          <w:rFonts w:ascii="Garamond" w:eastAsia="Garamond" w:hAnsi="Garamond" w:cs="Garamond"/>
          <w:lang w:val="en-US"/>
        </w:rPr>
      </w:pPr>
      <w:r w:rsidRPr="10054C7D">
        <w:rPr>
          <w:rFonts w:ascii="Garamond" w:eastAsia="Garamond" w:hAnsi="Garamond" w:cs="Garamond"/>
          <w:lang w:val="en-US"/>
        </w:rPr>
        <w:t>Table S1o. HUMAnN3 pathway profile of each sample.</w:t>
      </w:r>
    </w:p>
    <w:p w14:paraId="63964CB7" w14:textId="7C51CADC" w:rsidR="7320C975" w:rsidRDefault="7320C975" w:rsidP="10054C7D">
      <w:pPr>
        <w:spacing w:after="0"/>
        <w:jc w:val="both"/>
        <w:rPr>
          <w:rFonts w:ascii="Garamond" w:eastAsia="Garamond" w:hAnsi="Garamond" w:cs="Garamond"/>
          <w:lang w:val="en-US"/>
        </w:rPr>
      </w:pPr>
      <w:r w:rsidRPr="10054C7D">
        <w:rPr>
          <w:rFonts w:ascii="Garamond" w:eastAsia="Garamond" w:hAnsi="Garamond" w:cs="Garamond"/>
          <w:lang w:val="en-US"/>
        </w:rPr>
        <w:t>Table S1p. Mapping statistics for the three individuals identified positive for smallpox.</w:t>
      </w:r>
    </w:p>
    <w:p w14:paraId="5EC78BA6" w14:textId="1B1ABCA8" w:rsidR="7320C975" w:rsidRDefault="7320C975" w:rsidP="10054C7D">
      <w:pPr>
        <w:spacing w:after="0"/>
        <w:jc w:val="both"/>
        <w:rPr>
          <w:rFonts w:ascii="Garamond" w:eastAsia="Garamond" w:hAnsi="Garamond" w:cs="Garamond"/>
          <w:lang w:val="en-US"/>
        </w:rPr>
      </w:pPr>
      <w:r w:rsidRPr="10054C7D">
        <w:rPr>
          <w:rFonts w:ascii="Garamond" w:eastAsia="Garamond" w:hAnsi="Garamond" w:cs="Garamond"/>
          <w:lang w:val="en-US"/>
        </w:rPr>
        <w:t>Table S1q. Accession number and metadata for those smallpox genome sequences previously published analyzed together with those identified in some ancient Yakut individuals.</w:t>
      </w:r>
    </w:p>
    <w:p w14:paraId="5B27832E" w14:textId="7A97CCAC" w:rsidR="7320C975" w:rsidRDefault="7320C975" w:rsidP="10054C7D">
      <w:pPr>
        <w:spacing w:after="0"/>
        <w:jc w:val="both"/>
        <w:rPr>
          <w:rFonts w:ascii="Garamond" w:eastAsia="Garamond" w:hAnsi="Garamond" w:cs="Garamond"/>
          <w:lang w:val="en-US"/>
        </w:rPr>
      </w:pPr>
      <w:r w:rsidRPr="10054C7D">
        <w:rPr>
          <w:rFonts w:ascii="Garamond" w:eastAsia="Garamond" w:hAnsi="Garamond" w:cs="Garamond"/>
          <w:lang w:val="en-US"/>
        </w:rPr>
        <w:t>Table S1r. READv2 kinship analysis.</w:t>
      </w:r>
    </w:p>
    <w:p w14:paraId="07A34F78" w14:textId="59C117D8" w:rsidR="5A547386" w:rsidRDefault="5A547386" w:rsidP="10054C7D">
      <w:pPr>
        <w:spacing w:after="0"/>
        <w:jc w:val="both"/>
        <w:rPr>
          <w:rFonts w:ascii="Garamond" w:eastAsia="Garamond" w:hAnsi="Garamond" w:cs="Garamond"/>
          <w:lang w:val="en-US"/>
        </w:rPr>
      </w:pPr>
      <w:r w:rsidRPr="10054C7D">
        <w:rPr>
          <w:rFonts w:ascii="Garamond" w:eastAsia="Garamond" w:hAnsi="Garamond" w:cs="Garamond"/>
          <w:lang w:val="en-US"/>
        </w:rPr>
        <w:t>Table S1s. TKGWV2 kinship analysis.</w:t>
      </w:r>
    </w:p>
    <w:p w14:paraId="0A9996B4" w14:textId="35588567" w:rsidR="5A547386" w:rsidRDefault="5A547386" w:rsidP="10054C7D">
      <w:pPr>
        <w:spacing w:after="0"/>
        <w:jc w:val="both"/>
        <w:rPr>
          <w:rFonts w:ascii="Garamond" w:eastAsia="Garamond" w:hAnsi="Garamond" w:cs="Garamond"/>
          <w:lang w:val="en-US"/>
        </w:rPr>
      </w:pPr>
      <w:r w:rsidRPr="10054C7D">
        <w:rPr>
          <w:rFonts w:ascii="Garamond" w:eastAsia="Garamond" w:hAnsi="Garamond" w:cs="Garamond"/>
          <w:lang w:val="en-US"/>
        </w:rPr>
        <w:t>Table S1t. lcMLkin v1 kinship analysis.</w:t>
      </w:r>
    </w:p>
    <w:p w14:paraId="186BA34C" w14:textId="0D81F051" w:rsidR="5A547386" w:rsidRDefault="5A547386" w:rsidP="10054C7D">
      <w:pPr>
        <w:spacing w:after="0"/>
        <w:jc w:val="both"/>
        <w:rPr>
          <w:rFonts w:ascii="Garamond" w:eastAsia="Garamond" w:hAnsi="Garamond" w:cs="Garamond"/>
          <w:lang w:val="en-US"/>
        </w:rPr>
      </w:pPr>
      <w:r w:rsidRPr="10054C7D">
        <w:rPr>
          <w:rFonts w:ascii="Garamond" w:eastAsia="Garamond" w:hAnsi="Garamond" w:cs="Garamond"/>
          <w:lang w:val="en-US"/>
        </w:rPr>
        <w:t>Table S1u. Correlations values of the methylation scores of Yakut individuals with modern references</w:t>
      </w:r>
    </w:p>
    <w:p w14:paraId="46C57B58" w14:textId="2805B823" w:rsidR="5A547386" w:rsidRDefault="5A547386" w:rsidP="10054C7D">
      <w:pPr>
        <w:spacing w:after="0"/>
        <w:jc w:val="both"/>
        <w:rPr>
          <w:rFonts w:ascii="Garamond" w:eastAsia="Garamond" w:hAnsi="Garamond" w:cs="Garamond"/>
          <w:lang w:val="en-US"/>
        </w:rPr>
      </w:pPr>
      <w:r w:rsidRPr="10054C7D">
        <w:rPr>
          <w:rFonts w:ascii="Garamond" w:eastAsia="Garamond" w:hAnsi="Garamond" w:cs="Garamond"/>
          <w:lang w:val="en-US"/>
        </w:rPr>
        <w:t>Table S1v. Statistical association between DNA-based or Material-based and non-genetic factors.</w:t>
      </w:r>
    </w:p>
    <w:sectPr w:rsidR="5A54738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AB99D0"/>
    <w:multiLevelType w:val="hybridMultilevel"/>
    <w:tmpl w:val="543E53E2"/>
    <w:lvl w:ilvl="0" w:tplc="91BA0180">
      <w:start w:val="1"/>
      <w:numFmt w:val="decimal"/>
      <w:lvlText w:val="%1."/>
      <w:lvlJc w:val="left"/>
      <w:pPr>
        <w:ind w:left="720" w:hanging="360"/>
      </w:pPr>
    </w:lvl>
    <w:lvl w:ilvl="1" w:tplc="D8B67B82">
      <w:start w:val="1"/>
      <w:numFmt w:val="lowerLetter"/>
      <w:lvlText w:val="%2."/>
      <w:lvlJc w:val="left"/>
      <w:pPr>
        <w:ind w:left="1440" w:hanging="360"/>
      </w:pPr>
    </w:lvl>
    <w:lvl w:ilvl="2" w:tplc="C5FE3248">
      <w:start w:val="1"/>
      <w:numFmt w:val="lowerRoman"/>
      <w:lvlText w:val="%3."/>
      <w:lvlJc w:val="right"/>
      <w:pPr>
        <w:ind w:left="2160" w:hanging="180"/>
      </w:pPr>
    </w:lvl>
    <w:lvl w:ilvl="3" w:tplc="726E5070">
      <w:start w:val="1"/>
      <w:numFmt w:val="decimal"/>
      <w:lvlText w:val="%4."/>
      <w:lvlJc w:val="left"/>
      <w:pPr>
        <w:ind w:left="2880" w:hanging="360"/>
      </w:pPr>
    </w:lvl>
    <w:lvl w:ilvl="4" w:tplc="6A129992">
      <w:start w:val="1"/>
      <w:numFmt w:val="lowerLetter"/>
      <w:lvlText w:val="%5."/>
      <w:lvlJc w:val="left"/>
      <w:pPr>
        <w:ind w:left="3600" w:hanging="360"/>
      </w:pPr>
    </w:lvl>
    <w:lvl w:ilvl="5" w:tplc="0E2CF5A0">
      <w:start w:val="1"/>
      <w:numFmt w:val="lowerRoman"/>
      <w:lvlText w:val="%6."/>
      <w:lvlJc w:val="right"/>
      <w:pPr>
        <w:ind w:left="4320" w:hanging="180"/>
      </w:pPr>
    </w:lvl>
    <w:lvl w:ilvl="6" w:tplc="9EDA8D48">
      <w:start w:val="1"/>
      <w:numFmt w:val="decimal"/>
      <w:lvlText w:val="%7."/>
      <w:lvlJc w:val="left"/>
      <w:pPr>
        <w:ind w:left="5040" w:hanging="360"/>
      </w:pPr>
    </w:lvl>
    <w:lvl w:ilvl="7" w:tplc="69020D4A">
      <w:start w:val="1"/>
      <w:numFmt w:val="lowerLetter"/>
      <w:lvlText w:val="%8."/>
      <w:lvlJc w:val="left"/>
      <w:pPr>
        <w:ind w:left="5760" w:hanging="360"/>
      </w:pPr>
    </w:lvl>
    <w:lvl w:ilvl="8" w:tplc="4CB88CDE">
      <w:start w:val="1"/>
      <w:numFmt w:val="lowerRoman"/>
      <w:lvlText w:val="%9."/>
      <w:lvlJc w:val="right"/>
      <w:pPr>
        <w:ind w:left="6480" w:hanging="180"/>
      </w:pPr>
    </w:lvl>
  </w:abstractNum>
  <w:num w:numId="1" w16cid:durableId="1377969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BAC045A"/>
    <w:rsid w:val="0013149E"/>
    <w:rsid w:val="002E3E11"/>
    <w:rsid w:val="00714C63"/>
    <w:rsid w:val="031D5B00"/>
    <w:rsid w:val="063A2230"/>
    <w:rsid w:val="0759187F"/>
    <w:rsid w:val="07EF2DAB"/>
    <w:rsid w:val="10054C7D"/>
    <w:rsid w:val="101267FC"/>
    <w:rsid w:val="1053587F"/>
    <w:rsid w:val="10EEEA8C"/>
    <w:rsid w:val="11C04D85"/>
    <w:rsid w:val="15EF8507"/>
    <w:rsid w:val="1994B015"/>
    <w:rsid w:val="19BD6E62"/>
    <w:rsid w:val="19E53609"/>
    <w:rsid w:val="1BD39D6A"/>
    <w:rsid w:val="1C284DA6"/>
    <w:rsid w:val="1C7E24F4"/>
    <w:rsid w:val="1CE60EA4"/>
    <w:rsid w:val="1D51658D"/>
    <w:rsid w:val="1F370F70"/>
    <w:rsid w:val="1FC2860C"/>
    <w:rsid w:val="1FC701D2"/>
    <w:rsid w:val="21D37F00"/>
    <w:rsid w:val="231CC2C3"/>
    <w:rsid w:val="234777E9"/>
    <w:rsid w:val="25D66D7A"/>
    <w:rsid w:val="271A7A1B"/>
    <w:rsid w:val="2935FE19"/>
    <w:rsid w:val="2C97A958"/>
    <w:rsid w:val="33DBB6E4"/>
    <w:rsid w:val="3468BA2D"/>
    <w:rsid w:val="385354AF"/>
    <w:rsid w:val="3BAC045A"/>
    <w:rsid w:val="3C2946E7"/>
    <w:rsid w:val="3E759B0F"/>
    <w:rsid w:val="3F58FD95"/>
    <w:rsid w:val="400839D7"/>
    <w:rsid w:val="41F044DA"/>
    <w:rsid w:val="42D9C1FA"/>
    <w:rsid w:val="44026563"/>
    <w:rsid w:val="44C8D3AB"/>
    <w:rsid w:val="454DBDFA"/>
    <w:rsid w:val="4670A8D8"/>
    <w:rsid w:val="4716957A"/>
    <w:rsid w:val="4B1DB552"/>
    <w:rsid w:val="4B80FF81"/>
    <w:rsid w:val="4DB0FD09"/>
    <w:rsid w:val="53C3A58B"/>
    <w:rsid w:val="54DB2FB4"/>
    <w:rsid w:val="57B5B3B2"/>
    <w:rsid w:val="593AAE47"/>
    <w:rsid w:val="5968018C"/>
    <w:rsid w:val="59D0CC4E"/>
    <w:rsid w:val="5A547386"/>
    <w:rsid w:val="5B95DEA9"/>
    <w:rsid w:val="5C68ADCF"/>
    <w:rsid w:val="5F1357B2"/>
    <w:rsid w:val="5F42AF11"/>
    <w:rsid w:val="5F6221C9"/>
    <w:rsid w:val="616373C7"/>
    <w:rsid w:val="654344B5"/>
    <w:rsid w:val="65E1C87A"/>
    <w:rsid w:val="6AE98D34"/>
    <w:rsid w:val="6B46470F"/>
    <w:rsid w:val="6D97BFA7"/>
    <w:rsid w:val="6E96FD2D"/>
    <w:rsid w:val="72B8F6F5"/>
    <w:rsid w:val="7320C975"/>
    <w:rsid w:val="736AC497"/>
    <w:rsid w:val="77966279"/>
    <w:rsid w:val="79B9682C"/>
    <w:rsid w:val="79C21D3B"/>
    <w:rsid w:val="7A16DB7D"/>
    <w:rsid w:val="7A8DE236"/>
    <w:rsid w:val="7ACE8A9C"/>
    <w:rsid w:val="7B48C054"/>
    <w:rsid w:val="7D8C6D88"/>
    <w:rsid w:val="7DD6CCD2"/>
    <w:rsid w:val="7F77FC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A81E7"/>
  <w15:chartTrackingRefBased/>
  <w15:docId w15:val="{67E80E94-A168-4F20-A16A-1BFC06BA7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10054C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10054C7D"/>
    <w:rPr>
      <w:color w:val="467886"/>
      <w:u w:val="single"/>
    </w:rPr>
  </w:style>
  <w:style w:type="paragraph" w:styleId="ListParagraph">
    <w:name w:val="List Paragraph"/>
    <w:basedOn w:val="Normal"/>
    <w:uiPriority w:val="34"/>
    <w:qFormat/>
    <w:rsid w:val="10054C7D"/>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udovic.orlando@utoulouse.fr" TargetMode="External"/><Relationship Id="rId5" Type="http://schemas.openxmlformats.org/officeDocument/2006/relationships/hyperlink" Target="mailto:eric.crubezy@univ-tlse3.f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894</Words>
  <Characters>5102</Characters>
  <Application>Microsoft Office Word</Application>
  <DocSecurity>0</DocSecurity>
  <Lines>42</Lines>
  <Paragraphs>11</Paragraphs>
  <ScaleCrop>false</ScaleCrop>
  <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Perle Guarino-Vignon</dc:creator>
  <cp:keywords/>
  <dc:description/>
  <cp:lastModifiedBy>David Pentney</cp:lastModifiedBy>
  <cp:revision>2</cp:revision>
  <dcterms:created xsi:type="dcterms:W3CDTF">2025-10-01T08:53:00Z</dcterms:created>
  <dcterms:modified xsi:type="dcterms:W3CDTF">2025-11-05T13:30:00Z</dcterms:modified>
</cp:coreProperties>
</file>