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F3E4661" w14:textId="77777777" w:rsidR="00322A84" w:rsidRPr="00876964" w:rsidRDefault="00322A84" w:rsidP="00322A84">
      <w:pPr>
        <w:pStyle w:val="Heading2"/>
      </w:pPr>
      <w:bookmarkStart w:id="0" w:name="_Toc219371505"/>
      <w:r>
        <w:t>DESCRIPTION OF SUPPLEMENTARY DATA</w:t>
      </w:r>
      <w:bookmarkEnd w:id="0"/>
    </w:p>
    <w:p w14:paraId="431EF8A4" w14:textId="77777777" w:rsidR="00322A84" w:rsidRPr="00432458" w:rsidRDefault="00322A84" w:rsidP="00322A84">
      <w:r w:rsidRPr="00432458">
        <w:rPr>
          <w:b/>
        </w:rPr>
        <w:t>Supplementary Data 1 | Syntenic blocks between V3 and V5 BTx623.</w:t>
      </w:r>
      <w:r w:rsidRPr="00432458">
        <w:t xml:space="preserve"> Minimap2 was used to align the V3 (query) to the V5 (target) assemblies using the default for closely related whole-genome alignments (-xasm5). All other parameters were default. Data presented as the raw .</w:t>
      </w:r>
      <w:proofErr w:type="spellStart"/>
      <w:r w:rsidRPr="00432458">
        <w:t>paf</w:t>
      </w:r>
      <w:proofErr w:type="spellEnd"/>
      <w:r w:rsidRPr="00432458">
        <w:t xml:space="preserve"> file with standard column names. </w:t>
      </w:r>
      <w:r w:rsidRPr="006D5FAC">
        <w:t xml:space="preserve">The genes/loci referenced in the main text have the following V3 and V5 physical positions: </w:t>
      </w:r>
      <w:r w:rsidRPr="006D5FAC">
        <w:rPr>
          <w:i/>
        </w:rPr>
        <w:t>M</w:t>
      </w:r>
      <w:r w:rsidRPr="00432458">
        <w:rPr>
          <w:i/>
        </w:rPr>
        <w:t>a1</w:t>
      </w:r>
      <w:r>
        <w:rPr>
          <w:iCs/>
        </w:rPr>
        <w:t xml:space="preserve"> locus,</w:t>
      </w:r>
      <w:r w:rsidRPr="00432458">
        <w:rPr>
          <w:i/>
        </w:rPr>
        <w:t xml:space="preserve"> </w:t>
      </w:r>
      <w:r w:rsidRPr="00432458">
        <w:t>Sb</w:t>
      </w:r>
      <w:r w:rsidRPr="00432458">
        <w:rPr>
          <w:i/>
        </w:rPr>
        <w:t>PRR37</w:t>
      </w:r>
      <w:r w:rsidRPr="00432458">
        <w:t xml:space="preserve"> </w:t>
      </w:r>
      <w:hyperlink r:id="rId7">
        <w:r w:rsidRPr="00432458">
          <w:rPr>
            <w:color w:val="000000"/>
          </w:rPr>
          <w:t>(Murphy et al., 2011)</w:t>
        </w:r>
      </w:hyperlink>
      <w:r w:rsidRPr="00432458">
        <w:t xml:space="preserve"> V3 = Chr06:40304883-40316799</w:t>
      </w:r>
      <w:r>
        <w:t xml:space="preserve"> and</w:t>
      </w:r>
      <w:r w:rsidRPr="00432458">
        <w:t xml:space="preserve"> </w:t>
      </w:r>
      <w:r w:rsidRPr="009A1E0E">
        <w:t>V5 = Chr06:41659966-4</w:t>
      </w:r>
      <w:r w:rsidRPr="00306E28">
        <w:t>1671712</w:t>
      </w:r>
      <w:r>
        <w:t>,</w:t>
      </w:r>
      <w:r w:rsidRPr="00432458">
        <w:t xml:space="preserve"> Sb</w:t>
      </w:r>
      <w:r w:rsidRPr="00432458">
        <w:rPr>
          <w:i/>
        </w:rPr>
        <w:t xml:space="preserve">FT12 </w:t>
      </w:r>
      <w:hyperlink r:id="rId8">
        <w:r w:rsidRPr="00432458">
          <w:rPr>
            <w:color w:val="000000"/>
          </w:rPr>
          <w:t>(Cuevas et al., 2016)</w:t>
        </w:r>
      </w:hyperlink>
      <w:r w:rsidRPr="00432458">
        <w:rPr>
          <w:i/>
        </w:rPr>
        <w:t xml:space="preserve"> </w:t>
      </w:r>
      <w:r>
        <w:t>V</w:t>
      </w:r>
      <w:r w:rsidRPr="00432458">
        <w:t>3 = Chr06:33548755-33551604</w:t>
      </w:r>
      <w:r>
        <w:t xml:space="preserve"> and</w:t>
      </w:r>
      <w:r w:rsidRPr="00432458">
        <w:t xml:space="preserve"> V5 = Chr06:36805619-36808468</w:t>
      </w:r>
      <w:r>
        <w:t>;</w:t>
      </w:r>
      <w:r w:rsidRPr="00432458">
        <w:t xml:space="preserve"> </w:t>
      </w:r>
      <w:r w:rsidRPr="00432458">
        <w:rPr>
          <w:i/>
        </w:rPr>
        <w:t>POR</w:t>
      </w:r>
      <w:r w:rsidRPr="00432458">
        <w:t xml:space="preserve"> </w:t>
      </w:r>
      <w:hyperlink r:id="rId9">
        <w:r w:rsidRPr="00432458">
          <w:rPr>
            <w:color w:val="000000"/>
          </w:rPr>
          <w:t>(Laursen et al., 2016)</w:t>
        </w:r>
      </w:hyperlink>
      <w:r w:rsidRPr="00432458">
        <w:rPr>
          <w:i/>
        </w:rPr>
        <w:t xml:space="preserve"> </w:t>
      </w:r>
      <w:r w:rsidRPr="00432458">
        <w:t>V3 = Chr07:12071780-12077348</w:t>
      </w:r>
      <w:r>
        <w:t xml:space="preserve"> and </w:t>
      </w:r>
      <w:r w:rsidRPr="00432458">
        <w:t xml:space="preserve">V5 = Chr07:13268615-13275124. </w:t>
      </w:r>
    </w:p>
    <w:p w14:paraId="163579BB" w14:textId="77777777" w:rsidR="00322A84" w:rsidRDefault="00322A84" w:rsidP="00322A84">
      <w:r w:rsidRPr="00432458">
        <w:rPr>
          <w:b/>
        </w:rPr>
        <w:t>Supplementary Data 2 | Synteny and global orthologs between V3 and V5.</w:t>
      </w:r>
      <w:r w:rsidRPr="00432458">
        <w:t xml:space="preserve"> Annotated .bed files containing </w:t>
      </w:r>
      <w:proofErr w:type="spellStart"/>
      <w:r w:rsidRPr="00432458">
        <w:t>orthofinder</w:t>
      </w:r>
      <w:proofErr w:type="spellEnd"/>
      <w:r w:rsidRPr="00432458">
        <w:t xml:space="preserve">- and GENESPACE-defined </w:t>
      </w:r>
      <w:proofErr w:type="spellStart"/>
      <w:r w:rsidRPr="00432458">
        <w:t>orthogroups</w:t>
      </w:r>
      <w:proofErr w:type="spellEnd"/>
      <w:r w:rsidRPr="00432458">
        <w:t xml:space="preserve"> (with columns </w:t>
      </w:r>
      <w:proofErr w:type="spellStart"/>
      <w:r w:rsidRPr="00432458">
        <w:t>globOG</w:t>
      </w:r>
      <w:proofErr w:type="spellEnd"/>
      <w:r w:rsidRPr="00432458">
        <w:t xml:space="preserve"> = global </w:t>
      </w:r>
      <w:proofErr w:type="spellStart"/>
      <w:r w:rsidRPr="00432458">
        <w:t>orthogroups</w:t>
      </w:r>
      <w:proofErr w:type="spellEnd"/>
      <w:r w:rsidRPr="00432458">
        <w:t xml:space="preserve"> [deprecated], </w:t>
      </w:r>
      <w:proofErr w:type="spellStart"/>
      <w:r w:rsidRPr="00432458">
        <w:t>globHOG</w:t>
      </w:r>
      <w:proofErr w:type="spellEnd"/>
      <w:r w:rsidRPr="00432458">
        <w:t xml:space="preserve"> = global phylogenetic hierarchical </w:t>
      </w:r>
      <w:proofErr w:type="spellStart"/>
      <w:r w:rsidRPr="00432458">
        <w:t>orthogroups</w:t>
      </w:r>
      <w:proofErr w:type="spellEnd"/>
      <w:r w:rsidRPr="00432458">
        <w:t xml:space="preserve"> ‘HOGs’, </w:t>
      </w:r>
      <w:proofErr w:type="spellStart"/>
      <w:r w:rsidRPr="00432458">
        <w:t>og</w:t>
      </w:r>
      <w:proofErr w:type="spellEnd"/>
      <w:r w:rsidRPr="00432458">
        <w:t xml:space="preserve"> = synteny-constrained HOGs), tandem arrays (columns </w:t>
      </w:r>
      <w:proofErr w:type="spellStart"/>
      <w:r w:rsidRPr="00432458">
        <w:t>arrayID</w:t>
      </w:r>
      <w:proofErr w:type="spellEnd"/>
      <w:r w:rsidRPr="00432458">
        <w:t xml:space="preserve">, </w:t>
      </w:r>
      <w:proofErr w:type="spellStart"/>
      <w:r w:rsidRPr="00432458">
        <w:t>arrayRep</w:t>
      </w:r>
      <w:proofErr w:type="spellEnd"/>
      <w:r w:rsidRPr="00432458">
        <w:t xml:space="preserve">), and information about the genes (e.g. peptide length). </w:t>
      </w:r>
      <w:r w:rsidRPr="006D5FAC">
        <w:t xml:space="preserve">The genes/loci referenced in the main text have the following V3 and V5 IDs: </w:t>
      </w:r>
      <w:r w:rsidRPr="006D5FAC">
        <w:rPr>
          <w:i/>
        </w:rPr>
        <w:t>Ma1</w:t>
      </w:r>
      <w:r>
        <w:rPr>
          <w:i/>
        </w:rPr>
        <w:t xml:space="preserve"> </w:t>
      </w:r>
      <w:r>
        <w:rPr>
          <w:iCs/>
        </w:rPr>
        <w:t>locus</w:t>
      </w:r>
      <w:r>
        <w:rPr>
          <w:i/>
        </w:rPr>
        <w:t xml:space="preserve">, </w:t>
      </w:r>
      <w:r w:rsidRPr="00432458">
        <w:t>Sb</w:t>
      </w:r>
      <w:r w:rsidRPr="00432458">
        <w:rPr>
          <w:i/>
        </w:rPr>
        <w:t>PRR37</w:t>
      </w:r>
      <w:r w:rsidRPr="00432458">
        <w:t xml:space="preserve"> </w:t>
      </w:r>
      <w:hyperlink r:id="rId10">
        <w:r w:rsidRPr="00432458">
          <w:rPr>
            <w:color w:val="000000"/>
          </w:rPr>
          <w:t>(Murphy et al., 2011)</w:t>
        </w:r>
      </w:hyperlink>
      <w:r w:rsidRPr="00432458">
        <w:t xml:space="preserve"> V3 = Sobic.006G057866</w:t>
      </w:r>
      <w:r>
        <w:t xml:space="preserve"> and</w:t>
      </w:r>
      <w:r w:rsidRPr="00432458">
        <w:t xml:space="preserve"> V5 = Sobic.006G057866</w:t>
      </w:r>
      <w:r>
        <w:t xml:space="preserve">, </w:t>
      </w:r>
      <w:r w:rsidRPr="00306E28">
        <w:t>Sobic.006G057933</w:t>
      </w:r>
      <w:r w:rsidRPr="00432458">
        <w:t>, Sb</w:t>
      </w:r>
      <w:r w:rsidRPr="00432458">
        <w:rPr>
          <w:i/>
        </w:rPr>
        <w:t>FT12</w:t>
      </w:r>
      <w:r w:rsidRPr="006D5FAC">
        <w:rPr>
          <w:iCs/>
        </w:rPr>
        <w:t xml:space="preserve"> </w:t>
      </w:r>
      <w:hyperlink r:id="rId11">
        <w:r w:rsidRPr="006D5FAC">
          <w:rPr>
            <w:iCs/>
            <w:color w:val="000000"/>
          </w:rPr>
          <w:t>(Cuevas et al., 2016)</w:t>
        </w:r>
      </w:hyperlink>
      <w:r w:rsidRPr="006D5FAC">
        <w:rPr>
          <w:iCs/>
        </w:rPr>
        <w:t xml:space="preserve"> </w:t>
      </w:r>
      <w:r w:rsidRPr="00432458">
        <w:t>V3 = Sobic.006G047700</w:t>
      </w:r>
      <w:r>
        <w:t xml:space="preserve"> and </w:t>
      </w:r>
      <w:r w:rsidRPr="00432458">
        <w:t>V5 = Sobic.006G047700</w:t>
      </w:r>
      <w:r>
        <w:t>;</w:t>
      </w:r>
      <w:r w:rsidRPr="00432458">
        <w:t xml:space="preserve"> </w:t>
      </w:r>
      <w:r w:rsidRPr="00432458">
        <w:rPr>
          <w:i/>
        </w:rPr>
        <w:t>POR</w:t>
      </w:r>
      <w:r w:rsidRPr="00432458">
        <w:rPr>
          <w:iCs/>
        </w:rPr>
        <w:t xml:space="preserve"> </w:t>
      </w:r>
      <w:hyperlink r:id="rId12">
        <w:r w:rsidRPr="00432458">
          <w:rPr>
            <w:iCs/>
            <w:color w:val="000000"/>
          </w:rPr>
          <w:t>(Laursen et al., 2016)</w:t>
        </w:r>
      </w:hyperlink>
      <w:r w:rsidRPr="00432458">
        <w:t xml:space="preserve"> V3 = Sobic.007G088000</w:t>
      </w:r>
      <w:r>
        <w:t xml:space="preserve"> and </w:t>
      </w:r>
      <w:r w:rsidRPr="00432458">
        <w:t>V5 = Sobic.007G088000.</w:t>
      </w:r>
      <w:r>
        <w:t xml:space="preserve"> </w:t>
      </w:r>
    </w:p>
    <w:p w14:paraId="1C8BBFB8" w14:textId="77777777" w:rsidR="00322A84" w:rsidRDefault="00322A84" w:rsidP="00322A84">
      <w:r>
        <w:rPr>
          <w:b/>
        </w:rPr>
        <w:t>Supplementary Data 3 | Metadata for the diversity panel.</w:t>
      </w:r>
      <w:r>
        <w:t xml:space="preserve"> Sample and library information for all members of the diversity panel, with flags showing which libraries were used for each analysis. </w:t>
      </w:r>
    </w:p>
    <w:p w14:paraId="3846C5F1" w14:textId="77777777" w:rsidR="00322A84" w:rsidRDefault="00322A84" w:rsidP="00322A84">
      <w:r>
        <w:rPr>
          <w:b/>
        </w:rPr>
        <w:t xml:space="preserve">Supplementary Data 4 | High-throughput, field, UAV, and physiological phenotypic data. </w:t>
      </w:r>
      <w:r>
        <w:t xml:space="preserve">An xlsx file containing worksheets for all phenotypes surveyed. Metadata and variable descriptions are included. </w:t>
      </w:r>
    </w:p>
    <w:p w14:paraId="0E248F10" w14:textId="77777777" w:rsidR="00322A84" w:rsidRDefault="00322A84" w:rsidP="00322A84">
      <w:r>
        <w:rPr>
          <w:b/>
        </w:rPr>
        <w:t>Supplementary Data 5 | Structural variants among reference genomes.</w:t>
      </w:r>
      <w:r>
        <w:t xml:space="preserve"> Summary of SVs identified from Minimap2 alignments with SyRI at 3 minimum variant lengths (50bp, 10kb, 1Mb) for each of the 32 reference genomes aligned to BTx623 V5. Counts and total lengths are provided for deletions, insertions, duplications, inversions, inverted duplications, inverted translocations, and translocations. </w:t>
      </w:r>
    </w:p>
    <w:p w14:paraId="2B910A7E" w14:textId="77777777" w:rsidR="00322A84" w:rsidRDefault="00322A84" w:rsidP="00322A84">
      <w:r>
        <w:rPr>
          <w:b/>
        </w:rPr>
        <w:t>Supplementary Data 6 | Pangenome annotation metadata.</w:t>
      </w:r>
      <w:r>
        <w:t xml:space="preserve"> Library ID, number of reads, condition/tissue and reference </w:t>
      </w:r>
      <w:proofErr w:type="spellStart"/>
      <w:r>
        <w:t>genomeID</w:t>
      </w:r>
      <w:proofErr w:type="spellEnd"/>
      <w:r>
        <w:t xml:space="preserve"> for all RNA sequencing libraries used for protein-coding gene annotation. </w:t>
      </w:r>
    </w:p>
    <w:p w14:paraId="764C47A8" w14:textId="77777777" w:rsidR="00322A84" w:rsidRDefault="00322A84" w:rsidP="00322A84">
      <w:r>
        <w:rPr>
          <w:b/>
        </w:rPr>
        <w:t xml:space="preserve">Supplementary Data 7 | Pangenome </w:t>
      </w:r>
      <w:proofErr w:type="spellStart"/>
      <w:r>
        <w:rPr>
          <w:b/>
        </w:rPr>
        <w:t>pangene</w:t>
      </w:r>
      <w:proofErr w:type="spellEnd"/>
      <w:r>
        <w:rPr>
          <w:b/>
        </w:rPr>
        <w:t xml:space="preserve"> sets.</w:t>
      </w:r>
      <w:r>
        <w:t xml:space="preserve"> Simplified GENESPACE output with genome, </w:t>
      </w:r>
      <w:proofErr w:type="spellStart"/>
      <w:r>
        <w:t>geneID</w:t>
      </w:r>
      <w:proofErr w:type="spellEnd"/>
      <w:r>
        <w:t xml:space="preserve">, position (chr, start, end), and integers giving global phylogenetically hierarchical </w:t>
      </w:r>
      <w:proofErr w:type="spellStart"/>
      <w:r>
        <w:t>orthogroup</w:t>
      </w:r>
      <w:proofErr w:type="spellEnd"/>
      <w:r>
        <w:t xml:space="preserve"> (</w:t>
      </w:r>
      <w:proofErr w:type="spellStart"/>
      <w:r>
        <w:t>globHOG</w:t>
      </w:r>
      <w:proofErr w:type="spellEnd"/>
      <w:r>
        <w:t xml:space="preserve">) for all genes in the reference pangenome. </w:t>
      </w:r>
    </w:p>
    <w:p w14:paraId="6765E799" w14:textId="77777777" w:rsidR="00322A84" w:rsidRDefault="00322A84" w:rsidP="00322A84">
      <w:r>
        <w:rPr>
          <w:b/>
        </w:rPr>
        <w:t>Supplementary Data 8 | Wavelet outlier loci and gene ontology enrichment tests.</w:t>
      </w:r>
      <w:r>
        <w:t xml:space="preserve"> List of BTx623 V5 genes (second field) with significant wavelet outlier SNPs at the 15 spatial scales (first field), along with physical positions (chromosome, start, end, strand), and functional descriptions (third field). The number of significantly enriched SNPs and the minimum </w:t>
      </w:r>
      <w:r>
        <w:rPr>
          <w:i/>
        </w:rPr>
        <w:t>P</w:t>
      </w:r>
      <w:r>
        <w:t xml:space="preserve">-value of SNPs that overlap the gene model are reported in the eighth and ninth fields respectively. The gene ontology ID, description and unadjusted Fisher's </w:t>
      </w:r>
      <w:r>
        <w:rPr>
          <w:i/>
        </w:rPr>
        <w:t>P</w:t>
      </w:r>
      <w:r>
        <w:t xml:space="preserve">-value are the last three fields for any gene that is annotated with a GO term with an enrichment </w:t>
      </w:r>
      <w:r>
        <w:rPr>
          <w:i/>
        </w:rPr>
        <w:t>P</w:t>
      </w:r>
      <w:r>
        <w:t>-value &lt; 0.01.</w:t>
      </w:r>
    </w:p>
    <w:p w14:paraId="4B72C441" w14:textId="77777777" w:rsidR="00322A84" w:rsidRDefault="00322A84" w:rsidP="00322A84">
      <w:r>
        <w:rPr>
          <w:b/>
        </w:rPr>
        <w:t>Supplementary Data 9 | Genome wide association mapping results for dhurrin concentration.</w:t>
      </w:r>
      <w:r>
        <w:t xml:space="preserve"> Comma separated file containing the chromosome, position, and Wald</w:t>
      </w:r>
      <w:r>
        <w:rPr>
          <w:i/>
        </w:rPr>
        <w:t xml:space="preserve"> P</w:t>
      </w:r>
      <w:r>
        <w:t xml:space="preserve">-value output from GEMMA for only sites with an uncorrected </w:t>
      </w:r>
      <w:r>
        <w:rPr>
          <w:i/>
        </w:rPr>
        <w:t>P</w:t>
      </w:r>
      <w:r>
        <w:t xml:space="preserve">-value &lt; 0.05. </w:t>
      </w:r>
    </w:p>
    <w:p w14:paraId="0CDFCC21" w14:textId="77777777" w:rsidR="00322A84" w:rsidRDefault="00322A84" w:rsidP="00322A84">
      <w:r w:rsidRPr="00432458">
        <w:rPr>
          <w:b/>
          <w:bCs w:val="0"/>
        </w:rPr>
        <w:t>Supplementary Data 10 | Genome wide association mapping results for seedling hydrogen cyanide potential (</w:t>
      </w:r>
      <w:proofErr w:type="spellStart"/>
      <w:r w:rsidRPr="00432458">
        <w:rPr>
          <w:b/>
          <w:bCs w:val="0"/>
        </w:rPr>
        <w:t>HCNp</w:t>
      </w:r>
      <w:proofErr w:type="spellEnd"/>
      <w:r w:rsidRPr="00432458">
        <w:rPr>
          <w:b/>
          <w:bCs w:val="0"/>
        </w:rPr>
        <w:t xml:space="preserve">). </w:t>
      </w:r>
      <w:r>
        <w:t xml:space="preserve">See description for Supplementary Data 9. </w:t>
      </w:r>
    </w:p>
    <w:p w14:paraId="00A6D1A7" w14:textId="77777777" w:rsidR="00322A84" w:rsidRDefault="00322A84" w:rsidP="00322A84">
      <w:r w:rsidRPr="00432458">
        <w:rPr>
          <w:b/>
          <w:bCs w:val="0"/>
        </w:rPr>
        <w:t>Supplementary Data 11 | Genome wide association mapping results for vegetative hydrogen cyanide potential (</w:t>
      </w:r>
      <w:proofErr w:type="spellStart"/>
      <w:r w:rsidRPr="00432458">
        <w:rPr>
          <w:b/>
          <w:bCs w:val="0"/>
        </w:rPr>
        <w:t>HCNp</w:t>
      </w:r>
      <w:proofErr w:type="spellEnd"/>
      <w:r w:rsidRPr="00432458">
        <w:rPr>
          <w:b/>
          <w:bCs w:val="0"/>
        </w:rPr>
        <w:t>).</w:t>
      </w:r>
      <w:r>
        <w:t xml:space="preserve"> See description for Supplementary Data 9. </w:t>
      </w:r>
    </w:p>
    <w:p w14:paraId="1AC5A7F8" w14:textId="77777777" w:rsidR="00322A84" w:rsidRPr="00F8745C" w:rsidRDefault="00322A84" w:rsidP="00322A84">
      <w:pPr>
        <w:rPr>
          <w:bCs w:val="0"/>
        </w:rPr>
      </w:pPr>
      <w:r w:rsidRPr="00F8745C">
        <w:rPr>
          <w:b/>
        </w:rPr>
        <w:t xml:space="preserve">Supplementary Data 12 | </w:t>
      </w:r>
      <w:r w:rsidRPr="00F8745C">
        <w:rPr>
          <w:b/>
          <w:shd w:val="clear" w:color="auto" w:fill="FFFFFF"/>
        </w:rPr>
        <w:t>Phenotypic descriptions for each of the pangenome members.</w:t>
      </w:r>
      <w:r w:rsidRPr="00F8745C">
        <w:rPr>
          <w:bCs w:val="0"/>
          <w:shd w:val="clear" w:color="auto" w:fill="FFFFFF"/>
        </w:rPr>
        <w:t xml:space="preserve"> File contains </w:t>
      </w:r>
      <w:r>
        <w:rPr>
          <w:bCs w:val="0"/>
          <w:shd w:val="clear" w:color="auto" w:fill="FFFFFF"/>
        </w:rPr>
        <w:t>g</w:t>
      </w:r>
      <w:r w:rsidRPr="00F8745C">
        <w:rPr>
          <w:bCs w:val="0"/>
          <w:shd w:val="clear" w:color="auto" w:fill="FFFFFF"/>
        </w:rPr>
        <w:t>reenhouse collected phenotypes (sheet 1) and stem height (cm) collected across 18 weeks of growth (sheet 2).</w:t>
      </w:r>
    </w:p>
    <w:p w14:paraId="2BC9A6B2" w14:textId="77777777" w:rsidR="00322A84" w:rsidRPr="00F8745C" w:rsidRDefault="00322A84" w:rsidP="00322A84">
      <w:pPr>
        <w:rPr>
          <w:bCs w:val="0"/>
        </w:rPr>
      </w:pPr>
      <w:r w:rsidRPr="00F8745C">
        <w:rPr>
          <w:b/>
        </w:rPr>
        <w:t>Supplementary Data 13 |</w:t>
      </w:r>
      <w:r w:rsidRPr="00F8745C">
        <w:rPr>
          <w:b/>
          <w:shd w:val="clear" w:color="auto" w:fill="FFFFFF"/>
        </w:rPr>
        <w:t xml:space="preserve"> Photographs of the pangenome members.</w:t>
      </w:r>
      <w:r w:rsidRPr="00F8745C">
        <w:rPr>
          <w:bCs w:val="0"/>
        </w:rPr>
        <w:t xml:space="preserve"> </w:t>
      </w:r>
      <w:r>
        <w:rPr>
          <w:bCs w:val="0"/>
        </w:rPr>
        <w:t>Source and background removed photographs of pangenome members. Images are the same as in Fig.1.</w:t>
      </w:r>
    </w:p>
    <w:p w14:paraId="0E443FAA" w14:textId="08A9763A" w:rsidR="00356084" w:rsidRPr="00322A84" w:rsidRDefault="00356084" w:rsidP="00CC6663">
      <w:pPr>
        <w:pStyle w:val="Heading2"/>
      </w:pPr>
      <w:bookmarkStart w:id="1" w:name="_1894bq1gmo01" w:colFirst="0" w:colLast="0"/>
      <w:bookmarkEnd w:id="1"/>
    </w:p>
    <w:sectPr w:rsidR="00356084" w:rsidRPr="00322A84" w:rsidSect="00CC6663">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20" w:footer="720" w:gutter="0"/>
      <w:pgNumType w:start="1"/>
      <w:cols w:space="720"/>
      <w:docGrid w:linePitch="21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083BF" w14:textId="77777777" w:rsidR="00A1728C" w:rsidRDefault="00A1728C" w:rsidP="008E29CE">
      <w:r>
        <w:separator/>
      </w:r>
    </w:p>
  </w:endnote>
  <w:endnote w:type="continuationSeparator" w:id="0">
    <w:p w14:paraId="48B001EE" w14:textId="77777777" w:rsidR="00A1728C" w:rsidRDefault="00A1728C" w:rsidP="008E29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Light">
    <w:altName w:val="Arial Nova Light"/>
    <w:charset w:val="00"/>
    <w:family w:val="auto"/>
    <w:pitch w:val="variable"/>
    <w:sig w:usb0="A00002FF" w:usb1="5000205B" w:usb2="00000002" w:usb3="00000000" w:csb0="0000000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09D0B04-C657-44F3-8B7A-832D63B97B13}"/>
  </w:font>
  <w:font w:name="Cambria">
    <w:panose1 w:val="02040503050406030204"/>
    <w:charset w:val="00"/>
    <w:family w:val="roman"/>
    <w:pitch w:val="variable"/>
    <w:sig w:usb0="E00006FF" w:usb1="420024FF" w:usb2="02000000" w:usb3="00000000" w:csb0="0000019F" w:csb1="00000000"/>
    <w:embedRegular r:id="rId2" w:fontKey="{96C646F0-E9D7-4229-890F-44322ED1DF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10300" w14:textId="77777777" w:rsidR="007A2D88" w:rsidRDefault="007A2D88" w:rsidP="008E29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5473B" w14:textId="77777777" w:rsidR="00356084" w:rsidRDefault="00000000" w:rsidP="008E29CE">
    <w:r>
      <w:rPr>
        <w:highlight w:val="white"/>
      </w:rPr>
      <w:fldChar w:fldCharType="begin"/>
    </w:r>
    <w:r>
      <w:rPr>
        <w:highlight w:val="white"/>
      </w:rPr>
      <w:instrText>PAGE</w:instrText>
    </w:r>
    <w:r>
      <w:rPr>
        <w:highlight w:val="white"/>
      </w:rPr>
      <w:fldChar w:fldCharType="separate"/>
    </w:r>
    <w:r w:rsidR="007A2D88">
      <w:rPr>
        <w:noProof/>
        <w:highlight w:val="white"/>
      </w:rPr>
      <w:t>1</w:t>
    </w:r>
    <w:r>
      <w:rPr>
        <w:highlight w:val="whit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BA1DB" w14:textId="77777777" w:rsidR="007A2D88" w:rsidRDefault="007A2D88" w:rsidP="008E29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027DBF" w14:textId="77777777" w:rsidR="00A1728C" w:rsidRDefault="00A1728C" w:rsidP="008E29CE">
      <w:r>
        <w:separator/>
      </w:r>
    </w:p>
  </w:footnote>
  <w:footnote w:type="continuationSeparator" w:id="0">
    <w:p w14:paraId="10D7C009" w14:textId="77777777" w:rsidR="00A1728C" w:rsidRDefault="00A1728C" w:rsidP="008E29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AE616" w14:textId="77777777" w:rsidR="007A2D88" w:rsidRDefault="007A2D88" w:rsidP="008E29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E83AD" w14:textId="77777777" w:rsidR="00356084" w:rsidRDefault="00356084" w:rsidP="008E29CE">
    <w:pPr>
      <w:rPr>
        <w:highlight w:val="whit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A52B5" w14:textId="77777777" w:rsidR="007A2D88" w:rsidRDefault="007A2D88" w:rsidP="008E29C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084"/>
    <w:rsid w:val="000724AA"/>
    <w:rsid w:val="00094A67"/>
    <w:rsid w:val="000A661D"/>
    <w:rsid w:val="00130674"/>
    <w:rsid w:val="00130E01"/>
    <w:rsid w:val="001934A7"/>
    <w:rsid w:val="001C45A1"/>
    <w:rsid w:val="001D677A"/>
    <w:rsid w:val="00235676"/>
    <w:rsid w:val="00283B1C"/>
    <w:rsid w:val="002D6F11"/>
    <w:rsid w:val="00306E28"/>
    <w:rsid w:val="00322A84"/>
    <w:rsid w:val="00354C26"/>
    <w:rsid w:val="00356084"/>
    <w:rsid w:val="00376548"/>
    <w:rsid w:val="00432458"/>
    <w:rsid w:val="0049682E"/>
    <w:rsid w:val="004F4945"/>
    <w:rsid w:val="00562E6A"/>
    <w:rsid w:val="005C435B"/>
    <w:rsid w:val="005E4452"/>
    <w:rsid w:val="00610D9B"/>
    <w:rsid w:val="00686742"/>
    <w:rsid w:val="006A0266"/>
    <w:rsid w:val="006D5FAC"/>
    <w:rsid w:val="006F73C0"/>
    <w:rsid w:val="007129F9"/>
    <w:rsid w:val="00745043"/>
    <w:rsid w:val="0076521F"/>
    <w:rsid w:val="00775B4E"/>
    <w:rsid w:val="00777C75"/>
    <w:rsid w:val="007949C1"/>
    <w:rsid w:val="007A2D88"/>
    <w:rsid w:val="007F7E7C"/>
    <w:rsid w:val="00861E84"/>
    <w:rsid w:val="00870884"/>
    <w:rsid w:val="00876964"/>
    <w:rsid w:val="008E29CE"/>
    <w:rsid w:val="00912ACE"/>
    <w:rsid w:val="009749D0"/>
    <w:rsid w:val="009A1E0E"/>
    <w:rsid w:val="009D3459"/>
    <w:rsid w:val="00A1728C"/>
    <w:rsid w:val="00A20948"/>
    <w:rsid w:val="00A4667C"/>
    <w:rsid w:val="00AB56D5"/>
    <w:rsid w:val="00B26248"/>
    <w:rsid w:val="00B60253"/>
    <w:rsid w:val="00C13AB2"/>
    <w:rsid w:val="00C16C76"/>
    <w:rsid w:val="00C4192A"/>
    <w:rsid w:val="00C42F76"/>
    <w:rsid w:val="00C553FF"/>
    <w:rsid w:val="00C65A74"/>
    <w:rsid w:val="00CC6663"/>
    <w:rsid w:val="00D212C7"/>
    <w:rsid w:val="00D55E39"/>
    <w:rsid w:val="00F75F36"/>
    <w:rsid w:val="00F8745C"/>
    <w:rsid w:val="00F93C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12714F5"/>
  <w15:docId w15:val="{D57622F3-61F6-4447-961B-4032D0103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E29CE"/>
    <w:pPr>
      <w:keepNext/>
      <w:keepLines/>
      <w:outlineLvl w:val="2"/>
    </w:pPr>
    <w:rPr>
      <w:rFonts w:ascii="Helvetica Neue Light" w:eastAsia="Helvetica Neue Light" w:hAnsi="Helvetica Neue Light" w:cs="Helvetica Neue Light"/>
      <w:bCs/>
      <w:color w:val="181818"/>
      <w:sz w:val="16"/>
      <w:szCs w:val="16"/>
    </w:rPr>
  </w:style>
  <w:style w:type="paragraph" w:styleId="Heading1">
    <w:name w:val="heading 1"/>
    <w:basedOn w:val="Normal"/>
    <w:next w:val="Normal"/>
    <w:uiPriority w:val="9"/>
    <w:qFormat/>
    <w:pPr>
      <w:outlineLvl w:val="0"/>
    </w:pPr>
    <w:rPr>
      <w:b/>
      <w:sz w:val="24"/>
      <w:szCs w:val="24"/>
    </w:rPr>
  </w:style>
  <w:style w:type="paragraph" w:styleId="Heading2">
    <w:name w:val="heading 2"/>
    <w:basedOn w:val="Normal"/>
    <w:next w:val="Normal"/>
    <w:uiPriority w:val="9"/>
    <w:unhideWhenUsed/>
    <w:qFormat/>
    <w:rsid w:val="001D677A"/>
    <w:pPr>
      <w:outlineLvl w:val="1"/>
    </w:pPr>
    <w:rPr>
      <w:rFonts w:ascii="Times New Roman" w:hAnsi="Times New Roman"/>
      <w:b/>
      <w:sz w:val="24"/>
      <w:szCs w:val="24"/>
    </w:rPr>
  </w:style>
  <w:style w:type="paragraph" w:styleId="Heading3">
    <w:name w:val="heading 3"/>
    <w:basedOn w:val="Normal"/>
    <w:next w:val="Normal"/>
    <w:uiPriority w:val="9"/>
    <w:unhideWhenUsed/>
    <w:qFormat/>
    <w:rsid w:val="00432458"/>
    <w:rPr>
      <w:rFonts w:ascii="Times New Roman" w:hAnsi="Times New Roman"/>
      <w:b/>
      <w:sz w:val="20"/>
    </w:rPr>
  </w:style>
  <w:style w:type="paragraph" w:styleId="Heading4">
    <w:name w:val="heading 4"/>
    <w:basedOn w:val="Normal"/>
    <w:next w:val="Normal"/>
    <w:uiPriority w:val="9"/>
    <w:semiHidden/>
    <w:unhideWhenUsed/>
    <w:qFormat/>
    <w:pPr>
      <w:spacing w:before="280" w:after="80"/>
      <w:outlineLvl w:val="3"/>
    </w:pPr>
    <w:rPr>
      <w:color w:val="666666"/>
      <w:sz w:val="24"/>
      <w:szCs w:val="24"/>
    </w:rPr>
  </w:style>
  <w:style w:type="paragraph" w:styleId="Heading5">
    <w:name w:val="heading 5"/>
    <w:basedOn w:val="Normal"/>
    <w:next w:val="Normal"/>
    <w:uiPriority w:val="9"/>
    <w:semiHidden/>
    <w:unhideWhenUsed/>
    <w:qFormat/>
    <w:pPr>
      <w:spacing w:before="240" w:after="80"/>
      <w:outlineLvl w:val="4"/>
    </w:pPr>
    <w:rPr>
      <w:color w:val="666666"/>
      <w:sz w:val="22"/>
      <w:szCs w:val="22"/>
    </w:rPr>
  </w:style>
  <w:style w:type="paragraph" w:styleId="Heading6">
    <w:name w:val="heading 6"/>
    <w:basedOn w:val="Normal"/>
    <w:next w:val="Normal"/>
    <w:uiPriority w:val="9"/>
    <w:semiHidden/>
    <w:unhideWhenUsed/>
    <w:qFormat/>
    <w:pPr>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rsid w:val="001D677A"/>
    <w:rPr>
      <w:rFonts w:ascii="Times New Roman" w:hAnsi="Times New Roman"/>
    </w:rPr>
  </w:style>
  <w:style w:type="paragraph" w:styleId="Subtitle">
    <w:name w:val="Subtitle"/>
    <w:basedOn w:val="Normal"/>
    <w:next w:val="Normal"/>
    <w:uiPriority w:val="11"/>
    <w:qFormat/>
    <w:pPr>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3">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4">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5">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6">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7">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8">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9">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a">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b">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c">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d">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e">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0">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1">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2">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3">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4">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5">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6">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7">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8">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9">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a">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b">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c">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d">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e">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0">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1">
    <w:basedOn w:val="TableNormal0"/>
    <w:tblPr>
      <w:tblStyleRowBandSize w:val="1"/>
      <w:tblStyleColBandSize w:val="1"/>
      <w:tblCellMar>
        <w:top w:w="0" w:type="dxa"/>
        <w:left w:w="108" w:type="dxa"/>
        <w:bottom w:w="0" w:type="dxa"/>
        <w:right w:w="108" w:type="dxa"/>
      </w:tblCellMar>
    </w:tbl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aff2">
    <w:basedOn w:val="TableNormal0"/>
    <w:tblPr>
      <w:tblStyleRowBandSize w:val="1"/>
      <w:tblStyleColBandSize w:val="1"/>
    </w:tblPr>
  </w:style>
  <w:style w:type="paragraph" w:styleId="Header">
    <w:name w:val="header"/>
    <w:basedOn w:val="Normal"/>
    <w:link w:val="HeaderChar"/>
    <w:uiPriority w:val="99"/>
    <w:unhideWhenUsed/>
    <w:rsid w:val="007A2D88"/>
    <w:pPr>
      <w:tabs>
        <w:tab w:val="center" w:pos="4680"/>
        <w:tab w:val="right" w:pos="9360"/>
      </w:tabs>
      <w:spacing w:after="0"/>
    </w:pPr>
  </w:style>
  <w:style w:type="character" w:customStyle="1" w:styleId="HeaderChar">
    <w:name w:val="Header Char"/>
    <w:basedOn w:val="DefaultParagraphFont"/>
    <w:link w:val="Header"/>
    <w:uiPriority w:val="99"/>
    <w:rsid w:val="007A2D88"/>
  </w:style>
  <w:style w:type="paragraph" w:styleId="Footer">
    <w:name w:val="footer"/>
    <w:basedOn w:val="Normal"/>
    <w:link w:val="FooterChar"/>
    <w:uiPriority w:val="99"/>
    <w:unhideWhenUsed/>
    <w:rsid w:val="007A2D88"/>
    <w:pPr>
      <w:tabs>
        <w:tab w:val="center" w:pos="4680"/>
        <w:tab w:val="right" w:pos="9360"/>
      </w:tabs>
      <w:spacing w:after="0"/>
    </w:pPr>
  </w:style>
  <w:style w:type="character" w:customStyle="1" w:styleId="FooterChar">
    <w:name w:val="Footer Char"/>
    <w:basedOn w:val="DefaultParagraphFont"/>
    <w:link w:val="Footer"/>
    <w:uiPriority w:val="99"/>
    <w:rsid w:val="007A2D88"/>
  </w:style>
  <w:style w:type="character" w:styleId="LineNumber">
    <w:name w:val="line number"/>
    <w:basedOn w:val="DefaultParagraphFont"/>
    <w:uiPriority w:val="99"/>
    <w:unhideWhenUsed/>
    <w:rsid w:val="00F75F36"/>
    <w:rPr>
      <w:rFonts w:ascii="Times New Roman" w:hAnsi="Times New Roman"/>
    </w:rPr>
  </w:style>
  <w:style w:type="paragraph" w:styleId="TOC3">
    <w:name w:val="toc 3"/>
    <w:basedOn w:val="Normal"/>
    <w:next w:val="Normal"/>
    <w:autoRedefine/>
    <w:uiPriority w:val="39"/>
    <w:unhideWhenUsed/>
    <w:rsid w:val="00777C75"/>
    <w:pPr>
      <w:spacing w:after="100"/>
      <w:ind w:left="400"/>
    </w:pPr>
  </w:style>
  <w:style w:type="paragraph" w:styleId="TOC2">
    <w:name w:val="toc 2"/>
    <w:basedOn w:val="Normal"/>
    <w:next w:val="Normal"/>
    <w:autoRedefine/>
    <w:uiPriority w:val="39"/>
    <w:unhideWhenUsed/>
    <w:rsid w:val="00777C75"/>
    <w:pPr>
      <w:spacing w:after="100"/>
      <w:ind w:left="200"/>
    </w:pPr>
  </w:style>
  <w:style w:type="character" w:styleId="Hyperlink">
    <w:name w:val="Hyperlink"/>
    <w:basedOn w:val="DefaultParagraphFont"/>
    <w:uiPriority w:val="99"/>
    <w:unhideWhenUsed/>
    <w:rsid w:val="00777C75"/>
    <w:rPr>
      <w:color w:val="0000FF" w:themeColor="hyperlink"/>
      <w:u w:val="single"/>
    </w:rPr>
  </w:style>
  <w:style w:type="paragraph" w:styleId="NoSpacing">
    <w:name w:val="No Spacing"/>
    <w:uiPriority w:val="1"/>
    <w:qFormat/>
    <w:rsid w:val="008E29CE"/>
    <w:pPr>
      <w:keepNext/>
      <w:keepLines/>
      <w:spacing w:after="0"/>
      <w:outlineLvl w:val="2"/>
    </w:pPr>
    <w:rPr>
      <w:rFonts w:ascii="Helvetica Neue Light" w:eastAsia="Helvetica Neue Light" w:hAnsi="Helvetica Neue Light" w:cs="Helvetica Neue Light"/>
      <w:bCs/>
      <w:color w:val="181818"/>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aperpile.com/c/MTOLbe/3Qz7"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paperpile.com/c/MTOLbe/8fdQ" TargetMode="External"/><Relationship Id="rId12" Type="http://schemas.openxmlformats.org/officeDocument/2006/relationships/hyperlink" Target="https://paperpile.com/c/MTOLbe/6gyb"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paperpile.com/c/MTOLbe/3Qz7"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paperpile.com/c/MTOLbe/8fdQ"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paperpile.com/c/MTOLbe/6gyb"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22AF18-9F9F-AC41-8C92-7DB185818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669</Words>
  <Characters>3898</Characters>
  <Application>Microsoft Office Word</Application>
  <DocSecurity>0</DocSecurity>
  <Lines>45</Lines>
  <Paragraphs>18</Paragraphs>
  <ScaleCrop>false</ScaleCrop>
  <Company/>
  <LinksUpToDate>false</LinksUpToDate>
  <CharactersWithSpaces>4549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Pentney</dc:creator>
  <cp:lastModifiedBy>David Pentney</cp:lastModifiedBy>
  <cp:revision>2</cp:revision>
  <dcterms:created xsi:type="dcterms:W3CDTF">2026-02-04T13:37:00Z</dcterms:created>
  <dcterms:modified xsi:type="dcterms:W3CDTF">2026-02-04T13:37:00Z</dcterms:modified>
</cp:coreProperties>
</file>