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7CD67" w14:textId="77777777" w:rsidR="00CB1073" w:rsidRDefault="00000000">
      <w:pPr>
        <w:widowControl/>
        <w:spacing w:line="360" w:lineRule="auto"/>
        <w:jc w:val="left"/>
        <w:rPr>
          <w:rFonts w:ascii="Times New Roman" w:hAnsi="Times New Roman" w:cs="Times New Roman"/>
          <w:b/>
          <w:bCs/>
          <w:sz w:val="22"/>
        </w:rPr>
      </w:pPr>
      <w:bookmarkStart w:id="0" w:name="_Hlk165717459"/>
      <w:r>
        <w:rPr>
          <w:rFonts w:ascii="Times New Roman" w:hAnsi="Times New Roman" w:cs="Times New Roman" w:hint="eastAsia"/>
          <w:b/>
          <w:bCs/>
          <w:sz w:val="22"/>
        </w:rPr>
        <w:t>SI Guide</w:t>
      </w:r>
    </w:p>
    <w:p w14:paraId="6BF36EF1" w14:textId="77777777" w:rsidR="00CB1073" w:rsidRDefault="00000000">
      <w:pPr>
        <w:widowControl/>
        <w:spacing w:line="360" w:lineRule="auto"/>
        <w:jc w:val="left"/>
        <w:rPr>
          <w:rFonts w:ascii="Times New Roman" w:hAnsi="Times New Roman" w:cs="Times New Roman"/>
          <w:b/>
          <w:bCs/>
          <w:sz w:val="22"/>
        </w:rPr>
      </w:pPr>
      <w:r>
        <w:rPr>
          <w:rFonts w:ascii="Times New Roman" w:hAnsi="Times New Roman" w:cs="Times New Roman" w:hint="eastAsia"/>
          <w:b/>
          <w:bCs/>
          <w:sz w:val="22"/>
        </w:rPr>
        <w:t>P</w:t>
      </w:r>
      <w:r>
        <w:rPr>
          <w:rFonts w:ascii="Times New Roman" w:hAnsi="Times New Roman" w:cs="Times New Roman"/>
          <w:b/>
          <w:bCs/>
          <w:sz w:val="22"/>
        </w:rPr>
        <w:t>roteasome-guided heme signaling axis</w:t>
      </w:r>
      <w:r>
        <w:rPr>
          <w:rFonts w:ascii="Times New Roman" w:hAnsi="Times New Roman" w:cs="Times New Roman" w:hint="eastAsia"/>
          <w:b/>
          <w:bCs/>
          <w:sz w:val="22"/>
        </w:rPr>
        <w:t xml:space="preserve"> </w:t>
      </w:r>
      <w:r>
        <w:rPr>
          <w:rFonts w:ascii="Times New Roman" w:hAnsi="Times New Roman" w:cs="Times New Roman"/>
          <w:b/>
          <w:bCs/>
          <w:sz w:val="22"/>
        </w:rPr>
        <w:t>drives</w:t>
      </w:r>
      <w:r>
        <w:rPr>
          <w:rFonts w:ascii="Times New Roman" w:hAnsi="Times New Roman" w:cs="Times New Roman" w:hint="eastAsia"/>
          <w:b/>
          <w:bCs/>
          <w:sz w:val="22"/>
        </w:rPr>
        <w:t xml:space="preserve"> </w:t>
      </w:r>
      <w:r>
        <w:rPr>
          <w:rFonts w:ascii="Times New Roman" w:hAnsi="Times New Roman" w:cs="Times New Roman"/>
          <w:b/>
          <w:bCs/>
          <w:sz w:val="22"/>
        </w:rPr>
        <w:t>T cell exhaustion</w:t>
      </w:r>
    </w:p>
    <w:p w14:paraId="3CAC3262" w14:textId="77777777" w:rsidR="00CB1073" w:rsidRDefault="00000000">
      <w:pPr>
        <w:widowControl/>
        <w:spacing w:line="360" w:lineRule="auto"/>
        <w:jc w:val="left"/>
        <w:rPr>
          <w:rFonts w:ascii="Times New Roman" w:hAnsi="Times New Roman" w:cs="Times New Roman"/>
          <w:sz w:val="22"/>
          <w:vertAlign w:val="superscript"/>
        </w:rPr>
      </w:pPr>
      <w:proofErr w:type="spellStart"/>
      <w:r>
        <w:rPr>
          <w:rFonts w:ascii="Times New Roman" w:hAnsi="Times New Roman" w:cs="Times New Roman"/>
          <w:sz w:val="22"/>
        </w:rPr>
        <w:t>Yingxi</w:t>
      </w:r>
      <w:proofErr w:type="spellEnd"/>
      <w:r>
        <w:rPr>
          <w:rFonts w:ascii="Times New Roman" w:hAnsi="Times New Roman" w:cs="Times New Roman"/>
          <w:sz w:val="22"/>
        </w:rPr>
        <w:t xml:space="preserve"> Xu </w:t>
      </w:r>
      <w:r>
        <w:rPr>
          <w:rFonts w:ascii="Times New Roman" w:hAnsi="Times New Roman" w:cs="Times New Roman"/>
          <w:sz w:val="22"/>
          <w:vertAlign w:val="superscript"/>
        </w:rPr>
        <w:t>1,2,3,4</w:t>
      </w:r>
      <w:r>
        <w:rPr>
          <w:rFonts w:ascii="Times New Roman" w:hAnsi="Times New Roman" w:cs="Times New Roman" w:hint="eastAsia"/>
          <w:sz w:val="22"/>
          <w:vertAlign w:val="superscript"/>
        </w:rPr>
        <w:t>,*</w:t>
      </w:r>
      <w:r>
        <w:rPr>
          <w:rFonts w:ascii="Times New Roman" w:hAnsi="Times New Roman" w:cs="Times New Roman"/>
          <w:sz w:val="22"/>
        </w:rPr>
        <w:t xml:space="preserve">, </w:t>
      </w:r>
      <w:proofErr w:type="spellStart"/>
      <w:r>
        <w:rPr>
          <w:rFonts w:ascii="Times New Roman" w:hAnsi="Times New Roman" w:cs="Times New Roman" w:hint="eastAsia"/>
          <w:sz w:val="22"/>
        </w:rPr>
        <w:t>Yangguan</w:t>
      </w:r>
      <w:proofErr w:type="spellEnd"/>
      <w:r>
        <w:rPr>
          <w:rFonts w:ascii="Times New Roman" w:hAnsi="Times New Roman" w:cs="Times New Roman" w:hint="eastAsia"/>
          <w:sz w:val="22"/>
        </w:rPr>
        <w:t xml:space="preserve"> </w:t>
      </w:r>
      <w:proofErr w:type="spellStart"/>
      <w:r>
        <w:rPr>
          <w:rFonts w:ascii="Times New Roman" w:hAnsi="Times New Roman" w:cs="Times New Roman" w:hint="eastAsia"/>
          <w:sz w:val="22"/>
        </w:rPr>
        <w:t>Shangtao</w:t>
      </w:r>
      <w:proofErr w:type="spellEnd"/>
      <w:r>
        <w:rPr>
          <w:rFonts w:ascii="Times New Roman" w:hAnsi="Times New Roman" w:cs="Times New Roman" w:hint="eastAsia"/>
          <w:sz w:val="22"/>
        </w:rPr>
        <w:t xml:space="preserve"> </w:t>
      </w:r>
      <w:r>
        <w:rPr>
          <w:rFonts w:ascii="Times New Roman" w:hAnsi="Times New Roman" w:cs="Times New Roman" w:hint="eastAsia"/>
          <w:sz w:val="22"/>
          <w:vertAlign w:val="superscript"/>
        </w:rPr>
        <w:t>3,4</w:t>
      </w:r>
      <w:r>
        <w:rPr>
          <w:rFonts w:ascii="Times New Roman" w:hAnsi="Times New Roman" w:cs="Times New Roman" w:hint="eastAsia"/>
          <w:sz w:val="22"/>
        </w:rPr>
        <w:t xml:space="preserve">, </w:t>
      </w:r>
      <w:r>
        <w:rPr>
          <w:rFonts w:ascii="Times New Roman" w:hAnsi="Times New Roman" w:cs="Times New Roman"/>
          <w:sz w:val="22"/>
        </w:rPr>
        <w:t xml:space="preserve">Yu-Ming Chuang </w:t>
      </w:r>
      <w:r>
        <w:rPr>
          <w:rFonts w:ascii="Times New Roman" w:hAnsi="Times New Roman" w:cs="Times New Roman"/>
          <w:sz w:val="22"/>
          <w:vertAlign w:val="superscript"/>
        </w:rPr>
        <w:t>1,2</w:t>
      </w:r>
      <w:r>
        <w:rPr>
          <w:rFonts w:ascii="Times New Roman" w:hAnsi="Times New Roman" w:cs="Times New Roman"/>
          <w:sz w:val="22"/>
        </w:rPr>
        <w:t xml:space="preserve">, Tzu-Hsuan Chang </w:t>
      </w:r>
      <w:r>
        <w:rPr>
          <w:rFonts w:ascii="Times New Roman" w:hAnsi="Times New Roman" w:cs="Times New Roman"/>
          <w:sz w:val="22"/>
          <w:vertAlign w:val="superscript"/>
        </w:rPr>
        <w:t>1,2</w:t>
      </w:r>
      <w:r>
        <w:rPr>
          <w:rFonts w:ascii="Times New Roman" w:hAnsi="Times New Roman" w:cs="Times New Roman"/>
          <w:sz w:val="22"/>
        </w:rPr>
        <w:t>,</w:t>
      </w:r>
      <w:r>
        <w:rPr>
          <w:rFonts w:ascii="Times New Roman" w:hAnsi="Times New Roman" w:cs="Times New Roman" w:hint="eastAsia"/>
          <w:sz w:val="22"/>
        </w:rPr>
        <w:t xml:space="preserve"> </w:t>
      </w:r>
      <w:proofErr w:type="spellStart"/>
      <w:r>
        <w:rPr>
          <w:rFonts w:ascii="Times New Roman" w:hAnsi="Times New Roman" w:cs="Times New Roman"/>
          <w:sz w:val="22"/>
        </w:rPr>
        <w:t>Wenbing</w:t>
      </w:r>
      <w:proofErr w:type="spellEnd"/>
      <w:r>
        <w:rPr>
          <w:rFonts w:ascii="Times New Roman" w:hAnsi="Times New Roman" w:cs="Times New Roman"/>
          <w:sz w:val="22"/>
        </w:rPr>
        <w:t xml:space="preserve"> Liu </w:t>
      </w:r>
      <w:r>
        <w:rPr>
          <w:rFonts w:ascii="Times New Roman" w:hAnsi="Times New Roman" w:cs="Times New Roman"/>
          <w:sz w:val="22"/>
          <w:vertAlign w:val="superscript"/>
        </w:rPr>
        <w:t>3,4</w:t>
      </w:r>
      <w:r>
        <w:rPr>
          <w:rFonts w:ascii="Times New Roman" w:hAnsi="Times New Roman" w:cs="Times New Roman"/>
          <w:sz w:val="22"/>
        </w:rPr>
        <w:t xml:space="preserve">, Jhan-Jie Peng </w:t>
      </w:r>
      <w:r>
        <w:rPr>
          <w:rFonts w:ascii="Times New Roman" w:hAnsi="Times New Roman" w:cs="Times New Roman"/>
          <w:sz w:val="22"/>
          <w:vertAlign w:val="superscript"/>
        </w:rPr>
        <w:t>1,2</w:t>
      </w:r>
      <w:r>
        <w:rPr>
          <w:rFonts w:ascii="Times New Roman" w:hAnsi="Times New Roman" w:cs="Times New Roman" w:hint="eastAsia"/>
          <w:sz w:val="22"/>
          <w:vertAlign w:val="superscript"/>
        </w:rPr>
        <w:t>,5,6</w:t>
      </w:r>
      <w:r>
        <w:rPr>
          <w:rFonts w:ascii="Times New Roman" w:hAnsi="Times New Roman" w:cs="Times New Roman"/>
          <w:sz w:val="22"/>
        </w:rPr>
        <w:t xml:space="preserve">, Josep Garnica </w:t>
      </w:r>
      <w:r>
        <w:rPr>
          <w:rFonts w:ascii="Times New Roman" w:hAnsi="Times New Roman" w:cs="Times New Roman"/>
          <w:sz w:val="22"/>
          <w:vertAlign w:val="superscript"/>
        </w:rPr>
        <w:t>1,2,</w:t>
      </w:r>
      <w:r>
        <w:rPr>
          <w:rFonts w:ascii="Times New Roman" w:hAnsi="Times New Roman" w:cs="Times New Roman" w:hint="eastAsia"/>
          <w:sz w:val="22"/>
          <w:vertAlign w:val="superscript"/>
        </w:rPr>
        <w:t>7</w:t>
      </w:r>
      <w:r>
        <w:rPr>
          <w:rFonts w:ascii="Times New Roman" w:hAnsi="Times New Roman" w:cs="Times New Roman"/>
          <w:sz w:val="22"/>
        </w:rPr>
        <w:t xml:space="preserve">, </w:t>
      </w:r>
      <w:proofErr w:type="spellStart"/>
      <w:r>
        <w:rPr>
          <w:rFonts w:ascii="Times New Roman" w:hAnsi="Times New Roman" w:cs="Times New Roman"/>
          <w:sz w:val="22"/>
        </w:rPr>
        <w:t>Leling</w:t>
      </w:r>
      <w:proofErr w:type="spellEnd"/>
      <w:r>
        <w:rPr>
          <w:rFonts w:ascii="Times New Roman" w:hAnsi="Times New Roman" w:cs="Times New Roman"/>
          <w:sz w:val="22"/>
        </w:rPr>
        <w:t xml:space="preserve"> Xie </w:t>
      </w:r>
      <w:r>
        <w:rPr>
          <w:rFonts w:ascii="Times New Roman" w:hAnsi="Times New Roman" w:cs="Times New Roman"/>
          <w:sz w:val="22"/>
          <w:vertAlign w:val="superscript"/>
        </w:rPr>
        <w:t>3,4</w:t>
      </w:r>
      <w:r>
        <w:rPr>
          <w:rFonts w:ascii="Times New Roman" w:hAnsi="Times New Roman" w:cs="Times New Roman"/>
          <w:sz w:val="22"/>
        </w:rPr>
        <w:t>,</w:t>
      </w:r>
      <w:r>
        <w:rPr>
          <w:rFonts w:ascii="Times New Roman" w:hAnsi="Times New Roman" w:cs="Times New Roman" w:hint="eastAsia"/>
          <w:sz w:val="22"/>
        </w:rPr>
        <w:t xml:space="preserve"> </w:t>
      </w:r>
      <w:r>
        <w:rPr>
          <w:rFonts w:ascii="Times New Roman" w:hAnsi="Times New Roman" w:cs="Times New Roman"/>
          <w:sz w:val="22"/>
        </w:rPr>
        <w:t xml:space="preserve">Pei-Chun Hsueh </w:t>
      </w:r>
      <w:r>
        <w:rPr>
          <w:rFonts w:ascii="Times New Roman" w:hAnsi="Times New Roman" w:cs="Times New Roman"/>
          <w:sz w:val="22"/>
          <w:vertAlign w:val="superscript"/>
        </w:rPr>
        <w:t>1,2</w:t>
      </w:r>
      <w:r>
        <w:rPr>
          <w:rFonts w:ascii="Times New Roman" w:hAnsi="Times New Roman" w:cs="Times New Roman"/>
          <w:sz w:val="22"/>
        </w:rPr>
        <w:t xml:space="preserve">, Mei-Chun Lin </w:t>
      </w:r>
      <w:r>
        <w:rPr>
          <w:rFonts w:ascii="Times New Roman" w:hAnsi="Times New Roman" w:cs="Times New Roman"/>
          <w:sz w:val="22"/>
          <w:vertAlign w:val="superscript"/>
        </w:rPr>
        <w:t>1,2,</w:t>
      </w:r>
      <w:r>
        <w:rPr>
          <w:rFonts w:ascii="Times New Roman" w:hAnsi="Times New Roman" w:cs="Times New Roman" w:hint="eastAsia"/>
          <w:sz w:val="22"/>
          <w:vertAlign w:val="superscript"/>
        </w:rPr>
        <w:t>8</w:t>
      </w:r>
      <w:r>
        <w:rPr>
          <w:rFonts w:ascii="Times New Roman" w:hAnsi="Times New Roman" w:cs="Times New Roman"/>
          <w:sz w:val="22"/>
        </w:rPr>
        <w:t xml:space="preserve">, Yi-Hao Wang </w:t>
      </w:r>
      <w:r>
        <w:rPr>
          <w:rFonts w:ascii="Times New Roman" w:hAnsi="Times New Roman" w:cs="Times New Roman"/>
          <w:sz w:val="22"/>
          <w:vertAlign w:val="superscript"/>
        </w:rPr>
        <w:t>1,2</w:t>
      </w:r>
      <w:r>
        <w:rPr>
          <w:rFonts w:ascii="Times New Roman" w:hAnsi="Times New Roman" w:cs="Times New Roman"/>
          <w:sz w:val="22"/>
        </w:rPr>
        <w:t xml:space="preserve">, Karina Lobo Hajdu </w:t>
      </w:r>
      <w:r>
        <w:rPr>
          <w:rFonts w:ascii="Times New Roman" w:hAnsi="Times New Roman" w:cs="Times New Roman"/>
          <w:sz w:val="22"/>
          <w:vertAlign w:val="superscript"/>
        </w:rPr>
        <w:t>1,2</w:t>
      </w:r>
      <w:r>
        <w:rPr>
          <w:rFonts w:ascii="Times New Roman" w:hAnsi="Times New Roman" w:cs="Times New Roman"/>
          <w:sz w:val="22"/>
        </w:rPr>
        <w:t xml:space="preserve">, Yibo Wu </w:t>
      </w:r>
      <w:r>
        <w:rPr>
          <w:rFonts w:ascii="Times New Roman" w:hAnsi="Times New Roman" w:cs="Times New Roman" w:hint="eastAsia"/>
          <w:sz w:val="22"/>
          <w:vertAlign w:val="superscript"/>
        </w:rPr>
        <w:t>9</w:t>
      </w:r>
      <w:r>
        <w:rPr>
          <w:rFonts w:ascii="Times New Roman" w:hAnsi="Times New Roman" w:cs="Times New Roman"/>
          <w:sz w:val="22"/>
        </w:rPr>
        <w:t xml:space="preserve">, </w:t>
      </w:r>
      <w:r>
        <w:rPr>
          <w:rFonts w:ascii="Times New Roman" w:hAnsi="Times New Roman" w:cs="Times New Roman" w:hint="eastAsia"/>
          <w:sz w:val="22"/>
        </w:rPr>
        <w:t xml:space="preserve">Anna Kohl </w:t>
      </w:r>
      <w:r>
        <w:rPr>
          <w:rFonts w:ascii="Times New Roman" w:hAnsi="Times New Roman" w:cs="Times New Roman" w:hint="eastAsia"/>
          <w:sz w:val="22"/>
          <w:vertAlign w:val="superscript"/>
        </w:rPr>
        <w:t>1,2</w:t>
      </w:r>
      <w:r>
        <w:rPr>
          <w:rFonts w:ascii="Times New Roman" w:hAnsi="Times New Roman" w:cs="Times New Roman" w:hint="eastAsia"/>
          <w:sz w:val="22"/>
        </w:rPr>
        <w:t xml:space="preserve">, </w:t>
      </w:r>
      <w:r>
        <w:rPr>
          <w:rFonts w:ascii="Times New Roman" w:hAnsi="Times New Roman" w:cs="Times New Roman"/>
          <w:sz w:val="22"/>
        </w:rPr>
        <w:t xml:space="preserve">Maryam Akrami </w:t>
      </w:r>
      <w:r>
        <w:rPr>
          <w:rFonts w:ascii="Times New Roman" w:hAnsi="Times New Roman" w:cs="Times New Roman" w:hint="eastAsia"/>
          <w:sz w:val="22"/>
          <w:vertAlign w:val="superscript"/>
        </w:rPr>
        <w:t>10</w:t>
      </w:r>
      <w:r>
        <w:rPr>
          <w:rFonts w:ascii="Times New Roman" w:hAnsi="Times New Roman" w:cs="Times New Roman"/>
          <w:sz w:val="22"/>
        </w:rPr>
        <w:t xml:space="preserve">, Chen Wang </w:t>
      </w:r>
      <w:r>
        <w:rPr>
          <w:rFonts w:ascii="Times New Roman" w:hAnsi="Times New Roman" w:cs="Times New Roman" w:hint="eastAsia"/>
          <w:sz w:val="22"/>
          <w:vertAlign w:val="superscript"/>
        </w:rPr>
        <w:t>11</w:t>
      </w:r>
      <w:r>
        <w:rPr>
          <w:rFonts w:ascii="Times New Roman" w:hAnsi="Times New Roman" w:cs="Times New Roman"/>
          <w:sz w:val="22"/>
          <w:vertAlign w:val="superscript"/>
        </w:rPr>
        <w:t>,1</w:t>
      </w:r>
      <w:r>
        <w:rPr>
          <w:rFonts w:ascii="Times New Roman" w:hAnsi="Times New Roman" w:cs="Times New Roman" w:hint="eastAsia"/>
          <w:sz w:val="22"/>
          <w:vertAlign w:val="superscript"/>
        </w:rPr>
        <w:t>2,13</w:t>
      </w:r>
      <w:r>
        <w:rPr>
          <w:rFonts w:ascii="Times New Roman" w:hAnsi="Times New Roman" w:cs="Times New Roman"/>
          <w:sz w:val="22"/>
        </w:rPr>
        <w:t xml:space="preserve">, Alfred Zippelius </w:t>
      </w:r>
      <w:r>
        <w:rPr>
          <w:rFonts w:ascii="Times New Roman" w:hAnsi="Times New Roman" w:cs="Times New Roman" w:hint="eastAsia"/>
          <w:sz w:val="22"/>
          <w:vertAlign w:val="superscript"/>
        </w:rPr>
        <w:t>10</w:t>
      </w:r>
      <w:r>
        <w:rPr>
          <w:rFonts w:ascii="Times New Roman" w:hAnsi="Times New Roman" w:cs="Times New Roman"/>
          <w:sz w:val="22"/>
          <w:vertAlign w:val="superscript"/>
        </w:rPr>
        <w:t>,1</w:t>
      </w:r>
      <w:r>
        <w:rPr>
          <w:rFonts w:ascii="Times New Roman" w:hAnsi="Times New Roman" w:cs="Times New Roman" w:hint="eastAsia"/>
          <w:sz w:val="22"/>
          <w:vertAlign w:val="superscript"/>
        </w:rPr>
        <w:t>4</w:t>
      </w:r>
      <w:r>
        <w:rPr>
          <w:rFonts w:ascii="Times New Roman" w:hAnsi="Times New Roman" w:cs="Times New Roman"/>
          <w:sz w:val="22"/>
        </w:rPr>
        <w:t xml:space="preserve">, Wei Qi </w:t>
      </w:r>
      <w:r>
        <w:rPr>
          <w:rFonts w:ascii="Times New Roman" w:hAnsi="Times New Roman" w:cs="Times New Roman"/>
          <w:sz w:val="22"/>
          <w:vertAlign w:val="superscript"/>
        </w:rPr>
        <w:t>1</w:t>
      </w:r>
      <w:r>
        <w:rPr>
          <w:rFonts w:ascii="Times New Roman" w:hAnsi="Times New Roman" w:cs="Times New Roman" w:hint="eastAsia"/>
          <w:sz w:val="22"/>
          <w:vertAlign w:val="superscript"/>
        </w:rPr>
        <w:t>5</w:t>
      </w:r>
      <w:r>
        <w:rPr>
          <w:rFonts w:ascii="Times New Roman" w:hAnsi="Times New Roman" w:cs="Times New Roman"/>
          <w:sz w:val="22"/>
        </w:rPr>
        <w:t xml:space="preserve">, </w:t>
      </w:r>
      <w:r>
        <w:rPr>
          <w:rFonts w:ascii="Times New Roman" w:hAnsi="Times New Roman" w:cs="Times New Roman" w:hint="eastAsia"/>
          <w:sz w:val="22"/>
        </w:rPr>
        <w:t xml:space="preserve">Min Wang </w:t>
      </w:r>
      <w:r>
        <w:rPr>
          <w:rFonts w:ascii="Times New Roman" w:hAnsi="Times New Roman" w:cs="Times New Roman"/>
          <w:sz w:val="22"/>
          <w:vertAlign w:val="superscript"/>
        </w:rPr>
        <w:t>3,4</w:t>
      </w:r>
      <w:r>
        <w:rPr>
          <w:rFonts w:ascii="Times New Roman" w:hAnsi="Times New Roman" w:cs="Times New Roman"/>
          <w:sz w:val="22"/>
        </w:rPr>
        <w:t>,</w:t>
      </w:r>
      <w:r>
        <w:rPr>
          <w:rFonts w:ascii="Times New Roman" w:hAnsi="Times New Roman" w:cs="Times New Roman" w:hint="eastAsia"/>
          <w:sz w:val="22"/>
        </w:rPr>
        <w:t xml:space="preserve"> </w:t>
      </w:r>
      <w:proofErr w:type="spellStart"/>
      <w:r>
        <w:rPr>
          <w:rFonts w:ascii="Times New Roman" w:hAnsi="Times New Roman" w:cs="Times New Roman"/>
          <w:sz w:val="22"/>
        </w:rPr>
        <w:t>Bugi</w:t>
      </w:r>
      <w:proofErr w:type="spellEnd"/>
      <w:r>
        <w:rPr>
          <w:rFonts w:ascii="Times New Roman" w:hAnsi="Times New Roman" w:cs="Times New Roman"/>
          <w:sz w:val="22"/>
        </w:rPr>
        <w:t xml:space="preserve"> </w:t>
      </w:r>
      <w:proofErr w:type="spellStart"/>
      <w:r>
        <w:rPr>
          <w:rFonts w:ascii="Times New Roman" w:hAnsi="Times New Roman" w:cs="Times New Roman"/>
          <w:sz w:val="22"/>
        </w:rPr>
        <w:t>Ratno</w:t>
      </w:r>
      <w:proofErr w:type="spellEnd"/>
      <w:r>
        <w:rPr>
          <w:rFonts w:ascii="Times New Roman" w:hAnsi="Times New Roman" w:cs="Times New Roman"/>
          <w:sz w:val="22"/>
        </w:rPr>
        <w:t xml:space="preserve"> Budiarto </w:t>
      </w:r>
      <w:r>
        <w:rPr>
          <w:rFonts w:ascii="Times New Roman" w:hAnsi="Times New Roman" w:cs="Times New Roman"/>
          <w:sz w:val="22"/>
          <w:vertAlign w:val="superscript"/>
        </w:rPr>
        <w:t>1</w:t>
      </w:r>
      <w:r>
        <w:rPr>
          <w:rFonts w:ascii="Times New Roman" w:hAnsi="Times New Roman" w:cs="Times New Roman" w:hint="eastAsia"/>
          <w:sz w:val="22"/>
          <w:vertAlign w:val="superscript"/>
        </w:rPr>
        <w:t>6</w:t>
      </w:r>
      <w:r>
        <w:rPr>
          <w:rFonts w:ascii="Times New Roman" w:hAnsi="Times New Roman" w:cs="Times New Roman"/>
          <w:sz w:val="22"/>
          <w:vertAlign w:val="superscript"/>
        </w:rPr>
        <w:t>,1</w:t>
      </w:r>
      <w:r>
        <w:rPr>
          <w:rFonts w:ascii="Times New Roman" w:hAnsi="Times New Roman" w:cs="Times New Roman" w:hint="eastAsia"/>
          <w:sz w:val="22"/>
          <w:vertAlign w:val="superscript"/>
        </w:rPr>
        <w:t>7</w:t>
      </w:r>
      <w:r>
        <w:rPr>
          <w:rFonts w:ascii="Times New Roman" w:hAnsi="Times New Roman" w:cs="Times New Roman"/>
          <w:sz w:val="22"/>
        </w:rPr>
        <w:t xml:space="preserve">, Shih-Yu Chen </w:t>
      </w:r>
      <w:r>
        <w:rPr>
          <w:rFonts w:ascii="Times New Roman" w:hAnsi="Times New Roman" w:cs="Times New Roman"/>
          <w:sz w:val="22"/>
          <w:vertAlign w:val="superscript"/>
        </w:rPr>
        <w:t>1</w:t>
      </w:r>
      <w:r>
        <w:rPr>
          <w:rFonts w:ascii="Times New Roman" w:hAnsi="Times New Roman" w:cs="Times New Roman" w:hint="eastAsia"/>
          <w:sz w:val="22"/>
          <w:vertAlign w:val="superscript"/>
        </w:rPr>
        <w:t>6</w:t>
      </w:r>
      <w:r>
        <w:rPr>
          <w:rFonts w:ascii="Times New Roman" w:hAnsi="Times New Roman" w:cs="Times New Roman"/>
          <w:sz w:val="22"/>
        </w:rPr>
        <w:t xml:space="preserve">, </w:t>
      </w:r>
      <w:proofErr w:type="spellStart"/>
      <w:r>
        <w:rPr>
          <w:rFonts w:ascii="Times New Roman" w:hAnsi="Times New Roman" w:cs="Times New Roman"/>
          <w:sz w:val="22"/>
        </w:rPr>
        <w:t>Zhengtao</w:t>
      </w:r>
      <w:proofErr w:type="spellEnd"/>
      <w:r>
        <w:rPr>
          <w:rFonts w:ascii="Times New Roman" w:hAnsi="Times New Roman" w:cs="Times New Roman"/>
          <w:sz w:val="22"/>
        </w:rPr>
        <w:t xml:space="preserve"> Xiao </w:t>
      </w:r>
      <w:r>
        <w:rPr>
          <w:rFonts w:ascii="Times New Roman" w:hAnsi="Times New Roman" w:cs="Times New Roman"/>
          <w:sz w:val="22"/>
          <w:vertAlign w:val="superscript"/>
        </w:rPr>
        <w:t>1</w:t>
      </w:r>
      <w:r>
        <w:rPr>
          <w:rFonts w:ascii="Times New Roman" w:hAnsi="Times New Roman" w:cs="Times New Roman" w:hint="eastAsia"/>
          <w:sz w:val="22"/>
          <w:vertAlign w:val="superscript"/>
        </w:rPr>
        <w:t>8</w:t>
      </w:r>
      <w:r>
        <w:rPr>
          <w:rFonts w:ascii="Times New Roman" w:hAnsi="Times New Roman" w:cs="Times New Roman"/>
          <w:sz w:val="22"/>
        </w:rPr>
        <w:t xml:space="preserve">, Panagiota </w:t>
      </w:r>
      <w:proofErr w:type="spellStart"/>
      <w:r>
        <w:rPr>
          <w:rFonts w:ascii="Times New Roman" w:hAnsi="Times New Roman" w:cs="Times New Roman"/>
          <w:sz w:val="22"/>
        </w:rPr>
        <w:t>Vardaka</w:t>
      </w:r>
      <w:proofErr w:type="spellEnd"/>
      <w:r>
        <w:rPr>
          <w:rFonts w:ascii="Times New Roman" w:hAnsi="Times New Roman" w:cs="Times New Roman" w:hint="eastAsia"/>
          <w:sz w:val="22"/>
        </w:rPr>
        <w:t xml:space="preserve"> </w:t>
      </w:r>
      <w:r>
        <w:rPr>
          <w:rFonts w:ascii="Times New Roman" w:hAnsi="Times New Roman" w:cs="Times New Roman"/>
          <w:sz w:val="22"/>
          <w:vertAlign w:val="superscript"/>
        </w:rPr>
        <w:t>1</w:t>
      </w:r>
      <w:r>
        <w:rPr>
          <w:rFonts w:ascii="Times New Roman" w:hAnsi="Times New Roman" w:cs="Times New Roman" w:hint="eastAsia"/>
          <w:sz w:val="22"/>
          <w:vertAlign w:val="superscript"/>
        </w:rPr>
        <w:t>9</w:t>
      </w:r>
      <w:r>
        <w:rPr>
          <w:rFonts w:ascii="Times New Roman" w:hAnsi="Times New Roman" w:cs="Times New Roman"/>
          <w:sz w:val="22"/>
          <w:vertAlign w:val="superscript"/>
        </w:rPr>
        <w:t>,</w:t>
      </w:r>
      <w:r>
        <w:rPr>
          <w:rFonts w:ascii="Times New Roman" w:hAnsi="Times New Roman" w:cs="Times New Roman" w:hint="eastAsia"/>
          <w:sz w:val="22"/>
          <w:vertAlign w:val="superscript"/>
        </w:rPr>
        <w:t>20</w:t>
      </w:r>
      <w:r>
        <w:rPr>
          <w:rFonts w:ascii="Times New Roman" w:hAnsi="Times New Roman" w:cs="Times New Roman" w:hint="eastAsia"/>
          <w:sz w:val="22"/>
        </w:rPr>
        <w:t xml:space="preserve">, </w:t>
      </w:r>
      <w:r>
        <w:rPr>
          <w:rFonts w:ascii="Times New Roman" w:hAnsi="Times New Roman" w:cs="Times New Roman"/>
          <w:sz w:val="22"/>
        </w:rPr>
        <w:t xml:space="preserve">Rahul </w:t>
      </w:r>
      <w:proofErr w:type="spellStart"/>
      <w:r>
        <w:rPr>
          <w:rFonts w:ascii="Times New Roman" w:hAnsi="Times New Roman" w:cs="Times New Roman"/>
          <w:sz w:val="22"/>
        </w:rPr>
        <w:t>Roychoudhuri</w:t>
      </w:r>
      <w:proofErr w:type="spellEnd"/>
      <w:r>
        <w:rPr>
          <w:rFonts w:ascii="Times New Roman" w:hAnsi="Times New Roman" w:cs="Times New Roman"/>
          <w:sz w:val="22"/>
        </w:rPr>
        <w:t xml:space="preserve"> </w:t>
      </w:r>
      <w:r>
        <w:rPr>
          <w:rFonts w:ascii="Times New Roman" w:hAnsi="Times New Roman" w:cs="Times New Roman"/>
          <w:sz w:val="22"/>
          <w:vertAlign w:val="superscript"/>
        </w:rPr>
        <w:t>1</w:t>
      </w:r>
      <w:r>
        <w:rPr>
          <w:rFonts w:ascii="Times New Roman" w:hAnsi="Times New Roman" w:cs="Times New Roman" w:hint="eastAsia"/>
          <w:sz w:val="22"/>
          <w:vertAlign w:val="superscript"/>
        </w:rPr>
        <w:t>9</w:t>
      </w:r>
      <w:r>
        <w:rPr>
          <w:rFonts w:ascii="Times New Roman" w:hAnsi="Times New Roman" w:cs="Times New Roman"/>
          <w:sz w:val="22"/>
          <w:vertAlign w:val="superscript"/>
        </w:rPr>
        <w:t>,</w:t>
      </w:r>
      <w:r>
        <w:rPr>
          <w:rFonts w:ascii="Times New Roman" w:hAnsi="Times New Roman" w:cs="Times New Roman" w:hint="eastAsia"/>
          <w:sz w:val="22"/>
          <w:vertAlign w:val="superscript"/>
        </w:rPr>
        <w:t>20</w:t>
      </w:r>
      <w:r>
        <w:rPr>
          <w:rFonts w:ascii="Times New Roman" w:hAnsi="Times New Roman" w:cs="Times New Roman"/>
          <w:sz w:val="22"/>
        </w:rPr>
        <w:t xml:space="preserve">, </w:t>
      </w:r>
      <w:proofErr w:type="spellStart"/>
      <w:r>
        <w:rPr>
          <w:rFonts w:ascii="Times New Roman" w:hAnsi="Times New Roman" w:cs="Times New Roman" w:hint="eastAsia"/>
          <w:sz w:val="22"/>
        </w:rPr>
        <w:t>Zhiliang</w:t>
      </w:r>
      <w:proofErr w:type="spellEnd"/>
      <w:r>
        <w:rPr>
          <w:rFonts w:ascii="Times New Roman" w:hAnsi="Times New Roman" w:cs="Times New Roman" w:hint="eastAsia"/>
          <w:sz w:val="22"/>
        </w:rPr>
        <w:t xml:space="preserve"> Bai </w:t>
      </w:r>
      <w:r>
        <w:rPr>
          <w:rFonts w:ascii="Times New Roman" w:hAnsi="Times New Roman" w:cs="Times New Roman" w:hint="eastAsia"/>
          <w:sz w:val="22"/>
          <w:vertAlign w:val="superscript"/>
        </w:rPr>
        <w:t>21</w:t>
      </w:r>
      <w:r>
        <w:rPr>
          <w:rFonts w:ascii="Times New Roman" w:hAnsi="Times New Roman" w:cs="Times New Roman" w:hint="eastAsia"/>
          <w:sz w:val="22"/>
        </w:rPr>
        <w:t xml:space="preserve">, Rong Fan </w:t>
      </w:r>
      <w:r>
        <w:rPr>
          <w:rFonts w:ascii="Times New Roman" w:hAnsi="Times New Roman" w:cs="Times New Roman" w:hint="eastAsia"/>
          <w:sz w:val="22"/>
          <w:vertAlign w:val="superscript"/>
        </w:rPr>
        <w:t>21</w:t>
      </w:r>
      <w:r>
        <w:rPr>
          <w:rFonts w:ascii="Times New Roman" w:hAnsi="Times New Roman" w:cs="Times New Roman" w:hint="eastAsia"/>
          <w:sz w:val="22"/>
        </w:rPr>
        <w:t xml:space="preserve">, </w:t>
      </w:r>
      <w:r>
        <w:rPr>
          <w:rFonts w:ascii="Times New Roman" w:hAnsi="Times New Roman" w:cs="Times New Roman"/>
          <w:sz w:val="22"/>
        </w:rPr>
        <w:t xml:space="preserve">Santiago Carmona </w:t>
      </w:r>
      <w:r>
        <w:rPr>
          <w:rFonts w:ascii="Times New Roman" w:hAnsi="Times New Roman" w:cs="Times New Roman"/>
          <w:sz w:val="22"/>
          <w:vertAlign w:val="superscript"/>
        </w:rPr>
        <w:t>1,2,</w:t>
      </w:r>
      <w:r>
        <w:rPr>
          <w:rFonts w:ascii="Times New Roman" w:hAnsi="Times New Roman" w:cs="Times New Roman" w:hint="eastAsia"/>
          <w:sz w:val="22"/>
          <w:vertAlign w:val="superscript"/>
        </w:rPr>
        <w:t>7</w:t>
      </w:r>
      <w:r>
        <w:rPr>
          <w:rFonts w:ascii="Times New Roman" w:hAnsi="Times New Roman" w:cs="Times New Roman"/>
          <w:sz w:val="22"/>
        </w:rPr>
        <w:t xml:space="preserve">, Christoph Scheiermann </w:t>
      </w:r>
      <w:r>
        <w:rPr>
          <w:rFonts w:ascii="Times New Roman" w:hAnsi="Times New Roman" w:cs="Times New Roman" w:hint="eastAsia"/>
          <w:sz w:val="22"/>
          <w:vertAlign w:val="superscript"/>
        </w:rPr>
        <w:t>11</w:t>
      </w:r>
      <w:r>
        <w:rPr>
          <w:rFonts w:ascii="Times New Roman" w:hAnsi="Times New Roman" w:cs="Times New Roman"/>
          <w:sz w:val="22"/>
          <w:vertAlign w:val="superscript"/>
        </w:rPr>
        <w:t>,1</w:t>
      </w:r>
      <w:r>
        <w:rPr>
          <w:rFonts w:ascii="Times New Roman" w:hAnsi="Times New Roman" w:cs="Times New Roman" w:hint="eastAsia"/>
          <w:sz w:val="22"/>
          <w:vertAlign w:val="superscript"/>
        </w:rPr>
        <w:t>2</w:t>
      </w:r>
      <w:r>
        <w:rPr>
          <w:rFonts w:ascii="Times New Roman" w:hAnsi="Times New Roman" w:cs="Times New Roman"/>
          <w:sz w:val="22"/>
        </w:rPr>
        <w:t xml:space="preserve">, Yi-Ru Yu </w:t>
      </w:r>
      <w:r>
        <w:rPr>
          <w:rFonts w:ascii="Times New Roman" w:hAnsi="Times New Roman" w:cs="Times New Roman"/>
          <w:sz w:val="22"/>
          <w:vertAlign w:val="superscript"/>
        </w:rPr>
        <w:t>1,2</w:t>
      </w:r>
      <w:r>
        <w:rPr>
          <w:rFonts w:ascii="Times New Roman" w:hAnsi="Times New Roman" w:cs="Times New Roman"/>
          <w:sz w:val="22"/>
        </w:rPr>
        <w:t xml:space="preserve">, Jianxiang Wang </w:t>
      </w:r>
      <w:r>
        <w:rPr>
          <w:rFonts w:ascii="Times New Roman" w:hAnsi="Times New Roman" w:cs="Times New Roman"/>
          <w:sz w:val="22"/>
          <w:vertAlign w:val="superscript"/>
        </w:rPr>
        <w:t>3,4</w:t>
      </w:r>
      <w:r>
        <w:rPr>
          <w:rFonts w:ascii="Times New Roman" w:hAnsi="Times New Roman" w:cs="Times New Roman" w:hint="eastAsia"/>
          <w:sz w:val="22"/>
          <w:vertAlign w:val="superscript"/>
        </w:rPr>
        <w:t xml:space="preserve"> *</w:t>
      </w:r>
      <w:r>
        <w:rPr>
          <w:rFonts w:ascii="Times New Roman" w:hAnsi="Times New Roman" w:cs="Times New Roman"/>
          <w:sz w:val="22"/>
        </w:rPr>
        <w:t xml:space="preserve">, Ping-Chih Ho </w:t>
      </w:r>
      <w:r>
        <w:rPr>
          <w:rFonts w:ascii="Times New Roman" w:hAnsi="Times New Roman" w:cs="Times New Roman"/>
          <w:sz w:val="22"/>
          <w:vertAlign w:val="superscript"/>
        </w:rPr>
        <w:t>1,2</w:t>
      </w:r>
      <w:r>
        <w:rPr>
          <w:rFonts w:ascii="Times New Roman" w:hAnsi="Times New Roman" w:cs="Times New Roman" w:hint="eastAsia"/>
          <w:sz w:val="22"/>
          <w:vertAlign w:val="superscript"/>
        </w:rPr>
        <w:t>,22 *</w:t>
      </w:r>
    </w:p>
    <w:p w14:paraId="0B4D3D09" w14:textId="77777777" w:rsidR="00CB1073" w:rsidRDefault="00000000">
      <w:pPr>
        <w:widowControl/>
        <w:spacing w:line="360" w:lineRule="auto"/>
        <w:jc w:val="left"/>
        <w:rPr>
          <w:rFonts w:ascii="Times New Roman" w:hAnsi="Times New Roman" w:cs="Times New Roman"/>
          <w:sz w:val="22"/>
        </w:rPr>
      </w:pPr>
      <w:r>
        <w:rPr>
          <w:rFonts w:ascii="sans-serif" w:eastAsia="sans-serif" w:hAnsi="sans-serif" w:cs="sans-serif"/>
          <w:color w:val="767171" w:themeColor="background2" w:themeShade="80"/>
          <w:sz w:val="22"/>
          <w:shd w:val="clear" w:color="auto" w:fill="FFFFFF"/>
        </w:rPr>
        <w:t>* Correspondence</w:t>
      </w:r>
      <w:r>
        <w:rPr>
          <w:rFonts w:ascii="Segoe UI" w:eastAsia="Segoe UI" w:hAnsi="Segoe UI" w:cs="Segoe UI"/>
          <w:sz w:val="22"/>
          <w:shd w:val="clear" w:color="auto" w:fill="FFFFFF"/>
        </w:rPr>
        <w:br/>
      </w:r>
      <w:r>
        <w:rPr>
          <w:rFonts w:ascii="sans-serif" w:eastAsia="sans-serif" w:hAnsi="sans-serif" w:cs="sans-serif"/>
          <w:sz w:val="22"/>
          <w:shd w:val="clear" w:color="auto" w:fill="FFFFFF"/>
        </w:rPr>
        <w:t>Authors Affiliations</w:t>
      </w:r>
    </w:p>
    <w:bookmarkEnd w:id="0"/>
    <w:p w14:paraId="4E36F292" w14:textId="77777777" w:rsidR="00CB1073" w:rsidRDefault="00000000">
      <w:pPr>
        <w:widowControl/>
        <w:spacing w:line="360" w:lineRule="auto"/>
        <w:jc w:val="left"/>
        <w:rPr>
          <w:rFonts w:ascii="Times New Roman" w:hAnsi="Times New Roman" w:cs="Times New Roman"/>
          <w:sz w:val="22"/>
        </w:rPr>
      </w:pPr>
      <w:r>
        <w:rPr>
          <w:rFonts w:ascii="Times New Roman" w:hAnsi="Times New Roman" w:cs="Times New Roman"/>
          <w:sz w:val="22"/>
          <w:vertAlign w:val="superscript"/>
        </w:rPr>
        <w:t>1</w:t>
      </w:r>
      <w:r>
        <w:rPr>
          <w:rFonts w:ascii="Times New Roman" w:hAnsi="Times New Roman" w:cs="Times New Roman"/>
          <w:sz w:val="22"/>
        </w:rPr>
        <w:t xml:space="preserve">Department of Oncology, University of Lausanne, Lausanne, Switzerland. </w:t>
      </w:r>
    </w:p>
    <w:p w14:paraId="4F0AF008" w14:textId="77777777" w:rsidR="00CB1073" w:rsidRDefault="00000000">
      <w:pPr>
        <w:widowControl/>
        <w:spacing w:line="360" w:lineRule="auto"/>
        <w:jc w:val="left"/>
        <w:rPr>
          <w:rFonts w:ascii="Times New Roman" w:hAnsi="Times New Roman" w:cs="Times New Roman"/>
          <w:sz w:val="22"/>
        </w:rPr>
      </w:pPr>
      <w:r>
        <w:rPr>
          <w:rFonts w:ascii="Times New Roman" w:hAnsi="Times New Roman" w:cs="Times New Roman"/>
          <w:sz w:val="22"/>
          <w:vertAlign w:val="superscript"/>
        </w:rPr>
        <w:t>2</w:t>
      </w:r>
      <w:r>
        <w:rPr>
          <w:rFonts w:ascii="Times New Roman" w:hAnsi="Times New Roman" w:cs="Times New Roman"/>
          <w:sz w:val="22"/>
        </w:rPr>
        <w:t xml:space="preserve">Ludwig Institute for Cancer Research, University of Lausanne, </w:t>
      </w:r>
      <w:proofErr w:type="spellStart"/>
      <w:r>
        <w:rPr>
          <w:rFonts w:ascii="Times New Roman" w:hAnsi="Times New Roman" w:cs="Times New Roman"/>
          <w:sz w:val="22"/>
        </w:rPr>
        <w:t>Epalinges</w:t>
      </w:r>
      <w:proofErr w:type="spellEnd"/>
      <w:r>
        <w:rPr>
          <w:rFonts w:ascii="Times New Roman" w:hAnsi="Times New Roman" w:cs="Times New Roman"/>
          <w:sz w:val="22"/>
        </w:rPr>
        <w:t>, Switzerland.</w:t>
      </w:r>
    </w:p>
    <w:p w14:paraId="7F9816DB" w14:textId="77777777" w:rsidR="00CB1073" w:rsidRDefault="00000000">
      <w:pPr>
        <w:widowControl/>
        <w:spacing w:line="360" w:lineRule="auto"/>
        <w:jc w:val="left"/>
        <w:rPr>
          <w:rFonts w:ascii="Times New Roman" w:hAnsi="Times New Roman" w:cs="Times New Roman"/>
          <w:sz w:val="22"/>
        </w:rPr>
      </w:pPr>
      <w:r>
        <w:rPr>
          <w:rFonts w:ascii="Times New Roman" w:hAnsi="Times New Roman" w:cs="Times New Roman"/>
          <w:sz w:val="22"/>
          <w:vertAlign w:val="superscript"/>
        </w:rPr>
        <w:t>3</w:t>
      </w:r>
      <w:r>
        <w:rPr>
          <w:rFonts w:ascii="Times New Roman" w:hAnsi="Times New Roman" w:cs="Times New Roman"/>
          <w:sz w:val="22"/>
        </w:rPr>
        <w:t xml:space="preserve">National Key Laboratory of Blood Science, National Clinical Research Center for Blood Diseases, Institute of Hematology and Blood Diseases Hospital, Chinese Academy of Medical Sciences and Peking Union Medical College, Tianjin, China. </w:t>
      </w:r>
    </w:p>
    <w:p w14:paraId="5CC713E9" w14:textId="77777777" w:rsidR="00CB1073" w:rsidRDefault="00000000">
      <w:pPr>
        <w:widowControl/>
        <w:spacing w:line="360" w:lineRule="auto"/>
        <w:jc w:val="left"/>
        <w:rPr>
          <w:rFonts w:ascii="Times New Roman" w:hAnsi="Times New Roman" w:cs="Times New Roman"/>
          <w:sz w:val="22"/>
        </w:rPr>
      </w:pPr>
      <w:r>
        <w:rPr>
          <w:rFonts w:ascii="Times New Roman" w:hAnsi="Times New Roman" w:cs="Times New Roman"/>
          <w:sz w:val="22"/>
          <w:vertAlign w:val="superscript"/>
        </w:rPr>
        <w:t>4</w:t>
      </w:r>
      <w:r>
        <w:rPr>
          <w:rFonts w:ascii="Times New Roman" w:hAnsi="Times New Roman" w:cs="Times New Roman"/>
          <w:sz w:val="22"/>
        </w:rPr>
        <w:t>Tianjin Institutes of Health Science, Tianjin, China.</w:t>
      </w:r>
    </w:p>
    <w:p w14:paraId="1989DE30" w14:textId="77777777" w:rsidR="00CB1073" w:rsidRDefault="00000000">
      <w:pPr>
        <w:widowControl/>
        <w:spacing w:line="360" w:lineRule="auto"/>
        <w:jc w:val="left"/>
        <w:rPr>
          <w:rFonts w:ascii="Times New Roman" w:hAnsi="Times New Roman" w:cs="Times New Roman"/>
          <w:sz w:val="22"/>
        </w:rPr>
      </w:pPr>
      <w:bookmarkStart w:id="1" w:name="_Hlk169909591"/>
      <w:r>
        <w:rPr>
          <w:rFonts w:ascii="Times New Roman" w:hAnsi="Times New Roman" w:cs="Times New Roman" w:hint="eastAsia"/>
          <w:sz w:val="22"/>
          <w:vertAlign w:val="superscript"/>
        </w:rPr>
        <w:t>5</w:t>
      </w:r>
      <w:r>
        <w:rPr>
          <w:rFonts w:ascii="Times New Roman" w:hAnsi="Times New Roman" w:cs="Times New Roman"/>
          <w:sz w:val="22"/>
        </w:rPr>
        <w:t>Graduate Institute of Clinical Medical Sciences, Chang Gung University, Taoyuan, Taiwan</w:t>
      </w:r>
    </w:p>
    <w:p w14:paraId="1283BB3B" w14:textId="77777777" w:rsidR="00CB1073" w:rsidRDefault="00000000">
      <w:pPr>
        <w:widowControl/>
        <w:spacing w:line="360" w:lineRule="auto"/>
        <w:jc w:val="left"/>
        <w:rPr>
          <w:rFonts w:ascii="Times New Roman" w:hAnsi="Times New Roman" w:cs="Times New Roman"/>
          <w:sz w:val="22"/>
        </w:rPr>
      </w:pPr>
      <w:r>
        <w:rPr>
          <w:rFonts w:ascii="Times New Roman" w:hAnsi="Times New Roman" w:cs="Times New Roman" w:hint="eastAsia"/>
          <w:sz w:val="22"/>
          <w:vertAlign w:val="superscript"/>
        </w:rPr>
        <w:t>6</w:t>
      </w:r>
      <w:r>
        <w:rPr>
          <w:rFonts w:ascii="Times New Roman" w:hAnsi="Times New Roman" w:cs="Times New Roman"/>
          <w:sz w:val="22"/>
        </w:rPr>
        <w:t>Center for Molecular and Clinical Immunology, Chang Gung University, Taoyuan, Taiwan</w:t>
      </w:r>
    </w:p>
    <w:bookmarkEnd w:id="1"/>
    <w:p w14:paraId="3A2DF484" w14:textId="77777777" w:rsidR="00CB1073" w:rsidRDefault="00000000">
      <w:pPr>
        <w:widowControl/>
        <w:spacing w:line="360" w:lineRule="auto"/>
        <w:jc w:val="left"/>
        <w:rPr>
          <w:rFonts w:ascii="Times New Roman" w:hAnsi="Times New Roman" w:cs="Times New Roman"/>
          <w:sz w:val="22"/>
        </w:rPr>
      </w:pPr>
      <w:r>
        <w:rPr>
          <w:rFonts w:ascii="Times New Roman" w:hAnsi="Times New Roman" w:cs="Times New Roman" w:hint="eastAsia"/>
          <w:sz w:val="22"/>
          <w:vertAlign w:val="superscript"/>
        </w:rPr>
        <w:t>7</w:t>
      </w:r>
      <w:r>
        <w:rPr>
          <w:rFonts w:ascii="Times New Roman" w:hAnsi="Times New Roman" w:cs="Times New Roman"/>
          <w:sz w:val="22"/>
        </w:rPr>
        <w:t>Swiss Institute of Bioinformatics, Lausanne, Switzerland</w:t>
      </w:r>
    </w:p>
    <w:p w14:paraId="2887C09A" w14:textId="77777777" w:rsidR="00CB1073" w:rsidRDefault="00000000">
      <w:pPr>
        <w:widowControl/>
        <w:spacing w:line="360" w:lineRule="auto"/>
        <w:jc w:val="left"/>
        <w:rPr>
          <w:rFonts w:ascii="Times New Roman" w:hAnsi="Times New Roman" w:cs="Times New Roman"/>
          <w:sz w:val="22"/>
        </w:rPr>
      </w:pPr>
      <w:r>
        <w:rPr>
          <w:rFonts w:ascii="Times New Roman" w:hAnsi="Times New Roman" w:cs="Times New Roman" w:hint="eastAsia"/>
          <w:sz w:val="22"/>
          <w:vertAlign w:val="superscript"/>
        </w:rPr>
        <w:t>8</w:t>
      </w:r>
      <w:r>
        <w:rPr>
          <w:rFonts w:ascii="Times New Roman" w:hAnsi="Times New Roman" w:cs="Times New Roman"/>
          <w:sz w:val="22"/>
        </w:rPr>
        <w:t>Department of Otolaryngology, National Taiwan University Hospital, Taipei, Taiwan</w:t>
      </w:r>
    </w:p>
    <w:p w14:paraId="5DEC0821" w14:textId="77777777" w:rsidR="00CB1073" w:rsidRDefault="00000000">
      <w:pPr>
        <w:widowControl/>
        <w:spacing w:line="360" w:lineRule="auto"/>
        <w:jc w:val="left"/>
        <w:rPr>
          <w:rFonts w:ascii="Times New Roman" w:hAnsi="Times New Roman" w:cs="Times New Roman"/>
          <w:sz w:val="22"/>
        </w:rPr>
      </w:pPr>
      <w:r>
        <w:rPr>
          <w:rFonts w:ascii="Times New Roman" w:hAnsi="Times New Roman" w:cs="Times New Roman" w:hint="eastAsia"/>
          <w:sz w:val="22"/>
          <w:vertAlign w:val="superscript"/>
        </w:rPr>
        <w:t>9</w:t>
      </w:r>
      <w:r>
        <w:rPr>
          <w:rFonts w:ascii="Times New Roman" w:hAnsi="Times New Roman" w:cs="Times New Roman"/>
          <w:sz w:val="22"/>
        </w:rPr>
        <w:t>Chemical Biology Mass Spectrometry Platform (CHEMBIOMS), Faculty of Sciences, University of Geneva, Geneve, Switzerland.</w:t>
      </w:r>
    </w:p>
    <w:p w14:paraId="697FDCEB" w14:textId="77777777" w:rsidR="00CB1073" w:rsidRDefault="00000000">
      <w:pPr>
        <w:widowControl/>
        <w:spacing w:line="360" w:lineRule="auto"/>
        <w:jc w:val="left"/>
        <w:rPr>
          <w:rFonts w:ascii="Times New Roman" w:hAnsi="Times New Roman" w:cs="Times New Roman"/>
          <w:sz w:val="22"/>
        </w:rPr>
      </w:pPr>
      <w:r>
        <w:rPr>
          <w:rFonts w:ascii="Times New Roman" w:hAnsi="Times New Roman" w:cs="Times New Roman" w:hint="eastAsia"/>
          <w:sz w:val="22"/>
          <w:vertAlign w:val="superscript"/>
        </w:rPr>
        <w:t>10</w:t>
      </w:r>
      <w:r>
        <w:rPr>
          <w:rFonts w:ascii="Times New Roman" w:hAnsi="Times New Roman" w:cs="Times New Roman"/>
          <w:sz w:val="22"/>
        </w:rPr>
        <w:t>Laboratory of Cancer Immunology, Department of Biomedicine, University of Basel and University Hospital of Basel, Basel, Switzerland.</w:t>
      </w:r>
    </w:p>
    <w:p w14:paraId="1EC50EFD" w14:textId="77777777" w:rsidR="00CB1073" w:rsidRDefault="00000000">
      <w:pPr>
        <w:widowControl/>
        <w:spacing w:line="360" w:lineRule="auto"/>
        <w:jc w:val="left"/>
        <w:rPr>
          <w:rFonts w:ascii="Times New Roman" w:hAnsi="Times New Roman" w:cs="Times New Roman"/>
          <w:sz w:val="22"/>
        </w:rPr>
      </w:pPr>
      <w:r>
        <w:rPr>
          <w:rFonts w:ascii="Times New Roman" w:hAnsi="Times New Roman" w:cs="Times New Roman" w:hint="eastAsia"/>
          <w:sz w:val="22"/>
          <w:vertAlign w:val="superscript"/>
        </w:rPr>
        <w:t>11</w:t>
      </w:r>
      <w:r>
        <w:rPr>
          <w:rFonts w:ascii="Times New Roman" w:hAnsi="Times New Roman" w:cs="Times New Roman"/>
          <w:sz w:val="22"/>
        </w:rPr>
        <w:t>Department of Pathology and Immunology, Faculty of Medicine, University of Geneva, Geneva, Switzerland</w:t>
      </w:r>
    </w:p>
    <w:p w14:paraId="12F73B00" w14:textId="77777777" w:rsidR="00CB1073" w:rsidRDefault="00000000">
      <w:pPr>
        <w:widowControl/>
        <w:spacing w:line="360" w:lineRule="auto"/>
        <w:jc w:val="left"/>
        <w:rPr>
          <w:rFonts w:ascii="Times New Roman" w:hAnsi="Times New Roman" w:cs="Times New Roman"/>
          <w:sz w:val="22"/>
        </w:rPr>
      </w:pPr>
      <w:r>
        <w:rPr>
          <w:rFonts w:ascii="Times New Roman" w:hAnsi="Times New Roman" w:cs="Times New Roman"/>
          <w:sz w:val="22"/>
          <w:vertAlign w:val="superscript"/>
        </w:rPr>
        <w:t>1</w:t>
      </w:r>
      <w:r>
        <w:rPr>
          <w:rFonts w:ascii="Times New Roman" w:hAnsi="Times New Roman" w:cs="Times New Roman" w:hint="eastAsia"/>
          <w:sz w:val="22"/>
          <w:vertAlign w:val="superscript"/>
        </w:rPr>
        <w:t>2</w:t>
      </w:r>
      <w:r>
        <w:rPr>
          <w:rFonts w:ascii="Times New Roman" w:hAnsi="Times New Roman" w:cs="Times New Roman"/>
          <w:sz w:val="22"/>
        </w:rPr>
        <w:t>Geneva Centre for Inflammation Research, Geneva, Switzerland</w:t>
      </w:r>
    </w:p>
    <w:p w14:paraId="651F8091" w14:textId="77777777" w:rsidR="00CB1073" w:rsidRDefault="00000000">
      <w:pPr>
        <w:widowControl/>
        <w:spacing w:line="360" w:lineRule="auto"/>
        <w:jc w:val="left"/>
        <w:rPr>
          <w:rFonts w:ascii="Times New Roman" w:hAnsi="Times New Roman" w:cs="Times New Roman"/>
          <w:sz w:val="22"/>
        </w:rPr>
      </w:pPr>
      <w:r>
        <w:rPr>
          <w:rFonts w:ascii="Times New Roman" w:hAnsi="Times New Roman" w:cs="Times New Roman" w:hint="eastAsia"/>
          <w:sz w:val="22"/>
          <w:vertAlign w:val="superscript"/>
        </w:rPr>
        <w:lastRenderedPageBreak/>
        <w:t>13</w:t>
      </w:r>
      <w:r>
        <w:rPr>
          <w:rFonts w:ascii="Times New Roman" w:hAnsi="Times New Roman" w:cs="Times New Roman" w:hint="eastAsia"/>
          <w:sz w:val="22"/>
        </w:rPr>
        <w:t>National Key Laboratory of Immunity and Inflammation, Suzhou Institute of Systems Medicine, Chinese Academy of Medical Sciences &amp; Peking Union Medical College, Suzhou, China</w:t>
      </w:r>
    </w:p>
    <w:p w14:paraId="19A66053" w14:textId="77777777" w:rsidR="00CB1073" w:rsidRDefault="00000000">
      <w:pPr>
        <w:widowControl/>
        <w:spacing w:line="360" w:lineRule="auto"/>
        <w:jc w:val="left"/>
        <w:rPr>
          <w:rFonts w:ascii="Times New Roman" w:hAnsi="Times New Roman" w:cs="Times New Roman"/>
          <w:sz w:val="22"/>
        </w:rPr>
      </w:pPr>
      <w:r>
        <w:rPr>
          <w:rFonts w:ascii="Times New Roman" w:hAnsi="Times New Roman" w:cs="Times New Roman"/>
          <w:sz w:val="22"/>
          <w:vertAlign w:val="superscript"/>
        </w:rPr>
        <w:t>1</w:t>
      </w:r>
      <w:r>
        <w:rPr>
          <w:rFonts w:ascii="Times New Roman" w:hAnsi="Times New Roman" w:cs="Times New Roman" w:hint="eastAsia"/>
          <w:sz w:val="22"/>
          <w:vertAlign w:val="superscript"/>
        </w:rPr>
        <w:t>4</w:t>
      </w:r>
      <w:r>
        <w:rPr>
          <w:rFonts w:ascii="Times New Roman" w:hAnsi="Times New Roman" w:cs="Times New Roman"/>
          <w:sz w:val="22"/>
        </w:rPr>
        <w:t>Medical Oncology, University Hospital Basel, Basel, Switzerland</w:t>
      </w:r>
    </w:p>
    <w:p w14:paraId="0096EE79" w14:textId="77777777" w:rsidR="00CB1073" w:rsidRDefault="00000000">
      <w:pPr>
        <w:widowControl/>
        <w:spacing w:line="360" w:lineRule="auto"/>
        <w:jc w:val="left"/>
        <w:rPr>
          <w:rFonts w:ascii="Times New Roman" w:hAnsi="Times New Roman" w:cs="Times New Roman"/>
          <w:sz w:val="22"/>
        </w:rPr>
      </w:pPr>
      <w:r>
        <w:rPr>
          <w:rFonts w:ascii="Times New Roman" w:hAnsi="Times New Roman" w:cs="Times New Roman"/>
          <w:sz w:val="22"/>
          <w:vertAlign w:val="superscript"/>
        </w:rPr>
        <w:t>1</w:t>
      </w:r>
      <w:r>
        <w:rPr>
          <w:rFonts w:ascii="Times New Roman" w:hAnsi="Times New Roman" w:cs="Times New Roman" w:hint="eastAsia"/>
          <w:sz w:val="22"/>
          <w:vertAlign w:val="superscript"/>
        </w:rPr>
        <w:t>5</w:t>
      </w:r>
      <w:r>
        <w:rPr>
          <w:rFonts w:ascii="Times New Roman" w:hAnsi="Times New Roman" w:cs="Times New Roman"/>
          <w:sz w:val="22"/>
        </w:rPr>
        <w:t>Novogene Co, Ltd, China</w:t>
      </w:r>
    </w:p>
    <w:p w14:paraId="7F04D74C" w14:textId="77777777" w:rsidR="00CB1073" w:rsidRDefault="00000000">
      <w:pPr>
        <w:widowControl/>
        <w:spacing w:line="360" w:lineRule="auto"/>
        <w:jc w:val="left"/>
        <w:rPr>
          <w:rFonts w:ascii="Times New Roman" w:hAnsi="Times New Roman" w:cs="Times New Roman"/>
          <w:sz w:val="22"/>
        </w:rPr>
      </w:pPr>
      <w:r>
        <w:rPr>
          <w:rFonts w:ascii="Times New Roman" w:hAnsi="Times New Roman" w:cs="Times New Roman"/>
          <w:sz w:val="22"/>
          <w:vertAlign w:val="superscript"/>
        </w:rPr>
        <w:t>1</w:t>
      </w:r>
      <w:r>
        <w:rPr>
          <w:rFonts w:ascii="Times New Roman" w:hAnsi="Times New Roman" w:cs="Times New Roman" w:hint="eastAsia"/>
          <w:sz w:val="22"/>
          <w:vertAlign w:val="superscript"/>
        </w:rPr>
        <w:t>6</w:t>
      </w:r>
      <w:r>
        <w:rPr>
          <w:rFonts w:ascii="Times New Roman" w:hAnsi="Times New Roman" w:cs="Times New Roman"/>
          <w:sz w:val="22"/>
        </w:rPr>
        <w:t xml:space="preserve">Institute of Biomedical Sciences, Academia Sinica, Taipei, Taiwan </w:t>
      </w:r>
    </w:p>
    <w:p w14:paraId="4DA1A732" w14:textId="77777777" w:rsidR="00CB1073" w:rsidRDefault="00000000">
      <w:pPr>
        <w:widowControl/>
        <w:spacing w:line="360" w:lineRule="auto"/>
        <w:jc w:val="left"/>
        <w:rPr>
          <w:rFonts w:ascii="Times New Roman" w:hAnsi="Times New Roman" w:cs="Times New Roman"/>
          <w:sz w:val="22"/>
        </w:rPr>
      </w:pPr>
      <w:r>
        <w:rPr>
          <w:rFonts w:ascii="Times New Roman" w:hAnsi="Times New Roman" w:cs="Times New Roman"/>
          <w:sz w:val="22"/>
          <w:vertAlign w:val="superscript"/>
        </w:rPr>
        <w:t>1</w:t>
      </w:r>
      <w:r>
        <w:rPr>
          <w:rFonts w:ascii="Times New Roman" w:hAnsi="Times New Roman" w:cs="Times New Roman" w:hint="eastAsia"/>
          <w:sz w:val="22"/>
          <w:vertAlign w:val="superscript"/>
        </w:rPr>
        <w:t>7</w:t>
      </w:r>
      <w:r>
        <w:rPr>
          <w:rFonts w:ascii="Times New Roman" w:hAnsi="Times New Roman" w:cs="Times New Roman"/>
          <w:sz w:val="22"/>
        </w:rPr>
        <w:t>Taiwan International Graduate Program in Molecular Medicine, National Yang Ming Chiao Tung University and Academia Sinica, Taipei, Taiwan</w:t>
      </w:r>
    </w:p>
    <w:p w14:paraId="74A86372" w14:textId="77777777" w:rsidR="00CB1073" w:rsidRDefault="00000000">
      <w:pPr>
        <w:widowControl/>
        <w:spacing w:line="360" w:lineRule="auto"/>
        <w:jc w:val="left"/>
        <w:rPr>
          <w:rFonts w:ascii="Times New Roman" w:hAnsi="Times New Roman" w:cs="Times New Roman"/>
          <w:sz w:val="22"/>
        </w:rPr>
      </w:pPr>
      <w:r>
        <w:rPr>
          <w:rFonts w:ascii="Times New Roman" w:hAnsi="Times New Roman" w:cs="Times New Roman"/>
          <w:sz w:val="22"/>
          <w:vertAlign w:val="superscript"/>
        </w:rPr>
        <w:t>1</w:t>
      </w:r>
      <w:r>
        <w:rPr>
          <w:rFonts w:ascii="Times New Roman" w:hAnsi="Times New Roman" w:cs="Times New Roman" w:hint="eastAsia"/>
          <w:sz w:val="22"/>
          <w:vertAlign w:val="superscript"/>
        </w:rPr>
        <w:t>8</w:t>
      </w:r>
      <w:r>
        <w:rPr>
          <w:rFonts w:ascii="Times New Roman" w:hAnsi="Times New Roman" w:cs="Times New Roman"/>
          <w:sz w:val="22"/>
        </w:rPr>
        <w:t xml:space="preserve">School of Basic Medical Sciences, Xi'an </w:t>
      </w:r>
      <w:proofErr w:type="spellStart"/>
      <w:r>
        <w:rPr>
          <w:rFonts w:ascii="Times New Roman" w:hAnsi="Times New Roman" w:cs="Times New Roman"/>
          <w:sz w:val="22"/>
        </w:rPr>
        <w:t>Jiaotong</w:t>
      </w:r>
      <w:proofErr w:type="spellEnd"/>
      <w:r>
        <w:rPr>
          <w:rFonts w:ascii="Times New Roman" w:hAnsi="Times New Roman" w:cs="Times New Roman"/>
          <w:sz w:val="22"/>
        </w:rPr>
        <w:t xml:space="preserve"> University, Xi'an, Shaanxi, China.</w:t>
      </w:r>
    </w:p>
    <w:p w14:paraId="32EFA3BD" w14:textId="77777777" w:rsidR="00CB1073" w:rsidRDefault="00000000">
      <w:pPr>
        <w:widowControl/>
        <w:spacing w:line="360" w:lineRule="auto"/>
        <w:jc w:val="left"/>
        <w:rPr>
          <w:rFonts w:ascii="Times New Roman" w:hAnsi="Times New Roman" w:cs="Times New Roman"/>
          <w:sz w:val="22"/>
        </w:rPr>
      </w:pPr>
      <w:r>
        <w:rPr>
          <w:rFonts w:ascii="Times New Roman" w:hAnsi="Times New Roman" w:cs="Times New Roman"/>
          <w:sz w:val="22"/>
          <w:vertAlign w:val="superscript"/>
        </w:rPr>
        <w:t>1</w:t>
      </w:r>
      <w:r>
        <w:rPr>
          <w:rFonts w:ascii="Times New Roman" w:hAnsi="Times New Roman" w:cs="Times New Roman" w:hint="eastAsia"/>
          <w:sz w:val="22"/>
          <w:vertAlign w:val="superscript"/>
        </w:rPr>
        <w:t>9</w:t>
      </w:r>
      <w:r>
        <w:rPr>
          <w:rFonts w:ascii="Times New Roman" w:hAnsi="Times New Roman" w:cs="Times New Roman"/>
          <w:sz w:val="22"/>
        </w:rPr>
        <w:t xml:space="preserve">Department of Pathology, University of Cambridge, Tennis Court Road, Cambridge CB2 1QP, UK. </w:t>
      </w:r>
    </w:p>
    <w:p w14:paraId="74019B2F" w14:textId="77777777" w:rsidR="00CB1073" w:rsidRDefault="00000000">
      <w:pPr>
        <w:widowControl/>
        <w:spacing w:line="360" w:lineRule="auto"/>
        <w:jc w:val="left"/>
        <w:rPr>
          <w:rFonts w:ascii="Times New Roman" w:hAnsi="Times New Roman" w:cs="Times New Roman"/>
          <w:sz w:val="22"/>
        </w:rPr>
      </w:pPr>
      <w:r>
        <w:rPr>
          <w:rFonts w:ascii="Times New Roman" w:hAnsi="Times New Roman" w:cs="Times New Roman" w:hint="eastAsia"/>
          <w:sz w:val="22"/>
          <w:vertAlign w:val="superscript"/>
        </w:rPr>
        <w:t>20</w:t>
      </w:r>
      <w:r>
        <w:rPr>
          <w:rFonts w:ascii="Times New Roman" w:hAnsi="Times New Roman" w:cs="Times New Roman"/>
          <w:sz w:val="22"/>
        </w:rPr>
        <w:t>Laboratory of Lymphocyte Signaling and Development, Babraham Institute, Cambridge CB22 3AT, UK.</w:t>
      </w:r>
    </w:p>
    <w:p w14:paraId="5F9D474E" w14:textId="77777777" w:rsidR="00CB1073" w:rsidRDefault="00000000">
      <w:pPr>
        <w:widowControl/>
        <w:spacing w:line="360" w:lineRule="auto"/>
        <w:jc w:val="left"/>
        <w:rPr>
          <w:rFonts w:ascii="Times New Roman" w:hAnsi="Times New Roman" w:cs="Times New Roman"/>
          <w:sz w:val="22"/>
        </w:rPr>
      </w:pPr>
      <w:r>
        <w:rPr>
          <w:rFonts w:ascii="Times New Roman" w:hAnsi="Times New Roman" w:cs="Times New Roman" w:hint="eastAsia"/>
          <w:sz w:val="22"/>
          <w:vertAlign w:val="superscript"/>
        </w:rPr>
        <w:t>21</w:t>
      </w:r>
      <w:r>
        <w:rPr>
          <w:rFonts w:ascii="Times New Roman" w:hAnsi="Times New Roman" w:cs="Times New Roman" w:hint="eastAsia"/>
          <w:sz w:val="22"/>
        </w:rPr>
        <w:t>Department of Biomedical Engineering, Yale University, New Haven, CT, USA.</w:t>
      </w:r>
    </w:p>
    <w:p w14:paraId="103B591E" w14:textId="77777777" w:rsidR="00CB1073" w:rsidRDefault="00000000">
      <w:pPr>
        <w:widowControl/>
        <w:spacing w:line="360" w:lineRule="auto"/>
        <w:jc w:val="left"/>
        <w:rPr>
          <w:rFonts w:ascii="Times New Roman" w:hAnsi="Times New Roman" w:cs="Times New Roman"/>
          <w:sz w:val="22"/>
        </w:rPr>
      </w:pPr>
      <w:r>
        <w:rPr>
          <w:rFonts w:ascii="Times New Roman" w:hAnsi="Times New Roman" w:cs="Times New Roman"/>
          <w:bCs/>
          <w:sz w:val="22"/>
          <w:vertAlign w:val="superscript"/>
        </w:rPr>
        <w:t>22</w:t>
      </w:r>
      <w:r>
        <w:rPr>
          <w:rFonts w:ascii="Times New Roman" w:hAnsi="Times New Roman" w:cs="Times New Roman"/>
          <w:bCs/>
          <w:sz w:val="22"/>
        </w:rPr>
        <w:t>College of Medical Science and Technology, Taipei Medical University, Taipei, Taiwan</w:t>
      </w:r>
    </w:p>
    <w:p w14:paraId="62221013" w14:textId="77777777" w:rsidR="00CB1073" w:rsidRDefault="00CB1073">
      <w:pPr>
        <w:widowControl/>
        <w:spacing w:line="360" w:lineRule="auto"/>
        <w:jc w:val="left"/>
        <w:rPr>
          <w:rFonts w:ascii="Times New Roman" w:hAnsi="Times New Roman" w:cs="Times New Roman"/>
          <w:sz w:val="22"/>
        </w:rPr>
      </w:pPr>
    </w:p>
    <w:p w14:paraId="3187CC3F" w14:textId="77777777" w:rsidR="00CB1073" w:rsidRDefault="00000000">
      <w:pPr>
        <w:widowControl/>
        <w:spacing w:line="360" w:lineRule="auto"/>
        <w:jc w:val="left"/>
        <w:rPr>
          <w:rFonts w:ascii="Times New Roman" w:hAnsi="Times New Roman" w:cs="Times New Roman"/>
          <w:b/>
          <w:bCs/>
          <w:sz w:val="22"/>
        </w:rPr>
      </w:pPr>
      <w:r>
        <w:rPr>
          <w:rFonts w:ascii="sans-serif" w:eastAsia="sans-serif" w:hAnsi="sans-serif" w:cs="sans-serif"/>
          <w:sz w:val="22"/>
          <w:shd w:val="clear" w:color="auto" w:fill="FFFFFF"/>
        </w:rPr>
        <w:t xml:space="preserve">Correspondence to be addressed to </w:t>
      </w:r>
      <w:r>
        <w:rPr>
          <w:rFonts w:ascii="sans-serif" w:eastAsia="SimSun" w:hAnsi="sans-serif" w:cs="sans-serif" w:hint="eastAsia"/>
          <w:sz w:val="22"/>
          <w:shd w:val="clear" w:color="auto" w:fill="FFFFFF"/>
        </w:rPr>
        <w:t>Y. X.</w:t>
      </w:r>
      <w:r>
        <w:rPr>
          <w:rFonts w:ascii="sans-serif" w:eastAsia="sans-serif" w:hAnsi="sans-serif" w:cs="sans-serif"/>
          <w:sz w:val="22"/>
          <w:shd w:val="clear" w:color="auto" w:fill="FFFFFF"/>
        </w:rPr>
        <w:t xml:space="preserve"> at:</w:t>
      </w:r>
      <w:bookmarkStart w:id="2" w:name="_Hlk189216667"/>
      <w:r>
        <w:rPr>
          <w:rFonts w:ascii="sans-serif" w:eastAsia="SimSun" w:hAnsi="sans-serif" w:cs="sans-serif" w:hint="eastAsia"/>
          <w:sz w:val="22"/>
          <w:shd w:val="clear" w:color="auto" w:fill="FFFFFF"/>
        </w:rPr>
        <w:t xml:space="preserve"> </w:t>
      </w:r>
      <w:hyperlink r:id="rId7" w:history="1">
        <w:r>
          <w:rPr>
            <w:rStyle w:val="Hyperlink"/>
            <w:rFonts w:ascii="Times New Roman" w:hAnsi="Times New Roman" w:cs="Times New Roman" w:hint="eastAsia"/>
            <w:color w:val="auto"/>
            <w:sz w:val="22"/>
            <w:u w:val="none"/>
          </w:rPr>
          <w:t>xuyingxi@ihcams.ac.cn</w:t>
        </w:r>
      </w:hyperlink>
      <w:r>
        <w:rPr>
          <w:rStyle w:val="Hyperlink"/>
          <w:rFonts w:ascii="Times New Roman" w:hAnsi="Times New Roman" w:cs="Times New Roman" w:hint="eastAsia"/>
          <w:color w:val="auto"/>
          <w:sz w:val="22"/>
          <w:u w:val="none"/>
        </w:rPr>
        <w:t>, J. W. at:</w:t>
      </w:r>
      <w:bookmarkEnd w:id="2"/>
      <w:r>
        <w:rPr>
          <w:rStyle w:val="Hyperlink"/>
          <w:rFonts w:ascii="Times New Roman" w:hAnsi="Times New Roman" w:cs="Times New Roman" w:hint="eastAsia"/>
          <w:color w:val="auto"/>
          <w:sz w:val="22"/>
          <w:u w:val="none"/>
        </w:rPr>
        <w:t xml:space="preserve"> </w:t>
      </w:r>
      <w:hyperlink r:id="rId8" w:history="1">
        <w:r>
          <w:rPr>
            <w:rStyle w:val="Hyperlink"/>
            <w:rFonts w:ascii="Times New Roman" w:eastAsia="SimSun" w:hAnsi="Times New Roman" w:cs="Times New Roman" w:hint="eastAsia"/>
            <w:color w:val="auto"/>
            <w:sz w:val="22"/>
            <w:u w:val="none"/>
          </w:rPr>
          <w:t>wangjx@ihcams.ac.cn</w:t>
        </w:r>
      </w:hyperlink>
      <w:r>
        <w:rPr>
          <w:rStyle w:val="Hyperlink"/>
          <w:rFonts w:ascii="Times New Roman" w:eastAsia="SimSun" w:hAnsi="Times New Roman" w:cs="Times New Roman" w:hint="eastAsia"/>
          <w:color w:val="auto"/>
          <w:sz w:val="22"/>
          <w:u w:val="none"/>
        </w:rPr>
        <w:t xml:space="preserve"> an</w:t>
      </w:r>
      <w:r>
        <w:rPr>
          <w:rStyle w:val="Hyperlink"/>
          <w:rFonts w:ascii="Times New Roman" w:hAnsi="Times New Roman" w:cs="Times New Roman" w:hint="eastAsia"/>
          <w:color w:val="auto"/>
          <w:sz w:val="22"/>
          <w:u w:val="none"/>
        </w:rPr>
        <w:t xml:space="preserve">d P.-C. H.: </w:t>
      </w:r>
      <w:hyperlink r:id="rId9" w:history="1">
        <w:r>
          <w:rPr>
            <w:rStyle w:val="Hyperlink"/>
            <w:rFonts w:ascii="Times New Roman" w:hAnsi="Times New Roman" w:cs="Times New Roman"/>
            <w:color w:val="auto"/>
            <w:sz w:val="22"/>
            <w:u w:val="none"/>
          </w:rPr>
          <w:t>ping-chih.ho@unil.ch</w:t>
        </w:r>
      </w:hyperlink>
      <w:r>
        <w:rPr>
          <w:rStyle w:val="Hyperlink"/>
          <w:rFonts w:ascii="Times New Roman" w:hAnsi="Times New Roman" w:cs="Times New Roman" w:hint="eastAsia"/>
          <w:color w:val="auto"/>
          <w:sz w:val="22"/>
          <w:u w:val="none"/>
        </w:rPr>
        <w:t>.</w:t>
      </w:r>
      <w:r>
        <w:rPr>
          <w:rFonts w:ascii="Times New Roman" w:hAnsi="Times New Roman" w:cs="Times New Roman"/>
          <w:b/>
          <w:bCs/>
          <w:sz w:val="22"/>
        </w:rPr>
        <w:br w:type="page"/>
      </w:r>
    </w:p>
    <w:p w14:paraId="25E039C8" w14:textId="06BCD7F4" w:rsidR="00CB1073" w:rsidRDefault="00000000">
      <w:pPr>
        <w:rPr>
          <w:rFonts w:ascii="Times New Roman" w:hAnsi="Times New Roman" w:cs="Times New Roman"/>
          <w:sz w:val="22"/>
        </w:rPr>
      </w:pPr>
      <w:r>
        <w:rPr>
          <w:rFonts w:ascii="Times New Roman" w:hAnsi="Times New Roman" w:cs="Times New Roman"/>
          <w:sz w:val="22"/>
        </w:rPr>
        <w:lastRenderedPageBreak/>
        <w:t>Table of content</w:t>
      </w:r>
      <w:r w:rsidR="00760FE1">
        <w:rPr>
          <w:rFonts w:ascii="Times New Roman" w:hAnsi="Times New Roman" w:cs="Times New Roman"/>
          <w:sz w:val="22"/>
        </w:rPr>
        <w:t>s</w:t>
      </w:r>
      <w:r>
        <w:rPr>
          <w:rFonts w:ascii="Times New Roman" w:hAnsi="Times New Roman" w:cs="Times New Roman"/>
          <w:sz w:val="22"/>
        </w:rPr>
        <w:t>:</w:t>
      </w:r>
    </w:p>
    <w:p w14:paraId="1B4CCAE4" w14:textId="77777777" w:rsidR="00CB1073" w:rsidRDefault="00000000">
      <w:pPr>
        <w:rPr>
          <w:rFonts w:ascii="Times New Roman" w:hAnsi="Times New Roman" w:cs="Times New Roman"/>
          <w:sz w:val="22"/>
        </w:rPr>
      </w:pPr>
      <w:r>
        <w:rPr>
          <w:rFonts w:ascii="Times New Roman" w:hAnsi="Times New Roman" w:cs="Times New Roman" w:hint="eastAsia"/>
          <w:sz w:val="22"/>
        </w:rPr>
        <w:t>SI Table 1</w:t>
      </w:r>
      <w:r>
        <w:rPr>
          <w:rFonts w:ascii="Times New Roman" w:hAnsi="Times New Roman" w:cs="Times New Roman"/>
          <w:sz w:val="22"/>
        </w:rPr>
        <w:t xml:space="preserve"> | Homeostasis gene sets</w:t>
      </w:r>
      <w:r>
        <w:rPr>
          <w:rFonts w:ascii="Times New Roman" w:hAnsi="Times New Roman" w:cs="Times New Roman" w:hint="eastAsia"/>
          <w:sz w:val="22"/>
        </w:rPr>
        <w:t>. Homeostasis relative functional pathways and their URL are listed.</w:t>
      </w:r>
    </w:p>
    <w:p w14:paraId="3A58DF77" w14:textId="77777777" w:rsidR="00CB1073" w:rsidRDefault="00000000">
      <w:pPr>
        <w:rPr>
          <w:rFonts w:ascii="Times New Roman" w:hAnsi="Times New Roman" w:cs="Times New Roman"/>
          <w:sz w:val="22"/>
        </w:rPr>
      </w:pPr>
      <w:r>
        <w:rPr>
          <w:rFonts w:ascii="Times New Roman" w:hAnsi="Times New Roman" w:cs="Times New Roman" w:hint="eastAsia"/>
          <w:sz w:val="22"/>
        </w:rPr>
        <w:t>SI Table 2</w:t>
      </w:r>
      <w:r>
        <w:rPr>
          <w:rFonts w:ascii="Times New Roman" w:hAnsi="Times New Roman" w:cs="Times New Roman"/>
          <w:sz w:val="22"/>
        </w:rPr>
        <w:t xml:space="preserve"> | </w:t>
      </w:r>
      <w:proofErr w:type="spellStart"/>
      <w:r>
        <w:rPr>
          <w:rFonts w:ascii="Times New Roman" w:hAnsi="Times New Roman" w:cs="Times New Roman"/>
          <w:sz w:val="22"/>
        </w:rPr>
        <w:t>Normalised</w:t>
      </w:r>
      <w:proofErr w:type="spellEnd"/>
      <w:r>
        <w:rPr>
          <w:rFonts w:ascii="Times New Roman" w:hAnsi="Times New Roman" w:cs="Times New Roman"/>
          <w:sz w:val="22"/>
        </w:rPr>
        <w:t xml:space="preserve"> protein group abundance in the </w:t>
      </w:r>
      <w:r>
        <w:rPr>
          <w:rFonts w:ascii="Times New Roman" w:hAnsi="Times New Roman" w:cs="Times New Roman" w:hint="eastAsia"/>
          <w:sz w:val="22"/>
        </w:rPr>
        <w:t>i</w:t>
      </w:r>
      <w:r>
        <w:rPr>
          <w:rFonts w:ascii="Times New Roman" w:hAnsi="Times New Roman" w:cs="Times New Roman"/>
          <w:sz w:val="22"/>
        </w:rPr>
        <w:t xml:space="preserve">ndicated </w:t>
      </w:r>
      <w:r>
        <w:rPr>
          <w:rFonts w:ascii="Times New Roman" w:hAnsi="Times New Roman" w:cs="Times New Roman" w:hint="eastAsia"/>
          <w:sz w:val="22"/>
        </w:rPr>
        <w:t>g</w:t>
      </w:r>
      <w:r>
        <w:rPr>
          <w:rFonts w:ascii="Times New Roman" w:hAnsi="Times New Roman" w:cs="Times New Roman"/>
          <w:sz w:val="22"/>
        </w:rPr>
        <w:t xml:space="preserve">roup of </w:t>
      </w:r>
      <w:r>
        <w:rPr>
          <w:rFonts w:ascii="Times New Roman" w:hAnsi="Times New Roman" w:cs="Times New Roman" w:hint="eastAsia"/>
          <w:sz w:val="22"/>
        </w:rPr>
        <w:t>h</w:t>
      </w:r>
      <w:r>
        <w:rPr>
          <w:rFonts w:ascii="Times New Roman" w:hAnsi="Times New Roman" w:cs="Times New Roman"/>
          <w:sz w:val="22"/>
        </w:rPr>
        <w:t>uman CD8</w:t>
      </w:r>
      <w:r>
        <w:rPr>
          <w:rFonts w:ascii="Times New Roman" w:hAnsi="Times New Roman" w:cs="Times New Roman"/>
          <w:sz w:val="22"/>
          <w:vertAlign w:val="superscript"/>
        </w:rPr>
        <w:t>+</w:t>
      </w:r>
      <w:r>
        <w:rPr>
          <w:rFonts w:ascii="Times New Roman" w:hAnsi="Times New Roman" w:cs="Times New Roman"/>
          <w:sz w:val="22"/>
        </w:rPr>
        <w:t xml:space="preserve"> T </w:t>
      </w:r>
      <w:r>
        <w:rPr>
          <w:rFonts w:ascii="Times New Roman" w:hAnsi="Times New Roman" w:cs="Times New Roman" w:hint="eastAsia"/>
          <w:sz w:val="22"/>
        </w:rPr>
        <w:t>c</w:t>
      </w:r>
      <w:r>
        <w:rPr>
          <w:rFonts w:ascii="Times New Roman" w:hAnsi="Times New Roman" w:cs="Times New Roman"/>
          <w:sz w:val="22"/>
        </w:rPr>
        <w:t>ells</w:t>
      </w:r>
      <w:r>
        <w:rPr>
          <w:rFonts w:ascii="Times New Roman" w:hAnsi="Times New Roman" w:cs="Times New Roman" w:hint="eastAsia"/>
          <w:sz w:val="22"/>
        </w:rPr>
        <w:t>. Naive T cell (T</w:t>
      </w:r>
      <w:r>
        <w:rPr>
          <w:rFonts w:ascii="Times New Roman" w:hAnsi="Times New Roman" w:cs="Times New Roman" w:hint="eastAsia"/>
          <w:sz w:val="22"/>
          <w:vertAlign w:val="subscript"/>
        </w:rPr>
        <w:t>N</w:t>
      </w:r>
      <w:r>
        <w:rPr>
          <w:rFonts w:ascii="Times New Roman" w:hAnsi="Times New Roman" w:cs="Times New Roman" w:hint="eastAsia"/>
          <w:sz w:val="22"/>
        </w:rPr>
        <w:t>), memory T cell (T</w:t>
      </w:r>
      <w:r>
        <w:rPr>
          <w:rFonts w:ascii="Times New Roman" w:hAnsi="Times New Roman" w:cs="Times New Roman" w:hint="eastAsia"/>
          <w:sz w:val="22"/>
          <w:vertAlign w:val="subscript"/>
        </w:rPr>
        <w:t>M</w:t>
      </w:r>
      <w:r>
        <w:rPr>
          <w:rFonts w:ascii="Times New Roman" w:hAnsi="Times New Roman" w:cs="Times New Roman" w:hint="eastAsia"/>
          <w:sz w:val="22"/>
        </w:rPr>
        <w:t>), effector T cell (T</w:t>
      </w:r>
      <w:r>
        <w:rPr>
          <w:rFonts w:ascii="Times New Roman" w:hAnsi="Times New Roman" w:cs="Times New Roman" w:hint="eastAsia"/>
          <w:sz w:val="22"/>
          <w:vertAlign w:val="subscript"/>
        </w:rPr>
        <w:t>E</w:t>
      </w:r>
      <w:r>
        <w:rPr>
          <w:rFonts w:ascii="Times New Roman" w:hAnsi="Times New Roman" w:cs="Times New Roman" w:hint="eastAsia"/>
          <w:sz w:val="22"/>
        </w:rPr>
        <w:t xml:space="preserve">), </w:t>
      </w:r>
      <w:proofErr w:type="spellStart"/>
      <w:r>
        <w:rPr>
          <w:rFonts w:ascii="Times New Roman" w:hAnsi="Times New Roman" w:cs="Times New Roman" w:hint="eastAsia"/>
          <w:sz w:val="22"/>
        </w:rPr>
        <w:t>T</w:t>
      </w:r>
      <w:r>
        <w:rPr>
          <w:rFonts w:ascii="Times New Roman" w:hAnsi="Times New Roman" w:cs="Times New Roman" w:hint="eastAsia"/>
          <w:sz w:val="22"/>
          <w:vertAlign w:val="subscript"/>
        </w:rPr>
        <w:t>PEx</w:t>
      </w:r>
      <w:proofErr w:type="spellEnd"/>
      <w:r>
        <w:rPr>
          <w:rFonts w:ascii="Times New Roman" w:hAnsi="Times New Roman" w:cs="Times New Roman" w:hint="eastAsia"/>
          <w:sz w:val="22"/>
        </w:rPr>
        <w:t xml:space="preserve">, and </w:t>
      </w:r>
      <w:proofErr w:type="spellStart"/>
      <w:r>
        <w:rPr>
          <w:rFonts w:ascii="Times New Roman" w:hAnsi="Times New Roman" w:cs="Times New Roman" w:hint="eastAsia"/>
          <w:sz w:val="22"/>
        </w:rPr>
        <w:t>T</w:t>
      </w:r>
      <w:r>
        <w:rPr>
          <w:rFonts w:ascii="Times New Roman" w:hAnsi="Times New Roman" w:cs="Times New Roman" w:hint="eastAsia"/>
          <w:sz w:val="22"/>
          <w:vertAlign w:val="subscript"/>
        </w:rPr>
        <w:t>TEx</w:t>
      </w:r>
      <w:proofErr w:type="spellEnd"/>
      <w:r>
        <w:rPr>
          <w:rFonts w:ascii="Times New Roman" w:hAnsi="Times New Roman" w:cs="Times New Roman" w:hint="eastAsia"/>
          <w:sz w:val="22"/>
        </w:rPr>
        <w:t xml:space="preserve"> human CD8</w:t>
      </w:r>
      <w:r>
        <w:rPr>
          <w:rFonts w:ascii="Times New Roman" w:hAnsi="Times New Roman" w:cs="Times New Roman" w:hint="eastAsia"/>
          <w:sz w:val="22"/>
          <w:vertAlign w:val="superscript"/>
        </w:rPr>
        <w:t>+</w:t>
      </w:r>
      <w:r>
        <w:rPr>
          <w:rFonts w:ascii="Times New Roman" w:hAnsi="Times New Roman" w:cs="Times New Roman" w:hint="eastAsia"/>
          <w:sz w:val="22"/>
        </w:rPr>
        <w:t xml:space="preserve"> T cells were collected and subjected to proteomic analysis. Normalized protein group abundances are presented.</w:t>
      </w:r>
    </w:p>
    <w:p w14:paraId="3C38B817" w14:textId="77777777" w:rsidR="00CB1073" w:rsidRDefault="00000000">
      <w:pPr>
        <w:rPr>
          <w:rFonts w:ascii="Times New Roman" w:hAnsi="Times New Roman" w:cs="Times New Roman"/>
          <w:sz w:val="22"/>
        </w:rPr>
      </w:pPr>
      <w:r>
        <w:rPr>
          <w:rFonts w:ascii="Times New Roman" w:hAnsi="Times New Roman" w:cs="Times New Roman" w:hint="eastAsia"/>
          <w:sz w:val="22"/>
        </w:rPr>
        <w:t>SI Table 3</w:t>
      </w:r>
      <w:r>
        <w:rPr>
          <w:rFonts w:ascii="Times New Roman" w:hAnsi="Times New Roman" w:cs="Times New Roman"/>
          <w:sz w:val="22"/>
        </w:rPr>
        <w:t xml:space="preserve"> | Normalized protein group abundances in the indicated human CD8</w:t>
      </w:r>
      <w:r>
        <w:rPr>
          <w:rFonts w:ascii="Times New Roman" w:hAnsi="Times New Roman" w:cs="Times New Roman" w:hint="eastAsia"/>
          <w:sz w:val="22"/>
          <w:vertAlign w:val="superscript"/>
        </w:rPr>
        <w:t>+</w:t>
      </w:r>
      <w:r>
        <w:rPr>
          <w:rFonts w:ascii="Times New Roman" w:hAnsi="Times New Roman" w:cs="Times New Roman" w:hint="eastAsia"/>
          <w:sz w:val="22"/>
        </w:rPr>
        <w:t xml:space="preserve"> </w:t>
      </w:r>
      <w:r>
        <w:rPr>
          <w:rFonts w:ascii="Times New Roman" w:hAnsi="Times New Roman" w:cs="Times New Roman"/>
          <w:sz w:val="22"/>
        </w:rPr>
        <w:t>T</w:t>
      </w:r>
      <w:r>
        <w:rPr>
          <w:rFonts w:ascii="Times New Roman" w:hAnsi="Times New Roman" w:cs="Times New Roman" w:hint="eastAsia"/>
          <w:sz w:val="22"/>
        </w:rPr>
        <w:t xml:space="preserve"> </w:t>
      </w:r>
      <w:r>
        <w:rPr>
          <w:rFonts w:ascii="Times New Roman" w:hAnsi="Times New Roman" w:cs="Times New Roman"/>
          <w:sz w:val="22"/>
        </w:rPr>
        <w:t>cell groups. MDR/</w:t>
      </w:r>
      <w:proofErr w:type="spellStart"/>
      <w:r>
        <w:rPr>
          <w:rFonts w:ascii="Times New Roman" w:hAnsi="Times New Roman" w:cs="Times New Roman"/>
          <w:sz w:val="22"/>
        </w:rPr>
        <w:t>MG</w:t>
      </w:r>
      <w:r>
        <w:rPr>
          <w:rFonts w:ascii="Times New Roman" w:hAnsi="Times New Roman" w:cs="Times New Roman"/>
          <w:sz w:val="22"/>
          <w:vertAlign w:val="superscript"/>
        </w:rPr>
        <w:t>high</w:t>
      </w:r>
      <w:proofErr w:type="spellEnd"/>
      <w:r>
        <w:rPr>
          <w:rFonts w:ascii="Times New Roman" w:hAnsi="Times New Roman" w:cs="Times New Roman"/>
          <w:sz w:val="22"/>
        </w:rPr>
        <w:t xml:space="preserve"> and MDR/</w:t>
      </w:r>
      <w:proofErr w:type="spellStart"/>
      <w:r>
        <w:rPr>
          <w:rFonts w:ascii="Times New Roman" w:hAnsi="Times New Roman" w:cs="Times New Roman"/>
          <w:sz w:val="22"/>
        </w:rPr>
        <w:t>MG</w:t>
      </w:r>
      <w:r>
        <w:rPr>
          <w:rFonts w:ascii="Times New Roman" w:hAnsi="Times New Roman" w:cs="Times New Roman"/>
          <w:sz w:val="22"/>
          <w:vertAlign w:val="superscript"/>
        </w:rPr>
        <w:t>low</w:t>
      </w:r>
      <w:proofErr w:type="spellEnd"/>
      <w:r>
        <w:rPr>
          <w:rFonts w:ascii="Times New Roman" w:hAnsi="Times New Roman" w:cs="Times New Roman"/>
          <w:sz w:val="22"/>
        </w:rPr>
        <w:t xml:space="preserve"> </w:t>
      </w:r>
      <w:r>
        <w:rPr>
          <w:rFonts w:ascii="Times New Roman" w:hAnsi="Times New Roman" w:cs="Times New Roman" w:hint="eastAsia"/>
          <w:sz w:val="22"/>
        </w:rPr>
        <w:t>tumor-infiltrating lymphocytes (</w:t>
      </w:r>
      <w:r>
        <w:rPr>
          <w:rFonts w:ascii="Times New Roman" w:hAnsi="Times New Roman" w:cs="Times New Roman"/>
          <w:sz w:val="22"/>
        </w:rPr>
        <w:t>TILs</w:t>
      </w:r>
      <w:r>
        <w:rPr>
          <w:rFonts w:ascii="Times New Roman" w:hAnsi="Times New Roman" w:cs="Times New Roman" w:hint="eastAsia"/>
          <w:sz w:val="22"/>
        </w:rPr>
        <w:t>)</w:t>
      </w:r>
      <w:r>
        <w:rPr>
          <w:rFonts w:ascii="Times New Roman" w:hAnsi="Times New Roman" w:cs="Times New Roman"/>
          <w:sz w:val="22"/>
        </w:rPr>
        <w:t xml:space="preserve"> were sorted from tumors and treated with </w:t>
      </w:r>
      <w:r>
        <w:rPr>
          <w:rFonts w:ascii="Times New Roman" w:hAnsi="Times New Roman" w:cs="Times New Roman" w:hint="eastAsia"/>
          <w:sz w:val="22"/>
        </w:rPr>
        <w:t xml:space="preserve">or without </w:t>
      </w:r>
      <w:r>
        <w:rPr>
          <w:rFonts w:ascii="Times New Roman" w:hAnsi="Times New Roman" w:cs="Times New Roman"/>
          <w:sz w:val="22"/>
        </w:rPr>
        <w:t>cycloheximide. Cells were then collected and subjected to proteomic analysis. Normalized protein group abundances are presented.</w:t>
      </w:r>
    </w:p>
    <w:p w14:paraId="5BB35034" w14:textId="77777777" w:rsidR="00CB1073" w:rsidRDefault="00000000">
      <w:pPr>
        <w:rPr>
          <w:rFonts w:ascii="Times New Roman" w:hAnsi="Times New Roman" w:cs="Times New Roman"/>
          <w:sz w:val="22"/>
        </w:rPr>
      </w:pPr>
      <w:r>
        <w:rPr>
          <w:rFonts w:ascii="Times New Roman" w:hAnsi="Times New Roman" w:cs="Times New Roman" w:hint="eastAsia"/>
          <w:sz w:val="22"/>
        </w:rPr>
        <w:t>SI Table 4</w:t>
      </w:r>
      <w:r>
        <w:rPr>
          <w:rFonts w:ascii="Times New Roman" w:hAnsi="Times New Roman" w:cs="Times New Roman"/>
          <w:sz w:val="22"/>
        </w:rPr>
        <w:t xml:space="preserve"> | Gene list of degraded ETC proteins in the MDR/</w:t>
      </w:r>
      <w:proofErr w:type="spellStart"/>
      <w:r>
        <w:rPr>
          <w:rFonts w:ascii="Times New Roman" w:hAnsi="Times New Roman" w:cs="Times New Roman"/>
          <w:sz w:val="22"/>
        </w:rPr>
        <w:t>MG</w:t>
      </w:r>
      <w:r>
        <w:rPr>
          <w:rFonts w:ascii="Times New Roman" w:hAnsi="Times New Roman" w:cs="Times New Roman"/>
          <w:sz w:val="22"/>
          <w:vertAlign w:val="superscript"/>
        </w:rPr>
        <w:t>low</w:t>
      </w:r>
      <w:proofErr w:type="spellEnd"/>
      <w:r>
        <w:rPr>
          <w:rFonts w:ascii="Times New Roman" w:hAnsi="Times New Roman" w:cs="Times New Roman"/>
          <w:sz w:val="22"/>
        </w:rPr>
        <w:t xml:space="preserve"> population. Proteomic analysis comparing MDR/</w:t>
      </w:r>
      <w:proofErr w:type="spellStart"/>
      <w:r>
        <w:rPr>
          <w:rFonts w:ascii="Times New Roman" w:hAnsi="Times New Roman" w:cs="Times New Roman"/>
          <w:sz w:val="22"/>
        </w:rPr>
        <w:t>MG</w:t>
      </w:r>
      <w:r>
        <w:rPr>
          <w:rFonts w:ascii="Times New Roman" w:hAnsi="Times New Roman" w:cs="Times New Roman"/>
          <w:sz w:val="22"/>
          <w:vertAlign w:val="superscript"/>
        </w:rPr>
        <w:t>low</w:t>
      </w:r>
      <w:proofErr w:type="spellEnd"/>
      <w:r>
        <w:rPr>
          <w:rFonts w:ascii="Times New Roman" w:hAnsi="Times New Roman" w:cs="Times New Roman"/>
          <w:sz w:val="22"/>
        </w:rPr>
        <w:t xml:space="preserve"> and MDR/</w:t>
      </w:r>
      <w:proofErr w:type="spellStart"/>
      <w:r>
        <w:rPr>
          <w:rFonts w:ascii="Times New Roman" w:hAnsi="Times New Roman" w:cs="Times New Roman"/>
          <w:sz w:val="22"/>
        </w:rPr>
        <w:t>MG</w:t>
      </w:r>
      <w:r>
        <w:rPr>
          <w:rFonts w:ascii="Times New Roman" w:hAnsi="Times New Roman" w:cs="Times New Roman"/>
          <w:sz w:val="22"/>
          <w:vertAlign w:val="superscript"/>
        </w:rPr>
        <w:t>high</w:t>
      </w:r>
      <w:proofErr w:type="spellEnd"/>
      <w:r>
        <w:rPr>
          <w:rFonts w:ascii="Times New Roman" w:hAnsi="Times New Roman" w:cs="Times New Roman"/>
          <w:sz w:val="22"/>
        </w:rPr>
        <w:t xml:space="preserve"> </w:t>
      </w:r>
      <w:r>
        <w:rPr>
          <w:rFonts w:ascii="Times New Roman" w:hAnsi="Times New Roman" w:cs="Times New Roman" w:hint="eastAsia"/>
          <w:sz w:val="22"/>
        </w:rPr>
        <w:t>tumor-infiltrating lymphocytes (</w:t>
      </w:r>
      <w:r>
        <w:rPr>
          <w:rFonts w:ascii="Times New Roman" w:hAnsi="Times New Roman" w:cs="Times New Roman"/>
          <w:sz w:val="22"/>
        </w:rPr>
        <w:t>TILs</w:t>
      </w:r>
      <w:r>
        <w:rPr>
          <w:rFonts w:ascii="Times New Roman" w:hAnsi="Times New Roman" w:cs="Times New Roman" w:hint="eastAsia"/>
          <w:sz w:val="22"/>
        </w:rPr>
        <w:t>)</w:t>
      </w:r>
      <w:r>
        <w:rPr>
          <w:rFonts w:ascii="Times New Roman" w:hAnsi="Times New Roman" w:cs="Times New Roman"/>
          <w:sz w:val="22"/>
        </w:rPr>
        <w:t xml:space="preserve"> revealed significant degradation of mitochondrial electron transport chain (ETC) components and assembly factors. This degradation is associated with disruption of ETC complex structures and potential release of prosthetic groups, such as heme.</w:t>
      </w:r>
    </w:p>
    <w:p w14:paraId="07AB1B52" w14:textId="77777777" w:rsidR="00CB1073" w:rsidRDefault="00000000">
      <w:pPr>
        <w:rPr>
          <w:rFonts w:ascii="Times New Roman" w:hAnsi="Times New Roman" w:cs="Times New Roman"/>
          <w:sz w:val="22"/>
        </w:rPr>
      </w:pPr>
      <w:r>
        <w:rPr>
          <w:rFonts w:ascii="Times New Roman" w:hAnsi="Times New Roman" w:cs="Times New Roman" w:hint="eastAsia"/>
          <w:sz w:val="22"/>
        </w:rPr>
        <w:t>SI Table 5</w:t>
      </w:r>
      <w:r>
        <w:rPr>
          <w:rFonts w:ascii="Times New Roman" w:hAnsi="Times New Roman" w:cs="Times New Roman"/>
          <w:sz w:val="22"/>
        </w:rPr>
        <w:t xml:space="preserve"> | The transcription factors that involved in regulating the </w:t>
      </w:r>
      <w:proofErr w:type="spellStart"/>
      <w:r>
        <w:rPr>
          <w:rFonts w:ascii="Times New Roman" w:hAnsi="Times New Roman" w:cs="Times New Roman"/>
          <w:sz w:val="22"/>
        </w:rPr>
        <w:t>differention</w:t>
      </w:r>
      <w:proofErr w:type="spellEnd"/>
      <w:r>
        <w:rPr>
          <w:rFonts w:ascii="Times New Roman" w:hAnsi="Times New Roman" w:cs="Times New Roman"/>
          <w:sz w:val="22"/>
        </w:rPr>
        <w:t xml:space="preserve"> of CD8</w:t>
      </w:r>
      <w:r>
        <w:rPr>
          <w:rFonts w:ascii="Times New Roman" w:hAnsi="Times New Roman" w:cs="Times New Roman"/>
          <w:sz w:val="22"/>
          <w:vertAlign w:val="superscript"/>
        </w:rPr>
        <w:t>+</w:t>
      </w:r>
      <w:r>
        <w:rPr>
          <w:rFonts w:ascii="Times New Roman" w:hAnsi="Times New Roman" w:cs="Times New Roman"/>
          <w:sz w:val="22"/>
        </w:rPr>
        <w:t xml:space="preserve"> T cells</w:t>
      </w:r>
      <w:r>
        <w:rPr>
          <w:rFonts w:ascii="Times New Roman" w:hAnsi="Times New Roman" w:cs="Times New Roman" w:hint="eastAsia"/>
          <w:sz w:val="22"/>
        </w:rPr>
        <w:t>. Summary of experimentally validated transcription factors involved in the regulation of CD8</w:t>
      </w:r>
      <w:r>
        <w:rPr>
          <w:rFonts w:ascii="Times New Roman" w:hAnsi="Times New Roman" w:cs="Times New Roman" w:hint="eastAsia"/>
          <w:sz w:val="22"/>
          <w:vertAlign w:val="superscript"/>
        </w:rPr>
        <w:t>+</w:t>
      </w:r>
      <w:r>
        <w:rPr>
          <w:rFonts w:ascii="Times New Roman" w:hAnsi="Times New Roman" w:cs="Times New Roman" w:hint="eastAsia"/>
          <w:sz w:val="22"/>
        </w:rPr>
        <w:t xml:space="preserve"> T cell differentiation.</w:t>
      </w:r>
    </w:p>
    <w:p w14:paraId="7CD177CA" w14:textId="77777777" w:rsidR="00CB1073" w:rsidRDefault="00000000">
      <w:pPr>
        <w:rPr>
          <w:rFonts w:ascii="Times New Roman" w:hAnsi="Times New Roman" w:cs="Times New Roman"/>
          <w:sz w:val="22"/>
        </w:rPr>
      </w:pPr>
      <w:r>
        <w:rPr>
          <w:rFonts w:ascii="Times New Roman" w:hAnsi="Times New Roman" w:cs="Times New Roman" w:hint="eastAsia"/>
          <w:sz w:val="22"/>
        </w:rPr>
        <w:t>SI Table 6</w:t>
      </w:r>
      <w:r>
        <w:rPr>
          <w:rFonts w:ascii="Times New Roman" w:hAnsi="Times New Roman" w:cs="Times New Roman"/>
          <w:sz w:val="22"/>
        </w:rPr>
        <w:t xml:space="preserve"> | Gene list of </w:t>
      </w:r>
      <w:proofErr w:type="gramStart"/>
      <w:r>
        <w:rPr>
          <w:rFonts w:ascii="Times New Roman" w:hAnsi="Times New Roman" w:cs="Times New Roman"/>
          <w:sz w:val="22"/>
        </w:rPr>
        <w:t>hemoprotein</w:t>
      </w:r>
      <w:proofErr w:type="gramEnd"/>
      <w:r>
        <w:rPr>
          <w:rFonts w:ascii="Times New Roman" w:hAnsi="Times New Roman" w:cs="Times New Roman" w:hint="eastAsia"/>
          <w:sz w:val="22"/>
        </w:rPr>
        <w:t>. Summary of hemoproteins and their associated references.</w:t>
      </w:r>
    </w:p>
    <w:p w14:paraId="5DCE0350" w14:textId="77777777" w:rsidR="00CB1073" w:rsidRDefault="00000000">
      <w:pPr>
        <w:rPr>
          <w:rFonts w:ascii="Times New Roman" w:hAnsi="Times New Roman" w:cs="Times New Roman"/>
          <w:sz w:val="22"/>
        </w:rPr>
      </w:pPr>
      <w:r>
        <w:rPr>
          <w:rFonts w:ascii="Times New Roman" w:hAnsi="Times New Roman" w:cs="Times New Roman" w:hint="eastAsia"/>
          <w:sz w:val="22"/>
        </w:rPr>
        <w:t>SI Table 7</w:t>
      </w:r>
      <w:r>
        <w:rPr>
          <w:rFonts w:ascii="Times New Roman" w:hAnsi="Times New Roman" w:cs="Times New Roman"/>
          <w:sz w:val="22"/>
        </w:rPr>
        <w:t xml:space="preserve"> | Gene </w:t>
      </w:r>
      <w:r>
        <w:rPr>
          <w:rFonts w:ascii="Times New Roman" w:hAnsi="Times New Roman" w:cs="Times New Roman" w:hint="eastAsia"/>
          <w:sz w:val="22"/>
        </w:rPr>
        <w:t>s</w:t>
      </w:r>
      <w:r>
        <w:rPr>
          <w:rFonts w:ascii="Times New Roman" w:hAnsi="Times New Roman" w:cs="Times New Roman"/>
          <w:sz w:val="22"/>
        </w:rPr>
        <w:t xml:space="preserve">ets </w:t>
      </w:r>
      <w:r>
        <w:rPr>
          <w:rFonts w:ascii="Times New Roman" w:hAnsi="Times New Roman" w:cs="Times New Roman" w:hint="eastAsia"/>
          <w:sz w:val="22"/>
        </w:rPr>
        <w:t>u</w:t>
      </w:r>
      <w:r>
        <w:rPr>
          <w:rFonts w:ascii="Times New Roman" w:hAnsi="Times New Roman" w:cs="Times New Roman"/>
          <w:sz w:val="22"/>
        </w:rPr>
        <w:t xml:space="preserve">sed for </w:t>
      </w:r>
      <w:r>
        <w:rPr>
          <w:rFonts w:ascii="Times New Roman" w:hAnsi="Times New Roman" w:cs="Times New Roman" w:hint="eastAsia"/>
          <w:sz w:val="22"/>
        </w:rPr>
        <w:t>c</w:t>
      </w:r>
      <w:r>
        <w:rPr>
          <w:rFonts w:ascii="Times New Roman" w:hAnsi="Times New Roman" w:cs="Times New Roman"/>
          <w:sz w:val="22"/>
        </w:rPr>
        <w:t xml:space="preserve">hromatin </w:t>
      </w:r>
      <w:r>
        <w:rPr>
          <w:rFonts w:ascii="Times New Roman" w:hAnsi="Times New Roman" w:cs="Times New Roman" w:hint="eastAsia"/>
          <w:sz w:val="22"/>
        </w:rPr>
        <w:t>r</w:t>
      </w:r>
      <w:r>
        <w:rPr>
          <w:rFonts w:ascii="Times New Roman" w:hAnsi="Times New Roman" w:cs="Times New Roman"/>
          <w:sz w:val="22"/>
        </w:rPr>
        <w:t xml:space="preserve">emodeling </w:t>
      </w:r>
      <w:r>
        <w:rPr>
          <w:rFonts w:ascii="Times New Roman" w:hAnsi="Times New Roman" w:cs="Times New Roman" w:hint="eastAsia"/>
          <w:sz w:val="22"/>
        </w:rPr>
        <w:t>a</w:t>
      </w:r>
      <w:r>
        <w:rPr>
          <w:rFonts w:ascii="Times New Roman" w:hAnsi="Times New Roman" w:cs="Times New Roman"/>
          <w:sz w:val="22"/>
        </w:rPr>
        <w:t>nalysis</w:t>
      </w:r>
      <w:r>
        <w:rPr>
          <w:rFonts w:ascii="Times New Roman" w:hAnsi="Times New Roman" w:cs="Times New Roman" w:hint="eastAsia"/>
          <w:sz w:val="22"/>
        </w:rPr>
        <w:t>. P14</w:t>
      </w:r>
      <w:r>
        <w:rPr>
          <w:rFonts w:ascii="Times New Roman" w:hAnsi="Times New Roman" w:cs="Times New Roman" w:hint="eastAsia"/>
          <w:sz w:val="22"/>
          <w:vertAlign w:val="superscript"/>
        </w:rPr>
        <w:t>+</w:t>
      </w:r>
      <w:r>
        <w:rPr>
          <w:rFonts w:ascii="Times New Roman" w:hAnsi="Times New Roman" w:cs="Times New Roman" w:hint="eastAsia"/>
          <w:sz w:val="22"/>
        </w:rPr>
        <w:t xml:space="preserve"> Bach2</w:t>
      </w:r>
      <w:r>
        <w:rPr>
          <w:rFonts w:ascii="Times New Roman" w:hAnsi="Times New Roman" w:cs="Times New Roman" w:hint="eastAsia"/>
          <w:sz w:val="22"/>
          <w:vertAlign w:val="superscript"/>
        </w:rPr>
        <w:t>WT</w:t>
      </w:r>
      <w:r>
        <w:rPr>
          <w:rFonts w:ascii="Times New Roman" w:hAnsi="Times New Roman" w:cs="Times New Roman" w:hint="eastAsia"/>
          <w:sz w:val="22"/>
        </w:rPr>
        <w:t xml:space="preserve"> tumor-infiltrating lymphocytes (TILs) and P14</w:t>
      </w:r>
      <w:r>
        <w:rPr>
          <w:rFonts w:ascii="Times New Roman" w:hAnsi="Times New Roman" w:cs="Times New Roman" w:hint="eastAsia"/>
          <w:sz w:val="22"/>
          <w:vertAlign w:val="superscript"/>
        </w:rPr>
        <w:t>+</w:t>
      </w:r>
      <w:r>
        <w:rPr>
          <w:rFonts w:ascii="Times New Roman" w:hAnsi="Times New Roman" w:cs="Times New Roman" w:hint="eastAsia"/>
          <w:sz w:val="22"/>
        </w:rPr>
        <w:t xml:space="preserve"> Bach2</w:t>
      </w:r>
      <w:r>
        <w:rPr>
          <w:rFonts w:ascii="Times New Roman" w:hAnsi="Times New Roman" w:cs="Times New Roman" w:hint="eastAsia"/>
          <w:sz w:val="22"/>
          <w:vertAlign w:val="superscript"/>
        </w:rPr>
        <w:t>MUT</w:t>
      </w:r>
      <w:r>
        <w:rPr>
          <w:rFonts w:ascii="Times New Roman" w:hAnsi="Times New Roman" w:cs="Times New Roman" w:hint="eastAsia"/>
          <w:sz w:val="22"/>
        </w:rPr>
        <w:t xml:space="preserve"> TILs were sorted and subjected to </w:t>
      </w:r>
      <w:proofErr w:type="spellStart"/>
      <w:r>
        <w:rPr>
          <w:rFonts w:ascii="Times New Roman" w:hAnsi="Times New Roman" w:cs="Times New Roman" w:hint="eastAsia"/>
          <w:sz w:val="22"/>
        </w:rPr>
        <w:t>scRNA</w:t>
      </w:r>
      <w:proofErr w:type="spellEnd"/>
      <w:r>
        <w:rPr>
          <w:rFonts w:ascii="Times New Roman" w:hAnsi="Times New Roman" w:cs="Times New Roman" w:hint="eastAsia"/>
          <w:sz w:val="22"/>
        </w:rPr>
        <w:t>-seq. The gene sets used for analyzing the differences in c</w:t>
      </w:r>
      <w:r>
        <w:rPr>
          <w:rFonts w:ascii="Times New Roman" w:hAnsi="Times New Roman" w:cs="Times New Roman"/>
          <w:sz w:val="22"/>
        </w:rPr>
        <w:t xml:space="preserve">hromatin </w:t>
      </w:r>
      <w:r>
        <w:rPr>
          <w:rFonts w:ascii="Times New Roman" w:hAnsi="Times New Roman" w:cs="Times New Roman" w:hint="eastAsia"/>
          <w:sz w:val="22"/>
        </w:rPr>
        <w:t>r</w:t>
      </w:r>
      <w:r>
        <w:rPr>
          <w:rFonts w:ascii="Times New Roman" w:hAnsi="Times New Roman" w:cs="Times New Roman"/>
          <w:sz w:val="22"/>
        </w:rPr>
        <w:t>emodeling</w:t>
      </w:r>
      <w:r>
        <w:rPr>
          <w:rFonts w:ascii="Times New Roman" w:hAnsi="Times New Roman" w:cs="Times New Roman" w:hint="eastAsia"/>
          <w:sz w:val="22"/>
        </w:rPr>
        <w:t xml:space="preserve"> between the two groups are listed.</w:t>
      </w:r>
    </w:p>
    <w:p w14:paraId="7C3958AA" w14:textId="77777777" w:rsidR="00CB1073" w:rsidRDefault="00000000">
      <w:pPr>
        <w:rPr>
          <w:rFonts w:ascii="Times New Roman" w:hAnsi="Times New Roman" w:cs="Times New Roman"/>
          <w:sz w:val="22"/>
        </w:rPr>
      </w:pPr>
      <w:r>
        <w:rPr>
          <w:rFonts w:ascii="Times New Roman" w:hAnsi="Times New Roman" w:cs="Times New Roman" w:hint="eastAsia"/>
          <w:sz w:val="22"/>
        </w:rPr>
        <w:t>SI Table 8</w:t>
      </w:r>
      <w:r>
        <w:rPr>
          <w:rFonts w:ascii="Times New Roman" w:hAnsi="Times New Roman" w:cs="Times New Roman"/>
          <w:sz w:val="22"/>
        </w:rPr>
        <w:t xml:space="preserve"> | Gene sets used in feature score.</w:t>
      </w:r>
      <w:r>
        <w:rPr>
          <w:rFonts w:ascii="Times New Roman" w:hAnsi="Times New Roman" w:cs="Times New Roman" w:hint="eastAsia"/>
          <w:sz w:val="22"/>
        </w:rPr>
        <w:t xml:space="preserve"> Summary of gene sets used for the Cytotoxicity, Exhaustion, Memory, Proliferation, Proteasome, Interleukins and Interferons scores and their associated genes.</w:t>
      </w:r>
    </w:p>
    <w:p w14:paraId="4CF82151" w14:textId="77777777" w:rsidR="00CB1073" w:rsidRDefault="00000000">
      <w:pPr>
        <w:rPr>
          <w:rFonts w:ascii="Times New Roman" w:hAnsi="Times New Roman" w:cs="Times New Roman"/>
          <w:sz w:val="22"/>
        </w:rPr>
      </w:pPr>
      <w:r>
        <w:rPr>
          <w:rFonts w:ascii="Times New Roman" w:hAnsi="Times New Roman" w:cs="Times New Roman" w:hint="eastAsia"/>
          <w:sz w:val="22"/>
        </w:rPr>
        <w:t>SI Table 9</w:t>
      </w:r>
      <w:r>
        <w:rPr>
          <w:rFonts w:ascii="Times New Roman" w:hAnsi="Times New Roman" w:cs="Times New Roman"/>
          <w:sz w:val="22"/>
        </w:rPr>
        <w:t xml:space="preserve"> | The p value of feature scores between different clusters</w:t>
      </w:r>
      <w:r>
        <w:rPr>
          <w:rFonts w:ascii="Times New Roman" w:hAnsi="Times New Roman" w:cs="Times New Roman" w:hint="eastAsia"/>
          <w:sz w:val="22"/>
        </w:rPr>
        <w:t xml:space="preserve">. Single-cell RNA-seq was performed on CAR T cells isolated from patient peripheral blood mononuclear cells (PBMCs). Four distinct molecular clusters were identified: </w:t>
      </w:r>
      <w:r>
        <w:rPr>
          <w:rFonts w:ascii="Times New Roman" w:hAnsi="Times New Roman" w:cs="Times New Roman"/>
          <w:sz w:val="22"/>
        </w:rPr>
        <w:t>“</w:t>
      </w:r>
      <w:r>
        <w:rPr>
          <w:rFonts w:ascii="Times New Roman" w:hAnsi="Times New Roman" w:cs="Times New Roman" w:hint="eastAsia"/>
          <w:sz w:val="22"/>
        </w:rPr>
        <w:t>Memory-like</w:t>
      </w:r>
      <w:r>
        <w:rPr>
          <w:rFonts w:ascii="Times New Roman" w:hAnsi="Times New Roman" w:cs="Times New Roman"/>
          <w:sz w:val="22"/>
        </w:rPr>
        <w:t>”</w:t>
      </w:r>
      <w:r>
        <w:rPr>
          <w:rFonts w:ascii="Times New Roman" w:hAnsi="Times New Roman" w:cs="Times New Roman" w:hint="eastAsia"/>
          <w:sz w:val="22"/>
        </w:rPr>
        <w:t xml:space="preserve">, </w:t>
      </w:r>
      <w:r>
        <w:rPr>
          <w:rFonts w:ascii="Times New Roman" w:hAnsi="Times New Roman" w:cs="Times New Roman"/>
          <w:sz w:val="22"/>
        </w:rPr>
        <w:t>“</w:t>
      </w:r>
      <w:r>
        <w:rPr>
          <w:rFonts w:ascii="Times New Roman" w:hAnsi="Times New Roman" w:cs="Times New Roman" w:hint="eastAsia"/>
          <w:sz w:val="22"/>
        </w:rPr>
        <w:t>Cytot-MKI67</w:t>
      </w:r>
      <w:r>
        <w:rPr>
          <w:rFonts w:ascii="Times New Roman" w:hAnsi="Times New Roman" w:cs="Times New Roman"/>
          <w:sz w:val="22"/>
        </w:rPr>
        <w:t>”</w:t>
      </w:r>
      <w:r>
        <w:rPr>
          <w:rFonts w:ascii="Times New Roman" w:hAnsi="Times New Roman" w:cs="Times New Roman" w:hint="eastAsia"/>
          <w:sz w:val="22"/>
        </w:rPr>
        <w:t xml:space="preserve">, </w:t>
      </w:r>
      <w:r>
        <w:rPr>
          <w:rFonts w:ascii="Times New Roman" w:hAnsi="Times New Roman" w:cs="Times New Roman"/>
          <w:sz w:val="22"/>
        </w:rPr>
        <w:t>“</w:t>
      </w:r>
      <w:proofErr w:type="spellStart"/>
      <w:r>
        <w:rPr>
          <w:rFonts w:ascii="Times New Roman" w:hAnsi="Times New Roman" w:cs="Times New Roman" w:hint="eastAsia"/>
          <w:sz w:val="22"/>
        </w:rPr>
        <w:t>Cytot</w:t>
      </w:r>
      <w:proofErr w:type="spellEnd"/>
      <w:r>
        <w:rPr>
          <w:rFonts w:ascii="Times New Roman" w:hAnsi="Times New Roman" w:cs="Times New Roman" w:hint="eastAsia"/>
          <w:sz w:val="22"/>
        </w:rPr>
        <w:t>-GZMB</w:t>
      </w:r>
      <w:r>
        <w:rPr>
          <w:rFonts w:ascii="Times New Roman" w:hAnsi="Times New Roman" w:cs="Times New Roman"/>
          <w:sz w:val="22"/>
        </w:rPr>
        <w:t>”</w:t>
      </w:r>
      <w:r>
        <w:rPr>
          <w:rFonts w:ascii="Times New Roman" w:hAnsi="Times New Roman" w:cs="Times New Roman" w:hint="eastAsia"/>
          <w:sz w:val="22"/>
        </w:rPr>
        <w:t xml:space="preserve"> and </w:t>
      </w:r>
      <w:r>
        <w:rPr>
          <w:rFonts w:ascii="Times New Roman" w:hAnsi="Times New Roman" w:cs="Times New Roman"/>
          <w:sz w:val="22"/>
        </w:rPr>
        <w:t>“</w:t>
      </w:r>
      <w:proofErr w:type="spellStart"/>
      <w:r>
        <w:rPr>
          <w:rFonts w:ascii="Times New Roman" w:hAnsi="Times New Roman" w:cs="Times New Roman" w:hint="eastAsia"/>
          <w:sz w:val="22"/>
        </w:rPr>
        <w:t>Cytot</w:t>
      </w:r>
      <w:proofErr w:type="spellEnd"/>
      <w:r>
        <w:rPr>
          <w:rFonts w:ascii="Times New Roman" w:hAnsi="Times New Roman" w:cs="Times New Roman" w:hint="eastAsia"/>
          <w:sz w:val="22"/>
        </w:rPr>
        <w:t>-GZMK</w:t>
      </w:r>
      <w:r>
        <w:rPr>
          <w:rFonts w:ascii="Times New Roman" w:hAnsi="Times New Roman" w:cs="Times New Roman"/>
          <w:sz w:val="22"/>
        </w:rPr>
        <w:t>”</w:t>
      </w:r>
      <w:r>
        <w:rPr>
          <w:rFonts w:ascii="Times New Roman" w:hAnsi="Times New Roman" w:cs="Times New Roman" w:hint="eastAsia"/>
          <w:sz w:val="22"/>
        </w:rPr>
        <w:t xml:space="preserve">. To characterize the differentiation status of these clusters, </w:t>
      </w:r>
      <w:proofErr w:type="spellStart"/>
      <w:r>
        <w:rPr>
          <w:rFonts w:ascii="Times New Roman" w:hAnsi="Times New Roman" w:cs="Times New Roman" w:hint="eastAsia"/>
          <w:sz w:val="22"/>
        </w:rPr>
        <w:t>Exhaustion_score</w:t>
      </w:r>
      <w:proofErr w:type="spellEnd"/>
      <w:r>
        <w:rPr>
          <w:rFonts w:ascii="Times New Roman" w:hAnsi="Times New Roman" w:cs="Times New Roman" w:hint="eastAsia"/>
          <w:sz w:val="22"/>
        </w:rPr>
        <w:t xml:space="preserve">, </w:t>
      </w:r>
      <w:proofErr w:type="spellStart"/>
      <w:r>
        <w:rPr>
          <w:rFonts w:ascii="Times New Roman" w:hAnsi="Times New Roman" w:cs="Times New Roman" w:hint="eastAsia"/>
          <w:sz w:val="22"/>
        </w:rPr>
        <w:t>Memory_score</w:t>
      </w:r>
      <w:proofErr w:type="spellEnd"/>
      <w:r>
        <w:rPr>
          <w:rFonts w:ascii="Times New Roman" w:hAnsi="Times New Roman" w:cs="Times New Roman" w:hint="eastAsia"/>
          <w:sz w:val="22"/>
        </w:rPr>
        <w:t xml:space="preserve">, and </w:t>
      </w:r>
      <w:proofErr w:type="spellStart"/>
      <w:r>
        <w:rPr>
          <w:rFonts w:ascii="Times New Roman" w:hAnsi="Times New Roman" w:cs="Times New Roman" w:hint="eastAsia"/>
          <w:sz w:val="22"/>
        </w:rPr>
        <w:t>Proteasome_score</w:t>
      </w:r>
      <w:proofErr w:type="spellEnd"/>
      <w:r>
        <w:rPr>
          <w:rFonts w:ascii="Times New Roman" w:hAnsi="Times New Roman" w:cs="Times New Roman" w:hint="eastAsia"/>
          <w:sz w:val="22"/>
        </w:rPr>
        <w:t xml:space="preserve"> were calculated for each cluster, and p values for comparisons between clusters are presented.</w:t>
      </w:r>
    </w:p>
    <w:sectPr w:rsidR="00CB1073">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5F8E8" w14:textId="77777777" w:rsidR="003E4973" w:rsidRDefault="003E4973">
      <w:r>
        <w:separator/>
      </w:r>
    </w:p>
  </w:endnote>
  <w:endnote w:type="continuationSeparator" w:id="0">
    <w:p w14:paraId="615171B3" w14:textId="77777777" w:rsidR="003E4973" w:rsidRDefault="003E4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ans-serif">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7537367"/>
    </w:sdtPr>
    <w:sdtContent>
      <w:p w14:paraId="35A0C6C9" w14:textId="77777777" w:rsidR="00CB1073" w:rsidRDefault="00000000">
        <w:pPr>
          <w:pStyle w:val="Footer"/>
          <w:jc w:val="center"/>
        </w:pPr>
        <w:r>
          <w:fldChar w:fldCharType="begin"/>
        </w:r>
        <w:r>
          <w:instrText>PAGE   \* MERGEFORMAT</w:instrText>
        </w:r>
        <w:r>
          <w:fldChar w:fldCharType="separate"/>
        </w:r>
        <w:r>
          <w:rPr>
            <w:lang w:val="zh-CN"/>
          </w:rPr>
          <w:t>2</w:t>
        </w:r>
        <w:r>
          <w:fldChar w:fldCharType="end"/>
        </w:r>
      </w:p>
    </w:sdtContent>
  </w:sdt>
  <w:p w14:paraId="31B214BD" w14:textId="77777777" w:rsidR="00CB1073" w:rsidRDefault="00CB10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1D393" w14:textId="77777777" w:rsidR="003E4973" w:rsidRDefault="003E4973">
      <w:r>
        <w:separator/>
      </w:r>
    </w:p>
  </w:footnote>
  <w:footnote w:type="continuationSeparator" w:id="0">
    <w:p w14:paraId="0C32E6EB" w14:textId="77777777" w:rsidR="003E4973" w:rsidRDefault="003E49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42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Nature&lt;/Style&gt;&lt;LeftDelim&gt;{&lt;/LeftDelim&gt;&lt;RightDelim&gt;}&lt;/RightDelim&gt;&lt;FontName&gt;Times New Roman&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92zprstv05rr9bev0fjxfv0x9st0eaww52rv&quot;&gt;Method&lt;record-ids&gt;&lt;item&gt;11&lt;/item&gt;&lt;item&gt;12&lt;/item&gt;&lt;item&gt;14&lt;/item&gt;&lt;item&gt;15&lt;/item&gt;&lt;item&gt;16&lt;/item&gt;&lt;item&gt;21&lt;/item&gt;&lt;item&gt;30&lt;/item&gt;&lt;item&gt;31&lt;/item&gt;&lt;item&gt;35&lt;/item&gt;&lt;item&gt;36&lt;/item&gt;&lt;/record-ids&gt;&lt;/item&gt;&lt;item db-id=&quot;rartddt03xttzdexvrhvfe57s0vf0pe5dvz9&quot;&gt;CD8 T cell&lt;record-ids&gt;&lt;item&gt;121&lt;/item&gt;&lt;item&gt;177&lt;/item&gt;&lt;item&gt;237&lt;/item&gt;&lt;item&gt;429&lt;/item&gt;&lt;item&gt;430&lt;/item&gt;&lt;item&gt;431&lt;/item&gt;&lt;item&gt;450&lt;/item&gt;&lt;item&gt;464&lt;/item&gt;&lt;item&gt;469&lt;/item&gt;&lt;item&gt;602&lt;/item&gt;&lt;item&gt;607&lt;/item&gt;&lt;item&gt;609&lt;/item&gt;&lt;/record-ids&gt;&lt;/item&gt;&lt;/Libraries&gt;"/>
  </w:docVars>
  <w:rsids>
    <w:rsidRoot w:val="004B443F"/>
    <w:rsid w:val="000057C5"/>
    <w:rsid w:val="00012488"/>
    <w:rsid w:val="0001390D"/>
    <w:rsid w:val="00014095"/>
    <w:rsid w:val="000156BC"/>
    <w:rsid w:val="00017022"/>
    <w:rsid w:val="00021982"/>
    <w:rsid w:val="000229F0"/>
    <w:rsid w:val="00022F00"/>
    <w:rsid w:val="00022FD0"/>
    <w:rsid w:val="00023207"/>
    <w:rsid w:val="00023FF2"/>
    <w:rsid w:val="000338AC"/>
    <w:rsid w:val="00036F14"/>
    <w:rsid w:val="00042CB4"/>
    <w:rsid w:val="00043464"/>
    <w:rsid w:val="00047D15"/>
    <w:rsid w:val="0005278E"/>
    <w:rsid w:val="00053D9C"/>
    <w:rsid w:val="000616EE"/>
    <w:rsid w:val="00076C88"/>
    <w:rsid w:val="00081551"/>
    <w:rsid w:val="000873E5"/>
    <w:rsid w:val="000965A7"/>
    <w:rsid w:val="000A0629"/>
    <w:rsid w:val="000A2C0A"/>
    <w:rsid w:val="000A5D4F"/>
    <w:rsid w:val="000B16EB"/>
    <w:rsid w:val="000B1F90"/>
    <w:rsid w:val="000B7F2E"/>
    <w:rsid w:val="000C21D3"/>
    <w:rsid w:val="000C4616"/>
    <w:rsid w:val="000C68F4"/>
    <w:rsid w:val="000D05A0"/>
    <w:rsid w:val="000D10C9"/>
    <w:rsid w:val="000D72CC"/>
    <w:rsid w:val="000E0045"/>
    <w:rsid w:val="000E2519"/>
    <w:rsid w:val="000F0406"/>
    <w:rsid w:val="0010372A"/>
    <w:rsid w:val="00104D08"/>
    <w:rsid w:val="00105DE3"/>
    <w:rsid w:val="00115669"/>
    <w:rsid w:val="0012327A"/>
    <w:rsid w:val="00132625"/>
    <w:rsid w:val="00135A89"/>
    <w:rsid w:val="00136607"/>
    <w:rsid w:val="00140CEC"/>
    <w:rsid w:val="00150876"/>
    <w:rsid w:val="00150BDC"/>
    <w:rsid w:val="001518F5"/>
    <w:rsid w:val="001521D1"/>
    <w:rsid w:val="0015405A"/>
    <w:rsid w:val="00157C1A"/>
    <w:rsid w:val="00164265"/>
    <w:rsid w:val="00165487"/>
    <w:rsid w:val="00165BC2"/>
    <w:rsid w:val="001729B9"/>
    <w:rsid w:val="00172D86"/>
    <w:rsid w:val="0017335A"/>
    <w:rsid w:val="00173DDF"/>
    <w:rsid w:val="00175C96"/>
    <w:rsid w:val="001803FA"/>
    <w:rsid w:val="001827E7"/>
    <w:rsid w:val="00184637"/>
    <w:rsid w:val="001936D7"/>
    <w:rsid w:val="001A372E"/>
    <w:rsid w:val="001A6B55"/>
    <w:rsid w:val="001B1477"/>
    <w:rsid w:val="001C47BA"/>
    <w:rsid w:val="001D1F0D"/>
    <w:rsid w:val="001D6A55"/>
    <w:rsid w:val="001D799E"/>
    <w:rsid w:val="001E0EA6"/>
    <w:rsid w:val="001E331E"/>
    <w:rsid w:val="001E46AF"/>
    <w:rsid w:val="001E79F1"/>
    <w:rsid w:val="001F4767"/>
    <w:rsid w:val="002032A4"/>
    <w:rsid w:val="0020334B"/>
    <w:rsid w:val="00207304"/>
    <w:rsid w:val="002107E7"/>
    <w:rsid w:val="00214799"/>
    <w:rsid w:val="00216F02"/>
    <w:rsid w:val="002223B4"/>
    <w:rsid w:val="002240B2"/>
    <w:rsid w:val="00226930"/>
    <w:rsid w:val="00241614"/>
    <w:rsid w:val="002523AE"/>
    <w:rsid w:val="00254C64"/>
    <w:rsid w:val="00264A6C"/>
    <w:rsid w:val="00265BC5"/>
    <w:rsid w:val="00277007"/>
    <w:rsid w:val="002770DB"/>
    <w:rsid w:val="00283BB8"/>
    <w:rsid w:val="002878D2"/>
    <w:rsid w:val="00292997"/>
    <w:rsid w:val="00294354"/>
    <w:rsid w:val="00294704"/>
    <w:rsid w:val="00297851"/>
    <w:rsid w:val="002A1E76"/>
    <w:rsid w:val="002A20C6"/>
    <w:rsid w:val="002A7440"/>
    <w:rsid w:val="002B0C3C"/>
    <w:rsid w:val="002B0E71"/>
    <w:rsid w:val="002B2A56"/>
    <w:rsid w:val="002B3E02"/>
    <w:rsid w:val="002B5207"/>
    <w:rsid w:val="002B58D8"/>
    <w:rsid w:val="002B67CB"/>
    <w:rsid w:val="002B6940"/>
    <w:rsid w:val="002B79FD"/>
    <w:rsid w:val="002C7B05"/>
    <w:rsid w:val="002D1DD4"/>
    <w:rsid w:val="002D43AA"/>
    <w:rsid w:val="002E3231"/>
    <w:rsid w:val="00312217"/>
    <w:rsid w:val="003123E3"/>
    <w:rsid w:val="00323932"/>
    <w:rsid w:val="00326D1C"/>
    <w:rsid w:val="003309B0"/>
    <w:rsid w:val="00331C04"/>
    <w:rsid w:val="003422CB"/>
    <w:rsid w:val="00351475"/>
    <w:rsid w:val="00351B9B"/>
    <w:rsid w:val="00354968"/>
    <w:rsid w:val="0036516D"/>
    <w:rsid w:val="003728BB"/>
    <w:rsid w:val="00377BD2"/>
    <w:rsid w:val="00380A38"/>
    <w:rsid w:val="0038592D"/>
    <w:rsid w:val="00391C02"/>
    <w:rsid w:val="003A629E"/>
    <w:rsid w:val="003C0D62"/>
    <w:rsid w:val="003C36C2"/>
    <w:rsid w:val="003C3BC9"/>
    <w:rsid w:val="003C3BD5"/>
    <w:rsid w:val="003D2843"/>
    <w:rsid w:val="003D476B"/>
    <w:rsid w:val="003E4973"/>
    <w:rsid w:val="003E49EC"/>
    <w:rsid w:val="003E61B5"/>
    <w:rsid w:val="003E7C6C"/>
    <w:rsid w:val="003F6F07"/>
    <w:rsid w:val="00400ED1"/>
    <w:rsid w:val="004044D4"/>
    <w:rsid w:val="00404960"/>
    <w:rsid w:val="0041012B"/>
    <w:rsid w:val="00410C7C"/>
    <w:rsid w:val="00416C08"/>
    <w:rsid w:val="00420858"/>
    <w:rsid w:val="0042221E"/>
    <w:rsid w:val="0043224A"/>
    <w:rsid w:val="00434879"/>
    <w:rsid w:val="0044108B"/>
    <w:rsid w:val="00441D3D"/>
    <w:rsid w:val="00453FED"/>
    <w:rsid w:val="00455C88"/>
    <w:rsid w:val="00456596"/>
    <w:rsid w:val="00457DEE"/>
    <w:rsid w:val="004648D5"/>
    <w:rsid w:val="00464994"/>
    <w:rsid w:val="004815CE"/>
    <w:rsid w:val="00482D0B"/>
    <w:rsid w:val="00484194"/>
    <w:rsid w:val="004846CF"/>
    <w:rsid w:val="00484EA5"/>
    <w:rsid w:val="00487B89"/>
    <w:rsid w:val="00491827"/>
    <w:rsid w:val="004955DB"/>
    <w:rsid w:val="004A4959"/>
    <w:rsid w:val="004B25EF"/>
    <w:rsid w:val="004B443F"/>
    <w:rsid w:val="004B65B6"/>
    <w:rsid w:val="004B6AE5"/>
    <w:rsid w:val="004E09AD"/>
    <w:rsid w:val="004E3F33"/>
    <w:rsid w:val="004E4D90"/>
    <w:rsid w:val="004E7091"/>
    <w:rsid w:val="004F2605"/>
    <w:rsid w:val="004F6050"/>
    <w:rsid w:val="004F6B29"/>
    <w:rsid w:val="0050072B"/>
    <w:rsid w:val="00500F83"/>
    <w:rsid w:val="00507705"/>
    <w:rsid w:val="0051439F"/>
    <w:rsid w:val="005171D5"/>
    <w:rsid w:val="005174B6"/>
    <w:rsid w:val="00526F9F"/>
    <w:rsid w:val="005274AC"/>
    <w:rsid w:val="005301E6"/>
    <w:rsid w:val="00535897"/>
    <w:rsid w:val="005415CB"/>
    <w:rsid w:val="00544B4C"/>
    <w:rsid w:val="00546B6C"/>
    <w:rsid w:val="00561FDD"/>
    <w:rsid w:val="00563974"/>
    <w:rsid w:val="005702CD"/>
    <w:rsid w:val="005714D7"/>
    <w:rsid w:val="00571E47"/>
    <w:rsid w:val="005749C5"/>
    <w:rsid w:val="00576515"/>
    <w:rsid w:val="00591947"/>
    <w:rsid w:val="00592226"/>
    <w:rsid w:val="00592821"/>
    <w:rsid w:val="005A2054"/>
    <w:rsid w:val="005A34E1"/>
    <w:rsid w:val="005A6150"/>
    <w:rsid w:val="005B3698"/>
    <w:rsid w:val="005B5DFE"/>
    <w:rsid w:val="005C2359"/>
    <w:rsid w:val="005C380E"/>
    <w:rsid w:val="005C4059"/>
    <w:rsid w:val="005C419D"/>
    <w:rsid w:val="005C45C3"/>
    <w:rsid w:val="005C4837"/>
    <w:rsid w:val="005C4E77"/>
    <w:rsid w:val="005C5263"/>
    <w:rsid w:val="005F0890"/>
    <w:rsid w:val="005F1299"/>
    <w:rsid w:val="005F6150"/>
    <w:rsid w:val="005F6435"/>
    <w:rsid w:val="00601C52"/>
    <w:rsid w:val="00606534"/>
    <w:rsid w:val="006067CE"/>
    <w:rsid w:val="00610A4E"/>
    <w:rsid w:val="00622559"/>
    <w:rsid w:val="00623812"/>
    <w:rsid w:val="006320B0"/>
    <w:rsid w:val="0063496C"/>
    <w:rsid w:val="00634E4D"/>
    <w:rsid w:val="00635B44"/>
    <w:rsid w:val="00636AFB"/>
    <w:rsid w:val="006420A1"/>
    <w:rsid w:val="0064384A"/>
    <w:rsid w:val="00644FA4"/>
    <w:rsid w:val="006528FB"/>
    <w:rsid w:val="006536B1"/>
    <w:rsid w:val="00657B9F"/>
    <w:rsid w:val="006642A5"/>
    <w:rsid w:val="006778B0"/>
    <w:rsid w:val="0068550E"/>
    <w:rsid w:val="006A6D79"/>
    <w:rsid w:val="006A7EA2"/>
    <w:rsid w:val="006B16F8"/>
    <w:rsid w:val="006C408C"/>
    <w:rsid w:val="006D0100"/>
    <w:rsid w:val="006D2C65"/>
    <w:rsid w:val="006D333E"/>
    <w:rsid w:val="006D739A"/>
    <w:rsid w:val="006E1219"/>
    <w:rsid w:val="006E275F"/>
    <w:rsid w:val="006E4A9C"/>
    <w:rsid w:val="006E723E"/>
    <w:rsid w:val="006E79B0"/>
    <w:rsid w:val="006F0E42"/>
    <w:rsid w:val="006F4F1B"/>
    <w:rsid w:val="00701016"/>
    <w:rsid w:val="007109DB"/>
    <w:rsid w:val="00711FF8"/>
    <w:rsid w:val="00713882"/>
    <w:rsid w:val="00721ABB"/>
    <w:rsid w:val="007236F9"/>
    <w:rsid w:val="0073248E"/>
    <w:rsid w:val="0073293E"/>
    <w:rsid w:val="0073529A"/>
    <w:rsid w:val="00741D07"/>
    <w:rsid w:val="00742FE1"/>
    <w:rsid w:val="00743924"/>
    <w:rsid w:val="00755642"/>
    <w:rsid w:val="00760530"/>
    <w:rsid w:val="00760FE1"/>
    <w:rsid w:val="0076149D"/>
    <w:rsid w:val="007633F0"/>
    <w:rsid w:val="007676DC"/>
    <w:rsid w:val="00770C59"/>
    <w:rsid w:val="007758D8"/>
    <w:rsid w:val="00777E58"/>
    <w:rsid w:val="00780032"/>
    <w:rsid w:val="00783C0E"/>
    <w:rsid w:val="00784A21"/>
    <w:rsid w:val="00786790"/>
    <w:rsid w:val="00786DEA"/>
    <w:rsid w:val="00791454"/>
    <w:rsid w:val="007A177A"/>
    <w:rsid w:val="007A569F"/>
    <w:rsid w:val="007A6CCF"/>
    <w:rsid w:val="007B061D"/>
    <w:rsid w:val="007B29E1"/>
    <w:rsid w:val="007C5FBB"/>
    <w:rsid w:val="007D0C5A"/>
    <w:rsid w:val="007D4B02"/>
    <w:rsid w:val="007D7B29"/>
    <w:rsid w:val="007E18B1"/>
    <w:rsid w:val="007F19A5"/>
    <w:rsid w:val="007F3FA9"/>
    <w:rsid w:val="00811C85"/>
    <w:rsid w:val="00816408"/>
    <w:rsid w:val="0081797C"/>
    <w:rsid w:val="00817B82"/>
    <w:rsid w:val="0082100A"/>
    <w:rsid w:val="00830AA5"/>
    <w:rsid w:val="0083512D"/>
    <w:rsid w:val="00835C34"/>
    <w:rsid w:val="008408CB"/>
    <w:rsid w:val="0085261D"/>
    <w:rsid w:val="0085287E"/>
    <w:rsid w:val="008566C1"/>
    <w:rsid w:val="00856AF7"/>
    <w:rsid w:val="00864DD2"/>
    <w:rsid w:val="00866E13"/>
    <w:rsid w:val="008700C9"/>
    <w:rsid w:val="00871261"/>
    <w:rsid w:val="0087509B"/>
    <w:rsid w:val="00887AB9"/>
    <w:rsid w:val="0089089E"/>
    <w:rsid w:val="00893D05"/>
    <w:rsid w:val="008A72CF"/>
    <w:rsid w:val="008C0E31"/>
    <w:rsid w:val="008C1AAD"/>
    <w:rsid w:val="008C437F"/>
    <w:rsid w:val="008C48CB"/>
    <w:rsid w:val="008C64D1"/>
    <w:rsid w:val="008E21F0"/>
    <w:rsid w:val="008E5BB9"/>
    <w:rsid w:val="008E7E7C"/>
    <w:rsid w:val="008F3F02"/>
    <w:rsid w:val="00902F82"/>
    <w:rsid w:val="0090436B"/>
    <w:rsid w:val="00904792"/>
    <w:rsid w:val="00907572"/>
    <w:rsid w:val="009175FD"/>
    <w:rsid w:val="00921384"/>
    <w:rsid w:val="009215BB"/>
    <w:rsid w:val="009233AA"/>
    <w:rsid w:val="00925E36"/>
    <w:rsid w:val="00931CAF"/>
    <w:rsid w:val="00935A88"/>
    <w:rsid w:val="00946726"/>
    <w:rsid w:val="0095078C"/>
    <w:rsid w:val="00963EB8"/>
    <w:rsid w:val="00964A72"/>
    <w:rsid w:val="00966DE6"/>
    <w:rsid w:val="00971A7C"/>
    <w:rsid w:val="00972979"/>
    <w:rsid w:val="0097682D"/>
    <w:rsid w:val="009768BA"/>
    <w:rsid w:val="00976F1C"/>
    <w:rsid w:val="00976FD2"/>
    <w:rsid w:val="00984DA3"/>
    <w:rsid w:val="00986FC7"/>
    <w:rsid w:val="009952A5"/>
    <w:rsid w:val="009A0E14"/>
    <w:rsid w:val="009A369E"/>
    <w:rsid w:val="009B12EB"/>
    <w:rsid w:val="009C4FEA"/>
    <w:rsid w:val="009C5276"/>
    <w:rsid w:val="009C6871"/>
    <w:rsid w:val="009C72B9"/>
    <w:rsid w:val="009D6943"/>
    <w:rsid w:val="009E53B3"/>
    <w:rsid w:val="009F1A15"/>
    <w:rsid w:val="009F2B8D"/>
    <w:rsid w:val="009F4D58"/>
    <w:rsid w:val="009F622B"/>
    <w:rsid w:val="00A058D3"/>
    <w:rsid w:val="00A05FF3"/>
    <w:rsid w:val="00A06823"/>
    <w:rsid w:val="00A0720B"/>
    <w:rsid w:val="00A16816"/>
    <w:rsid w:val="00A27EA2"/>
    <w:rsid w:val="00A42996"/>
    <w:rsid w:val="00A43DB9"/>
    <w:rsid w:val="00A4486E"/>
    <w:rsid w:val="00A478C3"/>
    <w:rsid w:val="00A47F77"/>
    <w:rsid w:val="00A5113B"/>
    <w:rsid w:val="00A51976"/>
    <w:rsid w:val="00A57997"/>
    <w:rsid w:val="00A65D6A"/>
    <w:rsid w:val="00A710E5"/>
    <w:rsid w:val="00A85291"/>
    <w:rsid w:val="00A86BCB"/>
    <w:rsid w:val="00A90530"/>
    <w:rsid w:val="00A95774"/>
    <w:rsid w:val="00A95FDD"/>
    <w:rsid w:val="00AA477E"/>
    <w:rsid w:val="00AB368C"/>
    <w:rsid w:val="00AD2381"/>
    <w:rsid w:val="00AD4A81"/>
    <w:rsid w:val="00AD6F46"/>
    <w:rsid w:val="00AE02F5"/>
    <w:rsid w:val="00AE3F67"/>
    <w:rsid w:val="00AE6CAA"/>
    <w:rsid w:val="00AF082E"/>
    <w:rsid w:val="00AF2431"/>
    <w:rsid w:val="00AF2A94"/>
    <w:rsid w:val="00B05147"/>
    <w:rsid w:val="00B0588F"/>
    <w:rsid w:val="00B10226"/>
    <w:rsid w:val="00B15692"/>
    <w:rsid w:val="00B25445"/>
    <w:rsid w:val="00B25793"/>
    <w:rsid w:val="00B30072"/>
    <w:rsid w:val="00B31608"/>
    <w:rsid w:val="00B322B9"/>
    <w:rsid w:val="00B402EB"/>
    <w:rsid w:val="00B439D1"/>
    <w:rsid w:val="00B44EFF"/>
    <w:rsid w:val="00B47748"/>
    <w:rsid w:val="00B54A65"/>
    <w:rsid w:val="00B54E95"/>
    <w:rsid w:val="00B74E6A"/>
    <w:rsid w:val="00B76E8E"/>
    <w:rsid w:val="00B84B28"/>
    <w:rsid w:val="00B851DE"/>
    <w:rsid w:val="00B96CF8"/>
    <w:rsid w:val="00B97F7E"/>
    <w:rsid w:val="00BA19C7"/>
    <w:rsid w:val="00BB0033"/>
    <w:rsid w:val="00BB08A3"/>
    <w:rsid w:val="00BB709A"/>
    <w:rsid w:val="00BC4401"/>
    <w:rsid w:val="00BC6339"/>
    <w:rsid w:val="00BC64F2"/>
    <w:rsid w:val="00BC6835"/>
    <w:rsid w:val="00BD2B7C"/>
    <w:rsid w:val="00BD317E"/>
    <w:rsid w:val="00BD5903"/>
    <w:rsid w:val="00BE563F"/>
    <w:rsid w:val="00BE631F"/>
    <w:rsid w:val="00BF067B"/>
    <w:rsid w:val="00C078F7"/>
    <w:rsid w:val="00C10BA7"/>
    <w:rsid w:val="00C13C79"/>
    <w:rsid w:val="00C15D68"/>
    <w:rsid w:val="00C164CC"/>
    <w:rsid w:val="00C219FF"/>
    <w:rsid w:val="00C24E7E"/>
    <w:rsid w:val="00C24FF8"/>
    <w:rsid w:val="00C3130E"/>
    <w:rsid w:val="00C32C65"/>
    <w:rsid w:val="00C34086"/>
    <w:rsid w:val="00C34441"/>
    <w:rsid w:val="00C355D0"/>
    <w:rsid w:val="00C35A90"/>
    <w:rsid w:val="00C36A99"/>
    <w:rsid w:val="00C37059"/>
    <w:rsid w:val="00C438B6"/>
    <w:rsid w:val="00C47210"/>
    <w:rsid w:val="00C5221D"/>
    <w:rsid w:val="00C525E7"/>
    <w:rsid w:val="00C559BE"/>
    <w:rsid w:val="00C56329"/>
    <w:rsid w:val="00C60D20"/>
    <w:rsid w:val="00C63057"/>
    <w:rsid w:val="00C66747"/>
    <w:rsid w:val="00C67DF9"/>
    <w:rsid w:val="00C70A48"/>
    <w:rsid w:val="00C727E2"/>
    <w:rsid w:val="00C82329"/>
    <w:rsid w:val="00C856FC"/>
    <w:rsid w:val="00C93101"/>
    <w:rsid w:val="00CA5962"/>
    <w:rsid w:val="00CB1073"/>
    <w:rsid w:val="00CB37F7"/>
    <w:rsid w:val="00CB4662"/>
    <w:rsid w:val="00CC543B"/>
    <w:rsid w:val="00CC5EF4"/>
    <w:rsid w:val="00CC784A"/>
    <w:rsid w:val="00CD6A62"/>
    <w:rsid w:val="00CD76A9"/>
    <w:rsid w:val="00CE0FCC"/>
    <w:rsid w:val="00CE1FCD"/>
    <w:rsid w:val="00CE3F6A"/>
    <w:rsid w:val="00CE4012"/>
    <w:rsid w:val="00CE4F13"/>
    <w:rsid w:val="00CF221B"/>
    <w:rsid w:val="00D03EE0"/>
    <w:rsid w:val="00D06AE2"/>
    <w:rsid w:val="00D10427"/>
    <w:rsid w:val="00D10889"/>
    <w:rsid w:val="00D12A6F"/>
    <w:rsid w:val="00D22A0F"/>
    <w:rsid w:val="00D23A07"/>
    <w:rsid w:val="00D247BB"/>
    <w:rsid w:val="00D261B6"/>
    <w:rsid w:val="00D34F59"/>
    <w:rsid w:val="00D37EF0"/>
    <w:rsid w:val="00D47F73"/>
    <w:rsid w:val="00D51C99"/>
    <w:rsid w:val="00D547BA"/>
    <w:rsid w:val="00D54C78"/>
    <w:rsid w:val="00D563B0"/>
    <w:rsid w:val="00D62DDE"/>
    <w:rsid w:val="00D63277"/>
    <w:rsid w:val="00D646A1"/>
    <w:rsid w:val="00D756B3"/>
    <w:rsid w:val="00D81792"/>
    <w:rsid w:val="00D87740"/>
    <w:rsid w:val="00D90F0F"/>
    <w:rsid w:val="00D93ADE"/>
    <w:rsid w:val="00D96E0A"/>
    <w:rsid w:val="00D975D8"/>
    <w:rsid w:val="00DA0026"/>
    <w:rsid w:val="00DA1E7A"/>
    <w:rsid w:val="00DA30C3"/>
    <w:rsid w:val="00DB0755"/>
    <w:rsid w:val="00DB3A71"/>
    <w:rsid w:val="00DB7782"/>
    <w:rsid w:val="00DC051A"/>
    <w:rsid w:val="00DC2D9E"/>
    <w:rsid w:val="00DC4355"/>
    <w:rsid w:val="00DC6B62"/>
    <w:rsid w:val="00DD3D5B"/>
    <w:rsid w:val="00DD5787"/>
    <w:rsid w:val="00DE011E"/>
    <w:rsid w:val="00DE47A0"/>
    <w:rsid w:val="00DE4AA6"/>
    <w:rsid w:val="00DF1E6E"/>
    <w:rsid w:val="00DF3DAA"/>
    <w:rsid w:val="00DF406C"/>
    <w:rsid w:val="00DF5516"/>
    <w:rsid w:val="00E00E9E"/>
    <w:rsid w:val="00E04D74"/>
    <w:rsid w:val="00E06841"/>
    <w:rsid w:val="00E1560E"/>
    <w:rsid w:val="00E306FC"/>
    <w:rsid w:val="00E51312"/>
    <w:rsid w:val="00E51834"/>
    <w:rsid w:val="00E6125F"/>
    <w:rsid w:val="00E64399"/>
    <w:rsid w:val="00E700E4"/>
    <w:rsid w:val="00E73351"/>
    <w:rsid w:val="00E737D8"/>
    <w:rsid w:val="00E8794F"/>
    <w:rsid w:val="00E90110"/>
    <w:rsid w:val="00E902F9"/>
    <w:rsid w:val="00E9247B"/>
    <w:rsid w:val="00E9267A"/>
    <w:rsid w:val="00E927FE"/>
    <w:rsid w:val="00EA1AF0"/>
    <w:rsid w:val="00EA557D"/>
    <w:rsid w:val="00EB3576"/>
    <w:rsid w:val="00EB3919"/>
    <w:rsid w:val="00EB5C97"/>
    <w:rsid w:val="00EB69A2"/>
    <w:rsid w:val="00EB7404"/>
    <w:rsid w:val="00EB7539"/>
    <w:rsid w:val="00EC0DF7"/>
    <w:rsid w:val="00EC1D54"/>
    <w:rsid w:val="00EC2DDF"/>
    <w:rsid w:val="00EC7E89"/>
    <w:rsid w:val="00ED4240"/>
    <w:rsid w:val="00ED7B27"/>
    <w:rsid w:val="00EE485E"/>
    <w:rsid w:val="00EE50D5"/>
    <w:rsid w:val="00EE6ABA"/>
    <w:rsid w:val="00EE6F83"/>
    <w:rsid w:val="00EE7D24"/>
    <w:rsid w:val="00EF0AD5"/>
    <w:rsid w:val="00EF42A8"/>
    <w:rsid w:val="00EF5A93"/>
    <w:rsid w:val="00EF5FAC"/>
    <w:rsid w:val="00F01346"/>
    <w:rsid w:val="00F01DE6"/>
    <w:rsid w:val="00F0529B"/>
    <w:rsid w:val="00F256A9"/>
    <w:rsid w:val="00F25EFE"/>
    <w:rsid w:val="00F26A3A"/>
    <w:rsid w:val="00F300F7"/>
    <w:rsid w:val="00F30E2A"/>
    <w:rsid w:val="00F3312E"/>
    <w:rsid w:val="00F37357"/>
    <w:rsid w:val="00F4025D"/>
    <w:rsid w:val="00F41974"/>
    <w:rsid w:val="00F43872"/>
    <w:rsid w:val="00F44BBA"/>
    <w:rsid w:val="00F543CC"/>
    <w:rsid w:val="00F54EF8"/>
    <w:rsid w:val="00F560EF"/>
    <w:rsid w:val="00F65CC9"/>
    <w:rsid w:val="00F67289"/>
    <w:rsid w:val="00F677E3"/>
    <w:rsid w:val="00F77938"/>
    <w:rsid w:val="00F81246"/>
    <w:rsid w:val="00F81BA3"/>
    <w:rsid w:val="00F85E03"/>
    <w:rsid w:val="00F8699E"/>
    <w:rsid w:val="00F91EDF"/>
    <w:rsid w:val="00F930B2"/>
    <w:rsid w:val="00F96016"/>
    <w:rsid w:val="00F96FE8"/>
    <w:rsid w:val="00F9739F"/>
    <w:rsid w:val="00FA121A"/>
    <w:rsid w:val="00FB32F3"/>
    <w:rsid w:val="00FB6788"/>
    <w:rsid w:val="00FC137D"/>
    <w:rsid w:val="00FC17DF"/>
    <w:rsid w:val="00FC25D9"/>
    <w:rsid w:val="00FD3394"/>
    <w:rsid w:val="00FD4BF1"/>
    <w:rsid w:val="00FD4D2C"/>
    <w:rsid w:val="00FD5665"/>
    <w:rsid w:val="00FD71DA"/>
    <w:rsid w:val="00FE077B"/>
    <w:rsid w:val="00FE1A04"/>
    <w:rsid w:val="00FE1FC0"/>
    <w:rsid w:val="00FE2946"/>
    <w:rsid w:val="00FE2978"/>
    <w:rsid w:val="00FE2E98"/>
    <w:rsid w:val="00FE5682"/>
    <w:rsid w:val="00FE5D98"/>
    <w:rsid w:val="00FF49B7"/>
    <w:rsid w:val="047B73C0"/>
    <w:rsid w:val="04D16A79"/>
    <w:rsid w:val="05550759"/>
    <w:rsid w:val="05D45367"/>
    <w:rsid w:val="05F625D0"/>
    <w:rsid w:val="06320837"/>
    <w:rsid w:val="08A836D6"/>
    <w:rsid w:val="08DB5DBE"/>
    <w:rsid w:val="08EE04EE"/>
    <w:rsid w:val="090C3E93"/>
    <w:rsid w:val="0C4D4F28"/>
    <w:rsid w:val="0D886F39"/>
    <w:rsid w:val="0EA72FFB"/>
    <w:rsid w:val="0ED7095E"/>
    <w:rsid w:val="0EF56D77"/>
    <w:rsid w:val="0F9C50E7"/>
    <w:rsid w:val="10685029"/>
    <w:rsid w:val="12047144"/>
    <w:rsid w:val="14A30D26"/>
    <w:rsid w:val="156E0438"/>
    <w:rsid w:val="161A63F7"/>
    <w:rsid w:val="16422E40"/>
    <w:rsid w:val="18C33745"/>
    <w:rsid w:val="18F82BB8"/>
    <w:rsid w:val="191214C8"/>
    <w:rsid w:val="1A184536"/>
    <w:rsid w:val="1A3C5371"/>
    <w:rsid w:val="1A903AFB"/>
    <w:rsid w:val="1B3E3557"/>
    <w:rsid w:val="1B446693"/>
    <w:rsid w:val="1B734897"/>
    <w:rsid w:val="1C221D54"/>
    <w:rsid w:val="1C452B63"/>
    <w:rsid w:val="1CEB4898"/>
    <w:rsid w:val="1D55052B"/>
    <w:rsid w:val="1D752371"/>
    <w:rsid w:val="1F4E05C0"/>
    <w:rsid w:val="20014B53"/>
    <w:rsid w:val="200336D4"/>
    <w:rsid w:val="20255EA6"/>
    <w:rsid w:val="20765340"/>
    <w:rsid w:val="21D56297"/>
    <w:rsid w:val="227656B5"/>
    <w:rsid w:val="24845F9E"/>
    <w:rsid w:val="252A5F1D"/>
    <w:rsid w:val="256040C9"/>
    <w:rsid w:val="25697F5A"/>
    <w:rsid w:val="25820619"/>
    <w:rsid w:val="25E73270"/>
    <w:rsid w:val="29046222"/>
    <w:rsid w:val="2B3F716D"/>
    <w:rsid w:val="2B541EFA"/>
    <w:rsid w:val="2C5F67D9"/>
    <w:rsid w:val="2D8D3ECA"/>
    <w:rsid w:val="2FA844DB"/>
    <w:rsid w:val="30384652"/>
    <w:rsid w:val="3076603D"/>
    <w:rsid w:val="31083F93"/>
    <w:rsid w:val="315E3BB3"/>
    <w:rsid w:val="318854D0"/>
    <w:rsid w:val="32034EF7"/>
    <w:rsid w:val="3233692D"/>
    <w:rsid w:val="325D3E6B"/>
    <w:rsid w:val="336A2B02"/>
    <w:rsid w:val="346911EC"/>
    <w:rsid w:val="35F46DD1"/>
    <w:rsid w:val="36DF5796"/>
    <w:rsid w:val="36EC1EB9"/>
    <w:rsid w:val="36F673EE"/>
    <w:rsid w:val="37E41414"/>
    <w:rsid w:val="388C6735"/>
    <w:rsid w:val="392456E2"/>
    <w:rsid w:val="39902D77"/>
    <w:rsid w:val="3A331955"/>
    <w:rsid w:val="3D805ADE"/>
    <w:rsid w:val="3E2C6003"/>
    <w:rsid w:val="40615CD2"/>
    <w:rsid w:val="4162149D"/>
    <w:rsid w:val="42A94EAA"/>
    <w:rsid w:val="42CF6863"/>
    <w:rsid w:val="430B2661"/>
    <w:rsid w:val="431D0717"/>
    <w:rsid w:val="44A338FD"/>
    <w:rsid w:val="45DF5360"/>
    <w:rsid w:val="46482571"/>
    <w:rsid w:val="467913E3"/>
    <w:rsid w:val="467E7F29"/>
    <w:rsid w:val="47170634"/>
    <w:rsid w:val="4ACB4469"/>
    <w:rsid w:val="4B5F6CE3"/>
    <w:rsid w:val="4BCB20BB"/>
    <w:rsid w:val="4C8D2F36"/>
    <w:rsid w:val="4D2910C1"/>
    <w:rsid w:val="51143E36"/>
    <w:rsid w:val="51A40D74"/>
    <w:rsid w:val="52A26ACC"/>
    <w:rsid w:val="52DF030A"/>
    <w:rsid w:val="540208BE"/>
    <w:rsid w:val="59E720E8"/>
    <w:rsid w:val="5A0233C6"/>
    <w:rsid w:val="5AB468BB"/>
    <w:rsid w:val="5B01542B"/>
    <w:rsid w:val="5B082E02"/>
    <w:rsid w:val="5D265E42"/>
    <w:rsid w:val="5E9252CE"/>
    <w:rsid w:val="5FBA65BB"/>
    <w:rsid w:val="60AC48C4"/>
    <w:rsid w:val="618668BC"/>
    <w:rsid w:val="61CE0311"/>
    <w:rsid w:val="625E02A0"/>
    <w:rsid w:val="62EB2275"/>
    <w:rsid w:val="630B687C"/>
    <w:rsid w:val="638317EB"/>
    <w:rsid w:val="65AD2A86"/>
    <w:rsid w:val="66A762C2"/>
    <w:rsid w:val="682978C8"/>
    <w:rsid w:val="68724389"/>
    <w:rsid w:val="6AE16007"/>
    <w:rsid w:val="6B0D7E9E"/>
    <w:rsid w:val="6C550A7D"/>
    <w:rsid w:val="6C890097"/>
    <w:rsid w:val="6F377B32"/>
    <w:rsid w:val="7081017C"/>
    <w:rsid w:val="716E4A51"/>
    <w:rsid w:val="71EA1D32"/>
    <w:rsid w:val="72C658E2"/>
    <w:rsid w:val="72EC3558"/>
    <w:rsid w:val="73064EF5"/>
    <w:rsid w:val="73DC038C"/>
    <w:rsid w:val="748470A8"/>
    <w:rsid w:val="76D64302"/>
    <w:rsid w:val="772269FE"/>
    <w:rsid w:val="772D2A79"/>
    <w:rsid w:val="78472E09"/>
    <w:rsid w:val="78500E7C"/>
    <w:rsid w:val="79C63670"/>
    <w:rsid w:val="7C0E57A2"/>
    <w:rsid w:val="7CCD2F68"/>
    <w:rsid w:val="7D765B6A"/>
    <w:rsid w:val="7D777879"/>
    <w:rsid w:val="7D8877C7"/>
    <w:rsid w:val="7D96764F"/>
    <w:rsid w:val="7FBA3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21647"/>
  <w15:docId w15:val="{079381CA-7F03-4507-ADD8-DA6869BCD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qFormat/>
    <w:pPr>
      <w:tabs>
        <w:tab w:val="center" w:pos="4153"/>
        <w:tab w:val="right" w:pos="8306"/>
      </w:tabs>
      <w:snapToGrid w:val="0"/>
      <w:jc w:val="center"/>
    </w:pPr>
    <w:rPr>
      <w:sz w:val="18"/>
      <w:szCs w:val="18"/>
    </w:rPr>
  </w:style>
  <w:style w:type="paragraph" w:styleId="NormalWeb">
    <w:name w:val="Normal (Web)"/>
    <w:basedOn w:val="Normal"/>
    <w:uiPriority w:val="99"/>
    <w:semiHidden/>
    <w:unhideWhenUsed/>
    <w:pPr>
      <w:spacing w:beforeAutospacing="1" w:afterAutospacing="1"/>
      <w:jc w:val="left"/>
    </w:pPr>
    <w:rPr>
      <w:rFonts w:cs="Times New Roman"/>
      <w:kern w:val="0"/>
      <w:sz w:val="24"/>
    </w:rPr>
  </w:style>
  <w:style w:type="character" w:styleId="Strong">
    <w:name w:val="Strong"/>
    <w:basedOn w:val="DefaultParagraphFont"/>
    <w:uiPriority w:val="22"/>
    <w:qFormat/>
    <w:rPr>
      <w:b/>
    </w:rPr>
  </w:style>
  <w:style w:type="character" w:styleId="Emphasis">
    <w:name w:val="Emphasis"/>
    <w:basedOn w:val="DefaultParagraphFont"/>
    <w:uiPriority w:val="20"/>
    <w:qFormat/>
    <w:rPr>
      <w:i/>
    </w:rPr>
  </w:style>
  <w:style w:type="character" w:styleId="Hyperlink">
    <w:name w:val="Hyperlink"/>
    <w:basedOn w:val="DefaultParagraphFont"/>
    <w:uiPriority w:val="99"/>
    <w:unhideWhenUsed/>
    <w:qFormat/>
    <w:rPr>
      <w:color w:val="0563C1" w:themeColor="hyperlink"/>
      <w:u w:val="single"/>
    </w:rPr>
  </w:style>
  <w:style w:type="paragraph" w:customStyle="1" w:styleId="EndNoteBibliographyTitle">
    <w:name w:val="EndNote Bibliography Title"/>
    <w:basedOn w:val="Normal"/>
    <w:link w:val="EndNoteBibliographyTitle0"/>
    <w:qFormat/>
    <w:pPr>
      <w:jc w:val="center"/>
    </w:pPr>
    <w:rPr>
      <w:rFonts w:ascii="Times New Roman" w:eastAsia="DengXian" w:hAnsi="Times New Roman" w:cs="Times New Roman"/>
      <w:sz w:val="22"/>
    </w:rPr>
  </w:style>
  <w:style w:type="character" w:customStyle="1" w:styleId="EndNoteBibliographyTitle0">
    <w:name w:val="EndNote Bibliography Title 字符"/>
    <w:basedOn w:val="DefaultParagraphFont"/>
    <w:link w:val="EndNoteBibliographyTitle"/>
    <w:qFormat/>
    <w:rPr>
      <w:rFonts w:ascii="Times New Roman" w:eastAsia="DengXian" w:hAnsi="Times New Roman" w:cs="Times New Roman"/>
      <w:sz w:val="22"/>
    </w:rPr>
  </w:style>
  <w:style w:type="paragraph" w:customStyle="1" w:styleId="EndNoteBibliography">
    <w:name w:val="EndNote Bibliography"/>
    <w:basedOn w:val="Normal"/>
    <w:link w:val="EndNoteBibliography0"/>
    <w:qFormat/>
    <w:rPr>
      <w:rFonts w:ascii="Times New Roman" w:eastAsia="DengXian" w:hAnsi="Times New Roman" w:cs="Times New Roman"/>
      <w:sz w:val="22"/>
    </w:rPr>
  </w:style>
  <w:style w:type="character" w:customStyle="1" w:styleId="EndNoteBibliography0">
    <w:name w:val="EndNote Bibliography 字符"/>
    <w:basedOn w:val="DefaultParagraphFont"/>
    <w:link w:val="EndNoteBibliography"/>
    <w:qFormat/>
    <w:rPr>
      <w:rFonts w:ascii="Times New Roman" w:eastAsia="DengXian" w:hAnsi="Times New Roman" w:cs="Times New Roman"/>
      <w:sz w:val="22"/>
    </w:rPr>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qFormat/>
    <w:rPr>
      <w:sz w:val="18"/>
      <w:szCs w:val="18"/>
    </w:rPr>
  </w:style>
  <w:style w:type="paragraph" w:customStyle="1" w:styleId="Revision1">
    <w:name w:val="Revision1"/>
    <w:hidden/>
    <w:uiPriority w:val="99"/>
    <w:semiHidden/>
    <w:qFormat/>
    <w:rPr>
      <w:rFonts w:asciiTheme="minorHAnsi" w:eastAsiaTheme="minorEastAsia" w:hAnsiTheme="minorHAnsi" w:cstheme="minorBidi"/>
      <w:kern w:val="2"/>
      <w:sz w:val="21"/>
      <w:szCs w:val="22"/>
      <w:lang w:val="en-US" w:eastAsia="zh-CN"/>
      <w14:ligatures w14:val="standardContextual"/>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rFonts w:asciiTheme="minorHAnsi" w:eastAsiaTheme="minorEastAsia" w:hAnsiTheme="minorHAnsi" w:cstheme="minorBidi"/>
      <w:kern w:val="2"/>
      <w:sz w:val="21"/>
      <w:szCs w:val="22"/>
      <w:lang w:val="en-US"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wangjx@ihcams.ac.cn" TargetMode="External"/><Relationship Id="rId3" Type="http://schemas.openxmlformats.org/officeDocument/2006/relationships/settings" Target="settings.xml"/><Relationship Id="rId7" Type="http://schemas.openxmlformats.org/officeDocument/2006/relationships/hyperlink" Target="mailto:xuyingxi@ihcams.ac.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ing-chih.ho@unil.ch"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41507-77DC-AE44-9CCD-B1A1F0218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832</Words>
  <Characters>4746</Characters>
  <Application>Microsoft Office Word</Application>
  <DocSecurity>0</DocSecurity>
  <Lines>39</Lines>
  <Paragraphs>11</Paragraphs>
  <ScaleCrop>false</ScaleCrop>
  <Company>Springer Nature</Company>
  <LinksUpToDate>false</LinksUpToDate>
  <CharactersWithSpaces>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Yingxi Xu</dc:creator>
  <cp:lastModifiedBy>David Pentney</cp:lastModifiedBy>
  <cp:revision>2</cp:revision>
  <cp:lastPrinted>2025-02-27T03:05:00Z</cp:lastPrinted>
  <dcterms:created xsi:type="dcterms:W3CDTF">2026-02-09T13:17:00Z</dcterms:created>
  <dcterms:modified xsi:type="dcterms:W3CDTF">2026-02-09T13:17:00Z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eyJoZGlkIjoiMzEwNTM5NzYwMDRjMzkwZTVkZjY2ODkwMGIxNGU0OTUiLCJ1c2VySWQiOiIyNTE0MjczMjUifQ==</vt:lpwstr>
  </property>
  <property fmtid="{D5CDD505-2E9C-101B-9397-08002B2CF9AE}" pid="3" name="KSOProductBuildVer">
    <vt:lpwstr>2052-12.1.0.24657</vt:lpwstr>
  </property>
  <property fmtid="{D5CDD505-2E9C-101B-9397-08002B2CF9AE}" pid="4" name="ICV">
    <vt:lpwstr>7B8DA16532BD4FB3BAD1FA10378E4609_13</vt:lpwstr>
  </property>
</Properties>
</file>