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6DA270" w14:textId="6F74FE11" w:rsidR="00682926" w:rsidRPr="00DE1EFF" w:rsidRDefault="009D464B" w:rsidP="00EC142D">
      <w:pPr>
        <w:jc w:val="center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DE1EFF">
        <w:rPr>
          <w:rFonts w:ascii="Arial" w:hAnsi="Arial" w:cs="Arial"/>
          <w:b/>
          <w:bCs/>
          <w:color w:val="000000" w:themeColor="text1"/>
          <w:sz w:val="22"/>
          <w:szCs w:val="22"/>
        </w:rPr>
        <w:t>Ecotypes of Triple-Negative Breast Cancer in Response to Chemotherapy</w:t>
      </w:r>
    </w:p>
    <w:p w14:paraId="26ADF04A" w14:textId="77777777" w:rsidR="004277E2" w:rsidRDefault="004277E2" w:rsidP="00EB79ED">
      <w:pPr>
        <w:jc w:val="center"/>
        <w:rPr>
          <w:rFonts w:ascii="Arial" w:hAnsi="Arial" w:cs="Arial"/>
          <w:sz w:val="22"/>
          <w:szCs w:val="22"/>
        </w:rPr>
      </w:pPr>
    </w:p>
    <w:p w14:paraId="527E1E60" w14:textId="738A961E" w:rsidR="009D464B" w:rsidRDefault="004277E2" w:rsidP="00EB79ED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Yan, Lin, Kumar, </w:t>
      </w:r>
      <w:r w:rsidRPr="004277E2">
        <w:rPr>
          <w:rFonts w:ascii="Arial" w:hAnsi="Arial" w:cs="Arial"/>
          <w:i/>
          <w:iCs/>
          <w:sz w:val="22"/>
          <w:szCs w:val="22"/>
        </w:rPr>
        <w:t>et al.</w:t>
      </w:r>
    </w:p>
    <w:p w14:paraId="501B855F" w14:textId="77777777" w:rsidR="004277E2" w:rsidRDefault="004277E2" w:rsidP="00C67A50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0A3520F9" w14:textId="37ABAD13" w:rsidR="00EC142D" w:rsidRPr="00C67A50" w:rsidRDefault="00EB79ED" w:rsidP="00C67A50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EB79ED">
        <w:rPr>
          <w:rFonts w:ascii="Arial" w:hAnsi="Arial" w:cs="Arial"/>
          <w:b/>
          <w:bCs/>
          <w:sz w:val="22"/>
          <w:szCs w:val="22"/>
        </w:rPr>
        <w:t>Supplementary Information</w:t>
      </w:r>
    </w:p>
    <w:p w14:paraId="76CF6506" w14:textId="77777777" w:rsidR="00F04C3B" w:rsidRDefault="00F04C3B">
      <w:pPr>
        <w:rPr>
          <w:rFonts w:ascii="Arial" w:hAnsi="Arial" w:cs="Arial"/>
          <w:b/>
          <w:bCs/>
          <w:sz w:val="22"/>
          <w:szCs w:val="22"/>
        </w:rPr>
      </w:pPr>
    </w:p>
    <w:p w14:paraId="3EEF6816" w14:textId="103D231A" w:rsidR="001A4E11" w:rsidRPr="001740CF" w:rsidRDefault="0097059E">
      <w:pPr>
        <w:rPr>
          <w:rFonts w:ascii="Arial" w:hAnsi="Arial" w:cs="Arial"/>
          <w:b/>
          <w:bCs/>
          <w:sz w:val="22"/>
          <w:szCs w:val="22"/>
        </w:rPr>
      </w:pPr>
      <w:r w:rsidRPr="00EC142D">
        <w:rPr>
          <w:rFonts w:ascii="Arial" w:hAnsi="Arial" w:cs="Arial"/>
          <w:b/>
          <w:bCs/>
          <w:sz w:val="22"/>
          <w:szCs w:val="22"/>
        </w:rPr>
        <w:t>Table of Contents</w:t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90"/>
        <w:gridCol w:w="7910"/>
      </w:tblGrid>
      <w:tr w:rsidR="00415326" w14:paraId="6BA0EF92" w14:textId="77777777" w:rsidTr="004F1D4F">
        <w:trPr>
          <w:trHeight w:val="328"/>
        </w:trPr>
        <w:tc>
          <w:tcPr>
            <w:tcW w:w="1338" w:type="pct"/>
          </w:tcPr>
          <w:p w14:paraId="4ECEFA99" w14:textId="77777777" w:rsidR="00415326" w:rsidRDefault="00415326" w:rsidP="0080610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62" w:type="pct"/>
          </w:tcPr>
          <w:p w14:paraId="75709094" w14:textId="77777777" w:rsidR="00415326" w:rsidRPr="00214B0C" w:rsidRDefault="00415326" w:rsidP="0080610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15326" w14:paraId="53A0B87E" w14:textId="77777777" w:rsidTr="004F1D4F">
        <w:trPr>
          <w:trHeight w:val="328"/>
        </w:trPr>
        <w:tc>
          <w:tcPr>
            <w:tcW w:w="1338" w:type="pct"/>
            <w:vAlign w:val="center"/>
          </w:tcPr>
          <w:p w14:paraId="0BE30B41" w14:textId="73EFA233" w:rsidR="00415326" w:rsidRDefault="00415326" w:rsidP="00F37AAB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E5F21">
              <w:rPr>
                <w:rFonts w:ascii="Arial" w:hAnsi="Arial" w:cs="Arial"/>
                <w:sz w:val="22"/>
                <w:szCs w:val="22"/>
              </w:rPr>
              <w:t>Supplementary Table</w:t>
            </w:r>
            <w:r>
              <w:rPr>
                <w:rFonts w:ascii="Arial" w:hAnsi="Arial" w:cs="Arial"/>
                <w:sz w:val="22"/>
                <w:szCs w:val="22"/>
              </w:rPr>
              <w:t xml:space="preserve"> 1</w:t>
            </w:r>
          </w:p>
        </w:tc>
        <w:tc>
          <w:tcPr>
            <w:tcW w:w="3662" w:type="pct"/>
            <w:vAlign w:val="center"/>
          </w:tcPr>
          <w:p w14:paraId="20336B98" w14:textId="3D5B1FA6" w:rsidR="00415326" w:rsidRDefault="00415326" w:rsidP="00F37AAB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15326">
              <w:rPr>
                <w:rFonts w:ascii="Arial" w:hAnsi="Arial" w:cs="Arial"/>
                <w:sz w:val="22"/>
                <w:szCs w:val="22"/>
              </w:rPr>
              <w:t>Clinical information of the patients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415326" w14:paraId="06978B8A" w14:textId="77777777" w:rsidTr="004F1D4F">
        <w:trPr>
          <w:trHeight w:val="344"/>
        </w:trPr>
        <w:tc>
          <w:tcPr>
            <w:tcW w:w="1338" w:type="pct"/>
            <w:vAlign w:val="center"/>
          </w:tcPr>
          <w:p w14:paraId="564DF16D" w14:textId="7D31F6BC" w:rsidR="00415326" w:rsidRDefault="00415326" w:rsidP="00F37AAB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Supplementary Table 2</w:t>
            </w:r>
          </w:p>
        </w:tc>
        <w:tc>
          <w:tcPr>
            <w:tcW w:w="3662" w:type="pct"/>
            <w:vAlign w:val="center"/>
          </w:tcPr>
          <w:p w14:paraId="0733C847" w14:textId="6E90CFF4" w:rsidR="00415326" w:rsidRDefault="00A34BA2" w:rsidP="00F37AAB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BA2">
              <w:rPr>
                <w:rFonts w:ascii="Arial" w:hAnsi="Arial" w:cs="Arial"/>
                <w:sz w:val="22"/>
                <w:szCs w:val="22"/>
              </w:rPr>
              <w:t>Metrics of the scRNA-seq data</w:t>
            </w:r>
            <w:r w:rsidR="00911FC8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415326" w14:paraId="6F5CE1D8" w14:textId="77777777" w:rsidTr="004F1D4F">
        <w:trPr>
          <w:trHeight w:val="328"/>
        </w:trPr>
        <w:tc>
          <w:tcPr>
            <w:tcW w:w="1338" w:type="pct"/>
            <w:vAlign w:val="center"/>
          </w:tcPr>
          <w:p w14:paraId="05FCE776" w14:textId="4D9D8BDF" w:rsidR="00415326" w:rsidRDefault="00415326" w:rsidP="00F37AAB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Supplementary Table 3</w:t>
            </w:r>
          </w:p>
        </w:tc>
        <w:tc>
          <w:tcPr>
            <w:tcW w:w="3662" w:type="pct"/>
            <w:vAlign w:val="center"/>
          </w:tcPr>
          <w:p w14:paraId="52485655" w14:textId="6F70DA9C" w:rsidR="00415326" w:rsidRDefault="00236289" w:rsidP="00F37AAB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36289">
              <w:rPr>
                <w:rFonts w:ascii="Arial" w:hAnsi="Arial" w:cs="Arial"/>
                <w:sz w:val="22"/>
                <w:szCs w:val="22"/>
              </w:rPr>
              <w:t>Metrics of the Xenium data.</w:t>
            </w:r>
          </w:p>
        </w:tc>
      </w:tr>
      <w:tr w:rsidR="00415326" w14:paraId="73717B74" w14:textId="77777777" w:rsidTr="004F1D4F">
        <w:trPr>
          <w:trHeight w:val="328"/>
        </w:trPr>
        <w:tc>
          <w:tcPr>
            <w:tcW w:w="1338" w:type="pct"/>
            <w:vAlign w:val="center"/>
          </w:tcPr>
          <w:p w14:paraId="742C285F" w14:textId="4EA77C5B" w:rsidR="00415326" w:rsidRDefault="00415326" w:rsidP="00F37AAB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Supplementary Table 4</w:t>
            </w:r>
          </w:p>
        </w:tc>
        <w:tc>
          <w:tcPr>
            <w:tcW w:w="3662" w:type="pct"/>
            <w:vAlign w:val="center"/>
          </w:tcPr>
          <w:p w14:paraId="5D15BC78" w14:textId="5B9A3C1A" w:rsidR="00415326" w:rsidRDefault="00DD5CB9" w:rsidP="00F37AAB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D5CB9">
              <w:rPr>
                <w:rFonts w:ascii="Arial" w:hAnsi="Arial" w:cs="Arial"/>
                <w:sz w:val="22"/>
                <w:szCs w:val="22"/>
              </w:rPr>
              <w:t>The custom panel of 100 additional genes for Xenium.</w:t>
            </w:r>
          </w:p>
        </w:tc>
      </w:tr>
      <w:tr w:rsidR="00415326" w14:paraId="17824F8B" w14:textId="77777777" w:rsidTr="004F1D4F">
        <w:trPr>
          <w:trHeight w:val="328"/>
        </w:trPr>
        <w:tc>
          <w:tcPr>
            <w:tcW w:w="1338" w:type="pct"/>
            <w:vAlign w:val="center"/>
          </w:tcPr>
          <w:p w14:paraId="6264AE6A" w14:textId="5008DCCB" w:rsidR="00415326" w:rsidRDefault="00415326" w:rsidP="00F37AAB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Supplementary Table 5</w:t>
            </w:r>
          </w:p>
        </w:tc>
        <w:tc>
          <w:tcPr>
            <w:tcW w:w="3662" w:type="pct"/>
            <w:vAlign w:val="center"/>
          </w:tcPr>
          <w:p w14:paraId="4B83FC16" w14:textId="251E524E" w:rsidR="00415326" w:rsidRDefault="00EB3F3A" w:rsidP="00F37AAB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B3F3A">
              <w:rPr>
                <w:rFonts w:ascii="Arial" w:hAnsi="Arial" w:cs="Arial"/>
                <w:sz w:val="22"/>
                <w:szCs w:val="22"/>
              </w:rPr>
              <w:t>DESeq2 results showing the statistically significant DEGs in each archetype.</w:t>
            </w:r>
          </w:p>
        </w:tc>
      </w:tr>
      <w:tr w:rsidR="00415326" w14:paraId="1F422F4F" w14:textId="77777777" w:rsidTr="004F1D4F">
        <w:trPr>
          <w:trHeight w:val="328"/>
        </w:trPr>
        <w:tc>
          <w:tcPr>
            <w:tcW w:w="1338" w:type="pct"/>
            <w:vAlign w:val="center"/>
          </w:tcPr>
          <w:p w14:paraId="156776E4" w14:textId="6B911821" w:rsidR="00415326" w:rsidRDefault="00415326" w:rsidP="00F37AAB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Supplementary Table 6</w:t>
            </w:r>
          </w:p>
        </w:tc>
        <w:tc>
          <w:tcPr>
            <w:tcW w:w="3662" w:type="pct"/>
            <w:vAlign w:val="center"/>
          </w:tcPr>
          <w:p w14:paraId="3D48BF9A" w14:textId="18E76E63" w:rsidR="00415326" w:rsidRDefault="002840FE" w:rsidP="00F37AAB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840FE">
              <w:rPr>
                <w:rFonts w:ascii="Arial" w:hAnsi="Arial" w:cs="Arial"/>
                <w:sz w:val="22"/>
                <w:szCs w:val="22"/>
              </w:rPr>
              <w:t>Gene signatures of archetypes.</w:t>
            </w:r>
          </w:p>
        </w:tc>
      </w:tr>
      <w:tr w:rsidR="0028563B" w14:paraId="35824A49" w14:textId="77777777" w:rsidTr="004F1D4F">
        <w:trPr>
          <w:trHeight w:val="328"/>
        </w:trPr>
        <w:tc>
          <w:tcPr>
            <w:tcW w:w="1338" w:type="pct"/>
            <w:vAlign w:val="center"/>
          </w:tcPr>
          <w:p w14:paraId="2CE56729" w14:textId="67334ECB" w:rsidR="0028563B" w:rsidRDefault="0028563B" w:rsidP="00F37AAB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Supplementary Table 7</w:t>
            </w:r>
          </w:p>
        </w:tc>
        <w:tc>
          <w:tcPr>
            <w:tcW w:w="3662" w:type="pct"/>
            <w:vAlign w:val="center"/>
          </w:tcPr>
          <w:p w14:paraId="77B352F4" w14:textId="280B89F4" w:rsidR="0028563B" w:rsidRPr="002840FE" w:rsidRDefault="0028563B" w:rsidP="00F37AAB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8563B">
              <w:rPr>
                <w:rFonts w:ascii="Arial" w:hAnsi="Arial" w:cs="Arial"/>
                <w:sz w:val="22"/>
                <w:szCs w:val="22"/>
              </w:rPr>
              <w:t>Marker genes of the cancer cell metaprograms.</w:t>
            </w:r>
          </w:p>
        </w:tc>
      </w:tr>
      <w:tr w:rsidR="0028563B" w14:paraId="3848ECA7" w14:textId="77777777" w:rsidTr="004F1D4F">
        <w:trPr>
          <w:trHeight w:val="328"/>
        </w:trPr>
        <w:tc>
          <w:tcPr>
            <w:tcW w:w="1338" w:type="pct"/>
            <w:vAlign w:val="center"/>
          </w:tcPr>
          <w:p w14:paraId="5FD88502" w14:textId="6E70B4C6" w:rsidR="0028563B" w:rsidRDefault="0028563B" w:rsidP="00F37AAB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Supplementary Table 8</w:t>
            </w:r>
          </w:p>
        </w:tc>
        <w:tc>
          <w:tcPr>
            <w:tcW w:w="3662" w:type="pct"/>
            <w:vAlign w:val="center"/>
          </w:tcPr>
          <w:p w14:paraId="1073747F" w14:textId="589C619D" w:rsidR="0028563B" w:rsidRPr="002840FE" w:rsidRDefault="0028563B" w:rsidP="00F37AAB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8563B">
              <w:rPr>
                <w:rFonts w:ascii="Arial" w:hAnsi="Arial" w:cs="Arial"/>
                <w:sz w:val="22"/>
                <w:szCs w:val="22"/>
              </w:rPr>
              <w:t>Top 20 DEGs of cell states in the TME cell types.</w:t>
            </w:r>
          </w:p>
        </w:tc>
      </w:tr>
      <w:tr w:rsidR="0028563B" w14:paraId="0C41BF14" w14:textId="77777777" w:rsidTr="004F1D4F">
        <w:trPr>
          <w:trHeight w:val="328"/>
        </w:trPr>
        <w:tc>
          <w:tcPr>
            <w:tcW w:w="1338" w:type="pct"/>
            <w:vAlign w:val="center"/>
          </w:tcPr>
          <w:p w14:paraId="4691C4F3" w14:textId="6EEA5E4E" w:rsidR="0028563B" w:rsidRDefault="0028563B" w:rsidP="00F37AAB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Supplementary Table 9</w:t>
            </w:r>
          </w:p>
        </w:tc>
        <w:tc>
          <w:tcPr>
            <w:tcW w:w="3662" w:type="pct"/>
            <w:vAlign w:val="center"/>
          </w:tcPr>
          <w:p w14:paraId="613D6B14" w14:textId="7B8D50F2" w:rsidR="0028563B" w:rsidRPr="002840FE" w:rsidRDefault="0028563B" w:rsidP="00F37AAB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8563B">
              <w:rPr>
                <w:rFonts w:ascii="Arial" w:hAnsi="Arial" w:cs="Arial"/>
                <w:sz w:val="22"/>
                <w:szCs w:val="22"/>
              </w:rPr>
              <w:t>The 13-gene classifier model.</w:t>
            </w:r>
          </w:p>
        </w:tc>
      </w:tr>
    </w:tbl>
    <w:p w14:paraId="5AD12457" w14:textId="44012975" w:rsidR="00385227" w:rsidRDefault="0038522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sectPr w:rsidR="00385227" w:rsidSect="00830B09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1EC"/>
    <w:rsid w:val="000016D1"/>
    <w:rsid w:val="00007D28"/>
    <w:rsid w:val="00015C3F"/>
    <w:rsid w:val="00020339"/>
    <w:rsid w:val="00030CF8"/>
    <w:rsid w:val="00046D7C"/>
    <w:rsid w:val="000519EF"/>
    <w:rsid w:val="00076AAA"/>
    <w:rsid w:val="00097C05"/>
    <w:rsid w:val="000A6E51"/>
    <w:rsid w:val="000B75AD"/>
    <w:rsid w:val="000C595B"/>
    <w:rsid w:val="000D0942"/>
    <w:rsid w:val="0010634C"/>
    <w:rsid w:val="00130F6F"/>
    <w:rsid w:val="00133FD2"/>
    <w:rsid w:val="0013451C"/>
    <w:rsid w:val="0014521E"/>
    <w:rsid w:val="0016434E"/>
    <w:rsid w:val="0016740C"/>
    <w:rsid w:val="001737C9"/>
    <w:rsid w:val="001740AD"/>
    <w:rsid w:val="001740CF"/>
    <w:rsid w:val="00174C60"/>
    <w:rsid w:val="0017703E"/>
    <w:rsid w:val="001810FE"/>
    <w:rsid w:val="00182A2D"/>
    <w:rsid w:val="00185173"/>
    <w:rsid w:val="00187695"/>
    <w:rsid w:val="001A4E11"/>
    <w:rsid w:val="001B173E"/>
    <w:rsid w:val="001B4AF1"/>
    <w:rsid w:val="001C14B6"/>
    <w:rsid w:val="001C1A9C"/>
    <w:rsid w:val="001D732A"/>
    <w:rsid w:val="00203510"/>
    <w:rsid w:val="002056AC"/>
    <w:rsid w:val="00214B0C"/>
    <w:rsid w:val="0021500D"/>
    <w:rsid w:val="00222B0A"/>
    <w:rsid w:val="002321BC"/>
    <w:rsid w:val="00236289"/>
    <w:rsid w:val="00244CF9"/>
    <w:rsid w:val="0027230E"/>
    <w:rsid w:val="0028364A"/>
    <w:rsid w:val="002840FE"/>
    <w:rsid w:val="0028563B"/>
    <w:rsid w:val="002934CB"/>
    <w:rsid w:val="002A1519"/>
    <w:rsid w:val="002C5CE1"/>
    <w:rsid w:val="002D58DC"/>
    <w:rsid w:val="002D7B30"/>
    <w:rsid w:val="002E6166"/>
    <w:rsid w:val="002E7F24"/>
    <w:rsid w:val="003061E8"/>
    <w:rsid w:val="0032625C"/>
    <w:rsid w:val="003407B6"/>
    <w:rsid w:val="00345BA1"/>
    <w:rsid w:val="00353B69"/>
    <w:rsid w:val="00361205"/>
    <w:rsid w:val="0037384F"/>
    <w:rsid w:val="00375F96"/>
    <w:rsid w:val="00385227"/>
    <w:rsid w:val="003A4515"/>
    <w:rsid w:val="003A5B7C"/>
    <w:rsid w:val="003C29CD"/>
    <w:rsid w:val="003C4794"/>
    <w:rsid w:val="003D6D0B"/>
    <w:rsid w:val="004105C6"/>
    <w:rsid w:val="00415326"/>
    <w:rsid w:val="00416B52"/>
    <w:rsid w:val="004277E2"/>
    <w:rsid w:val="00443CB0"/>
    <w:rsid w:val="004442E9"/>
    <w:rsid w:val="00444925"/>
    <w:rsid w:val="004472F8"/>
    <w:rsid w:val="00490CF6"/>
    <w:rsid w:val="004A4AA8"/>
    <w:rsid w:val="004C77A0"/>
    <w:rsid w:val="004D4E78"/>
    <w:rsid w:val="004F1D4F"/>
    <w:rsid w:val="004F51AC"/>
    <w:rsid w:val="00503C08"/>
    <w:rsid w:val="005053D6"/>
    <w:rsid w:val="00542798"/>
    <w:rsid w:val="00555C37"/>
    <w:rsid w:val="005571AB"/>
    <w:rsid w:val="00557CA1"/>
    <w:rsid w:val="00585919"/>
    <w:rsid w:val="00596F39"/>
    <w:rsid w:val="005B3671"/>
    <w:rsid w:val="005C4291"/>
    <w:rsid w:val="005E0288"/>
    <w:rsid w:val="005E507F"/>
    <w:rsid w:val="005F4AB7"/>
    <w:rsid w:val="00603322"/>
    <w:rsid w:val="00613B2E"/>
    <w:rsid w:val="00624CA4"/>
    <w:rsid w:val="0063191C"/>
    <w:rsid w:val="00632D82"/>
    <w:rsid w:val="00665FBE"/>
    <w:rsid w:val="00666532"/>
    <w:rsid w:val="00682926"/>
    <w:rsid w:val="00694D93"/>
    <w:rsid w:val="006A0D17"/>
    <w:rsid w:val="006B619A"/>
    <w:rsid w:val="006D45C6"/>
    <w:rsid w:val="006F1848"/>
    <w:rsid w:val="007136F4"/>
    <w:rsid w:val="00754B60"/>
    <w:rsid w:val="00781C85"/>
    <w:rsid w:val="00792561"/>
    <w:rsid w:val="007D3162"/>
    <w:rsid w:val="007F2E87"/>
    <w:rsid w:val="00806100"/>
    <w:rsid w:val="008173E8"/>
    <w:rsid w:val="0082160E"/>
    <w:rsid w:val="00830B09"/>
    <w:rsid w:val="008350E7"/>
    <w:rsid w:val="008456D9"/>
    <w:rsid w:val="00845BBF"/>
    <w:rsid w:val="00855981"/>
    <w:rsid w:val="00870D24"/>
    <w:rsid w:val="0088249F"/>
    <w:rsid w:val="008D7E97"/>
    <w:rsid w:val="00911FC8"/>
    <w:rsid w:val="00916CF6"/>
    <w:rsid w:val="00931754"/>
    <w:rsid w:val="00932047"/>
    <w:rsid w:val="0093288B"/>
    <w:rsid w:val="009634D6"/>
    <w:rsid w:val="0097059E"/>
    <w:rsid w:val="00972073"/>
    <w:rsid w:val="009739F5"/>
    <w:rsid w:val="00987CFD"/>
    <w:rsid w:val="009A4B63"/>
    <w:rsid w:val="009B0595"/>
    <w:rsid w:val="009B1A4A"/>
    <w:rsid w:val="009D464B"/>
    <w:rsid w:val="009D744D"/>
    <w:rsid w:val="009F51AB"/>
    <w:rsid w:val="00A03115"/>
    <w:rsid w:val="00A16372"/>
    <w:rsid w:val="00A34BA2"/>
    <w:rsid w:val="00A367D6"/>
    <w:rsid w:val="00A63159"/>
    <w:rsid w:val="00A6337C"/>
    <w:rsid w:val="00A6413F"/>
    <w:rsid w:val="00A71ACF"/>
    <w:rsid w:val="00A85C1C"/>
    <w:rsid w:val="00A90693"/>
    <w:rsid w:val="00A97C7E"/>
    <w:rsid w:val="00AB1752"/>
    <w:rsid w:val="00AB4663"/>
    <w:rsid w:val="00AC3548"/>
    <w:rsid w:val="00AC6489"/>
    <w:rsid w:val="00AF0908"/>
    <w:rsid w:val="00AF2FF3"/>
    <w:rsid w:val="00B21B8F"/>
    <w:rsid w:val="00BB0D81"/>
    <w:rsid w:val="00BB3522"/>
    <w:rsid w:val="00BE006F"/>
    <w:rsid w:val="00BF079B"/>
    <w:rsid w:val="00C577CF"/>
    <w:rsid w:val="00C6697C"/>
    <w:rsid w:val="00C67A50"/>
    <w:rsid w:val="00C7044C"/>
    <w:rsid w:val="00C72BF8"/>
    <w:rsid w:val="00C81EAA"/>
    <w:rsid w:val="00CA76D4"/>
    <w:rsid w:val="00CB4220"/>
    <w:rsid w:val="00CC2DCC"/>
    <w:rsid w:val="00CC7BB1"/>
    <w:rsid w:val="00CD4E47"/>
    <w:rsid w:val="00CE5F21"/>
    <w:rsid w:val="00D011EC"/>
    <w:rsid w:val="00D030D0"/>
    <w:rsid w:val="00D11428"/>
    <w:rsid w:val="00D175D8"/>
    <w:rsid w:val="00D30473"/>
    <w:rsid w:val="00D356D2"/>
    <w:rsid w:val="00D53D36"/>
    <w:rsid w:val="00D65A5D"/>
    <w:rsid w:val="00D81CE5"/>
    <w:rsid w:val="00D91D1C"/>
    <w:rsid w:val="00DA7181"/>
    <w:rsid w:val="00DD5CB9"/>
    <w:rsid w:val="00DE1EFF"/>
    <w:rsid w:val="00DF3624"/>
    <w:rsid w:val="00DF6E24"/>
    <w:rsid w:val="00E0012D"/>
    <w:rsid w:val="00E10403"/>
    <w:rsid w:val="00E2039F"/>
    <w:rsid w:val="00E24968"/>
    <w:rsid w:val="00E255E8"/>
    <w:rsid w:val="00E27ABA"/>
    <w:rsid w:val="00E40871"/>
    <w:rsid w:val="00E4486E"/>
    <w:rsid w:val="00E5273F"/>
    <w:rsid w:val="00E54A34"/>
    <w:rsid w:val="00E73477"/>
    <w:rsid w:val="00E75F26"/>
    <w:rsid w:val="00EB3F3A"/>
    <w:rsid w:val="00EB79ED"/>
    <w:rsid w:val="00EC142D"/>
    <w:rsid w:val="00ED5E63"/>
    <w:rsid w:val="00EE6DF5"/>
    <w:rsid w:val="00EF214B"/>
    <w:rsid w:val="00F04C3B"/>
    <w:rsid w:val="00F12327"/>
    <w:rsid w:val="00F3255A"/>
    <w:rsid w:val="00F37AAB"/>
    <w:rsid w:val="00F60B73"/>
    <w:rsid w:val="00F67F66"/>
    <w:rsid w:val="00F874E0"/>
    <w:rsid w:val="00F8791A"/>
    <w:rsid w:val="00FB1C01"/>
    <w:rsid w:val="00FC4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E9C2F6"/>
  <w15:chartTrackingRefBased/>
  <w15:docId w15:val="{DA3C8C22-67CD-C44C-B890-1CE87BD58C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1D1C"/>
  </w:style>
  <w:style w:type="paragraph" w:styleId="Heading1">
    <w:name w:val="heading 1"/>
    <w:basedOn w:val="Normal"/>
    <w:next w:val="Normal"/>
    <w:link w:val="Heading1Char"/>
    <w:uiPriority w:val="9"/>
    <w:qFormat/>
    <w:rsid w:val="00D1142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5E0288"/>
    <w:rPr>
      <w:color w:val="467886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E0288"/>
    <w:rPr>
      <w:color w:val="96607D"/>
      <w:u w:val="single"/>
    </w:rPr>
  </w:style>
  <w:style w:type="paragraph" w:customStyle="1" w:styleId="msonormal0">
    <w:name w:val="msonormal"/>
    <w:basedOn w:val="Normal"/>
    <w:rsid w:val="005E0288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63">
    <w:name w:val="xl63"/>
    <w:basedOn w:val="Normal"/>
    <w:rsid w:val="005E0288"/>
    <w:pPr>
      <w:spacing w:before="100" w:beforeAutospacing="1" w:after="100" w:afterAutospacing="1"/>
    </w:pPr>
    <w:rPr>
      <w:rFonts w:ascii="Arial Narrow" w:eastAsia="Times New Roman" w:hAnsi="Arial Narrow" w:cs="Times New Roman"/>
      <w:kern w:val="0"/>
      <w14:ligatures w14:val="none"/>
    </w:rPr>
  </w:style>
  <w:style w:type="paragraph" w:customStyle="1" w:styleId="xl64">
    <w:name w:val="xl64"/>
    <w:basedOn w:val="Normal"/>
    <w:rsid w:val="005E0288"/>
    <w:pPr>
      <w:pBdr>
        <w:right w:val="single" w:sz="4" w:space="0" w:color="auto"/>
      </w:pBdr>
      <w:spacing w:before="100" w:beforeAutospacing="1" w:after="100" w:afterAutospacing="1"/>
    </w:pPr>
    <w:rPr>
      <w:rFonts w:ascii="Arial Narrow" w:eastAsia="Times New Roman" w:hAnsi="Arial Narrow" w:cs="Times New Roman"/>
      <w:kern w:val="0"/>
      <w14:ligatures w14:val="none"/>
    </w:rPr>
  </w:style>
  <w:style w:type="paragraph" w:customStyle="1" w:styleId="xl65">
    <w:name w:val="xl65"/>
    <w:basedOn w:val="Normal"/>
    <w:rsid w:val="005E0288"/>
    <w:pPr>
      <w:pBdr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66">
    <w:name w:val="xl66"/>
    <w:basedOn w:val="Normal"/>
    <w:rsid w:val="005E0288"/>
    <w:pPr>
      <w:pBdr>
        <w:right w:val="single" w:sz="4" w:space="0" w:color="auto"/>
      </w:pBdr>
      <w:spacing w:before="100" w:beforeAutospacing="1" w:after="100" w:afterAutospacing="1"/>
    </w:pPr>
    <w:rPr>
      <w:rFonts w:ascii="Arial Narrow" w:eastAsia="Times New Roman" w:hAnsi="Arial Narrow" w:cs="Times New Roman"/>
      <w:kern w:val="0"/>
      <w:sz w:val="22"/>
      <w:szCs w:val="22"/>
      <w14:ligatures w14:val="none"/>
    </w:rPr>
  </w:style>
  <w:style w:type="paragraph" w:customStyle="1" w:styleId="xl67">
    <w:name w:val="xl67"/>
    <w:basedOn w:val="Normal"/>
    <w:rsid w:val="005E0288"/>
    <w:pPr>
      <w:spacing w:before="100" w:beforeAutospacing="1" w:after="100" w:afterAutospacing="1"/>
    </w:pPr>
    <w:rPr>
      <w:rFonts w:ascii="Arial Narrow" w:eastAsia="Times New Roman" w:hAnsi="Arial Narrow" w:cs="Times New Roman"/>
      <w:kern w:val="0"/>
      <w:sz w:val="22"/>
      <w:szCs w:val="22"/>
      <w14:ligatures w14:val="none"/>
    </w:rPr>
  </w:style>
  <w:style w:type="table" w:styleId="TableGrid">
    <w:name w:val="Table Grid"/>
    <w:basedOn w:val="TableNormal"/>
    <w:uiPriority w:val="39"/>
    <w:rsid w:val="00694D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tted">
    <w:name w:val="dotted"/>
    <w:basedOn w:val="Normal"/>
    <w:qFormat/>
    <w:rsid w:val="00CB4220"/>
    <w:pPr>
      <w:tabs>
        <w:tab w:val="right" w:leader="middleDot" w:pos="720"/>
      </w:tabs>
    </w:pPr>
    <w:rPr>
      <w:rFonts w:ascii="Arial" w:hAnsi="Arial" w:cs="Arial"/>
      <w:sz w:val="22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rsid w:val="00D1142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D11428"/>
    <w:pPr>
      <w:spacing w:before="480" w:line="276" w:lineRule="auto"/>
      <w:outlineLvl w:val="9"/>
    </w:pPr>
    <w:rPr>
      <w:b/>
      <w:bCs/>
      <w:kern w:val="0"/>
      <w:sz w:val="28"/>
      <w:szCs w:val="28"/>
      <w:lang w:eastAsia="en-US"/>
      <w14:ligatures w14:val="non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11428"/>
    <w:pPr>
      <w:spacing w:before="240" w:after="120"/>
    </w:pPr>
    <w:rPr>
      <w:rFonts w:cs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semiHidden/>
    <w:unhideWhenUsed/>
    <w:rsid w:val="00D11428"/>
    <w:pPr>
      <w:spacing w:before="120"/>
      <w:ind w:left="240"/>
    </w:pPr>
    <w:rPr>
      <w:rFonts w:cs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D11428"/>
    <w:pPr>
      <w:ind w:left="480"/>
    </w:pPr>
    <w:rPr>
      <w:rFonts w:cstheme="minorHAnsi"/>
      <w:sz w:val="20"/>
      <w:szCs w:val="20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D11428"/>
    <w:pPr>
      <w:ind w:left="720"/>
    </w:pPr>
    <w:rPr>
      <w:rFonts w:cstheme="minorHAnsi"/>
      <w:sz w:val="20"/>
      <w:szCs w:val="20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D11428"/>
    <w:pPr>
      <w:ind w:left="960"/>
    </w:pPr>
    <w:rPr>
      <w:rFonts w:cstheme="minorHAnsi"/>
      <w:sz w:val="20"/>
      <w:szCs w:val="20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D11428"/>
    <w:pPr>
      <w:ind w:left="1200"/>
    </w:pPr>
    <w:rPr>
      <w:rFonts w:cstheme="minorHAnsi"/>
      <w:sz w:val="20"/>
      <w:szCs w:val="20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D11428"/>
    <w:pPr>
      <w:ind w:left="1440"/>
    </w:pPr>
    <w:rPr>
      <w:rFonts w:cstheme="minorHAnsi"/>
      <w:sz w:val="20"/>
      <w:szCs w:val="20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D11428"/>
    <w:pPr>
      <w:ind w:left="1680"/>
    </w:pPr>
    <w:rPr>
      <w:rFonts w:cstheme="minorHAnsi"/>
      <w:sz w:val="20"/>
      <w:szCs w:val="20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D11428"/>
    <w:pPr>
      <w:ind w:left="1920"/>
    </w:pPr>
    <w:rPr>
      <w:rFonts w:cstheme="minorHAns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24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0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0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3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5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7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586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840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757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AFE3A96-A9A7-9B43-963A-DF46E9867D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1</Pages>
  <Words>110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Yan,Yun</cp:lastModifiedBy>
  <cp:revision>196</cp:revision>
  <dcterms:created xsi:type="dcterms:W3CDTF">2023-06-29T14:37:00Z</dcterms:created>
  <dcterms:modified xsi:type="dcterms:W3CDTF">2026-03-11T05:14:00Z</dcterms:modified>
</cp:coreProperties>
</file>