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C403DE" w:rsidRDefault="00000000">
      <w:pPr>
        <w:spacing w:after="200"/>
        <w:jc w:val="center"/>
      </w:pPr>
      <w:r>
        <w:rPr>
          <w:b/>
          <w:bCs/>
          <w:sz w:val="36"/>
          <w:szCs w:val="36"/>
        </w:rPr>
        <w:t>Supplementary Information Guide</w:t>
      </w:r>
    </w:p>
    <w:p w14:paraId="00000006" w14:textId="77777777" w:rsidR="00C403DE" w:rsidRDefault="00C403DE"/>
    <w:p w14:paraId="00000007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0" w:name="_heading=h.4y7v55jzw8ah" w:colFirst="0" w:colLast="0"/>
      <w:bookmarkEnd w:id="0"/>
      <w:r>
        <w:rPr>
          <w:sz w:val="22"/>
          <w:szCs w:val="22"/>
        </w:rPr>
        <w:t>Supplementary Table 1.xlsx</w:t>
      </w:r>
    </w:p>
    <w:p w14:paraId="00000008" w14:textId="77777777" w:rsidR="00C403DE" w:rsidRDefault="00000000">
      <w:pPr>
        <w:jc w:val="both"/>
      </w:pPr>
      <w:r>
        <w:t>A list of enhancer-gene linking methods collected as part of this study. This table also contains parameters used for benchmarking analyses.</w:t>
      </w:r>
    </w:p>
    <w:p w14:paraId="00000009" w14:textId="77777777" w:rsidR="00C403DE" w:rsidRDefault="00C403DE">
      <w:pPr>
        <w:jc w:val="both"/>
      </w:pPr>
    </w:p>
    <w:p w14:paraId="0000000A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1" w:name="_heading=h.th0hcwjgnnt9" w:colFirst="0" w:colLast="0"/>
      <w:bookmarkEnd w:id="1"/>
      <w:r>
        <w:rPr>
          <w:sz w:val="22"/>
          <w:szCs w:val="22"/>
        </w:rPr>
        <w:t>Supplementary Table 2.xlsx</w:t>
      </w:r>
    </w:p>
    <w:p w14:paraId="0000000B" w14:textId="77777777" w:rsidR="00C403DE" w:rsidRDefault="00000000">
      <w:pPr>
        <w:jc w:val="both"/>
      </w:pPr>
      <w:r>
        <w:t>A list of all molecular features of enhancers, promoters and enhancer-promoter pairs collected as part of this study to develop ENCODE-rE2G and ENCODE-rE2G</w:t>
      </w:r>
      <w:r>
        <w:rPr>
          <w:i/>
          <w:iCs/>
          <w:vertAlign w:val="superscript"/>
        </w:rPr>
        <w:t>Extended</w:t>
      </w:r>
      <w:r>
        <w:t>.</w:t>
      </w:r>
    </w:p>
    <w:p w14:paraId="0000000C" w14:textId="77777777" w:rsidR="00C403DE" w:rsidRDefault="00C403DE">
      <w:pPr>
        <w:jc w:val="both"/>
      </w:pPr>
    </w:p>
    <w:p w14:paraId="0000000D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2" w:name="_heading=h.23rjh11c5pid" w:colFirst="0" w:colLast="0"/>
      <w:bookmarkEnd w:id="2"/>
      <w:r>
        <w:rPr>
          <w:sz w:val="22"/>
          <w:szCs w:val="22"/>
        </w:rPr>
        <w:t>Supplementary Table 3.xlsx</w:t>
      </w:r>
    </w:p>
    <w:p w14:paraId="0000000E" w14:textId="77777777" w:rsidR="00C403DE" w:rsidRDefault="00000000">
      <w:pPr>
        <w:jc w:val="both"/>
      </w:pPr>
      <w:r>
        <w:t>Performance of predictive models at predicting CRISPR E-G pairs in the CRISPR benchmarking analyses. Columns show area under the precision-recall curve (AUPRC), threshold at 70% recall and precision at the chosen threshold, including 95% value intervals for AUPRC and precision from bootstrapping.</w:t>
      </w:r>
    </w:p>
    <w:p w14:paraId="0000000F" w14:textId="77777777" w:rsidR="00C403DE" w:rsidRDefault="00C403DE">
      <w:pPr>
        <w:jc w:val="both"/>
      </w:pPr>
    </w:p>
    <w:p w14:paraId="00000010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</w:rPr>
      </w:pPr>
      <w:bookmarkStart w:id="3" w:name="_heading=h.abht5goy29a6" w:colFirst="0" w:colLast="0"/>
      <w:bookmarkEnd w:id="3"/>
      <w:r>
        <w:rPr>
          <w:sz w:val="22"/>
          <w:szCs w:val="22"/>
        </w:rPr>
        <w:t>Supplementary Table 4.xlsx</w:t>
      </w:r>
    </w:p>
    <w:p w14:paraId="00000011" w14:textId="77777777" w:rsidR="00C403DE" w:rsidRDefault="00000000">
      <w:pPr>
        <w:jc w:val="both"/>
      </w:pPr>
      <w:r>
        <w:t xml:space="preserve">Results of pairwise comparisons of performance metrics in the CRISPR benchmarking analyses. Columns show compared models, performance differences, and 95% confidence intervals, minimum, maximum values and </w:t>
      </w:r>
      <w:r>
        <w:rPr>
          <w:i/>
          <w:iCs/>
        </w:rPr>
        <w:t>P-</w:t>
      </w:r>
      <w:r>
        <w:t>values from bootstrapping differences (delta) in performance metric.</w:t>
      </w:r>
    </w:p>
    <w:p w14:paraId="00000012" w14:textId="77777777" w:rsidR="00C403DE" w:rsidRDefault="00C403DE">
      <w:pPr>
        <w:jc w:val="both"/>
      </w:pPr>
    </w:p>
    <w:p w14:paraId="00000013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4" w:name="_heading=h.x4q4ywr7g8jy" w:colFirst="0" w:colLast="0"/>
      <w:bookmarkEnd w:id="4"/>
      <w:r>
        <w:rPr>
          <w:sz w:val="22"/>
          <w:szCs w:val="22"/>
        </w:rPr>
        <w:t>Supplementary Table 5.xlsx</w:t>
      </w:r>
    </w:p>
    <w:p w14:paraId="00000014" w14:textId="77777777" w:rsidR="00C403DE" w:rsidRDefault="00000000">
      <w:pPr>
        <w:jc w:val="both"/>
      </w:pPr>
      <w:r>
        <w:t>Tissue-</w:t>
      </w:r>
      <w:proofErr w:type="spellStart"/>
      <w:r>
        <w:t>biosample</w:t>
      </w:r>
      <w:proofErr w:type="spellEnd"/>
      <w:r>
        <w:t xml:space="preserve"> pairs and numerical results from benchmarking predictive models of enhancer-gene regulatory interactions against </w:t>
      </w:r>
      <w:proofErr w:type="spellStart"/>
      <w:r>
        <w:t>finemapped</w:t>
      </w:r>
      <w:proofErr w:type="spellEnd"/>
      <w:r>
        <w:t xml:space="preserve"> </w:t>
      </w:r>
      <w:proofErr w:type="spellStart"/>
      <w:r>
        <w:t>eQTL</w:t>
      </w:r>
      <w:proofErr w:type="spellEnd"/>
      <w:r>
        <w:t xml:space="preserve"> variants.</w:t>
      </w:r>
    </w:p>
    <w:p w14:paraId="00000015" w14:textId="77777777" w:rsidR="00C403DE" w:rsidRDefault="00C403DE">
      <w:pPr>
        <w:jc w:val="both"/>
      </w:pPr>
    </w:p>
    <w:p w14:paraId="00000016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5" w:name="_heading=h.dnf3ayp3ikvy" w:colFirst="0" w:colLast="0"/>
      <w:bookmarkEnd w:id="5"/>
      <w:r>
        <w:rPr>
          <w:sz w:val="22"/>
          <w:szCs w:val="22"/>
        </w:rPr>
        <w:t>Supplementary Table 6.xlsx</w:t>
      </w:r>
    </w:p>
    <w:p w14:paraId="00000017" w14:textId="77777777" w:rsidR="00C403DE" w:rsidRDefault="00000000">
      <w:pPr>
        <w:jc w:val="both"/>
      </w:pPr>
      <w:r>
        <w:t>List of traits and studies used for benchmarking models enhancer-gene regulatory interactions against fine-mapped GWAS variants.</w:t>
      </w:r>
    </w:p>
    <w:p w14:paraId="00000018" w14:textId="77777777" w:rsidR="00C403DE" w:rsidRDefault="00C403DE">
      <w:pPr>
        <w:jc w:val="both"/>
      </w:pPr>
    </w:p>
    <w:p w14:paraId="00000019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6" w:name="_heading=h.3hggy7h7el1d" w:colFirst="0" w:colLast="0"/>
      <w:bookmarkEnd w:id="6"/>
      <w:r>
        <w:rPr>
          <w:sz w:val="22"/>
          <w:szCs w:val="22"/>
        </w:rPr>
        <w:t>Supplementary Table 7.xlsx</w:t>
      </w:r>
    </w:p>
    <w:p w14:paraId="0000001A" w14:textId="77777777" w:rsidR="00C403DE" w:rsidRDefault="00000000">
      <w:pPr>
        <w:jc w:val="both"/>
      </w:pPr>
      <w:r>
        <w:t>Numerical results from benchmarking predictive models of enhancer-gene regulatory interactions against fine-mapped GWAS variants.</w:t>
      </w:r>
    </w:p>
    <w:p w14:paraId="0000001B" w14:textId="77777777" w:rsidR="00C403DE" w:rsidRDefault="00C403DE">
      <w:pPr>
        <w:jc w:val="both"/>
      </w:pPr>
    </w:p>
    <w:p w14:paraId="0000001C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7" w:name="_heading=h.5xjx8saucn78" w:colFirst="0" w:colLast="0"/>
      <w:bookmarkEnd w:id="7"/>
      <w:r>
        <w:rPr>
          <w:sz w:val="22"/>
          <w:szCs w:val="22"/>
        </w:rPr>
        <w:t>Supplementary Table 8.xlsx</w:t>
      </w:r>
    </w:p>
    <w:p w14:paraId="0000001D" w14:textId="77777777" w:rsidR="00C403DE" w:rsidRDefault="00000000">
      <w:pPr>
        <w:jc w:val="both"/>
      </w:pPr>
      <w:r>
        <w:t>Summary statistics for binary ENCODE-rE2G predictions of regulatory enhancer-gene interactions in 1,458 DNase-</w:t>
      </w:r>
      <w:proofErr w:type="spellStart"/>
      <w:r>
        <w:t>seq</w:t>
      </w:r>
      <w:proofErr w:type="spellEnd"/>
      <w:r>
        <w:t xml:space="preserve"> experiments.</w:t>
      </w:r>
    </w:p>
    <w:p w14:paraId="0000001E" w14:textId="77777777" w:rsidR="00C403DE" w:rsidRDefault="00C403DE">
      <w:pPr>
        <w:pStyle w:val="Heading2"/>
        <w:keepNext/>
        <w:keepLines/>
        <w:spacing w:before="0" w:after="0"/>
        <w:jc w:val="both"/>
        <w:rPr>
          <w:b w:val="0"/>
          <w:bCs w:val="0"/>
          <w:sz w:val="22"/>
          <w:szCs w:val="22"/>
        </w:rPr>
      </w:pPr>
      <w:bookmarkStart w:id="8" w:name="_heading=h.9ksviejgrqp3" w:colFirst="0" w:colLast="0"/>
      <w:bookmarkEnd w:id="8"/>
    </w:p>
    <w:p w14:paraId="0000001F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9" w:name="_heading=h.xjg4qgg9pnys" w:colFirst="0" w:colLast="0"/>
      <w:bookmarkEnd w:id="9"/>
      <w:r>
        <w:rPr>
          <w:sz w:val="22"/>
          <w:szCs w:val="22"/>
        </w:rPr>
        <w:t>Supplementary Table 9.xlsx</w:t>
      </w:r>
    </w:p>
    <w:p w14:paraId="00000020" w14:textId="77777777" w:rsidR="00C403DE" w:rsidRDefault="00000000">
      <w:pPr>
        <w:jc w:val="both"/>
      </w:pPr>
      <w:r>
        <w:t>Summary statistics per gene from binary ENCODE-rE2G predictions of regulatory enhancer-gene interactions in 1,458 DNase-</w:t>
      </w:r>
      <w:proofErr w:type="spellStart"/>
      <w:r>
        <w:t>seq</w:t>
      </w:r>
      <w:proofErr w:type="spellEnd"/>
      <w:r>
        <w:t xml:space="preserve"> experiments.</w:t>
      </w:r>
    </w:p>
    <w:p w14:paraId="00000021" w14:textId="77777777" w:rsidR="00C403DE" w:rsidRDefault="00C403DE">
      <w:pPr>
        <w:jc w:val="both"/>
      </w:pPr>
    </w:p>
    <w:p w14:paraId="00000022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10" w:name="_heading=h.oz9thaj9nrva" w:colFirst="0" w:colLast="0"/>
      <w:bookmarkEnd w:id="10"/>
      <w:r>
        <w:rPr>
          <w:sz w:val="22"/>
          <w:szCs w:val="22"/>
        </w:rPr>
        <w:t>Supplementary Table 10.xlsx</w:t>
      </w:r>
    </w:p>
    <w:p w14:paraId="00000023" w14:textId="77777777" w:rsidR="00C403DE" w:rsidRDefault="00000000">
      <w:pPr>
        <w:jc w:val="both"/>
      </w:pPr>
      <w:r>
        <w:t xml:space="preserve">List of </w:t>
      </w:r>
      <w:proofErr w:type="spellStart"/>
      <w:r>
        <w:t>OpenTarget</w:t>
      </w:r>
      <w:proofErr w:type="spellEnd"/>
      <w:r>
        <w:t xml:space="preserve"> study IDs used to benchmark the Locus-to-Gene (L2G) approach and matching GWAS traits used in this study.</w:t>
      </w:r>
    </w:p>
    <w:p w14:paraId="00000024" w14:textId="77777777" w:rsidR="00C403DE" w:rsidRDefault="00C403DE">
      <w:pPr>
        <w:jc w:val="both"/>
      </w:pPr>
    </w:p>
    <w:p w14:paraId="00000025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</w:rPr>
      </w:pPr>
      <w:bookmarkStart w:id="11" w:name="_heading=h.kjj0aif68v31" w:colFirst="0" w:colLast="0"/>
      <w:bookmarkEnd w:id="11"/>
      <w:r>
        <w:rPr>
          <w:sz w:val="22"/>
          <w:szCs w:val="22"/>
        </w:rPr>
        <w:t>Supplementary Table 11.xlsx</w:t>
      </w:r>
    </w:p>
    <w:p w14:paraId="00000026" w14:textId="77777777" w:rsidR="00C403DE" w:rsidRDefault="00000000">
      <w:pPr>
        <w:jc w:val="both"/>
      </w:pPr>
      <w:r>
        <w:t xml:space="preserve">Effects of individual enhancer perturbations (percent change of </w:t>
      </w:r>
      <w:r>
        <w:rPr>
          <w:i/>
          <w:iCs/>
        </w:rPr>
        <w:t>MYC</w:t>
      </w:r>
      <w:r>
        <w:t xml:space="preserve"> expression), effect of pairwise enhancer interactions (pairwise effects - individual effects; positive = super-additive </w:t>
      </w:r>
      <w:r>
        <w:lastRenderedPageBreak/>
        <w:t xml:space="preserve">effect), </w:t>
      </w:r>
      <w:r>
        <w:rPr>
          <w:i/>
          <w:iCs/>
        </w:rPr>
        <w:t>P-</w:t>
      </w:r>
      <w:r>
        <w:t xml:space="preserve">values and Benjamini-Hochberg adjusted </w:t>
      </w:r>
      <w:r>
        <w:rPr>
          <w:i/>
          <w:iCs/>
        </w:rPr>
        <w:t>P-</w:t>
      </w:r>
      <w:r>
        <w:t>values for enhancer interactions (</w:t>
      </w:r>
      <w:r>
        <w:rPr>
          <w:b/>
          <w:bCs/>
        </w:rPr>
        <w:t>Supplementary Methods 29</w:t>
      </w:r>
      <w:r>
        <w:t>).</w:t>
      </w:r>
    </w:p>
    <w:p w14:paraId="00000027" w14:textId="77777777" w:rsidR="00C403DE" w:rsidRDefault="00C403DE">
      <w:pPr>
        <w:jc w:val="both"/>
      </w:pPr>
    </w:p>
    <w:p w14:paraId="00000028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12" w:name="_heading=h.1tbc26oi0c8l" w:colFirst="0" w:colLast="0"/>
      <w:bookmarkEnd w:id="12"/>
      <w:r>
        <w:rPr>
          <w:sz w:val="22"/>
          <w:szCs w:val="22"/>
        </w:rPr>
        <w:t>Supplementary Table 12.xlsx</w:t>
      </w:r>
    </w:p>
    <w:p w14:paraId="00000029" w14:textId="77777777" w:rsidR="00C403DE" w:rsidRDefault="00000000">
      <w:pPr>
        <w:jc w:val="both"/>
      </w:pPr>
      <w:r>
        <w:t>ENCODE metadata for ENCODE-rE2G and ENCODE-rE2G</w:t>
      </w:r>
      <w:r>
        <w:rPr>
          <w:i/>
          <w:iCs/>
          <w:vertAlign w:val="superscript"/>
        </w:rPr>
        <w:t>Extended</w:t>
      </w:r>
      <w:r>
        <w:t xml:space="preserve"> models including Accession IDs for final predictions on the ENCODE portal.</w:t>
      </w:r>
    </w:p>
    <w:p w14:paraId="0000002A" w14:textId="77777777" w:rsidR="00C403DE" w:rsidRDefault="00C403DE">
      <w:pPr>
        <w:jc w:val="both"/>
      </w:pPr>
    </w:p>
    <w:p w14:paraId="0000002B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13" w:name="_heading=h.10hvxwvkd0vu" w:colFirst="0" w:colLast="0"/>
      <w:bookmarkEnd w:id="13"/>
      <w:r>
        <w:rPr>
          <w:sz w:val="22"/>
          <w:szCs w:val="22"/>
        </w:rPr>
        <w:t>Supplementary Table 13.xlsx</w:t>
      </w:r>
    </w:p>
    <w:p w14:paraId="0000002C" w14:textId="77777777" w:rsidR="00C403DE" w:rsidRDefault="00000000">
      <w:pPr>
        <w:jc w:val="both"/>
      </w:pPr>
      <w:r>
        <w:t>ENCODE Accession IDs or URLs for input data used to compute features to train ENCODE-rE2G and ENCODE-rE2G</w:t>
      </w:r>
      <w:r>
        <w:rPr>
          <w:i/>
          <w:iCs/>
          <w:vertAlign w:val="superscript"/>
        </w:rPr>
        <w:t>Extended</w:t>
      </w:r>
      <w:r>
        <w:t xml:space="preserve"> models in K562, and apply ENCODE-rE2G</w:t>
      </w:r>
      <w:r>
        <w:rPr>
          <w:i/>
          <w:iCs/>
          <w:vertAlign w:val="superscript"/>
        </w:rPr>
        <w:t xml:space="preserve">Extended </w:t>
      </w:r>
      <w:r>
        <w:t>in K562 and GM12878.</w:t>
      </w:r>
    </w:p>
    <w:p w14:paraId="0000002D" w14:textId="77777777" w:rsidR="00C403DE" w:rsidRDefault="00C403DE">
      <w:pPr>
        <w:jc w:val="both"/>
      </w:pPr>
    </w:p>
    <w:p w14:paraId="0000002E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</w:rPr>
      </w:pPr>
      <w:bookmarkStart w:id="14" w:name="_heading=h.6o4qmab3k7vb" w:colFirst="0" w:colLast="0"/>
      <w:bookmarkEnd w:id="14"/>
      <w:r>
        <w:rPr>
          <w:sz w:val="22"/>
          <w:szCs w:val="22"/>
        </w:rPr>
        <w:t>Supplementary Table 14.xlsx</w:t>
      </w:r>
    </w:p>
    <w:p w14:paraId="0000002F" w14:textId="77777777" w:rsidR="00C403DE" w:rsidRDefault="00000000">
      <w:pPr>
        <w:jc w:val="both"/>
      </w:pPr>
      <w:r>
        <w:t>ENCODE Accession IDs for all DNase-</w:t>
      </w:r>
      <w:proofErr w:type="spellStart"/>
      <w:r>
        <w:t>seq</w:t>
      </w:r>
      <w:proofErr w:type="spellEnd"/>
      <w:r>
        <w:t xml:space="preserve"> files used as input data to compute correlation metrics between DNase-</w:t>
      </w:r>
      <w:proofErr w:type="spellStart"/>
      <w:r>
        <w:t>seq</w:t>
      </w:r>
      <w:proofErr w:type="spellEnd"/>
      <w:r>
        <w:t xml:space="preserve"> signal at </w:t>
      </w:r>
      <w:proofErr w:type="spellStart"/>
      <w:r>
        <w:t>cCREs</w:t>
      </w:r>
      <w:proofErr w:type="spellEnd"/>
      <w:r>
        <w:t xml:space="preserve"> and promoters. See Supplementary Methods 7 ‘Correlation of enhancer-promoter activity across cell types’.</w:t>
      </w:r>
    </w:p>
    <w:p w14:paraId="00000030" w14:textId="77777777" w:rsidR="00C403DE" w:rsidRDefault="00C403DE">
      <w:pPr>
        <w:ind w:left="720"/>
        <w:jc w:val="both"/>
      </w:pPr>
    </w:p>
    <w:p w14:paraId="00000031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</w:rPr>
      </w:pPr>
      <w:bookmarkStart w:id="15" w:name="_heading=h.oyj9bkqlzybj" w:colFirst="0" w:colLast="0"/>
      <w:bookmarkEnd w:id="15"/>
      <w:r>
        <w:rPr>
          <w:sz w:val="22"/>
          <w:szCs w:val="22"/>
        </w:rPr>
        <w:t>Supplementary Table 15.xlsx</w:t>
      </w:r>
    </w:p>
    <w:p w14:paraId="00000032" w14:textId="77777777" w:rsidR="00C403DE" w:rsidRDefault="00000000">
      <w:pPr>
        <w:jc w:val="both"/>
      </w:pPr>
      <w:r>
        <w:t>ENCODE Accession IDs for all DNase-</w:t>
      </w:r>
      <w:proofErr w:type="spellStart"/>
      <w:r>
        <w:t>seq</w:t>
      </w:r>
      <w:proofErr w:type="spellEnd"/>
      <w:r>
        <w:t xml:space="preserve"> and RNA-</w:t>
      </w:r>
      <w:proofErr w:type="spellStart"/>
      <w:r>
        <w:t>seq</w:t>
      </w:r>
      <w:proofErr w:type="spellEnd"/>
      <w:r>
        <w:t xml:space="preserve"> files used as input data to compute correlation metrics between DNase-</w:t>
      </w:r>
      <w:proofErr w:type="spellStart"/>
      <w:r>
        <w:t>seq</w:t>
      </w:r>
      <w:proofErr w:type="spellEnd"/>
      <w:r>
        <w:t xml:space="preserve"> signal at </w:t>
      </w:r>
      <w:proofErr w:type="spellStart"/>
      <w:r>
        <w:t>cCREs</w:t>
      </w:r>
      <w:proofErr w:type="spellEnd"/>
      <w:r>
        <w:t xml:space="preserve"> and RNA-</w:t>
      </w:r>
      <w:proofErr w:type="spellStart"/>
      <w:r>
        <w:t>seq</w:t>
      </w:r>
      <w:proofErr w:type="spellEnd"/>
      <w:r>
        <w:t xml:space="preserve"> expression levels from genes. See Supplementary Methods 7 ‘Correlation of enhancer-promoter activity across cell types’.</w:t>
      </w:r>
    </w:p>
    <w:p w14:paraId="00000033" w14:textId="77777777" w:rsidR="00C403DE" w:rsidRDefault="00C403DE">
      <w:pPr>
        <w:pStyle w:val="Heading2"/>
        <w:keepNext/>
        <w:keepLines/>
        <w:spacing w:before="0" w:after="0"/>
        <w:jc w:val="both"/>
        <w:rPr>
          <w:sz w:val="22"/>
          <w:szCs w:val="22"/>
        </w:rPr>
      </w:pPr>
      <w:bookmarkStart w:id="16" w:name="_heading=h.wmc1zrn0hlh4" w:colFirst="0" w:colLast="0"/>
      <w:bookmarkEnd w:id="16"/>
    </w:p>
    <w:p w14:paraId="00000034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17" w:name="_heading=h.jw9n9xa6wepf" w:colFirst="0" w:colLast="0"/>
      <w:bookmarkEnd w:id="17"/>
      <w:r>
        <w:rPr>
          <w:sz w:val="22"/>
          <w:szCs w:val="22"/>
        </w:rPr>
        <w:t>Supplementary Table 16.xlsx</w:t>
      </w:r>
    </w:p>
    <w:p w14:paraId="00000035" w14:textId="77777777" w:rsidR="00C403DE" w:rsidRDefault="00000000">
      <w:pPr>
        <w:jc w:val="both"/>
      </w:pPr>
      <w:r>
        <w:t xml:space="preserve">ENCODE Accession IDs for files used as input data to compute baseline predictors in 89 </w:t>
      </w:r>
      <w:proofErr w:type="spellStart"/>
      <w:r>
        <w:t>biosamples</w:t>
      </w:r>
      <w:proofErr w:type="spellEnd"/>
      <w:r>
        <w:t xml:space="preserve">. Also contains </w:t>
      </w:r>
      <w:proofErr w:type="spellStart"/>
      <w:r>
        <w:t>urls</w:t>
      </w:r>
      <w:proofErr w:type="spellEnd"/>
      <w:r>
        <w:t xml:space="preserve"> for resulting baseline predictor files on www.synapse.org. See Supplementary Methods 16 ‘Generating baseline predictors’.</w:t>
      </w:r>
    </w:p>
    <w:p w14:paraId="00000036" w14:textId="77777777" w:rsidR="00C403DE" w:rsidRDefault="00C403DE">
      <w:pPr>
        <w:jc w:val="both"/>
      </w:pPr>
    </w:p>
    <w:p w14:paraId="00000037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18" w:name="_heading=h.gfa414xxqu54" w:colFirst="0" w:colLast="0"/>
      <w:bookmarkEnd w:id="18"/>
      <w:r>
        <w:rPr>
          <w:sz w:val="22"/>
          <w:szCs w:val="22"/>
        </w:rPr>
        <w:t>Supplementary Table 17.xlsx</w:t>
      </w:r>
    </w:p>
    <w:p w14:paraId="00000038" w14:textId="77777777" w:rsidR="00C403DE" w:rsidRDefault="00000000">
      <w:pPr>
        <w:jc w:val="both"/>
      </w:pPr>
      <w:r>
        <w:t>ENCODE Accession IDs for files used as input data to compute Activity-By-Contact modes using different chromatin assays to measure enhancer activity. See Supplementary Methods 26 ‘Additional analyses: Assaying enhancer activity’.</w:t>
      </w:r>
    </w:p>
    <w:p w14:paraId="00000039" w14:textId="77777777" w:rsidR="00C403DE" w:rsidRDefault="00C403DE">
      <w:pPr>
        <w:jc w:val="both"/>
      </w:pPr>
    </w:p>
    <w:p w14:paraId="0000003A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19" w:name="_heading=h.5yj5m8n7ixtc" w:colFirst="0" w:colLast="0"/>
      <w:bookmarkEnd w:id="19"/>
      <w:r>
        <w:rPr>
          <w:sz w:val="22"/>
          <w:szCs w:val="22"/>
        </w:rPr>
        <w:t>Supplementary Table 18.xlsx</w:t>
      </w:r>
    </w:p>
    <w:p w14:paraId="0000003B" w14:textId="77777777" w:rsidR="00C403DE" w:rsidRDefault="00000000">
      <w:pPr>
        <w:jc w:val="both"/>
      </w:pPr>
      <w:r>
        <w:t xml:space="preserve">ENCODE Accession IDs for features and input data that were used as input for the </w:t>
      </w:r>
      <w:proofErr w:type="spellStart"/>
      <w:r>
        <w:t>GraphReg</w:t>
      </w:r>
      <w:proofErr w:type="spellEnd"/>
      <w:r>
        <w:t xml:space="preserve"> model and resulting predictions. See Supplementary Methods 11 ‘</w:t>
      </w:r>
      <w:proofErr w:type="spellStart"/>
      <w:r>
        <w:t>GraphReg</w:t>
      </w:r>
      <w:proofErr w:type="spellEnd"/>
      <w:r>
        <w:t>’.</w:t>
      </w:r>
    </w:p>
    <w:p w14:paraId="0000003C" w14:textId="77777777" w:rsidR="00C403DE" w:rsidRDefault="00C403DE">
      <w:pPr>
        <w:jc w:val="both"/>
        <w:rPr>
          <w:b/>
          <w:bCs/>
        </w:rPr>
      </w:pPr>
    </w:p>
    <w:p w14:paraId="0000003D" w14:textId="77777777" w:rsidR="00C403DE" w:rsidRDefault="00000000">
      <w:pPr>
        <w:pStyle w:val="Heading2"/>
        <w:keepNext/>
        <w:keepLines/>
        <w:spacing w:before="0" w:after="0"/>
        <w:jc w:val="both"/>
        <w:rPr>
          <w:sz w:val="22"/>
          <w:szCs w:val="22"/>
          <w:highlight w:val="yellow"/>
        </w:rPr>
      </w:pPr>
      <w:bookmarkStart w:id="20" w:name="_heading=h.54gqpzlgf9bd" w:colFirst="0" w:colLast="0"/>
      <w:bookmarkEnd w:id="20"/>
      <w:r>
        <w:rPr>
          <w:sz w:val="22"/>
          <w:szCs w:val="22"/>
        </w:rPr>
        <w:t>Supplementary Table 19.xlsx</w:t>
      </w:r>
    </w:p>
    <w:p w14:paraId="0000003E" w14:textId="77777777" w:rsidR="00C403DE" w:rsidRDefault="00000000">
      <w:pPr>
        <w:jc w:val="both"/>
        <w:rPr>
          <w:b/>
          <w:bCs/>
        </w:rPr>
      </w:pPr>
      <w:r>
        <w:t xml:space="preserve">Metadata and ENCODE Accession IDs for </w:t>
      </w:r>
      <w:proofErr w:type="spellStart"/>
      <w:r>
        <w:t>EPIraction</w:t>
      </w:r>
      <w:proofErr w:type="spellEnd"/>
      <w:r>
        <w:t xml:space="preserve"> predictions in 79 different tissues and cell types. See Supplementary Methods 10 ‘</w:t>
      </w:r>
      <w:proofErr w:type="spellStart"/>
      <w:r>
        <w:t>EPIraction</w:t>
      </w:r>
      <w:proofErr w:type="spellEnd"/>
      <w:r>
        <w:t>’.</w:t>
      </w:r>
    </w:p>
    <w:p w14:paraId="0000003F" w14:textId="77777777" w:rsidR="00C403DE" w:rsidRDefault="00C403DE">
      <w:pPr>
        <w:spacing w:before="80" w:after="80"/>
        <w:ind w:left="360" w:hanging="360"/>
      </w:pPr>
    </w:p>
    <w:sectPr w:rsidR="00C403DE"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4E16C064-C955-47E6-9D5F-CF56CD14A20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39EC91E-110B-4977-B98A-0193672269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FC15937-535D-4E56-A3BB-6E21E9A3737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03DE"/>
    <w:rsid w:val="006B64D7"/>
    <w:rsid w:val="00C403DE"/>
    <w:rsid w:val="00E83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A51552"/>
  <w15:docId w15:val="{EF65035C-A1D1-4496-B645-9415FE5F03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outlineLvl w:val="0"/>
    </w:pPr>
    <w:rPr>
      <w:color w:val="2E74B5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320" w:after="160"/>
      <w:outlineLvl w:val="1"/>
    </w:pPr>
    <w:rPr>
      <w:b/>
      <w:bCs/>
      <w:color w:val="000000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2"/>
    </w:pPr>
    <w:rPr>
      <w:color w:val="1F4D78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3"/>
    </w:pPr>
    <w:rPr>
      <w:i/>
      <w:iCs/>
      <w:color w:val="2E74B5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4"/>
    </w:pPr>
    <w:rPr>
      <w:color w:val="2E74B5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nil"/>
        <w:left w:val="nil"/>
        <w:bottom w:val="nil"/>
        <w:right w:val="nil"/>
        <w:between w:val="nil"/>
      </w:pBdr>
    </w:pPr>
    <w:rPr>
      <w:color w:val="000000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dgT9RYKGz1wkmhaguYsNjhA2Lw==">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620</Words>
  <Characters>3539</Characters>
  <Application>Microsoft Office Word</Application>
  <DocSecurity>0</DocSecurity>
  <Lines>29</Lines>
  <Paragraphs>8</Paragraphs>
  <ScaleCrop>false</ScaleCrop>
  <Company>Springer Nature</Company>
  <LinksUpToDate>false</LinksUpToDate>
  <CharactersWithSpaces>4151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David Pentney</cp:lastModifiedBy>
  <cp:revision>2</cp:revision>
  <dcterms:created xsi:type="dcterms:W3CDTF">2026-06-09T11:51:00Z</dcterms:created>
  <dcterms:modified xsi:type="dcterms:W3CDTF">2026-06-09T11:52:00Z</dcterms:modified>
</cp:coreProperties>
</file>