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F22" w:rsidRDefault="00E04711" w:rsidP="002760F0">
      <w:pPr>
        <w:jc w:val="center"/>
        <w:rPr>
          <w:rFonts w:ascii="Times New Roman" w:hAnsi="Times New Roman" w:cs="Times New Roman"/>
          <w:sz w:val="24"/>
        </w:rPr>
      </w:pPr>
      <w:r w:rsidRPr="00E04711">
        <w:rPr>
          <w:rFonts w:ascii="Times New Roman" w:hAnsi="Times New Roman" w:cs="Times New Roman"/>
          <w:sz w:val="24"/>
        </w:rPr>
        <w:t>Supporting</w:t>
      </w:r>
      <w:r w:rsidR="00B82F22" w:rsidRPr="00E04711">
        <w:rPr>
          <w:rFonts w:ascii="Times New Roman" w:hAnsi="Times New Roman" w:cs="Times New Roman"/>
          <w:sz w:val="24"/>
        </w:rPr>
        <w:t xml:space="preserve"> Information</w:t>
      </w:r>
      <w:r w:rsidRPr="00E04711">
        <w:rPr>
          <w:rFonts w:ascii="Times New Roman" w:hAnsi="Times New Roman" w:cs="Times New Roman"/>
          <w:sz w:val="24"/>
        </w:rPr>
        <w:t xml:space="preserve"> for</w:t>
      </w:r>
    </w:p>
    <w:p w:rsidR="00E04711" w:rsidRPr="00E72BC1" w:rsidRDefault="002760F0" w:rsidP="002760F0">
      <w:pPr>
        <w:jc w:val="center"/>
        <w:rPr>
          <w:rFonts w:ascii="Times New Roman" w:hAnsi="Times New Roman" w:cs="Times New Roman"/>
          <w:b/>
          <w:sz w:val="24"/>
        </w:rPr>
      </w:pPr>
      <w:r w:rsidRPr="00E72BC1">
        <w:rPr>
          <w:rFonts w:ascii="Times New Roman" w:hAnsi="Times New Roman" w:cs="Times New Roman"/>
          <w:b/>
          <w:sz w:val="24"/>
        </w:rPr>
        <w:t>A high-resolution gridded grazing dataset of grassland ecosystem on the Qinghai–Tibet Plateau in 1982–2015</w:t>
      </w:r>
    </w:p>
    <w:p w:rsidR="00B6369F" w:rsidRPr="00287C1A" w:rsidRDefault="00B6369F" w:rsidP="00B6369F">
      <w:pPr>
        <w:spacing w:beforeLines="100" w:before="312" w:line="360" w:lineRule="auto"/>
        <w:rPr>
          <w:rFonts w:ascii="Times New Roman" w:hAnsi="Times New Roman" w:cs="Times New Roman"/>
          <w:color w:val="000000"/>
          <w:sz w:val="24"/>
          <w:szCs w:val="24"/>
          <w:vertAlign w:val="superscript"/>
        </w:rPr>
      </w:pPr>
      <w:r w:rsidRPr="00287C1A">
        <w:rPr>
          <w:rFonts w:ascii="Times New Roman" w:hAnsi="Times New Roman" w:cs="Times New Roman"/>
          <w:color w:val="000000"/>
          <w:sz w:val="24"/>
          <w:szCs w:val="24"/>
        </w:rPr>
        <w:t>Nan Meng</w:t>
      </w:r>
      <w:r w:rsidRPr="00287C1A">
        <w:rPr>
          <w:rFonts w:ascii="Times New Roman" w:hAnsi="Times New Roman" w:cs="Times New Roman"/>
          <w:color w:val="000000"/>
          <w:sz w:val="24"/>
          <w:szCs w:val="24"/>
          <w:vertAlign w:val="superscript"/>
        </w:rPr>
        <w:t>1,2</w:t>
      </w:r>
      <w:r w:rsidRPr="00287C1A">
        <w:rPr>
          <w:rFonts w:ascii="Times New Roman" w:hAnsi="Times New Roman" w:cs="Times New Roman"/>
          <w:color w:val="000000"/>
          <w:sz w:val="24"/>
          <w:szCs w:val="24"/>
        </w:rPr>
        <w:t>，</w:t>
      </w:r>
      <w:proofErr w:type="spellStart"/>
      <w:r w:rsidRPr="00287C1A">
        <w:rPr>
          <w:rFonts w:ascii="Times New Roman" w:hAnsi="Times New Roman" w:cs="Times New Roman"/>
          <w:color w:val="000000"/>
          <w:sz w:val="24"/>
          <w:szCs w:val="24"/>
        </w:rPr>
        <w:t>Lijing</w:t>
      </w:r>
      <w:proofErr w:type="spellEnd"/>
      <w:r w:rsidRPr="00287C1A">
        <w:rPr>
          <w:rFonts w:ascii="Times New Roman" w:hAnsi="Times New Roman" w:cs="Times New Roman"/>
          <w:color w:val="000000"/>
          <w:sz w:val="24"/>
          <w:szCs w:val="24"/>
        </w:rPr>
        <w:t xml:space="preserve"> Wang</w:t>
      </w:r>
      <w:r w:rsidRPr="00287C1A">
        <w:rPr>
          <w:rFonts w:ascii="Times New Roman" w:hAnsi="Times New Roman" w:cs="Times New Roman"/>
          <w:color w:val="000000"/>
          <w:sz w:val="24"/>
          <w:szCs w:val="24"/>
          <w:vertAlign w:val="superscript"/>
        </w:rPr>
        <w:t>1</w:t>
      </w:r>
      <w:r w:rsidRPr="00287C1A">
        <w:rPr>
          <w:rFonts w:ascii="Times New Roman" w:hAnsi="Times New Roman" w:cs="Times New Roman"/>
          <w:color w:val="000000"/>
          <w:sz w:val="24"/>
          <w:szCs w:val="24"/>
        </w:rPr>
        <w:t xml:space="preserve">, </w:t>
      </w:r>
      <w:proofErr w:type="spellStart"/>
      <w:r w:rsidRPr="00287C1A">
        <w:rPr>
          <w:rFonts w:ascii="Times New Roman" w:hAnsi="Times New Roman" w:cs="Times New Roman"/>
          <w:sz w:val="24"/>
          <w:szCs w:val="24"/>
        </w:rPr>
        <w:t>Wenchao</w:t>
      </w:r>
      <w:proofErr w:type="spellEnd"/>
      <w:r w:rsidRPr="00287C1A">
        <w:rPr>
          <w:rFonts w:ascii="Times New Roman" w:hAnsi="Times New Roman" w:cs="Times New Roman"/>
          <w:sz w:val="24"/>
          <w:szCs w:val="24"/>
        </w:rPr>
        <w:t xml:space="preserve"> Qi</w:t>
      </w:r>
      <w:r w:rsidRPr="00287C1A">
        <w:rPr>
          <w:rFonts w:ascii="Times New Roman" w:hAnsi="Times New Roman" w:cs="Times New Roman"/>
          <w:sz w:val="24"/>
          <w:szCs w:val="24"/>
          <w:vertAlign w:val="superscript"/>
        </w:rPr>
        <w:t>3</w:t>
      </w:r>
      <w:r w:rsidRPr="00287C1A">
        <w:rPr>
          <w:rFonts w:ascii="Times New Roman" w:hAnsi="Times New Roman" w:cs="Times New Roman"/>
          <w:sz w:val="24"/>
          <w:szCs w:val="24"/>
        </w:rPr>
        <w:t>,</w:t>
      </w:r>
      <w:r w:rsidRPr="00287C1A">
        <w:rPr>
          <w:rFonts w:ascii="Times New Roman" w:hAnsi="Times New Roman" w:cs="Times New Roman"/>
          <w:color w:val="000000"/>
          <w:sz w:val="24"/>
          <w:szCs w:val="24"/>
        </w:rPr>
        <w:t xml:space="preserve"> </w:t>
      </w:r>
      <w:proofErr w:type="spellStart"/>
      <w:r w:rsidRPr="00287C1A">
        <w:rPr>
          <w:rFonts w:ascii="Times New Roman" w:hAnsi="Times New Roman" w:cs="Times New Roman"/>
          <w:color w:val="000000"/>
          <w:sz w:val="24"/>
          <w:szCs w:val="24"/>
        </w:rPr>
        <w:t>Xuhuan</w:t>
      </w:r>
      <w:proofErr w:type="spellEnd"/>
      <w:r w:rsidRPr="00287C1A">
        <w:rPr>
          <w:rFonts w:ascii="Times New Roman" w:hAnsi="Times New Roman" w:cs="Times New Roman"/>
          <w:color w:val="000000"/>
          <w:sz w:val="24"/>
          <w:szCs w:val="24"/>
        </w:rPr>
        <w:t xml:space="preserve"> Dai</w:t>
      </w:r>
      <w:r w:rsidRPr="00287C1A">
        <w:rPr>
          <w:rFonts w:ascii="Times New Roman" w:hAnsi="Times New Roman" w:cs="Times New Roman"/>
          <w:color w:val="000000"/>
          <w:sz w:val="24"/>
          <w:szCs w:val="24"/>
          <w:vertAlign w:val="superscript"/>
        </w:rPr>
        <w:t>1</w:t>
      </w:r>
      <w:r w:rsidRPr="00287C1A">
        <w:rPr>
          <w:rFonts w:ascii="Times New Roman" w:hAnsi="Times New Roman" w:cs="Times New Roman"/>
          <w:color w:val="000000"/>
          <w:sz w:val="24"/>
          <w:szCs w:val="24"/>
        </w:rPr>
        <w:t xml:space="preserve">, </w:t>
      </w:r>
      <w:proofErr w:type="spellStart"/>
      <w:r w:rsidRPr="00287C1A">
        <w:rPr>
          <w:rFonts w:ascii="Times New Roman" w:hAnsi="Times New Roman" w:cs="Times New Roman"/>
          <w:color w:val="000000"/>
          <w:sz w:val="24"/>
          <w:szCs w:val="24"/>
        </w:rPr>
        <w:t>Zuzheng</w:t>
      </w:r>
      <w:proofErr w:type="spellEnd"/>
      <w:r w:rsidRPr="00287C1A">
        <w:rPr>
          <w:rFonts w:ascii="Times New Roman" w:hAnsi="Times New Roman" w:cs="Times New Roman"/>
          <w:color w:val="000000"/>
          <w:sz w:val="24"/>
          <w:szCs w:val="24"/>
        </w:rPr>
        <w:t xml:space="preserve"> Li</w:t>
      </w:r>
      <w:r w:rsidRPr="00287C1A">
        <w:rPr>
          <w:rFonts w:ascii="Times New Roman" w:hAnsi="Times New Roman" w:cs="Times New Roman"/>
          <w:color w:val="000000"/>
          <w:sz w:val="24"/>
          <w:szCs w:val="24"/>
          <w:vertAlign w:val="superscript"/>
        </w:rPr>
        <w:t>1</w:t>
      </w:r>
      <w:r w:rsidRPr="00287C1A">
        <w:rPr>
          <w:rFonts w:ascii="Times New Roman" w:hAnsi="Times New Roman" w:cs="Times New Roman"/>
          <w:color w:val="000000"/>
          <w:sz w:val="24"/>
          <w:szCs w:val="24"/>
        </w:rPr>
        <w:t xml:space="preserve">, </w:t>
      </w:r>
      <w:proofErr w:type="spellStart"/>
      <w:r w:rsidRPr="00287C1A">
        <w:rPr>
          <w:rFonts w:ascii="Times New Roman" w:hAnsi="Times New Roman" w:cs="Times New Roman"/>
          <w:color w:val="000000"/>
          <w:sz w:val="24"/>
          <w:szCs w:val="24"/>
        </w:rPr>
        <w:t>Yanzheng</w:t>
      </w:r>
      <w:proofErr w:type="spellEnd"/>
      <w:r w:rsidRPr="00287C1A">
        <w:rPr>
          <w:rFonts w:ascii="Times New Roman" w:hAnsi="Times New Roman" w:cs="Times New Roman"/>
          <w:color w:val="000000"/>
          <w:sz w:val="24"/>
          <w:szCs w:val="24"/>
        </w:rPr>
        <w:t xml:space="preserve"> Yang</w:t>
      </w:r>
      <w:r w:rsidRPr="00287C1A">
        <w:rPr>
          <w:rFonts w:ascii="Times New Roman" w:hAnsi="Times New Roman" w:cs="Times New Roman"/>
          <w:color w:val="000000"/>
          <w:sz w:val="24"/>
          <w:szCs w:val="24"/>
          <w:vertAlign w:val="superscript"/>
        </w:rPr>
        <w:t>1,2</w:t>
      </w:r>
      <w:r w:rsidRPr="00287C1A">
        <w:rPr>
          <w:rFonts w:ascii="Segoe UI Symbol" w:hAnsi="Segoe UI Symbol" w:cs="Segoe UI Symbol"/>
          <w:vertAlign w:val="superscript"/>
        </w:rPr>
        <w:t>✉</w:t>
      </w:r>
      <w:r w:rsidRPr="00287C1A">
        <w:rPr>
          <w:rFonts w:ascii="Times New Roman" w:hAnsi="Times New Roman" w:cs="Times New Roman"/>
          <w:color w:val="000000"/>
          <w:sz w:val="24"/>
          <w:szCs w:val="24"/>
          <w:vertAlign w:val="superscript"/>
        </w:rPr>
        <w:t xml:space="preserve"> </w:t>
      </w:r>
      <w:r w:rsidRPr="00287C1A">
        <w:rPr>
          <w:rFonts w:ascii="Times New Roman" w:hAnsi="Times New Roman" w:cs="Times New Roman"/>
          <w:color w:val="000000"/>
          <w:sz w:val="24"/>
          <w:szCs w:val="24"/>
        </w:rPr>
        <w:t xml:space="preserve">, </w:t>
      </w:r>
      <w:proofErr w:type="spellStart"/>
      <w:r w:rsidRPr="00287C1A">
        <w:rPr>
          <w:rFonts w:ascii="Times New Roman" w:hAnsi="Times New Roman" w:cs="Times New Roman"/>
          <w:color w:val="000000"/>
          <w:sz w:val="24"/>
          <w:szCs w:val="24"/>
        </w:rPr>
        <w:t>Ruonan</w:t>
      </w:r>
      <w:proofErr w:type="spellEnd"/>
      <w:r w:rsidRPr="00287C1A">
        <w:rPr>
          <w:rFonts w:ascii="Times New Roman" w:hAnsi="Times New Roman" w:cs="Times New Roman"/>
          <w:color w:val="000000"/>
          <w:sz w:val="24"/>
          <w:szCs w:val="24"/>
        </w:rPr>
        <w:t xml:space="preserve"> Li</w:t>
      </w:r>
      <w:r w:rsidRPr="00287C1A">
        <w:rPr>
          <w:rFonts w:ascii="Times New Roman" w:hAnsi="Times New Roman" w:cs="Times New Roman"/>
          <w:color w:val="000000"/>
          <w:sz w:val="24"/>
          <w:szCs w:val="24"/>
          <w:vertAlign w:val="superscript"/>
        </w:rPr>
        <w:t>1,2</w:t>
      </w:r>
      <w:r w:rsidRPr="00287C1A">
        <w:rPr>
          <w:rFonts w:ascii="Times New Roman" w:hAnsi="Times New Roman" w:cs="Times New Roman"/>
          <w:color w:val="000000"/>
          <w:sz w:val="24"/>
          <w:szCs w:val="24"/>
        </w:rPr>
        <w:t xml:space="preserve">, </w:t>
      </w:r>
      <w:proofErr w:type="spellStart"/>
      <w:r w:rsidRPr="00287C1A">
        <w:rPr>
          <w:rFonts w:ascii="Times New Roman" w:hAnsi="Times New Roman" w:cs="Times New Roman"/>
          <w:color w:val="000000"/>
          <w:sz w:val="24"/>
          <w:szCs w:val="24"/>
        </w:rPr>
        <w:t>Jinfeng</w:t>
      </w:r>
      <w:proofErr w:type="spellEnd"/>
      <w:r w:rsidRPr="00287C1A">
        <w:rPr>
          <w:rFonts w:ascii="Times New Roman" w:hAnsi="Times New Roman" w:cs="Times New Roman"/>
          <w:color w:val="000000"/>
          <w:sz w:val="24"/>
          <w:szCs w:val="24"/>
        </w:rPr>
        <w:t xml:space="preserve"> Ma</w:t>
      </w:r>
      <w:r w:rsidRPr="00287C1A">
        <w:rPr>
          <w:rFonts w:ascii="Times New Roman" w:hAnsi="Times New Roman" w:cs="Times New Roman"/>
          <w:color w:val="000000"/>
          <w:sz w:val="24"/>
          <w:szCs w:val="24"/>
          <w:vertAlign w:val="superscript"/>
        </w:rPr>
        <w:t>1,2</w:t>
      </w:r>
      <w:r w:rsidRPr="00287C1A">
        <w:rPr>
          <w:rFonts w:ascii="Times New Roman" w:hAnsi="Times New Roman" w:cs="Times New Roman"/>
          <w:color w:val="000000"/>
          <w:sz w:val="24"/>
          <w:szCs w:val="24"/>
        </w:rPr>
        <w:t>, Hua Zheng</w:t>
      </w:r>
      <w:r w:rsidRPr="00287C1A">
        <w:rPr>
          <w:rFonts w:ascii="Times New Roman" w:hAnsi="Times New Roman" w:cs="Times New Roman"/>
          <w:color w:val="000000"/>
          <w:sz w:val="24"/>
          <w:szCs w:val="24"/>
          <w:vertAlign w:val="superscript"/>
        </w:rPr>
        <w:t>1,2</w:t>
      </w:r>
    </w:p>
    <w:p w:rsidR="00955FAD" w:rsidRPr="00287C1A" w:rsidRDefault="00955FAD" w:rsidP="00955FAD">
      <w:pPr>
        <w:pStyle w:val="Author"/>
        <w:spacing w:beforeLines="100" w:before="312" w:line="360" w:lineRule="auto"/>
        <w:rPr>
          <w:color w:val="000000"/>
          <w:sz w:val="24"/>
          <w:szCs w:val="24"/>
        </w:rPr>
      </w:pPr>
      <w:r w:rsidRPr="00287C1A">
        <w:rPr>
          <w:color w:val="000000"/>
          <w:sz w:val="24"/>
          <w:szCs w:val="24"/>
          <w:vertAlign w:val="superscript"/>
        </w:rPr>
        <w:t>1</w:t>
      </w:r>
      <w:r w:rsidRPr="00287C1A">
        <w:rPr>
          <w:color w:val="000000"/>
          <w:sz w:val="24"/>
          <w:szCs w:val="24"/>
        </w:rPr>
        <w:t xml:space="preserve"> State Key Laboratory of Urban and Regional Ecology, Research Center for Eco-Environmental Sciences, Chinese Academy of Sciences, Beijing, 100085, China</w:t>
      </w:r>
    </w:p>
    <w:p w:rsidR="00955FAD" w:rsidRPr="00287C1A" w:rsidRDefault="00955FAD" w:rsidP="00955FAD">
      <w:pPr>
        <w:pStyle w:val="Author"/>
        <w:spacing w:beforeLines="100" w:before="312" w:line="360" w:lineRule="auto"/>
        <w:rPr>
          <w:color w:val="000000"/>
          <w:sz w:val="24"/>
          <w:szCs w:val="24"/>
        </w:rPr>
      </w:pPr>
      <w:r w:rsidRPr="00287C1A">
        <w:rPr>
          <w:color w:val="000000"/>
          <w:sz w:val="24"/>
          <w:szCs w:val="24"/>
          <w:vertAlign w:val="superscript"/>
        </w:rPr>
        <w:t>2</w:t>
      </w:r>
      <w:r w:rsidRPr="00287C1A">
        <w:rPr>
          <w:color w:val="000000"/>
          <w:sz w:val="24"/>
          <w:szCs w:val="24"/>
        </w:rPr>
        <w:t xml:space="preserve"> University of Chinese Academy of Sciences, Beijing, 100049, China</w:t>
      </w:r>
    </w:p>
    <w:p w:rsidR="00955FAD" w:rsidRPr="00287C1A" w:rsidRDefault="00955FAD" w:rsidP="00955FAD">
      <w:pPr>
        <w:pStyle w:val="Author"/>
        <w:spacing w:beforeLines="100" w:before="312" w:line="360" w:lineRule="auto"/>
        <w:rPr>
          <w:sz w:val="24"/>
          <w:szCs w:val="24"/>
        </w:rPr>
      </w:pPr>
      <w:r w:rsidRPr="00287C1A">
        <w:rPr>
          <w:sz w:val="24"/>
          <w:szCs w:val="24"/>
          <w:vertAlign w:val="superscript"/>
        </w:rPr>
        <w:t>3</w:t>
      </w:r>
      <w:r w:rsidRPr="00287C1A">
        <w:rPr>
          <w:sz w:val="24"/>
          <w:szCs w:val="24"/>
        </w:rPr>
        <w:t xml:space="preserve"> Aerospace Information Research Institute, Chinese Academy of Sciences, Beijing, 100101, China.</w:t>
      </w:r>
    </w:p>
    <w:p w:rsidR="00B90320" w:rsidRDefault="00B90320">
      <w:pPr>
        <w:widowControl/>
        <w:jc w:val="left"/>
      </w:pPr>
      <w:r>
        <w:br w:type="page"/>
      </w:r>
    </w:p>
    <w:p w:rsidR="00B90320" w:rsidRDefault="00B82F22" w:rsidP="00B90320">
      <w:pPr>
        <w:widowControl/>
        <w:spacing w:line="360" w:lineRule="auto"/>
        <w:outlineLvl w:val="0"/>
        <w:rPr>
          <w:rFonts w:ascii="Times New Roman" w:hAnsi="Times New Roman" w:cs="Times New Roman"/>
          <w:b/>
          <w:sz w:val="24"/>
        </w:rPr>
      </w:pPr>
      <w:r w:rsidRPr="00E04711">
        <w:rPr>
          <w:rFonts w:ascii="Times New Roman" w:hAnsi="Times New Roman" w:cs="Times New Roman"/>
          <w:b/>
          <w:sz w:val="24"/>
        </w:rPr>
        <w:lastRenderedPageBreak/>
        <w:t xml:space="preserve">Methods for calculating theoretical livestock carrying capacity: </w:t>
      </w:r>
    </w:p>
    <w:p w:rsidR="00B82F22" w:rsidRPr="00E04711" w:rsidRDefault="00B82F22" w:rsidP="00B90320">
      <w:pPr>
        <w:widowControl/>
        <w:spacing w:line="360" w:lineRule="auto"/>
        <w:ind w:firstLineChars="200" w:firstLine="480"/>
        <w:rPr>
          <w:rFonts w:ascii="Times New Roman" w:hAnsi="Times New Roman" w:cs="Times New Roman"/>
          <w:b/>
          <w:sz w:val="24"/>
        </w:rPr>
      </w:pPr>
      <w:r w:rsidRPr="00E04711">
        <w:rPr>
          <w:rFonts w:ascii="Times New Roman" w:hAnsi="Times New Roman" w:cs="Times New Roman"/>
          <w:sz w:val="24"/>
        </w:rPr>
        <w:t>The theoretical livestock carrying capacity is the suitable sheep unit for grazing per unit area of grassland. It is expr</w:t>
      </w:r>
      <w:bookmarkStart w:id="0" w:name="_GoBack"/>
      <w:bookmarkEnd w:id="0"/>
      <w:r w:rsidRPr="00E04711">
        <w:rPr>
          <w:rFonts w:ascii="Times New Roman" w:hAnsi="Times New Roman" w:cs="Times New Roman"/>
          <w:sz w:val="24"/>
        </w:rPr>
        <w:t xml:space="preserve">essed in </w:t>
      </w:r>
      <w:r w:rsidRPr="00E04711">
        <w:rPr>
          <w:rFonts w:ascii="Times New Roman" w:hAnsi="Times New Roman" w:cs="Times New Roman"/>
          <w:color w:val="0000FF"/>
          <w:sz w:val="24"/>
        </w:rPr>
        <w:t>equation (</w:t>
      </w:r>
      <w:r w:rsidRPr="00E04711">
        <w:rPr>
          <w:rFonts w:ascii="Times New Roman" w:hAnsi="Times New Roman" w:cs="Times New Roman"/>
          <w:color w:val="0000FF"/>
          <w:sz w:val="24"/>
          <w:szCs w:val="24"/>
        </w:rPr>
        <w:t>S1</w:t>
      </w:r>
      <w:r w:rsidRPr="00E04711">
        <w:rPr>
          <w:rFonts w:ascii="Times New Roman" w:hAnsi="Times New Roman" w:cs="Times New Roman"/>
          <w:color w:val="0000FF"/>
          <w:sz w:val="24"/>
        </w:rPr>
        <w:t>)</w:t>
      </w:r>
      <w:r w:rsidRPr="00E04711">
        <w:rPr>
          <w:rFonts w:ascii="Times New Roman" w:hAnsi="Times New Roman" w:cs="Times New Roman"/>
          <w:sz w:val="24"/>
        </w:rPr>
        <w:t xml:space="preserve"> </w:t>
      </w:r>
      <w:r w:rsidRPr="00E04711">
        <w:rPr>
          <w:rFonts w:ascii="Times New Roman" w:hAnsi="Times New Roman" w:cs="Times New Roman"/>
          <w:sz w:val="24"/>
        </w:rPr>
        <w:fldChar w:fldCharType="begin"/>
      </w:r>
      <w:r w:rsidR="00B90320">
        <w:rPr>
          <w:rFonts w:ascii="Times New Roman" w:hAnsi="Times New Roman" w:cs="Times New Roman"/>
          <w:sz w:val="24"/>
        </w:rPr>
        <w:instrText xml:space="preserve"> ADDIN NE.Ref.{6332D590-FF8A-4F8B-B01E-8D0DF90F0E97}</w:instrText>
      </w:r>
      <w:r w:rsidRPr="00E04711">
        <w:rPr>
          <w:rFonts w:ascii="Times New Roman" w:hAnsi="Times New Roman" w:cs="Times New Roman"/>
          <w:sz w:val="24"/>
        </w:rPr>
        <w:fldChar w:fldCharType="separate"/>
      </w:r>
      <w:r w:rsidR="00B90320">
        <w:rPr>
          <w:rFonts w:ascii="Times New Roman" w:hAnsi="Times New Roman" w:cs="Times New Roman"/>
          <w:color w:val="0000FF"/>
          <w:kern w:val="0"/>
          <w:sz w:val="24"/>
          <w:szCs w:val="24"/>
          <w:vertAlign w:val="superscript"/>
        </w:rPr>
        <w:t>1</w:t>
      </w:r>
      <w:r w:rsidRPr="00E04711">
        <w:rPr>
          <w:rFonts w:ascii="Times New Roman" w:hAnsi="Times New Roman" w:cs="Times New Roman"/>
          <w:sz w:val="24"/>
        </w:rPr>
        <w:fldChar w:fldCharType="end"/>
      </w:r>
      <w:r w:rsidRPr="00E04711">
        <w:rPr>
          <w:rFonts w:ascii="Times New Roman" w:hAnsi="Times New Roman" w:cs="Times New Roman"/>
          <w:sz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1110"/>
      </w:tblGrid>
      <w:tr w:rsidR="00B82F22" w:rsidRPr="00E04711" w:rsidTr="00B8580E">
        <w:tc>
          <w:tcPr>
            <w:tcW w:w="7792" w:type="dxa"/>
          </w:tcPr>
          <w:p w:rsidR="00B82F22" w:rsidRPr="00E04711" w:rsidRDefault="00B82F22" w:rsidP="00B8580E">
            <w:pPr>
              <w:spacing w:line="360" w:lineRule="auto"/>
              <w:rPr>
                <w:rFonts w:ascii="Times New Roman" w:hAnsi="Times New Roman" w:cs="Times New Roman"/>
                <w:iCs/>
                <w:sz w:val="24"/>
                <w:szCs w:val="21"/>
              </w:rPr>
            </w:pPr>
            <m:oMathPara>
              <m:oMathParaPr>
                <m:jc m:val="center"/>
              </m:oMathParaPr>
              <m:oMath>
                <m:sSub>
                  <m:sSubPr>
                    <m:ctrlPr>
                      <w:rPr>
                        <w:rFonts w:ascii="Cambria Math" w:hAnsi="Cambria Math" w:cs="Times New Roman"/>
                        <w:i/>
                        <w:iCs/>
                        <w:sz w:val="24"/>
                        <w:szCs w:val="21"/>
                      </w:rPr>
                    </m:ctrlPr>
                  </m:sSubPr>
                  <m:e>
                    <m:r>
                      <w:rPr>
                        <w:rFonts w:ascii="Cambria Math" w:hAnsi="Cambria Math" w:cs="Times New Roman"/>
                        <w:sz w:val="24"/>
                        <w:szCs w:val="21"/>
                      </w:rPr>
                      <m:t>LCC</m:t>
                    </m:r>
                  </m:e>
                  <m:sub>
                    <m:r>
                      <w:rPr>
                        <w:rFonts w:ascii="Cambria Math" w:hAnsi="Cambria Math" w:cs="Times New Roman"/>
                        <w:sz w:val="24"/>
                        <w:szCs w:val="21"/>
                      </w:rPr>
                      <m:t>T</m:t>
                    </m:r>
                  </m:sub>
                </m:sSub>
                <m:r>
                  <w:rPr>
                    <w:rFonts w:ascii="Cambria Math" w:hAnsi="Cambria Math" w:cs="Times New Roman"/>
                    <w:sz w:val="24"/>
                    <w:szCs w:val="21"/>
                  </w:rPr>
                  <m:t>=</m:t>
                </m:r>
                <m:f>
                  <m:fPr>
                    <m:ctrlPr>
                      <w:rPr>
                        <w:rFonts w:ascii="Cambria Math" w:hAnsi="Cambria Math" w:cs="Times New Roman"/>
                        <w:i/>
                        <w:iCs/>
                        <w:sz w:val="24"/>
                        <w:szCs w:val="21"/>
                      </w:rPr>
                    </m:ctrlPr>
                  </m:fPr>
                  <m:num>
                    <m:f>
                      <m:fPr>
                        <m:ctrlPr>
                          <w:rPr>
                            <w:rFonts w:ascii="Cambria Math" w:hAnsi="Cambria Math" w:cs="Times New Roman"/>
                            <w:i/>
                            <w:iCs/>
                            <w:sz w:val="24"/>
                            <w:szCs w:val="21"/>
                          </w:rPr>
                        </m:ctrlPr>
                      </m:fPr>
                      <m:num>
                        <m:sSub>
                          <m:sSubPr>
                            <m:ctrlPr>
                              <w:rPr>
                                <w:rFonts w:ascii="Cambria Math" w:hAnsi="Cambria Math" w:cs="Times New Roman"/>
                                <w:i/>
                                <w:iCs/>
                                <w:sz w:val="24"/>
                                <w:szCs w:val="21"/>
                              </w:rPr>
                            </m:ctrlPr>
                          </m:sSubPr>
                          <m:e>
                            <m:r>
                              <w:rPr>
                                <w:rFonts w:ascii="Cambria Math" w:hAnsi="Cambria Math" w:cs="Times New Roman"/>
                                <w:sz w:val="24"/>
                                <w:szCs w:val="21"/>
                              </w:rPr>
                              <m:t>NPP</m:t>
                            </m:r>
                          </m:e>
                          <m:sub>
                            <m:r>
                              <w:rPr>
                                <w:rFonts w:ascii="Cambria Math" w:hAnsi="Cambria Math" w:cs="Times New Roman"/>
                                <w:sz w:val="24"/>
                                <w:szCs w:val="21"/>
                              </w:rPr>
                              <m:t>P</m:t>
                            </m:r>
                          </m:sub>
                        </m:sSub>
                      </m:num>
                      <m:den>
                        <m:r>
                          <w:rPr>
                            <w:rFonts w:ascii="Cambria Math" w:hAnsi="Cambria Math" w:cs="Times New Roman"/>
                            <w:sz w:val="24"/>
                            <w:szCs w:val="21"/>
                          </w:rPr>
                          <m:t>C*</m:t>
                        </m:r>
                        <m:d>
                          <m:dPr>
                            <m:ctrlPr>
                              <w:rPr>
                                <w:rFonts w:ascii="Cambria Math" w:hAnsi="Cambria Math" w:cs="Times New Roman"/>
                                <w:i/>
                                <w:sz w:val="24"/>
                                <w:szCs w:val="21"/>
                              </w:rPr>
                            </m:ctrlPr>
                          </m:dPr>
                          <m:e>
                            <m:r>
                              <w:rPr>
                                <w:rFonts w:ascii="Cambria Math" w:hAnsi="Cambria Math" w:cs="Times New Roman"/>
                                <w:sz w:val="24"/>
                                <w:szCs w:val="21"/>
                              </w:rPr>
                              <m:t>1+</m:t>
                            </m:r>
                            <m:sSub>
                              <m:sSubPr>
                                <m:ctrlPr>
                                  <w:rPr>
                                    <w:rFonts w:ascii="Cambria Math" w:hAnsi="Cambria Math" w:cs="Times New Roman"/>
                                    <w:i/>
                                    <w:iCs/>
                                    <w:sz w:val="24"/>
                                    <w:szCs w:val="21"/>
                                  </w:rPr>
                                </m:ctrlPr>
                              </m:sSubPr>
                              <m:e>
                                <m:r>
                                  <w:rPr>
                                    <w:rFonts w:ascii="Cambria Math" w:hAnsi="Cambria Math" w:cs="Times New Roman"/>
                                    <w:sz w:val="24"/>
                                    <w:szCs w:val="21"/>
                                  </w:rPr>
                                  <m:t>RS</m:t>
                                </m:r>
                              </m:e>
                              <m:sub>
                                <m:r>
                                  <w:rPr>
                                    <w:rFonts w:ascii="Cambria Math" w:hAnsi="Cambria Math" w:cs="Times New Roman"/>
                                    <w:sz w:val="24"/>
                                    <w:szCs w:val="21"/>
                                  </w:rPr>
                                  <m:t>r</m:t>
                                </m:r>
                              </m:sub>
                            </m:sSub>
                          </m:e>
                        </m:d>
                        <m:r>
                          <w:rPr>
                            <w:rFonts w:ascii="Cambria Math" w:hAnsi="Cambria Math" w:cs="Times New Roman"/>
                            <w:sz w:val="24"/>
                            <w:szCs w:val="21"/>
                          </w:rPr>
                          <m:t>*</m:t>
                        </m:r>
                        <m:d>
                          <m:dPr>
                            <m:ctrlPr>
                              <w:rPr>
                                <w:rFonts w:ascii="Cambria Math" w:hAnsi="Cambria Math" w:cs="Times New Roman"/>
                                <w:i/>
                                <w:sz w:val="24"/>
                                <w:szCs w:val="21"/>
                              </w:rPr>
                            </m:ctrlPr>
                          </m:dPr>
                          <m:e>
                            <m:r>
                              <w:rPr>
                                <w:rFonts w:ascii="Cambria Math" w:hAnsi="Cambria Math" w:cs="Times New Roman"/>
                                <w:sz w:val="24"/>
                                <w:szCs w:val="21"/>
                              </w:rPr>
                              <m:t>1-</m:t>
                            </m:r>
                            <m:sSub>
                              <m:sSubPr>
                                <m:ctrlPr>
                                  <w:rPr>
                                    <w:rFonts w:ascii="Cambria Math" w:hAnsi="Cambria Math" w:cs="Times New Roman"/>
                                    <w:i/>
                                    <w:iCs/>
                                    <w:sz w:val="24"/>
                                    <w:szCs w:val="21"/>
                                  </w:rPr>
                                </m:ctrlPr>
                              </m:sSubPr>
                              <m:e>
                                <m:r>
                                  <w:rPr>
                                    <w:rFonts w:ascii="Cambria Math" w:hAnsi="Cambria Math" w:cs="Times New Roman"/>
                                    <w:sz w:val="24"/>
                                    <w:szCs w:val="21"/>
                                  </w:rPr>
                                  <m:t>WC</m:t>
                                </m:r>
                              </m:e>
                              <m:sub>
                                <m:r>
                                  <w:rPr>
                                    <w:rFonts w:ascii="Cambria Math" w:hAnsi="Cambria Math" w:cs="Times New Roman"/>
                                    <w:sz w:val="24"/>
                                    <w:szCs w:val="21"/>
                                  </w:rPr>
                                  <m:t>r</m:t>
                                </m:r>
                              </m:sub>
                            </m:sSub>
                          </m:e>
                        </m:d>
                      </m:den>
                    </m:f>
                    <m:r>
                      <w:rPr>
                        <w:rFonts w:ascii="Cambria Math" w:hAnsi="Cambria Math" w:cs="Times New Roman"/>
                        <w:sz w:val="24"/>
                        <w:szCs w:val="21"/>
                      </w:rPr>
                      <m:t>*</m:t>
                    </m:r>
                    <m:sSub>
                      <m:sSubPr>
                        <m:ctrlPr>
                          <w:rPr>
                            <w:rFonts w:ascii="Cambria Math" w:hAnsi="Cambria Math" w:cs="Times New Roman"/>
                            <w:i/>
                            <w:iCs/>
                            <w:sz w:val="24"/>
                            <w:szCs w:val="21"/>
                          </w:rPr>
                        </m:ctrlPr>
                      </m:sSubPr>
                      <m:e>
                        <m:r>
                          <w:rPr>
                            <w:rFonts w:ascii="Cambria Math" w:hAnsi="Cambria Math" w:cs="Times New Roman"/>
                            <w:sz w:val="24"/>
                            <w:szCs w:val="21"/>
                          </w:rPr>
                          <m:t>PU</m:t>
                        </m:r>
                      </m:e>
                      <m:sub>
                        <m:r>
                          <w:rPr>
                            <w:rFonts w:ascii="Cambria Math" w:hAnsi="Cambria Math" w:cs="Times New Roman"/>
                            <w:sz w:val="24"/>
                            <w:szCs w:val="21"/>
                          </w:rPr>
                          <m:t>r</m:t>
                        </m:r>
                      </m:sub>
                    </m:sSub>
                    <m:r>
                      <w:rPr>
                        <w:rFonts w:ascii="Cambria Math" w:hAnsi="Cambria Math" w:cs="Times New Roman"/>
                        <w:sz w:val="24"/>
                        <w:szCs w:val="21"/>
                      </w:rPr>
                      <m:t>*</m:t>
                    </m:r>
                    <m:sSub>
                      <m:sSubPr>
                        <m:ctrlPr>
                          <w:rPr>
                            <w:rFonts w:ascii="Cambria Math" w:eastAsia="宋体" w:hAnsi="Cambria Math" w:cs="Times New Roman"/>
                            <w:iCs/>
                            <w:sz w:val="24"/>
                            <w:szCs w:val="21"/>
                          </w:rPr>
                        </m:ctrlPr>
                      </m:sSubPr>
                      <m:e>
                        <m:r>
                          <w:rPr>
                            <w:rFonts w:ascii="Cambria Math" w:eastAsia="宋体" w:hAnsi="Cambria Math" w:cs="Times New Roman"/>
                            <w:sz w:val="24"/>
                            <w:szCs w:val="21"/>
                          </w:rPr>
                          <m:t>E</m:t>
                        </m:r>
                      </m:e>
                      <m:sub>
                        <m:r>
                          <w:rPr>
                            <w:rFonts w:ascii="Cambria Math" w:eastAsia="宋体" w:hAnsi="Cambria Math" w:cs="Times New Roman"/>
                            <w:sz w:val="24"/>
                            <w:szCs w:val="21"/>
                          </w:rPr>
                          <m:t>r</m:t>
                        </m:r>
                      </m:sub>
                    </m:sSub>
                  </m:num>
                  <m:den>
                    <m:r>
                      <w:rPr>
                        <w:rFonts w:ascii="Cambria Math" w:hAnsi="Cambria Math" w:cs="Times New Roman"/>
                        <w:sz w:val="24"/>
                        <w:szCs w:val="21"/>
                      </w:rPr>
                      <m:t>S*T</m:t>
                    </m:r>
                  </m:den>
                </m:f>
              </m:oMath>
            </m:oMathPara>
          </w:p>
        </w:tc>
        <w:tc>
          <w:tcPr>
            <w:tcW w:w="459" w:type="dxa"/>
            <w:vAlign w:val="center"/>
          </w:tcPr>
          <w:p w:rsidR="00B82F22" w:rsidRPr="00E04711" w:rsidRDefault="00B82F22" w:rsidP="00B8580E">
            <w:pPr>
              <w:spacing w:line="360" w:lineRule="auto"/>
              <w:ind w:firstLineChars="200" w:firstLine="480"/>
              <w:rPr>
                <w:rFonts w:ascii="Times New Roman" w:hAnsi="Times New Roman" w:cs="Times New Roman"/>
                <w:color w:val="0000FF"/>
                <w:sz w:val="24"/>
                <w:szCs w:val="24"/>
              </w:rPr>
            </w:pPr>
            <w:r w:rsidRPr="00E04711">
              <w:rPr>
                <w:rFonts w:ascii="Times New Roman" w:hAnsi="Times New Roman" w:cs="Times New Roman"/>
                <w:color w:val="0000FF"/>
                <w:sz w:val="24"/>
                <w:szCs w:val="24"/>
              </w:rPr>
              <w:t>(S1)</w:t>
            </w:r>
          </w:p>
        </w:tc>
      </w:tr>
    </w:tbl>
    <w:p w:rsidR="00B82F22" w:rsidRPr="00E04711" w:rsidRDefault="00B82F22" w:rsidP="00B82F22">
      <w:pPr>
        <w:spacing w:line="360" w:lineRule="auto"/>
        <w:rPr>
          <w:rFonts w:ascii="Times New Roman" w:hAnsi="Times New Roman" w:cs="Times New Roman"/>
          <w:iCs/>
          <w:sz w:val="24"/>
          <w:szCs w:val="21"/>
        </w:rPr>
      </w:pPr>
      <w:r w:rsidRPr="00E04711">
        <w:rPr>
          <w:rFonts w:ascii="Times New Roman" w:eastAsia="宋体" w:hAnsi="Times New Roman" w:cs="Times New Roman"/>
          <w:iCs/>
          <w:sz w:val="24"/>
          <w:szCs w:val="21"/>
        </w:rPr>
        <w:t xml:space="preserve">where </w:t>
      </w:r>
      <m:oMath>
        <m:sSub>
          <m:sSubPr>
            <m:ctrlPr>
              <w:rPr>
                <w:rFonts w:ascii="Cambria Math" w:eastAsia="宋体" w:hAnsi="Cambria Math" w:cs="Times New Roman"/>
                <w:iCs/>
                <w:sz w:val="24"/>
                <w:szCs w:val="21"/>
              </w:rPr>
            </m:ctrlPr>
          </m:sSubPr>
          <m:e>
            <m:r>
              <w:rPr>
                <w:rFonts w:ascii="Cambria Math" w:eastAsia="宋体" w:hAnsi="Cambria Math" w:cs="Times New Roman"/>
                <w:sz w:val="24"/>
                <w:szCs w:val="21"/>
              </w:rPr>
              <m:t>LCC</m:t>
            </m:r>
          </m:e>
          <m:sub>
            <m:r>
              <w:rPr>
                <w:rFonts w:ascii="Cambria Math" w:eastAsia="宋体" w:hAnsi="Cambria Math" w:cs="Times New Roman"/>
                <w:sz w:val="24"/>
                <w:szCs w:val="21"/>
              </w:rPr>
              <m:t>T</m:t>
            </m:r>
          </m:sub>
        </m:sSub>
      </m:oMath>
      <w:r w:rsidRPr="00E04711">
        <w:rPr>
          <w:rFonts w:ascii="Times New Roman" w:eastAsia="宋体" w:hAnsi="Times New Roman" w:cs="Times New Roman"/>
          <w:iCs/>
          <w:sz w:val="24"/>
          <w:szCs w:val="21"/>
        </w:rPr>
        <w:t xml:space="preserve"> is the theoretical livestock carrying capacity (SU/hm</w:t>
      </w:r>
      <w:r w:rsidRPr="00E04711">
        <w:rPr>
          <w:rFonts w:ascii="Times New Roman" w:eastAsia="宋体" w:hAnsi="Times New Roman" w:cs="Times New Roman"/>
          <w:iCs/>
          <w:sz w:val="24"/>
          <w:szCs w:val="21"/>
          <w:vertAlign w:val="superscript"/>
        </w:rPr>
        <w:t>2</w:t>
      </w:r>
      <w:r w:rsidRPr="00E04711">
        <w:rPr>
          <w:rFonts w:ascii="Times New Roman" w:eastAsia="宋体" w:hAnsi="Times New Roman" w:cs="Times New Roman"/>
          <w:iCs/>
          <w:sz w:val="24"/>
          <w:szCs w:val="21"/>
        </w:rPr>
        <w:t xml:space="preserve">); </w:t>
      </w:r>
      <m:oMath>
        <m:sSub>
          <m:sSubPr>
            <m:ctrlPr>
              <w:rPr>
                <w:rFonts w:ascii="Cambria Math" w:hAnsi="Cambria Math" w:cs="Times New Roman"/>
                <w:iCs/>
                <w:sz w:val="24"/>
                <w:szCs w:val="21"/>
              </w:rPr>
            </m:ctrlPr>
          </m:sSubPr>
          <m:e>
            <m:r>
              <w:rPr>
                <w:rFonts w:ascii="Cambria Math" w:hAnsi="Cambria Math" w:cs="Times New Roman"/>
                <w:sz w:val="24"/>
                <w:szCs w:val="21"/>
              </w:rPr>
              <m:t>NPP</m:t>
            </m:r>
          </m:e>
          <m:sub>
            <m:r>
              <w:rPr>
                <w:rFonts w:ascii="Cambria Math" w:hAnsi="Cambria Math" w:cs="Times New Roman"/>
                <w:sz w:val="24"/>
                <w:szCs w:val="21"/>
              </w:rPr>
              <m:t>P</m:t>
            </m:r>
          </m:sub>
        </m:sSub>
      </m:oMath>
      <w:r w:rsidRPr="00E04711">
        <w:rPr>
          <w:rFonts w:ascii="Times New Roman" w:hAnsi="Times New Roman" w:cs="Times New Roman"/>
          <w:iCs/>
          <w:sz w:val="24"/>
          <w:szCs w:val="21"/>
        </w:rPr>
        <w:t xml:space="preserve"> is the potential net primary production (gC / m</w:t>
      </w:r>
      <w:r w:rsidRPr="00E04711">
        <w:rPr>
          <w:rFonts w:ascii="Times New Roman" w:hAnsi="Times New Roman" w:cs="Times New Roman"/>
          <w:iCs/>
          <w:sz w:val="24"/>
          <w:szCs w:val="21"/>
          <w:vertAlign w:val="superscript"/>
        </w:rPr>
        <w:t xml:space="preserve">2 </w:t>
      </w:r>
      <w:r w:rsidRPr="00E04711">
        <w:rPr>
          <w:rFonts w:ascii="Times New Roman" w:hAnsi="Times New Roman" w:cs="Times New Roman"/>
          <w:iCs/>
          <w:sz w:val="24"/>
          <w:szCs w:val="21"/>
        </w:rPr>
        <w:t>/ year);</w:t>
      </w:r>
      <m:oMath>
        <m:r>
          <w:rPr>
            <w:rFonts w:ascii="Cambria Math" w:hAnsi="Cambria Math" w:cs="Times New Roman"/>
            <w:sz w:val="24"/>
            <w:szCs w:val="21"/>
          </w:rPr>
          <m:t xml:space="preserve"> C</m:t>
        </m:r>
      </m:oMath>
      <w:r w:rsidRPr="00E04711">
        <w:rPr>
          <w:rFonts w:ascii="Times New Roman" w:hAnsi="Times New Roman" w:cs="Times New Roman"/>
          <w:iCs/>
          <w:sz w:val="24"/>
          <w:szCs w:val="21"/>
        </w:rPr>
        <w:t xml:space="preserve"> is the conversion coefficient between biomass and carbon (0.45 gC/g);</w:t>
      </w:r>
      <w:r w:rsidRPr="00E04711">
        <w:rPr>
          <w:rFonts w:ascii="Times New Roman" w:hAnsi="Times New Roman" w:cs="Times New Roman"/>
          <w:sz w:val="24"/>
          <w:szCs w:val="21"/>
        </w:rPr>
        <w:t xml:space="preserve"> </w:t>
      </w:r>
      <m:oMath>
        <m:sSub>
          <m:sSubPr>
            <m:ctrlPr>
              <w:rPr>
                <w:rFonts w:ascii="Cambria Math" w:hAnsi="Cambria Math" w:cs="Times New Roman"/>
                <w:iCs/>
                <w:sz w:val="24"/>
                <w:szCs w:val="21"/>
              </w:rPr>
            </m:ctrlPr>
          </m:sSubPr>
          <m:e>
            <m:r>
              <w:rPr>
                <w:rFonts w:ascii="Cambria Math" w:hAnsi="Cambria Math" w:cs="Times New Roman"/>
                <w:sz w:val="24"/>
                <w:szCs w:val="21"/>
              </w:rPr>
              <m:t>RS</m:t>
            </m:r>
          </m:e>
          <m:sub>
            <m:r>
              <w:rPr>
                <w:rFonts w:ascii="Cambria Math" w:hAnsi="Cambria Math" w:cs="Times New Roman"/>
                <w:sz w:val="24"/>
                <w:szCs w:val="21"/>
              </w:rPr>
              <m:t>r</m:t>
            </m:r>
          </m:sub>
        </m:sSub>
      </m:oMath>
      <w:r w:rsidRPr="00E04711">
        <w:rPr>
          <w:rFonts w:ascii="Times New Roman" w:hAnsi="Times New Roman" w:cs="Times New Roman"/>
          <w:iCs/>
          <w:sz w:val="24"/>
          <w:szCs w:val="21"/>
        </w:rPr>
        <w:t xml:space="preserve"> is the root shoot ratio, with values for alpine meadow and alpine steppe as 6.80 and 5.20, respectively; </w:t>
      </w:r>
      <m:oMath>
        <m:sSub>
          <m:sSubPr>
            <m:ctrlPr>
              <w:rPr>
                <w:rFonts w:ascii="Cambria Math" w:hAnsi="Cambria Math" w:cs="Times New Roman"/>
                <w:i/>
                <w:iCs/>
                <w:sz w:val="24"/>
                <w:szCs w:val="21"/>
              </w:rPr>
            </m:ctrlPr>
          </m:sSubPr>
          <m:e>
            <m:r>
              <w:rPr>
                <w:rFonts w:ascii="Cambria Math" w:hAnsi="Cambria Math" w:cs="Times New Roman"/>
                <w:sz w:val="24"/>
                <w:szCs w:val="21"/>
              </w:rPr>
              <m:t>WC</m:t>
            </m:r>
          </m:e>
          <m:sub>
            <m:r>
              <w:rPr>
                <w:rFonts w:ascii="Cambria Math" w:hAnsi="Cambria Math" w:cs="Times New Roman"/>
                <w:sz w:val="24"/>
                <w:szCs w:val="21"/>
              </w:rPr>
              <m:t>r</m:t>
            </m:r>
          </m:sub>
        </m:sSub>
      </m:oMath>
      <w:r w:rsidRPr="00E04711">
        <w:rPr>
          <w:rFonts w:ascii="Times New Roman" w:eastAsia="宋体" w:hAnsi="Times New Roman" w:cs="Times New Roman"/>
          <w:iCs/>
          <w:sz w:val="24"/>
          <w:szCs w:val="21"/>
        </w:rPr>
        <w:t xml:space="preserve"> is the water content ratio (15%). </w:t>
      </w:r>
      <m:oMath>
        <m:sSub>
          <m:sSubPr>
            <m:ctrlPr>
              <w:rPr>
                <w:rFonts w:ascii="Cambria Math" w:eastAsia="宋体" w:hAnsi="Cambria Math" w:cs="Times New Roman"/>
                <w:iCs/>
                <w:sz w:val="24"/>
                <w:szCs w:val="21"/>
              </w:rPr>
            </m:ctrlPr>
          </m:sSubPr>
          <m:e>
            <m:r>
              <w:rPr>
                <w:rFonts w:ascii="Cambria Math" w:eastAsia="宋体" w:hAnsi="Cambria Math" w:cs="Times New Roman"/>
                <w:sz w:val="24"/>
                <w:szCs w:val="21"/>
              </w:rPr>
              <m:t>PU</m:t>
            </m:r>
          </m:e>
          <m:sub>
            <m:r>
              <w:rPr>
                <w:rFonts w:ascii="Cambria Math" w:eastAsia="宋体" w:hAnsi="Cambria Math" w:cs="Times New Roman"/>
                <w:sz w:val="24"/>
                <w:szCs w:val="21"/>
              </w:rPr>
              <m:t>r</m:t>
            </m:r>
          </m:sub>
        </m:sSub>
      </m:oMath>
      <w:r w:rsidRPr="00E04711">
        <w:rPr>
          <w:rFonts w:ascii="Times New Roman" w:eastAsia="宋体" w:hAnsi="Times New Roman" w:cs="Times New Roman"/>
          <w:iCs/>
          <w:sz w:val="24"/>
          <w:szCs w:val="21"/>
        </w:rPr>
        <w:t xml:space="preserve"> is the proper utilization rate (0.85); </w:t>
      </w:r>
      <m:oMath>
        <m:sSub>
          <m:sSubPr>
            <m:ctrlPr>
              <w:rPr>
                <w:rFonts w:ascii="Cambria Math" w:eastAsia="宋体" w:hAnsi="Cambria Math" w:cs="Times New Roman"/>
                <w:iCs/>
                <w:sz w:val="24"/>
                <w:szCs w:val="21"/>
              </w:rPr>
            </m:ctrlPr>
          </m:sSubPr>
          <m:e>
            <m:r>
              <w:rPr>
                <w:rFonts w:ascii="Cambria Math" w:eastAsia="宋体" w:hAnsi="Cambria Math" w:cs="Times New Roman"/>
                <w:sz w:val="24"/>
                <w:szCs w:val="21"/>
              </w:rPr>
              <m:t>E</m:t>
            </m:r>
          </m:e>
          <m:sub>
            <m:r>
              <w:rPr>
                <w:rFonts w:ascii="Cambria Math" w:eastAsia="宋体" w:hAnsi="Cambria Math" w:cs="Times New Roman"/>
                <w:sz w:val="24"/>
                <w:szCs w:val="21"/>
              </w:rPr>
              <m:t>r</m:t>
            </m:r>
          </m:sub>
        </m:sSub>
      </m:oMath>
      <w:r w:rsidRPr="00E04711">
        <w:rPr>
          <w:rFonts w:ascii="Times New Roman" w:eastAsia="宋体" w:hAnsi="Times New Roman" w:cs="Times New Roman"/>
          <w:iCs/>
          <w:sz w:val="24"/>
          <w:szCs w:val="21"/>
        </w:rPr>
        <w:t xml:space="preserve"> is edible ratio of the hay, </w:t>
      </w:r>
      <w:r w:rsidRPr="00E04711">
        <w:rPr>
          <w:rFonts w:ascii="Times New Roman" w:hAnsi="Times New Roman" w:cs="Times New Roman"/>
          <w:iCs/>
          <w:sz w:val="24"/>
          <w:szCs w:val="21"/>
        </w:rPr>
        <w:t xml:space="preserve">with values for alpine meadow and alpine steppe as </w:t>
      </w:r>
      <w:r w:rsidRPr="00E04711">
        <w:rPr>
          <w:rFonts w:ascii="Times New Roman" w:eastAsia="宋体" w:hAnsi="Times New Roman" w:cs="Times New Roman"/>
          <w:iCs/>
          <w:sz w:val="24"/>
          <w:szCs w:val="21"/>
        </w:rPr>
        <w:t>0.76 and 0.69</w:t>
      </w:r>
      <w:r w:rsidRPr="00E04711">
        <w:rPr>
          <w:rFonts w:ascii="Times New Roman" w:hAnsi="Times New Roman" w:cs="Times New Roman"/>
          <w:iCs/>
          <w:sz w:val="24"/>
          <w:szCs w:val="21"/>
        </w:rPr>
        <w:t xml:space="preserve">, respectively; S is the daily feed hay for the standardized sheep unit (1.33 kg/SU/days); and </w:t>
      </w:r>
      <m:oMath>
        <m:r>
          <w:rPr>
            <w:rFonts w:ascii="Cambria Math" w:hAnsi="Cambria Math" w:cs="Times New Roman"/>
            <w:sz w:val="24"/>
            <w:szCs w:val="21"/>
          </w:rPr>
          <m:t>T</m:t>
        </m:r>
      </m:oMath>
      <w:r w:rsidRPr="00E04711">
        <w:rPr>
          <w:rFonts w:ascii="Times New Roman" w:hAnsi="Times New Roman" w:cs="Times New Roman"/>
          <w:iCs/>
          <w:sz w:val="24"/>
          <w:szCs w:val="21"/>
        </w:rPr>
        <w:t xml:space="preserve"> is the grazing time in each year (365 days).</w:t>
      </w:r>
    </w:p>
    <w:p w:rsidR="00B82F22" w:rsidRPr="00E04711" w:rsidRDefault="00B82F22" w:rsidP="00B82F22">
      <w:pPr>
        <w:spacing w:line="360" w:lineRule="auto"/>
        <w:ind w:firstLineChars="200" w:firstLine="480"/>
        <w:rPr>
          <w:rFonts w:ascii="Times New Roman" w:hAnsi="Times New Roman" w:cs="Times New Roman"/>
          <w:iCs/>
          <w:sz w:val="24"/>
          <w:szCs w:val="21"/>
        </w:rPr>
      </w:pPr>
      <w:r w:rsidRPr="00E04711">
        <w:rPr>
          <w:rFonts w:ascii="Times New Roman" w:hAnsi="Times New Roman" w:cs="Times New Roman"/>
          <w:iCs/>
          <w:sz w:val="24"/>
          <w:szCs w:val="21"/>
        </w:rPr>
        <w:t xml:space="preserve">To estimate the potential net primary productivity, the simulation process based on the RF model was as follows: (a) Obtaining the </w:t>
      </w:r>
      <w:r w:rsidRPr="00E04711">
        <w:rPr>
          <w:rFonts w:ascii="Times New Roman" w:hAnsi="Times New Roman" w:cs="Times New Roman"/>
          <w:sz w:val="24"/>
        </w:rPr>
        <w:t xml:space="preserve">dependent variable and </w:t>
      </w:r>
      <w:r w:rsidRPr="00E04711">
        <w:rPr>
          <w:rFonts w:ascii="Times New Roman" w:hAnsi="Times New Roman" w:cs="Times New Roman"/>
          <w:iCs/>
          <w:sz w:val="24"/>
          <w:szCs w:val="21"/>
        </w:rPr>
        <w:t>in</w:t>
      </w:r>
      <w:r w:rsidRPr="00E04711">
        <w:rPr>
          <w:rFonts w:ascii="Times New Roman" w:hAnsi="Times New Roman" w:cs="Times New Roman"/>
          <w:sz w:val="24"/>
        </w:rPr>
        <w:t>dependent</w:t>
      </w:r>
      <w:r w:rsidRPr="00E04711">
        <w:rPr>
          <w:rFonts w:ascii="Times New Roman" w:hAnsi="Times New Roman" w:cs="Times New Roman"/>
          <w:iCs/>
          <w:sz w:val="24"/>
          <w:szCs w:val="21"/>
        </w:rPr>
        <w:t xml:space="preserve"> variables: </w:t>
      </w:r>
      <w:r w:rsidRPr="00E04711">
        <w:rPr>
          <w:rFonts w:ascii="Times New Roman" w:hAnsi="Times New Roman" w:cs="Times New Roman"/>
          <w:sz w:val="24"/>
        </w:rPr>
        <w:t>The dependent variable was the net primary production</w:t>
      </w:r>
      <w:r w:rsidRPr="00E04711">
        <w:rPr>
          <w:rFonts w:ascii="Times New Roman" w:hAnsi="Times New Roman" w:cs="Times New Roman"/>
          <w:sz w:val="24"/>
        </w:rPr>
        <w:fldChar w:fldCharType="begin"/>
      </w:r>
      <w:r w:rsidR="00B90320">
        <w:rPr>
          <w:rFonts w:ascii="Times New Roman" w:hAnsi="Times New Roman" w:cs="Times New Roman"/>
          <w:sz w:val="24"/>
        </w:rPr>
        <w:instrText xml:space="preserve"> ADDIN NE.Ref.{91BC2EB6-E542-49E6-8DF2-BAB927B8D71A}</w:instrText>
      </w:r>
      <w:r w:rsidRPr="00E04711">
        <w:rPr>
          <w:rFonts w:ascii="Times New Roman" w:hAnsi="Times New Roman" w:cs="Times New Roman"/>
          <w:sz w:val="24"/>
        </w:rPr>
        <w:fldChar w:fldCharType="separate"/>
      </w:r>
      <w:r w:rsidR="00B90320">
        <w:rPr>
          <w:rFonts w:ascii="Times New Roman" w:hAnsi="Times New Roman" w:cs="Times New Roman"/>
          <w:color w:val="0000FF"/>
          <w:kern w:val="0"/>
          <w:sz w:val="24"/>
          <w:szCs w:val="24"/>
          <w:vertAlign w:val="superscript"/>
        </w:rPr>
        <w:t>2</w:t>
      </w:r>
      <w:r w:rsidRPr="00E04711">
        <w:rPr>
          <w:rFonts w:ascii="Times New Roman" w:hAnsi="Times New Roman" w:cs="Times New Roman"/>
          <w:sz w:val="24"/>
        </w:rPr>
        <w:fldChar w:fldCharType="end"/>
      </w:r>
      <w:r w:rsidRPr="00E04711">
        <w:rPr>
          <w:rFonts w:ascii="Times New Roman" w:hAnsi="Times New Roman" w:cs="Times New Roman"/>
          <w:sz w:val="24"/>
        </w:rPr>
        <w:t>,</w:t>
      </w:r>
      <w:r w:rsidRPr="00E04711">
        <w:rPr>
          <w:rFonts w:ascii="Times New Roman" w:hAnsi="Times New Roman" w:cs="Times New Roman"/>
          <w:iCs/>
          <w:sz w:val="24"/>
          <w:szCs w:val="21"/>
        </w:rPr>
        <w:t xml:space="preserve"> while the in</w:t>
      </w:r>
      <w:r w:rsidRPr="00E04711">
        <w:rPr>
          <w:rFonts w:ascii="Times New Roman" w:hAnsi="Times New Roman" w:cs="Times New Roman"/>
          <w:sz w:val="24"/>
        </w:rPr>
        <w:t>dependent</w:t>
      </w:r>
      <w:r w:rsidRPr="00E04711">
        <w:rPr>
          <w:rFonts w:ascii="Times New Roman" w:hAnsi="Times New Roman" w:cs="Times New Roman"/>
          <w:iCs/>
          <w:sz w:val="24"/>
          <w:szCs w:val="21"/>
        </w:rPr>
        <w:t xml:space="preserve"> variables</w:t>
      </w:r>
      <w:r w:rsidRPr="00E04711" w:rsidDel="00421365">
        <w:rPr>
          <w:rFonts w:ascii="Times New Roman" w:hAnsi="Times New Roman" w:cs="Times New Roman"/>
          <w:iCs/>
          <w:sz w:val="24"/>
          <w:szCs w:val="21"/>
        </w:rPr>
        <w:t xml:space="preserve"> </w:t>
      </w:r>
      <w:r w:rsidRPr="00E04711">
        <w:rPr>
          <w:rFonts w:ascii="Times New Roman" w:hAnsi="Times New Roman" w:cs="Times New Roman"/>
          <w:iCs/>
          <w:sz w:val="24"/>
          <w:szCs w:val="21"/>
        </w:rPr>
        <w:t>included three climate variables (</w:t>
      </w:r>
      <w:r w:rsidRPr="00E04711">
        <w:rPr>
          <w:rFonts w:ascii="Times New Roman" w:hAnsi="Times New Roman" w:cs="Times New Roman"/>
          <w:sz w:val="24"/>
          <w:szCs w:val="24"/>
        </w:rPr>
        <w:t>precipitation</w:t>
      </w:r>
      <w:r w:rsidRPr="00E04711">
        <w:rPr>
          <w:rFonts w:ascii="Times New Roman" w:hAnsi="Times New Roman" w:cs="Times New Roman"/>
          <w:iCs/>
          <w:sz w:val="24"/>
          <w:szCs w:val="21"/>
        </w:rPr>
        <w:t>,</w:t>
      </w:r>
      <w:r w:rsidRPr="00E04711">
        <w:rPr>
          <w:rFonts w:ascii="Times New Roman" w:hAnsi="Times New Roman" w:cs="Times New Roman"/>
          <w:sz w:val="24"/>
          <w:szCs w:val="24"/>
        </w:rPr>
        <w:t xml:space="preserve"> temperature, and radiation) in growing season (May to September in each year), five soil </w:t>
      </w:r>
      <w:r w:rsidRPr="00E04711">
        <w:rPr>
          <w:rFonts w:ascii="Times New Roman" w:hAnsi="Times New Roman" w:cs="Times New Roman"/>
          <w:iCs/>
          <w:sz w:val="24"/>
          <w:szCs w:val="21"/>
        </w:rPr>
        <w:t>variables (</w:t>
      </w:r>
      <w:r w:rsidRPr="00E04711">
        <w:rPr>
          <w:rFonts w:ascii="Times New Roman" w:hAnsi="Times New Roman" w:cs="Times New Roman"/>
          <w:sz w:val="24"/>
          <w:szCs w:val="24"/>
        </w:rPr>
        <w:t xml:space="preserve">soil </w:t>
      </w:r>
      <w:proofErr w:type="gramStart"/>
      <w:r w:rsidRPr="00E04711">
        <w:rPr>
          <w:rFonts w:ascii="Times New Roman" w:hAnsi="Times New Roman" w:cs="Times New Roman"/>
          <w:sz w:val="24"/>
          <w:szCs w:val="24"/>
        </w:rPr>
        <w:t>moisture</w:t>
      </w:r>
      <w:proofErr w:type="gramEnd"/>
      <w:r w:rsidRPr="00E04711">
        <w:rPr>
          <w:rFonts w:ascii="Times New Roman" w:hAnsi="Times New Roman" w:cs="Times New Roman"/>
          <w:sz w:val="24"/>
          <w:szCs w:val="24"/>
        </w:rPr>
        <w:t>, pH, available N, available P, available K</w:t>
      </w:r>
      <w:r w:rsidRPr="00E04711">
        <w:rPr>
          <w:rFonts w:ascii="Times New Roman" w:hAnsi="Times New Roman" w:cs="Times New Roman"/>
          <w:iCs/>
          <w:sz w:val="24"/>
          <w:szCs w:val="21"/>
        </w:rPr>
        <w:t xml:space="preserve">), and three topographical factors (DEM, slope, aspect); the information of the variables is presented in </w:t>
      </w:r>
      <w:r w:rsidRPr="00E04711">
        <w:rPr>
          <w:rFonts w:ascii="Times New Roman" w:hAnsi="Times New Roman" w:cs="Times New Roman"/>
          <w:iCs/>
          <w:color w:val="0000FF"/>
          <w:sz w:val="24"/>
          <w:szCs w:val="21"/>
        </w:rPr>
        <w:t xml:space="preserve">Table 3. </w:t>
      </w:r>
      <w:r w:rsidRPr="00E04711">
        <w:rPr>
          <w:rFonts w:ascii="Times New Roman" w:hAnsi="Times New Roman" w:cs="Times New Roman"/>
          <w:iCs/>
          <w:sz w:val="24"/>
          <w:szCs w:val="21"/>
        </w:rPr>
        <w:t>(b) Training the RF model: The training samples were extracted from the samples of the top 90% NPP of each ecoregion and grassland type combination, and the RF model was trained and tested according to these sample. The training and testing samples were divided in the proportion of 3:1</w:t>
      </w:r>
      <w:r w:rsidRPr="00E04711" w:rsidDel="00EA1B79">
        <w:rPr>
          <w:rFonts w:ascii="Times New Roman" w:hAnsi="Times New Roman" w:cs="Times New Roman"/>
          <w:iCs/>
          <w:sz w:val="24"/>
          <w:szCs w:val="21"/>
        </w:rPr>
        <w:t xml:space="preserve"> </w:t>
      </w:r>
      <w:r w:rsidRPr="00E04711">
        <w:rPr>
          <w:rFonts w:ascii="Times New Roman" w:hAnsi="Times New Roman" w:cs="Times New Roman"/>
          <w:iCs/>
          <w:sz w:val="24"/>
          <w:szCs w:val="21"/>
        </w:rPr>
        <w:t>(c) Estimating the potential NPP: The trained RF model was applied to all grassland pixels to obtain the spatial distribution of the potential NPP driven by in</w:t>
      </w:r>
      <w:r w:rsidRPr="00E04711">
        <w:rPr>
          <w:rFonts w:ascii="Times New Roman" w:hAnsi="Times New Roman" w:cs="Times New Roman"/>
          <w:sz w:val="24"/>
        </w:rPr>
        <w:t>dependent</w:t>
      </w:r>
      <w:r w:rsidRPr="00E04711">
        <w:rPr>
          <w:rFonts w:ascii="Times New Roman" w:hAnsi="Times New Roman" w:cs="Times New Roman"/>
          <w:iCs/>
          <w:sz w:val="24"/>
          <w:szCs w:val="21"/>
        </w:rPr>
        <w:t xml:space="preserve"> variables. (d) Resampling the potential NPP: The spatial resolution of potential NPP was resampled to 0.083°, as the with NDVI dataset.</w:t>
      </w:r>
    </w:p>
    <w:p w:rsidR="00B90320" w:rsidRDefault="00B90320" w:rsidP="00B90320">
      <w:pPr>
        <w:spacing w:line="360" w:lineRule="auto"/>
        <w:rPr>
          <w:rFonts w:ascii="Times New Roman" w:hAnsi="Times New Roman" w:cs="Times New Roman"/>
          <w:b/>
          <w:sz w:val="24"/>
        </w:rPr>
      </w:pPr>
    </w:p>
    <w:p w:rsidR="00B90320" w:rsidRDefault="00B82F22" w:rsidP="00B90320">
      <w:pPr>
        <w:spacing w:line="360" w:lineRule="auto"/>
        <w:outlineLvl w:val="0"/>
        <w:rPr>
          <w:rFonts w:ascii="Times New Roman" w:hAnsi="Times New Roman" w:cs="Times New Roman"/>
          <w:b/>
          <w:sz w:val="24"/>
        </w:rPr>
      </w:pPr>
      <w:r w:rsidRPr="00E04711">
        <w:rPr>
          <w:rFonts w:ascii="Times New Roman" w:hAnsi="Times New Roman" w:cs="Times New Roman"/>
          <w:b/>
          <w:sz w:val="24"/>
        </w:rPr>
        <w:t xml:space="preserve">Results of theoretical livestock carrying capacity: </w:t>
      </w:r>
    </w:p>
    <w:p w:rsidR="00B82F22" w:rsidRPr="00E04711" w:rsidRDefault="00B82F22" w:rsidP="00B90320">
      <w:pPr>
        <w:spacing w:line="360" w:lineRule="auto"/>
        <w:ind w:firstLineChars="200" w:firstLine="480"/>
        <w:rPr>
          <w:rFonts w:ascii="Times New Roman" w:hAnsi="Times New Roman" w:cs="Times New Roman"/>
          <w:b/>
          <w:sz w:val="24"/>
        </w:rPr>
      </w:pPr>
      <w:r w:rsidRPr="00E04711">
        <w:rPr>
          <w:rFonts w:ascii="Times New Roman" w:hAnsi="Times New Roman" w:cs="Times New Roman"/>
          <w:sz w:val="24"/>
        </w:rPr>
        <w:t xml:space="preserve">The average theoretical livestock carrying capacity on the </w:t>
      </w:r>
      <w:r w:rsidRPr="00E04711">
        <w:rPr>
          <w:rFonts w:ascii="Times New Roman" w:hAnsi="Times New Roman" w:cs="Times New Roman"/>
          <w:sz w:val="24"/>
          <w:szCs w:val="21"/>
        </w:rPr>
        <w:t>Qinghai–Tibet Plateau</w:t>
      </w:r>
      <w:r w:rsidRPr="00E04711">
        <w:rPr>
          <w:rFonts w:ascii="Times New Roman" w:hAnsi="Times New Roman" w:cs="Times New Roman"/>
          <w:sz w:val="24"/>
        </w:rPr>
        <w:t xml:space="preserve"> </w:t>
      </w:r>
      <w:r w:rsidRPr="00E04711">
        <w:rPr>
          <w:rFonts w:ascii="Times New Roman" w:hAnsi="Times New Roman" w:cs="Times New Roman"/>
          <w:sz w:val="24"/>
        </w:rPr>
        <w:lastRenderedPageBreak/>
        <w:t>was 0.56 SU/hm</w:t>
      </w:r>
      <w:r w:rsidRPr="00E04711">
        <w:rPr>
          <w:rFonts w:ascii="Times New Roman" w:hAnsi="Times New Roman" w:cs="Times New Roman"/>
          <w:sz w:val="24"/>
          <w:vertAlign w:val="superscript"/>
        </w:rPr>
        <w:t xml:space="preserve">2 </w:t>
      </w:r>
      <w:r w:rsidRPr="00E04711">
        <w:rPr>
          <w:rFonts w:ascii="Times New Roman" w:hAnsi="Times New Roman" w:cs="Times New Roman"/>
          <w:sz w:val="24"/>
          <w:szCs w:val="21"/>
        </w:rPr>
        <w:t xml:space="preserve">for 2001-2019 </w:t>
      </w:r>
      <w:r w:rsidRPr="00E04711">
        <w:rPr>
          <w:rFonts w:ascii="Times New Roman" w:hAnsi="Times New Roman" w:cs="Times New Roman"/>
          <w:sz w:val="24"/>
        </w:rPr>
        <w:t xml:space="preserve">in our </w:t>
      </w:r>
      <w:r w:rsidRPr="00E04711">
        <w:rPr>
          <w:rFonts w:ascii="Times New Roman" w:hAnsi="Times New Roman" w:cs="Times New Roman"/>
          <w:sz w:val="24"/>
          <w:szCs w:val="21"/>
        </w:rPr>
        <w:t>study, and the results were reliable compared with others in the literatures (</w:t>
      </w:r>
      <w:r w:rsidRPr="00E04711">
        <w:rPr>
          <w:rFonts w:ascii="Times New Roman" w:hAnsi="Times New Roman" w:cs="Times New Roman"/>
          <w:color w:val="0000FF"/>
          <w:sz w:val="24"/>
          <w:szCs w:val="21"/>
        </w:rPr>
        <w:t>Table S1</w:t>
      </w:r>
      <w:r w:rsidRPr="00E04711">
        <w:rPr>
          <w:rFonts w:ascii="Times New Roman" w:hAnsi="Times New Roman" w:cs="Times New Roman"/>
          <w:sz w:val="24"/>
          <w:szCs w:val="21"/>
        </w:rPr>
        <w:t>). The spatial patterns of the theoretical livestock carrying capacity on the Qinghai–Tibet Plateau showed that it gradually decreased from southeast to northwest (</w:t>
      </w:r>
      <w:r w:rsidRPr="00E04711">
        <w:rPr>
          <w:rFonts w:ascii="Times New Roman" w:hAnsi="Times New Roman" w:cs="Times New Roman"/>
          <w:color w:val="0000FF"/>
          <w:sz w:val="24"/>
          <w:szCs w:val="24"/>
        </w:rPr>
        <w:t>Figure S1a</w:t>
      </w:r>
      <w:r w:rsidRPr="00E04711">
        <w:rPr>
          <w:rFonts w:ascii="Times New Roman" w:hAnsi="Times New Roman" w:cs="Times New Roman"/>
          <w:sz w:val="24"/>
          <w:szCs w:val="21"/>
        </w:rPr>
        <w:t>).</w:t>
      </w:r>
      <w:r w:rsidRPr="00E04711">
        <w:rPr>
          <w:rFonts w:ascii="Times New Roman" w:hAnsi="Times New Roman" w:cs="Times New Roman"/>
        </w:rPr>
        <w:t xml:space="preserve"> </w:t>
      </w:r>
      <w:r w:rsidRPr="00E04711">
        <w:rPr>
          <w:rFonts w:ascii="Times New Roman" w:hAnsi="Times New Roman" w:cs="Times New Roman"/>
          <w:sz w:val="24"/>
          <w:szCs w:val="21"/>
        </w:rPr>
        <w:t xml:space="preserve">The alpine meadow, alpine steppe, and alpine desert steppe are the main vegetation type groups on the Qinghai Tibet Plateau according to the </w:t>
      </w:r>
      <w:r w:rsidRPr="00E04711">
        <w:rPr>
          <w:rFonts w:ascii="Times New Roman" w:hAnsi="Times New Roman" w:cs="Times New Roman"/>
          <w:sz w:val="24"/>
        </w:rPr>
        <w:t>vegetation map of the People's Republic of China (1:1000000)</w:t>
      </w:r>
      <w:r w:rsidRPr="00E04711">
        <w:rPr>
          <w:rFonts w:ascii="Times New Roman" w:hAnsi="Times New Roman" w:cs="Times New Roman"/>
          <w:sz w:val="24"/>
        </w:rPr>
        <w:fldChar w:fldCharType="begin"/>
      </w:r>
      <w:r w:rsidR="00B90320">
        <w:rPr>
          <w:rFonts w:ascii="Times New Roman" w:hAnsi="Times New Roman" w:cs="Times New Roman"/>
          <w:sz w:val="24"/>
        </w:rPr>
        <w:instrText xml:space="preserve"> ADDIN NE.Ref.{DCA75626-B016-40D8-8F83-CBD05F52DFF3}</w:instrText>
      </w:r>
      <w:r w:rsidRPr="00E04711">
        <w:rPr>
          <w:rFonts w:ascii="Times New Roman" w:hAnsi="Times New Roman" w:cs="Times New Roman"/>
          <w:sz w:val="24"/>
        </w:rPr>
        <w:fldChar w:fldCharType="separate"/>
      </w:r>
      <w:r w:rsidR="00B90320">
        <w:rPr>
          <w:rFonts w:ascii="Times New Roman" w:hAnsi="Times New Roman" w:cs="Times New Roman"/>
          <w:color w:val="0000FF"/>
          <w:kern w:val="0"/>
          <w:sz w:val="24"/>
          <w:szCs w:val="24"/>
          <w:vertAlign w:val="superscript"/>
        </w:rPr>
        <w:t>3</w:t>
      </w:r>
      <w:r w:rsidRPr="00E04711">
        <w:rPr>
          <w:rFonts w:ascii="Times New Roman" w:hAnsi="Times New Roman" w:cs="Times New Roman"/>
          <w:sz w:val="24"/>
        </w:rPr>
        <w:fldChar w:fldCharType="end"/>
      </w:r>
      <w:r w:rsidRPr="00E04711">
        <w:rPr>
          <w:rFonts w:ascii="Times New Roman" w:hAnsi="Times New Roman" w:cs="Times New Roman"/>
          <w:sz w:val="24"/>
          <w:szCs w:val="21"/>
        </w:rPr>
        <w:t>, and other vegetation type groups within grassland with a small proportion were merged into the three grassland types (</w:t>
      </w:r>
      <w:r w:rsidRPr="00E04711">
        <w:rPr>
          <w:rFonts w:ascii="Times New Roman" w:hAnsi="Times New Roman" w:cs="Times New Roman"/>
          <w:color w:val="0000FF"/>
          <w:sz w:val="24"/>
          <w:szCs w:val="21"/>
        </w:rPr>
        <w:t>Figure 1a</w:t>
      </w:r>
      <w:r w:rsidRPr="00E04711">
        <w:rPr>
          <w:rFonts w:ascii="Times New Roman" w:hAnsi="Times New Roman" w:cs="Times New Roman"/>
          <w:sz w:val="24"/>
          <w:szCs w:val="21"/>
        </w:rPr>
        <w:t>). T</w:t>
      </w:r>
      <w:r w:rsidRPr="00E04711">
        <w:rPr>
          <w:rFonts w:ascii="Times New Roman" w:hAnsi="Times New Roman" w:cs="Times New Roman"/>
          <w:sz w:val="24"/>
          <w:szCs w:val="24"/>
        </w:rPr>
        <w:t>he</w:t>
      </w:r>
      <w:r w:rsidRPr="00E04711">
        <w:rPr>
          <w:rFonts w:ascii="Times New Roman" w:hAnsi="Times New Roman" w:cs="Times New Roman"/>
          <w:sz w:val="24"/>
        </w:rPr>
        <w:t xml:space="preserve"> theoretical livestock carrying capacity </w:t>
      </w:r>
      <w:r w:rsidRPr="00E04711">
        <w:rPr>
          <w:rFonts w:ascii="Times New Roman" w:hAnsi="Times New Roman" w:cs="Times New Roman"/>
          <w:sz w:val="24"/>
          <w:szCs w:val="21"/>
        </w:rPr>
        <w:t xml:space="preserve">for the three grassland types </w:t>
      </w:r>
      <w:r w:rsidRPr="00E04711">
        <w:rPr>
          <w:rFonts w:ascii="Times New Roman" w:hAnsi="Times New Roman" w:cs="Times New Roman"/>
          <w:sz w:val="24"/>
          <w:szCs w:val="24"/>
        </w:rPr>
        <w:t xml:space="preserve">were calculated by their average value, namely 0.43 </w:t>
      </w:r>
      <w:r w:rsidRPr="00E04711">
        <w:rPr>
          <w:rFonts w:ascii="Times New Roman" w:hAnsi="Times New Roman" w:cs="Times New Roman"/>
          <w:sz w:val="24"/>
        </w:rPr>
        <w:t>SU/hm</w:t>
      </w:r>
      <w:r w:rsidRPr="00E04711">
        <w:rPr>
          <w:rFonts w:ascii="Times New Roman" w:hAnsi="Times New Roman" w:cs="Times New Roman"/>
          <w:sz w:val="24"/>
          <w:vertAlign w:val="superscript"/>
        </w:rPr>
        <w:t xml:space="preserve">2 </w:t>
      </w:r>
      <w:r w:rsidRPr="00E04711">
        <w:rPr>
          <w:rFonts w:ascii="Times New Roman" w:hAnsi="Times New Roman" w:cs="Times New Roman"/>
          <w:sz w:val="24"/>
        </w:rPr>
        <w:t xml:space="preserve">for </w:t>
      </w:r>
      <w:r w:rsidRPr="00E04711">
        <w:rPr>
          <w:rFonts w:ascii="Times New Roman" w:hAnsi="Times New Roman" w:cs="Times New Roman"/>
          <w:sz w:val="24"/>
          <w:szCs w:val="21"/>
        </w:rPr>
        <w:t>alpine meadow</w:t>
      </w:r>
      <w:r w:rsidRPr="00E04711">
        <w:rPr>
          <w:rFonts w:ascii="Times New Roman" w:hAnsi="Times New Roman" w:cs="Times New Roman"/>
          <w:sz w:val="24"/>
          <w:szCs w:val="24"/>
        </w:rPr>
        <w:t xml:space="preserve">, 0.35 </w:t>
      </w:r>
      <w:r w:rsidRPr="00E04711">
        <w:rPr>
          <w:rFonts w:ascii="Times New Roman" w:hAnsi="Times New Roman" w:cs="Times New Roman"/>
          <w:sz w:val="24"/>
        </w:rPr>
        <w:t>SU/hm</w:t>
      </w:r>
      <w:r w:rsidRPr="00E04711">
        <w:rPr>
          <w:rFonts w:ascii="Times New Roman" w:hAnsi="Times New Roman" w:cs="Times New Roman"/>
          <w:sz w:val="24"/>
          <w:vertAlign w:val="superscript"/>
        </w:rPr>
        <w:t>2</w:t>
      </w:r>
      <w:r w:rsidRPr="00E04711">
        <w:rPr>
          <w:rFonts w:ascii="Times New Roman" w:hAnsi="Times New Roman" w:cs="Times New Roman"/>
          <w:sz w:val="24"/>
        </w:rPr>
        <w:t xml:space="preserve"> for </w:t>
      </w:r>
      <w:r w:rsidRPr="00E04711">
        <w:rPr>
          <w:rFonts w:ascii="Times New Roman" w:hAnsi="Times New Roman" w:cs="Times New Roman"/>
          <w:sz w:val="24"/>
          <w:szCs w:val="21"/>
        </w:rPr>
        <w:t>alpine steppe</w:t>
      </w:r>
      <w:r w:rsidRPr="00E04711">
        <w:rPr>
          <w:rFonts w:ascii="Times New Roman" w:hAnsi="Times New Roman" w:cs="Times New Roman"/>
          <w:sz w:val="24"/>
          <w:szCs w:val="24"/>
        </w:rPr>
        <w:t xml:space="preserve">, and 0.21 </w:t>
      </w:r>
      <w:r w:rsidRPr="00E04711">
        <w:rPr>
          <w:rFonts w:ascii="Times New Roman" w:hAnsi="Times New Roman" w:cs="Times New Roman"/>
          <w:sz w:val="24"/>
        </w:rPr>
        <w:t>SU/hm</w:t>
      </w:r>
      <w:r w:rsidRPr="00E04711">
        <w:rPr>
          <w:rFonts w:ascii="Times New Roman" w:hAnsi="Times New Roman" w:cs="Times New Roman"/>
          <w:sz w:val="24"/>
          <w:vertAlign w:val="superscript"/>
        </w:rPr>
        <w:t>2</w:t>
      </w:r>
      <w:r w:rsidRPr="00E04711">
        <w:rPr>
          <w:rFonts w:ascii="Times New Roman" w:hAnsi="Times New Roman" w:cs="Times New Roman"/>
          <w:sz w:val="24"/>
        </w:rPr>
        <w:t xml:space="preserve"> for </w:t>
      </w:r>
      <w:r w:rsidRPr="00E04711">
        <w:rPr>
          <w:rFonts w:ascii="Times New Roman" w:hAnsi="Times New Roman" w:cs="Times New Roman"/>
          <w:sz w:val="24"/>
          <w:szCs w:val="21"/>
        </w:rPr>
        <w:t>alpine desert steppe</w:t>
      </w:r>
      <w:r w:rsidRPr="00E04711">
        <w:rPr>
          <w:rFonts w:ascii="Times New Roman" w:hAnsi="Times New Roman" w:cs="Times New Roman"/>
          <w:sz w:val="24"/>
          <w:szCs w:val="24"/>
        </w:rPr>
        <w:t xml:space="preserve"> (</w:t>
      </w:r>
      <w:r w:rsidRPr="00E04711">
        <w:rPr>
          <w:rFonts w:ascii="Times New Roman" w:hAnsi="Times New Roman" w:cs="Times New Roman"/>
          <w:color w:val="0000FF"/>
          <w:sz w:val="24"/>
          <w:szCs w:val="24"/>
        </w:rPr>
        <w:t>Figure S1b</w:t>
      </w:r>
      <w:r w:rsidRPr="00E04711">
        <w:rPr>
          <w:rFonts w:ascii="Times New Roman" w:hAnsi="Times New Roman" w:cs="Times New Roman"/>
          <w:sz w:val="24"/>
          <w:szCs w:val="24"/>
        </w:rPr>
        <w:t xml:space="preserve">). Therefore, 0.43 </w:t>
      </w:r>
      <w:r w:rsidRPr="00E04711">
        <w:rPr>
          <w:rFonts w:ascii="Times New Roman" w:hAnsi="Times New Roman" w:cs="Times New Roman"/>
          <w:sz w:val="24"/>
        </w:rPr>
        <w:t>SU/hm</w:t>
      </w:r>
      <w:r w:rsidRPr="00E04711">
        <w:rPr>
          <w:rFonts w:ascii="Times New Roman" w:hAnsi="Times New Roman" w:cs="Times New Roman"/>
          <w:sz w:val="24"/>
          <w:vertAlign w:val="superscript"/>
        </w:rPr>
        <w:t>2</w:t>
      </w:r>
      <w:r w:rsidRPr="00E04711">
        <w:rPr>
          <w:rFonts w:ascii="Times New Roman" w:hAnsi="Times New Roman" w:cs="Times New Roman"/>
          <w:sz w:val="24"/>
          <w:szCs w:val="24"/>
        </w:rPr>
        <w:t xml:space="preserve">, 0.35 </w:t>
      </w:r>
      <w:r w:rsidRPr="00E04711">
        <w:rPr>
          <w:rFonts w:ascii="Times New Roman" w:hAnsi="Times New Roman" w:cs="Times New Roman"/>
          <w:sz w:val="24"/>
        </w:rPr>
        <w:t>SU/hm</w:t>
      </w:r>
      <w:r w:rsidRPr="00E04711">
        <w:rPr>
          <w:rFonts w:ascii="Times New Roman" w:hAnsi="Times New Roman" w:cs="Times New Roman"/>
          <w:sz w:val="24"/>
          <w:vertAlign w:val="superscript"/>
        </w:rPr>
        <w:t>2</w:t>
      </w:r>
      <w:r w:rsidRPr="00E04711">
        <w:rPr>
          <w:rFonts w:ascii="Times New Roman" w:hAnsi="Times New Roman" w:cs="Times New Roman"/>
          <w:sz w:val="24"/>
          <w:szCs w:val="24"/>
        </w:rPr>
        <w:t xml:space="preserve">, and 0.21 </w:t>
      </w:r>
      <w:r w:rsidRPr="00E04711">
        <w:rPr>
          <w:rFonts w:ascii="Times New Roman" w:hAnsi="Times New Roman" w:cs="Times New Roman"/>
          <w:sz w:val="24"/>
        </w:rPr>
        <w:t>SU/hm</w:t>
      </w:r>
      <w:r w:rsidRPr="00E04711">
        <w:rPr>
          <w:rFonts w:ascii="Times New Roman" w:hAnsi="Times New Roman" w:cs="Times New Roman"/>
          <w:sz w:val="24"/>
          <w:vertAlign w:val="superscript"/>
        </w:rPr>
        <w:t>2</w:t>
      </w:r>
      <w:r w:rsidRPr="00E04711">
        <w:rPr>
          <w:rFonts w:ascii="Times New Roman" w:hAnsi="Times New Roman" w:cs="Times New Roman"/>
          <w:sz w:val="24"/>
          <w:szCs w:val="24"/>
        </w:rPr>
        <w:t xml:space="preserve"> were considered as the thresholds </w:t>
      </w:r>
      <w:r w:rsidRPr="00E04711">
        <w:rPr>
          <w:rFonts w:ascii="Times New Roman" w:hAnsi="Times New Roman" w:cs="Times New Roman"/>
          <w:sz w:val="24"/>
          <w:szCs w:val="21"/>
        </w:rPr>
        <w:t>for the three grassland types</w:t>
      </w:r>
      <w:r w:rsidRPr="00E04711">
        <w:rPr>
          <w:rFonts w:ascii="Times New Roman" w:hAnsi="Times New Roman" w:cs="Times New Roman"/>
          <w:sz w:val="24"/>
          <w:szCs w:val="24"/>
        </w:rPr>
        <w:t xml:space="preserve"> in the step 3 of our methodological framework, respectively.</w:t>
      </w:r>
    </w:p>
    <w:p w:rsidR="00B82F22" w:rsidRPr="00E04711" w:rsidRDefault="00B82F22" w:rsidP="00B82F22">
      <w:pPr>
        <w:widowControl/>
        <w:spacing w:line="360" w:lineRule="auto"/>
        <w:outlineLvl w:val="4"/>
        <w:rPr>
          <w:rFonts w:ascii="Times New Roman" w:hAnsi="Times New Roman" w:cs="Times New Roman"/>
          <w:sz w:val="24"/>
          <w:szCs w:val="21"/>
        </w:rPr>
      </w:pPr>
      <w:r w:rsidRPr="00E04711">
        <w:rPr>
          <w:rFonts w:ascii="Times New Roman" w:hAnsi="Times New Roman" w:cs="Times New Roman"/>
          <w:color w:val="0000FF"/>
          <w:sz w:val="24"/>
          <w:szCs w:val="21"/>
        </w:rPr>
        <w:t xml:space="preserve">Table S1. </w:t>
      </w:r>
      <w:r w:rsidRPr="00E04711">
        <w:rPr>
          <w:rFonts w:ascii="Times New Roman" w:hAnsi="Times New Roman" w:cs="Times New Roman"/>
          <w:sz w:val="24"/>
          <w:szCs w:val="21"/>
        </w:rPr>
        <w:t>The comparison of average theoretical livestock carrying capacity (</w:t>
      </w:r>
      <w:r w:rsidRPr="00E04711">
        <w:rPr>
          <w:rFonts w:ascii="Times New Roman" w:hAnsi="Times New Roman" w:cs="Times New Roman"/>
          <w:sz w:val="24"/>
        </w:rPr>
        <w:t>LCC</w:t>
      </w:r>
      <w:r w:rsidRPr="00E04711">
        <w:rPr>
          <w:rFonts w:ascii="Times New Roman" w:hAnsi="Times New Roman" w:cs="Times New Roman"/>
          <w:sz w:val="24"/>
          <w:vertAlign w:val="subscript"/>
        </w:rPr>
        <w:t>T</w:t>
      </w:r>
      <w:r w:rsidRPr="00E04711">
        <w:rPr>
          <w:rFonts w:ascii="Times New Roman" w:hAnsi="Times New Roman" w:cs="Times New Roman"/>
          <w:sz w:val="24"/>
          <w:szCs w:val="21"/>
        </w:rPr>
        <w:t>) among our result and others on the Qinghai–Tibet Plateau</w:t>
      </w:r>
    </w:p>
    <w:tbl>
      <w:tblPr>
        <w:tblStyle w:val="a3"/>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118"/>
        <w:gridCol w:w="1843"/>
      </w:tblGrid>
      <w:tr w:rsidR="00B82F22" w:rsidRPr="00E04711" w:rsidTr="00B8580E">
        <w:trPr>
          <w:jc w:val="center"/>
        </w:trPr>
        <w:tc>
          <w:tcPr>
            <w:tcW w:w="1418" w:type="dxa"/>
            <w:tcBorders>
              <w:top w:val="single" w:sz="12" w:space="0" w:color="auto"/>
              <w:bottom w:val="single" w:sz="6" w:space="0" w:color="auto"/>
            </w:tcBorders>
            <w:shd w:val="clear" w:color="auto" w:fill="auto"/>
            <w:vAlign w:val="center"/>
          </w:tcPr>
          <w:p w:rsidR="00B82F22" w:rsidRPr="00E04711" w:rsidRDefault="00B82F22" w:rsidP="00B8580E">
            <w:pPr>
              <w:spacing w:line="360" w:lineRule="auto"/>
              <w:rPr>
                <w:rFonts w:ascii="Times New Roman" w:hAnsi="Times New Roman" w:cs="Times New Roman"/>
                <w:b/>
                <w:sz w:val="24"/>
                <w:szCs w:val="21"/>
              </w:rPr>
            </w:pPr>
            <w:r w:rsidRPr="00E04711">
              <w:rPr>
                <w:rFonts w:ascii="Times New Roman" w:hAnsi="Times New Roman" w:cs="Times New Roman"/>
                <w:b/>
                <w:sz w:val="24"/>
                <w:szCs w:val="21"/>
              </w:rPr>
              <w:t>No.</w:t>
            </w:r>
          </w:p>
        </w:tc>
        <w:tc>
          <w:tcPr>
            <w:tcW w:w="3118" w:type="dxa"/>
            <w:tcBorders>
              <w:top w:val="single" w:sz="12" w:space="0" w:color="auto"/>
              <w:bottom w:val="single" w:sz="6" w:space="0" w:color="auto"/>
            </w:tcBorders>
            <w:shd w:val="clear" w:color="auto" w:fill="auto"/>
            <w:vAlign w:val="center"/>
          </w:tcPr>
          <w:p w:rsidR="00B82F22" w:rsidRPr="00E04711" w:rsidRDefault="00B82F22" w:rsidP="00B8580E">
            <w:pPr>
              <w:spacing w:line="360" w:lineRule="auto"/>
              <w:rPr>
                <w:rFonts w:ascii="Times New Roman" w:hAnsi="Times New Roman" w:cs="Times New Roman"/>
                <w:b/>
                <w:sz w:val="24"/>
                <w:szCs w:val="21"/>
              </w:rPr>
            </w:pPr>
            <w:r w:rsidRPr="00E04711">
              <w:rPr>
                <w:rFonts w:ascii="Times New Roman" w:hAnsi="Times New Roman" w:cs="Times New Roman"/>
                <w:b/>
                <w:sz w:val="24"/>
              </w:rPr>
              <w:t>Average LCC</w:t>
            </w:r>
            <w:r w:rsidRPr="00E04711">
              <w:rPr>
                <w:rFonts w:ascii="Times New Roman" w:hAnsi="Times New Roman" w:cs="Times New Roman"/>
                <w:b/>
                <w:sz w:val="24"/>
                <w:vertAlign w:val="subscript"/>
              </w:rPr>
              <w:t>T</w:t>
            </w:r>
            <w:r w:rsidRPr="00E04711">
              <w:rPr>
                <w:rFonts w:ascii="Times New Roman" w:hAnsi="Times New Roman" w:cs="Times New Roman"/>
                <w:b/>
                <w:sz w:val="24"/>
                <w:szCs w:val="21"/>
              </w:rPr>
              <w:t xml:space="preserve"> </w:t>
            </w:r>
          </w:p>
        </w:tc>
        <w:tc>
          <w:tcPr>
            <w:tcW w:w="1843" w:type="dxa"/>
            <w:tcBorders>
              <w:top w:val="single" w:sz="12" w:space="0" w:color="auto"/>
              <w:bottom w:val="single" w:sz="6" w:space="0" w:color="auto"/>
            </w:tcBorders>
            <w:vAlign w:val="center"/>
          </w:tcPr>
          <w:p w:rsidR="00B82F22" w:rsidRPr="00E04711" w:rsidRDefault="00B82F22" w:rsidP="00B8580E">
            <w:pPr>
              <w:spacing w:line="360" w:lineRule="auto"/>
              <w:rPr>
                <w:rFonts w:ascii="Times New Roman" w:hAnsi="Times New Roman" w:cs="Times New Roman"/>
                <w:b/>
                <w:sz w:val="24"/>
                <w:szCs w:val="21"/>
              </w:rPr>
            </w:pPr>
            <w:r w:rsidRPr="00E04711">
              <w:rPr>
                <w:rFonts w:ascii="Times New Roman" w:hAnsi="Times New Roman" w:cs="Times New Roman"/>
                <w:b/>
                <w:sz w:val="24"/>
                <w:szCs w:val="21"/>
              </w:rPr>
              <w:t>Period</w:t>
            </w:r>
          </w:p>
        </w:tc>
      </w:tr>
      <w:tr w:rsidR="00B82F22" w:rsidRPr="00E04711" w:rsidTr="00B8580E">
        <w:trPr>
          <w:jc w:val="center"/>
        </w:trPr>
        <w:tc>
          <w:tcPr>
            <w:tcW w:w="1418" w:type="dxa"/>
            <w:tcBorders>
              <w:top w:val="single" w:sz="6" w:space="0" w:color="auto"/>
              <w:bottom w:val="nil"/>
            </w:tcBorders>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1</w:t>
            </w:r>
          </w:p>
        </w:tc>
        <w:tc>
          <w:tcPr>
            <w:tcW w:w="3118" w:type="dxa"/>
            <w:tcBorders>
              <w:top w:val="single" w:sz="6" w:space="0" w:color="auto"/>
              <w:bottom w:val="nil"/>
            </w:tcBorders>
            <w:shd w:val="clear" w:color="auto" w:fill="auto"/>
            <w:vAlign w:val="center"/>
          </w:tcPr>
          <w:p w:rsidR="00B82F22" w:rsidRPr="00E04711" w:rsidRDefault="00B82F22" w:rsidP="00B8580E">
            <w:pPr>
              <w:spacing w:line="360" w:lineRule="auto"/>
              <w:rPr>
                <w:rFonts w:ascii="Times New Roman" w:hAnsi="Times New Roman" w:cs="Times New Roman"/>
                <w:bCs/>
                <w:sz w:val="24"/>
                <w:szCs w:val="21"/>
              </w:rPr>
            </w:pPr>
            <w:r w:rsidRPr="00E04711">
              <w:rPr>
                <w:rFonts w:ascii="Times New Roman" w:hAnsi="Times New Roman" w:cs="Times New Roman"/>
                <w:b/>
                <w:sz w:val="24"/>
                <w:szCs w:val="21"/>
              </w:rPr>
              <w:t>0.56 SU/hm</w:t>
            </w:r>
            <w:r w:rsidRPr="00E04711">
              <w:rPr>
                <w:rFonts w:ascii="Times New Roman" w:hAnsi="Times New Roman" w:cs="Times New Roman"/>
                <w:b/>
                <w:sz w:val="24"/>
                <w:szCs w:val="21"/>
                <w:vertAlign w:val="superscript"/>
              </w:rPr>
              <w:t>2</w:t>
            </w:r>
            <w:r w:rsidRPr="00E04711">
              <w:rPr>
                <w:rFonts w:ascii="Times New Roman" w:hAnsi="Times New Roman" w:cs="Times New Roman"/>
                <w:bCs/>
                <w:sz w:val="24"/>
                <w:szCs w:val="21"/>
              </w:rPr>
              <w:t xml:space="preserve"> </w:t>
            </w:r>
            <w:r w:rsidRPr="00E04711">
              <w:rPr>
                <w:rFonts w:ascii="Times New Roman" w:hAnsi="Times New Roman" w:cs="Times New Roman"/>
                <w:sz w:val="24"/>
                <w:szCs w:val="21"/>
              </w:rPr>
              <w:t>(</w:t>
            </w:r>
            <w:r w:rsidRPr="00E04711">
              <w:rPr>
                <w:rFonts w:ascii="Times New Roman" w:hAnsi="Times New Roman" w:cs="Times New Roman"/>
                <w:color w:val="0000FF"/>
                <w:sz w:val="24"/>
                <w:szCs w:val="21"/>
              </w:rPr>
              <w:t>our result</w:t>
            </w:r>
            <w:r w:rsidRPr="00E04711">
              <w:rPr>
                <w:rFonts w:ascii="Times New Roman" w:hAnsi="Times New Roman" w:cs="Times New Roman"/>
                <w:sz w:val="24"/>
                <w:szCs w:val="21"/>
              </w:rPr>
              <w:t>)</w:t>
            </w:r>
          </w:p>
        </w:tc>
        <w:tc>
          <w:tcPr>
            <w:tcW w:w="1843" w:type="dxa"/>
            <w:tcBorders>
              <w:top w:val="single" w:sz="6" w:space="0" w:color="auto"/>
              <w:bottom w:val="nil"/>
            </w:tcBorders>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2001-2019</w:t>
            </w:r>
          </w:p>
        </w:tc>
      </w:tr>
      <w:tr w:rsidR="00B82F22" w:rsidRPr="00E04711" w:rsidTr="00B8580E">
        <w:trPr>
          <w:jc w:val="center"/>
        </w:trPr>
        <w:tc>
          <w:tcPr>
            <w:tcW w:w="14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2</w:t>
            </w:r>
          </w:p>
        </w:tc>
        <w:tc>
          <w:tcPr>
            <w:tcW w:w="31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0.49 SU/hm</w:t>
            </w:r>
            <w:r w:rsidRPr="00E04711">
              <w:rPr>
                <w:rFonts w:ascii="Times New Roman" w:hAnsi="Times New Roman" w:cs="Times New Roman"/>
                <w:sz w:val="24"/>
                <w:szCs w:val="21"/>
                <w:vertAlign w:val="superscript"/>
              </w:rPr>
              <w:t xml:space="preserve">2 </w:t>
            </w:r>
            <w:r w:rsidRPr="00E04711">
              <w:rPr>
                <w:rFonts w:ascii="Times New Roman" w:hAnsi="Times New Roman" w:cs="Times New Roman"/>
                <w:color w:val="FF0000"/>
                <w:sz w:val="24"/>
                <w:szCs w:val="21"/>
              </w:rPr>
              <w:fldChar w:fldCharType="begin"/>
            </w:r>
            <w:r w:rsidR="00B90320">
              <w:rPr>
                <w:rFonts w:ascii="Times New Roman" w:hAnsi="Times New Roman" w:cs="Times New Roman"/>
                <w:color w:val="FF0000"/>
                <w:sz w:val="24"/>
                <w:szCs w:val="21"/>
              </w:rPr>
              <w:instrText xml:space="preserve"> ADDIN NE.Ref.{9F4FB6E4-054A-42AA-AE81-889D82812AFF}</w:instrText>
            </w:r>
            <w:r w:rsidRPr="00E04711">
              <w:rPr>
                <w:rFonts w:ascii="Times New Roman" w:hAnsi="Times New Roman" w:cs="Times New Roman"/>
                <w:color w:val="FF0000"/>
                <w:sz w:val="24"/>
                <w:szCs w:val="21"/>
              </w:rPr>
              <w:fldChar w:fldCharType="separate"/>
            </w:r>
            <w:r w:rsidR="00B90320">
              <w:rPr>
                <w:rFonts w:ascii="Times New Roman" w:hAnsi="Times New Roman" w:cs="Times New Roman"/>
                <w:color w:val="0000FF"/>
                <w:kern w:val="0"/>
                <w:sz w:val="24"/>
                <w:szCs w:val="24"/>
                <w:vertAlign w:val="superscript"/>
              </w:rPr>
              <w:t>4</w:t>
            </w:r>
            <w:r w:rsidRPr="00E04711">
              <w:rPr>
                <w:rFonts w:ascii="Times New Roman" w:hAnsi="Times New Roman" w:cs="Times New Roman"/>
                <w:color w:val="FF0000"/>
                <w:sz w:val="24"/>
                <w:szCs w:val="21"/>
              </w:rPr>
              <w:fldChar w:fldCharType="end"/>
            </w:r>
          </w:p>
        </w:tc>
        <w:tc>
          <w:tcPr>
            <w:tcW w:w="1843" w:type="dxa"/>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2003–2004</w:t>
            </w:r>
          </w:p>
        </w:tc>
      </w:tr>
      <w:tr w:rsidR="00B82F22" w:rsidRPr="00E04711" w:rsidTr="00B8580E">
        <w:trPr>
          <w:jc w:val="center"/>
        </w:trPr>
        <w:tc>
          <w:tcPr>
            <w:tcW w:w="14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3</w:t>
            </w:r>
          </w:p>
        </w:tc>
        <w:tc>
          <w:tcPr>
            <w:tcW w:w="31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0.94 SU/hm</w:t>
            </w:r>
            <w:r w:rsidRPr="00E04711">
              <w:rPr>
                <w:rFonts w:ascii="Times New Roman" w:hAnsi="Times New Roman" w:cs="Times New Roman"/>
                <w:sz w:val="24"/>
                <w:szCs w:val="21"/>
                <w:vertAlign w:val="superscript"/>
              </w:rPr>
              <w:t xml:space="preserve">2 </w:t>
            </w:r>
            <w:r w:rsidRPr="00E04711">
              <w:rPr>
                <w:rFonts w:ascii="Times New Roman" w:hAnsi="Times New Roman" w:cs="Times New Roman"/>
                <w:color w:val="FF0000"/>
                <w:sz w:val="24"/>
                <w:szCs w:val="21"/>
              </w:rPr>
              <w:fldChar w:fldCharType="begin"/>
            </w:r>
            <w:r w:rsidR="00B90320">
              <w:rPr>
                <w:rFonts w:ascii="Times New Roman" w:hAnsi="Times New Roman" w:cs="Times New Roman"/>
                <w:color w:val="FF0000"/>
                <w:sz w:val="24"/>
                <w:szCs w:val="21"/>
              </w:rPr>
              <w:instrText xml:space="preserve"> ADDIN NE.Ref.{3F8B6F47-93D2-4B05-986A-350E26C04D3C}</w:instrText>
            </w:r>
            <w:r w:rsidRPr="00E04711">
              <w:rPr>
                <w:rFonts w:ascii="Times New Roman" w:hAnsi="Times New Roman" w:cs="Times New Roman"/>
                <w:color w:val="FF0000"/>
                <w:sz w:val="24"/>
                <w:szCs w:val="21"/>
              </w:rPr>
              <w:fldChar w:fldCharType="separate"/>
            </w:r>
            <w:r w:rsidR="00B90320">
              <w:rPr>
                <w:rFonts w:ascii="Times New Roman" w:hAnsi="Times New Roman" w:cs="Times New Roman"/>
                <w:color w:val="0000FF"/>
                <w:kern w:val="0"/>
                <w:sz w:val="24"/>
                <w:szCs w:val="24"/>
                <w:vertAlign w:val="superscript"/>
              </w:rPr>
              <w:t>5</w:t>
            </w:r>
            <w:r w:rsidRPr="00E04711">
              <w:rPr>
                <w:rFonts w:ascii="Times New Roman" w:hAnsi="Times New Roman" w:cs="Times New Roman"/>
                <w:color w:val="FF0000"/>
                <w:sz w:val="24"/>
                <w:szCs w:val="21"/>
              </w:rPr>
              <w:fldChar w:fldCharType="end"/>
            </w:r>
          </w:p>
        </w:tc>
        <w:tc>
          <w:tcPr>
            <w:tcW w:w="1843" w:type="dxa"/>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2009–2017</w:t>
            </w:r>
          </w:p>
        </w:tc>
      </w:tr>
      <w:tr w:rsidR="00B82F22" w:rsidRPr="00E04711" w:rsidTr="00B8580E">
        <w:trPr>
          <w:jc w:val="center"/>
        </w:trPr>
        <w:tc>
          <w:tcPr>
            <w:tcW w:w="14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4</w:t>
            </w:r>
          </w:p>
        </w:tc>
        <w:tc>
          <w:tcPr>
            <w:tcW w:w="31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0.40-0.50 SU/hm</w:t>
            </w:r>
            <w:r w:rsidRPr="00E04711">
              <w:rPr>
                <w:rFonts w:ascii="Times New Roman" w:hAnsi="Times New Roman" w:cs="Times New Roman"/>
                <w:sz w:val="24"/>
                <w:szCs w:val="21"/>
                <w:vertAlign w:val="superscript"/>
              </w:rPr>
              <w:t xml:space="preserve">2 </w:t>
            </w:r>
            <w:r w:rsidRPr="00E04711">
              <w:rPr>
                <w:rFonts w:ascii="Times New Roman" w:hAnsi="Times New Roman" w:cs="Times New Roman"/>
                <w:sz w:val="24"/>
                <w:szCs w:val="21"/>
                <w:vertAlign w:val="superscript"/>
              </w:rPr>
              <w:fldChar w:fldCharType="begin"/>
            </w:r>
            <w:r w:rsidR="00B90320">
              <w:rPr>
                <w:rFonts w:ascii="Times New Roman" w:hAnsi="Times New Roman" w:cs="Times New Roman"/>
                <w:sz w:val="24"/>
                <w:szCs w:val="21"/>
                <w:vertAlign w:val="superscript"/>
              </w:rPr>
              <w:instrText xml:space="preserve"> ADDIN NE.Ref.{24BA693A-E187-4854-9840-72C6E618E359}</w:instrText>
            </w:r>
            <w:r w:rsidRPr="00E04711">
              <w:rPr>
                <w:rFonts w:ascii="Times New Roman" w:hAnsi="Times New Roman" w:cs="Times New Roman"/>
                <w:sz w:val="24"/>
                <w:szCs w:val="21"/>
                <w:vertAlign w:val="superscript"/>
              </w:rPr>
              <w:fldChar w:fldCharType="separate"/>
            </w:r>
            <w:r w:rsidR="00B90320">
              <w:rPr>
                <w:rFonts w:ascii="Times New Roman" w:hAnsi="Times New Roman" w:cs="Times New Roman"/>
                <w:color w:val="0000FF"/>
                <w:kern w:val="0"/>
                <w:sz w:val="24"/>
                <w:szCs w:val="24"/>
                <w:vertAlign w:val="superscript"/>
              </w:rPr>
              <w:t>6</w:t>
            </w:r>
            <w:r w:rsidRPr="00E04711">
              <w:rPr>
                <w:rFonts w:ascii="Times New Roman" w:hAnsi="Times New Roman" w:cs="Times New Roman"/>
                <w:sz w:val="24"/>
                <w:szCs w:val="21"/>
                <w:vertAlign w:val="superscript"/>
              </w:rPr>
              <w:fldChar w:fldCharType="end"/>
            </w:r>
          </w:p>
        </w:tc>
        <w:tc>
          <w:tcPr>
            <w:tcW w:w="1843" w:type="dxa"/>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2000-2018</w:t>
            </w:r>
          </w:p>
        </w:tc>
      </w:tr>
      <w:tr w:rsidR="00B82F22" w:rsidRPr="00E04711" w:rsidTr="00B8580E">
        <w:trPr>
          <w:jc w:val="center"/>
        </w:trPr>
        <w:tc>
          <w:tcPr>
            <w:tcW w:w="14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 xml:space="preserve">5 </w:t>
            </w:r>
          </w:p>
        </w:tc>
        <w:tc>
          <w:tcPr>
            <w:tcW w:w="3118" w:type="dxa"/>
            <w:shd w:val="clear" w:color="auto" w:fill="auto"/>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0.60 SU/hm</w:t>
            </w:r>
            <w:r w:rsidRPr="00E04711">
              <w:rPr>
                <w:rFonts w:ascii="Times New Roman" w:hAnsi="Times New Roman" w:cs="Times New Roman"/>
                <w:sz w:val="24"/>
                <w:szCs w:val="21"/>
                <w:vertAlign w:val="superscript"/>
              </w:rPr>
              <w:t xml:space="preserve">2 </w:t>
            </w:r>
            <w:r w:rsidRPr="00E04711">
              <w:rPr>
                <w:rFonts w:ascii="Times New Roman" w:hAnsi="Times New Roman" w:cs="Times New Roman"/>
                <w:sz w:val="24"/>
                <w:szCs w:val="21"/>
                <w:vertAlign w:val="superscript"/>
              </w:rPr>
              <w:fldChar w:fldCharType="begin"/>
            </w:r>
            <w:r w:rsidR="00B90320">
              <w:rPr>
                <w:rFonts w:ascii="Times New Roman" w:hAnsi="Times New Roman" w:cs="Times New Roman"/>
                <w:sz w:val="24"/>
                <w:szCs w:val="21"/>
                <w:vertAlign w:val="superscript"/>
              </w:rPr>
              <w:instrText xml:space="preserve"> ADDIN NE.Ref.{28367DE2-6835-4E98-B5D5-03E1C3B97CEB}</w:instrText>
            </w:r>
            <w:r w:rsidRPr="00E04711">
              <w:rPr>
                <w:rFonts w:ascii="Times New Roman" w:hAnsi="Times New Roman" w:cs="Times New Roman"/>
                <w:sz w:val="24"/>
                <w:szCs w:val="21"/>
                <w:vertAlign w:val="superscript"/>
              </w:rPr>
              <w:fldChar w:fldCharType="separate"/>
            </w:r>
            <w:r w:rsidR="00B90320">
              <w:rPr>
                <w:rFonts w:ascii="Times New Roman" w:hAnsi="Times New Roman" w:cs="Times New Roman"/>
                <w:color w:val="0000FF"/>
                <w:kern w:val="0"/>
                <w:sz w:val="24"/>
                <w:szCs w:val="24"/>
                <w:vertAlign w:val="superscript"/>
              </w:rPr>
              <w:t>7</w:t>
            </w:r>
            <w:r w:rsidRPr="00E04711">
              <w:rPr>
                <w:rFonts w:ascii="Times New Roman" w:hAnsi="Times New Roman" w:cs="Times New Roman"/>
                <w:sz w:val="24"/>
                <w:szCs w:val="21"/>
                <w:vertAlign w:val="superscript"/>
              </w:rPr>
              <w:fldChar w:fldCharType="end"/>
            </w:r>
          </w:p>
        </w:tc>
        <w:tc>
          <w:tcPr>
            <w:tcW w:w="1843" w:type="dxa"/>
            <w:vAlign w:val="center"/>
          </w:tcPr>
          <w:p w:rsidR="00B82F22" w:rsidRPr="00E04711" w:rsidRDefault="00B82F22" w:rsidP="00B8580E">
            <w:pPr>
              <w:spacing w:line="360" w:lineRule="auto"/>
              <w:rPr>
                <w:rFonts w:ascii="Times New Roman" w:hAnsi="Times New Roman" w:cs="Times New Roman"/>
                <w:sz w:val="24"/>
                <w:szCs w:val="21"/>
              </w:rPr>
            </w:pPr>
            <w:r w:rsidRPr="00E04711">
              <w:rPr>
                <w:rFonts w:ascii="Times New Roman" w:hAnsi="Times New Roman" w:cs="Times New Roman"/>
                <w:sz w:val="24"/>
                <w:szCs w:val="21"/>
              </w:rPr>
              <w:t>2015</w:t>
            </w:r>
          </w:p>
        </w:tc>
      </w:tr>
    </w:tbl>
    <w:p w:rsidR="00B82F22" w:rsidRPr="00E04711" w:rsidRDefault="00B82F22" w:rsidP="00B82F22">
      <w:pPr>
        <w:widowControl/>
        <w:spacing w:line="360" w:lineRule="auto"/>
        <w:rPr>
          <w:rFonts w:ascii="Times New Roman" w:hAnsi="Times New Roman" w:cs="Times New Roman"/>
          <w:sz w:val="24"/>
          <w:szCs w:val="21"/>
        </w:rPr>
      </w:pPr>
      <w:r w:rsidRPr="00E04711">
        <w:rPr>
          <w:rFonts w:ascii="Times New Roman" w:hAnsi="Times New Roman" w:cs="Times New Roman"/>
          <w:noProof/>
        </w:rPr>
        <w:drawing>
          <wp:inline distT="0" distB="0" distL="0" distR="0" wp14:anchorId="307366AD" wp14:editId="5636CF37">
            <wp:extent cx="5278120" cy="169989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278120" cy="1699895"/>
                    </a:xfrm>
                    <a:prstGeom prst="rect">
                      <a:avLst/>
                    </a:prstGeom>
                  </pic:spPr>
                </pic:pic>
              </a:graphicData>
            </a:graphic>
          </wp:inline>
        </w:drawing>
      </w:r>
    </w:p>
    <w:p w:rsidR="00B82F22" w:rsidRPr="00E04711" w:rsidRDefault="00B82F22" w:rsidP="00B82F22">
      <w:pPr>
        <w:widowControl/>
        <w:spacing w:line="360" w:lineRule="auto"/>
        <w:jc w:val="left"/>
        <w:outlineLvl w:val="4"/>
        <w:rPr>
          <w:rFonts w:ascii="Times New Roman" w:hAnsi="Times New Roman" w:cs="Times New Roman"/>
          <w:sz w:val="24"/>
        </w:rPr>
      </w:pPr>
      <w:r w:rsidRPr="00E04711">
        <w:rPr>
          <w:rFonts w:ascii="Times New Roman" w:hAnsi="Times New Roman" w:cs="Times New Roman"/>
          <w:color w:val="0000FF"/>
          <w:sz w:val="24"/>
          <w:szCs w:val="21"/>
        </w:rPr>
        <w:lastRenderedPageBreak/>
        <w:t xml:space="preserve">Figure S1. </w:t>
      </w:r>
      <w:r w:rsidRPr="00E04711">
        <w:rPr>
          <w:rFonts w:ascii="Times New Roman" w:hAnsi="Times New Roman" w:cs="Times New Roman"/>
          <w:sz w:val="24"/>
          <w:szCs w:val="21"/>
        </w:rPr>
        <w:t xml:space="preserve">The </w:t>
      </w:r>
      <w:r w:rsidRPr="00E04711">
        <w:rPr>
          <w:rFonts w:ascii="Times New Roman" w:hAnsi="Times New Roman" w:cs="Times New Roman"/>
          <w:sz w:val="24"/>
        </w:rPr>
        <w:t>theoretical livestock carrying capacity (LCC</w:t>
      </w:r>
      <w:r w:rsidRPr="00E04711">
        <w:rPr>
          <w:rFonts w:ascii="Times New Roman" w:hAnsi="Times New Roman" w:cs="Times New Roman"/>
          <w:sz w:val="24"/>
          <w:vertAlign w:val="subscript"/>
        </w:rPr>
        <w:t>T</w:t>
      </w:r>
      <w:r w:rsidRPr="00E04711">
        <w:rPr>
          <w:rFonts w:ascii="Times New Roman" w:hAnsi="Times New Roman" w:cs="Times New Roman"/>
          <w:sz w:val="24"/>
        </w:rPr>
        <w:t>): (a) Spatial patterns of LCC</w:t>
      </w:r>
      <w:r w:rsidRPr="00E04711">
        <w:rPr>
          <w:rFonts w:ascii="Times New Roman" w:hAnsi="Times New Roman" w:cs="Times New Roman"/>
          <w:sz w:val="24"/>
          <w:vertAlign w:val="subscript"/>
        </w:rPr>
        <w:t>T</w:t>
      </w:r>
      <w:r w:rsidRPr="00E04711">
        <w:rPr>
          <w:rFonts w:ascii="Times New Roman" w:hAnsi="Times New Roman" w:cs="Times New Roman"/>
          <w:sz w:val="24"/>
        </w:rPr>
        <w:t xml:space="preserve">, and </w:t>
      </w:r>
      <w:r w:rsidRPr="00E04711">
        <w:rPr>
          <w:rFonts w:ascii="Times New Roman" w:hAnsi="Times New Roman" w:cs="Times New Roman"/>
          <w:sz w:val="24"/>
          <w:szCs w:val="21"/>
        </w:rPr>
        <w:t>(b)</w:t>
      </w:r>
      <w:r w:rsidRPr="00E04711">
        <w:rPr>
          <w:rFonts w:ascii="Times New Roman" w:hAnsi="Times New Roman" w:cs="Times New Roman"/>
          <w:sz w:val="24"/>
        </w:rPr>
        <w:t xml:space="preserve"> LCC</w:t>
      </w:r>
      <w:r w:rsidRPr="00E04711">
        <w:rPr>
          <w:rFonts w:ascii="Times New Roman" w:hAnsi="Times New Roman" w:cs="Times New Roman"/>
          <w:sz w:val="24"/>
          <w:vertAlign w:val="subscript"/>
        </w:rPr>
        <w:t>T</w:t>
      </w:r>
      <w:r w:rsidRPr="00E04711">
        <w:rPr>
          <w:rFonts w:ascii="Times New Roman" w:hAnsi="Times New Roman" w:cs="Times New Roman"/>
          <w:sz w:val="24"/>
        </w:rPr>
        <w:t xml:space="preserve"> in different </w:t>
      </w:r>
      <w:r w:rsidRPr="00E04711">
        <w:rPr>
          <w:rFonts w:ascii="Times New Roman" w:hAnsi="Times New Roman" w:cs="Times New Roman"/>
          <w:sz w:val="24"/>
          <w:szCs w:val="21"/>
        </w:rPr>
        <w:t>grassland ecosystem types</w:t>
      </w:r>
      <w:r w:rsidRPr="00E04711">
        <w:rPr>
          <w:rFonts w:ascii="Times New Roman" w:hAnsi="Times New Roman" w:cs="Times New Roman"/>
          <w:sz w:val="24"/>
        </w:rPr>
        <w:t>. AV is average value of the LCC</w:t>
      </w:r>
      <w:r w:rsidRPr="00E04711">
        <w:rPr>
          <w:rFonts w:ascii="Times New Roman" w:hAnsi="Times New Roman" w:cs="Times New Roman"/>
          <w:sz w:val="24"/>
          <w:vertAlign w:val="subscript"/>
        </w:rPr>
        <w:t>T</w:t>
      </w:r>
      <w:r w:rsidRPr="00E04711">
        <w:rPr>
          <w:rFonts w:ascii="Times New Roman" w:hAnsi="Times New Roman" w:cs="Times New Roman"/>
          <w:sz w:val="24"/>
        </w:rPr>
        <w:t>, which is represented by the blue dashed line in the boxplots.</w:t>
      </w:r>
    </w:p>
    <w:p w:rsidR="00B90320" w:rsidRDefault="00B90320" w:rsidP="00B90320"/>
    <w:p w:rsidR="00B82F22" w:rsidRPr="00E04711" w:rsidRDefault="00B82F22" w:rsidP="00B90320">
      <w:pPr>
        <w:widowControl/>
        <w:spacing w:line="360" w:lineRule="auto"/>
        <w:outlineLvl w:val="0"/>
        <w:rPr>
          <w:rFonts w:ascii="Times New Roman" w:hAnsi="Times New Roman" w:cs="Times New Roman"/>
          <w:b/>
          <w:sz w:val="24"/>
        </w:rPr>
      </w:pPr>
      <w:r w:rsidRPr="00E04711">
        <w:rPr>
          <w:rFonts w:ascii="Times New Roman" w:hAnsi="Times New Roman" w:cs="Times New Roman"/>
          <w:b/>
          <w:sz w:val="24"/>
        </w:rPr>
        <w:t>Other information</w:t>
      </w:r>
    </w:p>
    <w:p w:rsidR="00B82F22" w:rsidRPr="00E04711" w:rsidRDefault="00B82F22" w:rsidP="00B82F22">
      <w:pPr>
        <w:widowControl/>
        <w:spacing w:line="360" w:lineRule="auto"/>
        <w:ind w:firstLineChars="200" w:firstLine="480"/>
        <w:rPr>
          <w:rFonts w:ascii="Times New Roman" w:hAnsi="Times New Roman" w:cs="Times New Roman"/>
          <w:sz w:val="24"/>
        </w:rPr>
      </w:pPr>
      <w:r w:rsidRPr="00E04711">
        <w:rPr>
          <w:rFonts w:ascii="Times New Roman" w:hAnsi="Times New Roman" w:cs="Times New Roman"/>
          <w:sz w:val="24"/>
        </w:rPr>
        <w:t>The main datasets used to construct Figure 1 were as follows: Grassland types were displayed according to the vegetation map of the People's Republic of China (1:1000000)</w:t>
      </w:r>
      <w:r w:rsidRPr="00E04711">
        <w:rPr>
          <w:rFonts w:ascii="Times New Roman" w:hAnsi="Times New Roman" w:cs="Times New Roman"/>
          <w:sz w:val="24"/>
        </w:rPr>
        <w:fldChar w:fldCharType="begin"/>
      </w:r>
      <w:r w:rsidR="00B90320">
        <w:rPr>
          <w:rFonts w:ascii="Times New Roman" w:hAnsi="Times New Roman" w:cs="Times New Roman"/>
          <w:sz w:val="24"/>
        </w:rPr>
        <w:instrText xml:space="preserve"> ADDIN NE.Ref.{85E609A6-4084-4E86-8293-383D958A9C56}</w:instrText>
      </w:r>
      <w:r w:rsidRPr="00E04711">
        <w:rPr>
          <w:rFonts w:ascii="Times New Roman" w:hAnsi="Times New Roman" w:cs="Times New Roman"/>
          <w:sz w:val="24"/>
        </w:rPr>
        <w:fldChar w:fldCharType="separate"/>
      </w:r>
      <w:r w:rsidR="00B90320">
        <w:rPr>
          <w:rFonts w:ascii="Times New Roman" w:hAnsi="Times New Roman" w:cs="Times New Roman"/>
          <w:color w:val="0000FF"/>
          <w:kern w:val="0"/>
          <w:sz w:val="24"/>
          <w:szCs w:val="24"/>
          <w:vertAlign w:val="superscript"/>
        </w:rPr>
        <w:t>3</w:t>
      </w:r>
      <w:r w:rsidRPr="00E04711">
        <w:rPr>
          <w:rFonts w:ascii="Times New Roman" w:hAnsi="Times New Roman" w:cs="Times New Roman"/>
          <w:sz w:val="24"/>
        </w:rPr>
        <w:fldChar w:fldCharType="end"/>
      </w:r>
      <w:r w:rsidRPr="00E04711">
        <w:rPr>
          <w:rFonts w:ascii="Times New Roman" w:hAnsi="Times New Roman" w:cs="Times New Roman"/>
          <w:sz w:val="24"/>
        </w:rPr>
        <w:t>, provided by the National Cryosphere Desert Data Center (</w:t>
      </w:r>
      <w:hyperlink r:id="rId5" w:history="1">
        <w:r w:rsidRPr="00E04711">
          <w:rPr>
            <w:rStyle w:val="a4"/>
            <w:rFonts w:ascii="Times New Roman" w:hAnsi="Times New Roman" w:cs="Times New Roman"/>
            <w:sz w:val="24"/>
          </w:rPr>
          <w:t>http://www.ncdc.ac.cn</w:t>
        </w:r>
      </w:hyperlink>
      <w:r w:rsidRPr="00E04711">
        <w:rPr>
          <w:rFonts w:ascii="Times New Roman" w:hAnsi="Times New Roman" w:cs="Times New Roman"/>
          <w:sz w:val="24"/>
        </w:rPr>
        <w:t>). Grassland production was represented by the net primary production, obtained from the National Earth System Science Data Center of China (</w:t>
      </w:r>
      <w:hyperlink r:id="rId6" w:history="1">
        <w:r w:rsidRPr="00E04711">
          <w:rPr>
            <w:rStyle w:val="a4"/>
            <w:rFonts w:ascii="Times New Roman" w:hAnsi="Times New Roman" w:cs="Times New Roman"/>
            <w:sz w:val="24"/>
          </w:rPr>
          <w:t>http://www.geodata.cn/</w:t>
        </w:r>
      </w:hyperlink>
      <w:proofErr w:type="gramStart"/>
      <w:r w:rsidRPr="00E04711">
        <w:rPr>
          <w:rFonts w:ascii="Times New Roman" w:hAnsi="Times New Roman" w:cs="Times New Roman"/>
          <w:sz w:val="24"/>
        </w:rPr>
        <w:t>)</w:t>
      </w:r>
      <w:proofErr w:type="gramEnd"/>
      <w:r w:rsidRPr="00E04711">
        <w:rPr>
          <w:rFonts w:ascii="Times New Roman" w:hAnsi="Times New Roman" w:cs="Times New Roman"/>
          <w:sz w:val="24"/>
        </w:rPr>
        <w:fldChar w:fldCharType="begin"/>
      </w:r>
      <w:r w:rsidR="00B90320">
        <w:rPr>
          <w:rFonts w:ascii="Times New Roman" w:hAnsi="Times New Roman" w:cs="Times New Roman"/>
          <w:sz w:val="24"/>
        </w:rPr>
        <w:instrText xml:space="preserve"> ADDIN NE.Ref.{041FBE84-62E6-429B-913D-38ABFDBF9B50}</w:instrText>
      </w:r>
      <w:r w:rsidRPr="00E04711">
        <w:rPr>
          <w:rFonts w:ascii="Times New Roman" w:hAnsi="Times New Roman" w:cs="Times New Roman"/>
          <w:sz w:val="24"/>
        </w:rPr>
        <w:fldChar w:fldCharType="separate"/>
      </w:r>
      <w:r w:rsidR="00B90320">
        <w:rPr>
          <w:rFonts w:ascii="Times New Roman" w:hAnsi="Times New Roman" w:cs="Times New Roman"/>
          <w:color w:val="0000FF"/>
          <w:kern w:val="0"/>
          <w:sz w:val="24"/>
          <w:szCs w:val="24"/>
          <w:vertAlign w:val="superscript"/>
        </w:rPr>
        <w:t>2</w:t>
      </w:r>
      <w:r w:rsidRPr="00E04711">
        <w:rPr>
          <w:rFonts w:ascii="Times New Roman" w:hAnsi="Times New Roman" w:cs="Times New Roman"/>
          <w:sz w:val="24"/>
        </w:rPr>
        <w:fldChar w:fldCharType="end"/>
      </w:r>
      <w:r w:rsidRPr="00E04711">
        <w:rPr>
          <w:rFonts w:ascii="Times New Roman" w:hAnsi="Times New Roman" w:cs="Times New Roman"/>
          <w:sz w:val="24"/>
        </w:rPr>
        <w:t>. Grazing density and economic development were in terms of the actual livestock-carrying capacity</w:t>
      </w:r>
      <w:r w:rsidRPr="00E04711">
        <w:rPr>
          <w:rFonts w:ascii="Times New Roman" w:hAnsi="Times New Roman" w:cs="Times New Roman"/>
          <w:sz w:val="24"/>
        </w:rPr>
        <w:fldChar w:fldCharType="begin"/>
      </w:r>
      <w:r w:rsidR="00B90320">
        <w:rPr>
          <w:rFonts w:ascii="Times New Roman" w:hAnsi="Times New Roman" w:cs="Times New Roman"/>
          <w:sz w:val="24"/>
        </w:rPr>
        <w:instrText xml:space="preserve"> ADDIN NE.Ref.{BE7B011C-42AF-4C07-B0FB-8F16F7242803}</w:instrText>
      </w:r>
      <w:r w:rsidRPr="00E04711">
        <w:rPr>
          <w:rFonts w:ascii="Times New Roman" w:hAnsi="Times New Roman" w:cs="Times New Roman"/>
          <w:sz w:val="24"/>
        </w:rPr>
        <w:fldChar w:fldCharType="separate"/>
      </w:r>
      <w:r w:rsidR="00B90320">
        <w:rPr>
          <w:rFonts w:ascii="Times New Roman" w:hAnsi="Times New Roman" w:cs="Times New Roman"/>
          <w:color w:val="0000FF"/>
          <w:kern w:val="0"/>
          <w:sz w:val="24"/>
          <w:szCs w:val="24"/>
          <w:vertAlign w:val="superscript"/>
        </w:rPr>
        <w:t>8</w:t>
      </w:r>
      <w:r w:rsidRPr="00E04711">
        <w:rPr>
          <w:rFonts w:ascii="Times New Roman" w:hAnsi="Times New Roman" w:cs="Times New Roman"/>
          <w:sz w:val="24"/>
        </w:rPr>
        <w:fldChar w:fldCharType="end"/>
      </w:r>
      <w:r w:rsidRPr="00E04711">
        <w:rPr>
          <w:rFonts w:ascii="Times New Roman" w:hAnsi="Times New Roman" w:cs="Times New Roman"/>
          <w:sz w:val="24"/>
        </w:rPr>
        <w:t xml:space="preserve"> and human footprint</w:t>
      </w:r>
      <w:r w:rsidRPr="00E04711">
        <w:rPr>
          <w:rFonts w:ascii="Times New Roman" w:hAnsi="Times New Roman" w:cs="Times New Roman"/>
          <w:sz w:val="24"/>
        </w:rPr>
        <w:fldChar w:fldCharType="begin"/>
      </w:r>
      <w:r w:rsidR="00B90320">
        <w:rPr>
          <w:rFonts w:ascii="Times New Roman" w:hAnsi="Times New Roman" w:cs="Times New Roman"/>
          <w:sz w:val="24"/>
        </w:rPr>
        <w:instrText xml:space="preserve"> ADDIN NE.Ref.{08B714CD-5A9E-4EDE-A88F-755AB9DF0579}</w:instrText>
      </w:r>
      <w:r w:rsidRPr="00E04711">
        <w:rPr>
          <w:rFonts w:ascii="Times New Roman" w:hAnsi="Times New Roman" w:cs="Times New Roman"/>
          <w:sz w:val="24"/>
        </w:rPr>
        <w:fldChar w:fldCharType="separate"/>
      </w:r>
      <w:r w:rsidR="00B90320">
        <w:rPr>
          <w:rFonts w:ascii="Times New Roman" w:hAnsi="Times New Roman" w:cs="Times New Roman"/>
          <w:color w:val="0000FF"/>
          <w:kern w:val="0"/>
          <w:sz w:val="24"/>
          <w:szCs w:val="24"/>
          <w:vertAlign w:val="superscript"/>
        </w:rPr>
        <w:t>9</w:t>
      </w:r>
      <w:r w:rsidRPr="00E04711">
        <w:rPr>
          <w:rFonts w:ascii="Times New Roman" w:hAnsi="Times New Roman" w:cs="Times New Roman"/>
          <w:sz w:val="24"/>
        </w:rPr>
        <w:fldChar w:fldCharType="end"/>
      </w:r>
      <w:r w:rsidRPr="00E04711">
        <w:rPr>
          <w:rFonts w:ascii="Times New Roman" w:hAnsi="Times New Roman" w:cs="Times New Roman"/>
          <w:sz w:val="24"/>
        </w:rPr>
        <w:t>, obtained from the National Tibetan Plateau Data Center (</w:t>
      </w:r>
      <w:hyperlink r:id="rId7" w:history="1">
        <w:r w:rsidRPr="00E04711">
          <w:rPr>
            <w:rStyle w:val="a4"/>
            <w:rFonts w:ascii="Times New Roman" w:hAnsi="Times New Roman" w:cs="Times New Roman"/>
            <w:sz w:val="24"/>
          </w:rPr>
          <w:t>https://data.tpdc.ac.cn/zh-hans/</w:t>
        </w:r>
      </w:hyperlink>
      <w:r w:rsidRPr="00E04711">
        <w:rPr>
          <w:rFonts w:ascii="Times New Roman" w:hAnsi="Times New Roman" w:cs="Times New Roman"/>
          <w:sz w:val="24"/>
        </w:rPr>
        <w:t>).</w:t>
      </w:r>
    </w:p>
    <w:p w:rsidR="00B90320" w:rsidRDefault="00B90320" w:rsidP="00B82F22">
      <w:pPr>
        <w:autoSpaceDE w:val="0"/>
        <w:autoSpaceDN w:val="0"/>
        <w:adjustRightInd w:val="0"/>
        <w:jc w:val="left"/>
        <w:rPr>
          <w:rFonts w:ascii="Times New Roman" w:hAnsi="Times New Roman" w:cs="Times New Roman"/>
        </w:rPr>
      </w:pPr>
    </w:p>
    <w:p w:rsidR="00B90320" w:rsidRDefault="00B90320" w:rsidP="00B90320">
      <w:pPr>
        <w:autoSpaceDE w:val="0"/>
        <w:autoSpaceDN w:val="0"/>
        <w:adjustRightInd w:val="0"/>
        <w:jc w:val="left"/>
        <w:rPr>
          <w:rFonts w:ascii="Times New Roman" w:hAnsi="Times New Roman" w:cs="Times New Roman"/>
          <w:kern w:val="0"/>
          <w:sz w:val="24"/>
          <w:szCs w:val="24"/>
        </w:rPr>
      </w:pPr>
      <w:r w:rsidRPr="00B90320">
        <w:rPr>
          <w:rFonts w:ascii="Times New Roman" w:hAnsi="Times New Roman" w:cs="Times New Roman"/>
          <w:b/>
          <w:sz w:val="24"/>
        </w:rPr>
        <w:t>References</w:t>
      </w:r>
      <w:r w:rsidRPr="00B90320">
        <w:rPr>
          <w:rFonts w:ascii="Times New Roman" w:hAnsi="Times New Roman" w:cs="Times New Roman"/>
          <w:b/>
          <w:sz w:val="24"/>
        </w:rPr>
        <w:t xml:space="preserve"> </w:t>
      </w:r>
      <w:r w:rsidR="00B82F22" w:rsidRPr="00B90320">
        <w:rPr>
          <w:rFonts w:ascii="Times New Roman" w:hAnsi="Times New Roman" w:cs="Times New Roman"/>
          <w:b/>
          <w:sz w:val="24"/>
        </w:rPr>
        <w:fldChar w:fldCharType="begin"/>
      </w:r>
      <w:r w:rsidR="00B82F22" w:rsidRPr="00B90320">
        <w:rPr>
          <w:rFonts w:ascii="Times New Roman" w:hAnsi="Times New Roman" w:cs="Times New Roman"/>
          <w:b/>
          <w:sz w:val="24"/>
        </w:rPr>
        <w:instrText xml:space="preserve"> ADDIN NE.Bib</w:instrText>
      </w:r>
      <w:r w:rsidR="00B82F22" w:rsidRPr="00B90320">
        <w:rPr>
          <w:rFonts w:ascii="Times New Roman" w:hAnsi="Times New Roman" w:cs="Times New Roman"/>
          <w:b/>
          <w:sz w:val="24"/>
        </w:rPr>
        <w:fldChar w:fldCharType="separate"/>
      </w:r>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1. </w:t>
      </w:r>
      <w:bookmarkStart w:id="1" w:name="_neb686D125C_8071_495D_951D_597292FC7303"/>
      <w:r>
        <w:rPr>
          <w:rFonts w:ascii="Times New Roman" w:hAnsi="Times New Roman" w:cs="Times New Roman"/>
          <w:color w:val="000000"/>
          <w:kern w:val="0"/>
          <w:sz w:val="20"/>
          <w:szCs w:val="20"/>
        </w:rPr>
        <w:t>Mo. XG.</w:t>
      </w:r>
      <w:proofErr w:type="gramStart"/>
      <w:r>
        <w:rPr>
          <w:rFonts w:ascii="Times New Roman" w:hAnsi="Times New Roman" w:cs="Times New Roman"/>
          <w:color w:val="000000"/>
          <w:kern w:val="0"/>
          <w:sz w:val="20"/>
          <w:szCs w:val="20"/>
        </w:rPr>
        <w:t>,  Liu</w:t>
      </w:r>
      <w:proofErr w:type="gramEnd"/>
      <w:r>
        <w:rPr>
          <w:rFonts w:ascii="Times New Roman" w:hAnsi="Times New Roman" w:cs="Times New Roman"/>
          <w:color w:val="000000"/>
          <w:kern w:val="0"/>
          <w:sz w:val="20"/>
          <w:szCs w:val="20"/>
        </w:rPr>
        <w:t xml:space="preserve">. W., </w:t>
      </w:r>
      <w:proofErr w:type="spellStart"/>
      <w:r>
        <w:rPr>
          <w:rFonts w:ascii="Times New Roman" w:hAnsi="Times New Roman" w:cs="Times New Roman"/>
          <w:color w:val="000000"/>
          <w:kern w:val="0"/>
          <w:sz w:val="20"/>
          <w:szCs w:val="20"/>
        </w:rPr>
        <w:t>Meng</w:t>
      </w:r>
      <w:proofErr w:type="spellEnd"/>
      <w:r>
        <w:rPr>
          <w:rFonts w:ascii="Times New Roman" w:hAnsi="Times New Roman" w:cs="Times New Roman"/>
          <w:color w:val="000000"/>
          <w:kern w:val="0"/>
          <w:sz w:val="20"/>
          <w:szCs w:val="20"/>
        </w:rPr>
        <w:t xml:space="preserve">. CC., et.al. Variations of forage yield and forage-livestock balance in grasslands over the Tibetan Plateau, China. </w:t>
      </w:r>
      <w:r>
        <w:rPr>
          <w:rFonts w:ascii="Times New Roman" w:hAnsi="Times New Roman" w:cs="Times New Roman"/>
          <w:i/>
          <w:iCs/>
          <w:color w:val="000000"/>
          <w:kern w:val="0"/>
          <w:sz w:val="20"/>
          <w:szCs w:val="20"/>
        </w:rPr>
        <w:t>Chinese Journal of Applied Ecology</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32</w:t>
      </w:r>
      <w:r>
        <w:rPr>
          <w:rFonts w:ascii="Times New Roman" w:hAnsi="Times New Roman" w:cs="Times New Roman"/>
          <w:color w:val="000000"/>
          <w:kern w:val="0"/>
          <w:sz w:val="20"/>
          <w:szCs w:val="20"/>
        </w:rPr>
        <w:t>, 2415-2425, https://doi.org/10.13287/j.1001-9332.202107.002 (2021).</w:t>
      </w:r>
      <w:r>
        <w:rPr>
          <w:rFonts w:ascii="Times New Roman" w:hAnsi="Times New Roman" w:cs="Times New Roman"/>
          <w:color w:val="000000"/>
          <w:kern w:val="0"/>
          <w:sz w:val="20"/>
          <w:szCs w:val="20"/>
        </w:rPr>
        <w:t xml:space="preserve"> </w:t>
      </w:r>
      <w:proofErr w:type="gramStart"/>
      <w:r>
        <w:rPr>
          <w:rFonts w:ascii="Times New Roman" w:hAnsi="Times New Roman" w:cs="Times New Roman"/>
          <w:color w:val="000000"/>
          <w:kern w:val="0"/>
          <w:sz w:val="20"/>
          <w:szCs w:val="20"/>
        </w:rPr>
        <w:t>(</w:t>
      </w:r>
      <w:proofErr w:type="gramEnd"/>
      <w:r>
        <w:rPr>
          <w:rFonts w:ascii="Times New Roman" w:hAnsi="Times New Roman" w:cs="Times New Roman"/>
          <w:color w:val="000000"/>
          <w:kern w:val="0"/>
          <w:sz w:val="20"/>
          <w:szCs w:val="20"/>
        </w:rPr>
        <w:t>In Chinese).</w:t>
      </w:r>
      <w:bookmarkEnd w:id="1"/>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2. </w:t>
      </w:r>
      <w:bookmarkStart w:id="2" w:name="_neb15F8EBE2_72D3_4AC9_B623_12F3D2632F92"/>
      <w:r>
        <w:rPr>
          <w:rFonts w:ascii="Times New Roman" w:hAnsi="Times New Roman" w:cs="Times New Roman"/>
          <w:color w:val="000000"/>
          <w:kern w:val="0"/>
          <w:sz w:val="20"/>
          <w:szCs w:val="20"/>
        </w:rPr>
        <w:t>Wang. J.</w:t>
      </w:r>
      <w:proofErr w:type="gramStart"/>
      <w:r>
        <w:rPr>
          <w:rFonts w:ascii="Times New Roman" w:hAnsi="Times New Roman" w:cs="Times New Roman"/>
          <w:color w:val="000000"/>
          <w:kern w:val="0"/>
          <w:sz w:val="20"/>
          <w:szCs w:val="20"/>
        </w:rPr>
        <w:t>,  Sun</w:t>
      </w:r>
      <w:proofErr w:type="gramEnd"/>
      <w:r>
        <w:rPr>
          <w:rFonts w:ascii="Times New Roman" w:hAnsi="Times New Roman" w:cs="Times New Roman"/>
          <w:color w:val="000000"/>
          <w:kern w:val="0"/>
          <w:sz w:val="20"/>
          <w:szCs w:val="20"/>
        </w:rPr>
        <w:t xml:space="preserve">. R., Zhang. H., et.al. New Global </w:t>
      </w:r>
      <w:proofErr w:type="spellStart"/>
      <w:r>
        <w:rPr>
          <w:rFonts w:ascii="Times New Roman" w:hAnsi="Times New Roman" w:cs="Times New Roman"/>
          <w:color w:val="000000"/>
          <w:kern w:val="0"/>
          <w:sz w:val="20"/>
          <w:szCs w:val="20"/>
        </w:rPr>
        <w:t>MuSyQ</w:t>
      </w:r>
      <w:proofErr w:type="spellEnd"/>
      <w:r>
        <w:rPr>
          <w:rFonts w:ascii="Times New Roman" w:hAnsi="Times New Roman" w:cs="Times New Roman"/>
          <w:color w:val="000000"/>
          <w:kern w:val="0"/>
          <w:sz w:val="20"/>
          <w:szCs w:val="20"/>
        </w:rPr>
        <w:t xml:space="preserve"> GPP/NPP Remote Sensing Products </w:t>
      </w:r>
      <w:proofErr w:type="gramStart"/>
      <w:r>
        <w:rPr>
          <w:rFonts w:ascii="Times New Roman" w:hAnsi="Times New Roman" w:cs="Times New Roman"/>
          <w:color w:val="000000"/>
          <w:kern w:val="0"/>
          <w:sz w:val="20"/>
          <w:szCs w:val="20"/>
        </w:rPr>
        <w:t>From</w:t>
      </w:r>
      <w:proofErr w:type="gramEnd"/>
      <w:r>
        <w:rPr>
          <w:rFonts w:ascii="Times New Roman" w:hAnsi="Times New Roman" w:cs="Times New Roman"/>
          <w:color w:val="000000"/>
          <w:kern w:val="0"/>
          <w:sz w:val="20"/>
          <w:szCs w:val="20"/>
        </w:rPr>
        <w:t xml:space="preserve"> 1981 to 2018. </w:t>
      </w:r>
      <w:proofErr w:type="spellStart"/>
      <w:r>
        <w:rPr>
          <w:rFonts w:ascii="Times New Roman" w:hAnsi="Times New Roman" w:cs="Times New Roman"/>
          <w:i/>
          <w:iCs/>
          <w:color w:val="000000"/>
          <w:kern w:val="0"/>
          <w:sz w:val="20"/>
          <w:szCs w:val="20"/>
        </w:rPr>
        <w:t>Ieee</w:t>
      </w:r>
      <w:proofErr w:type="spellEnd"/>
      <w:r>
        <w:rPr>
          <w:rFonts w:ascii="Times New Roman" w:hAnsi="Times New Roman" w:cs="Times New Roman"/>
          <w:i/>
          <w:iCs/>
          <w:color w:val="000000"/>
          <w:kern w:val="0"/>
          <w:sz w:val="20"/>
          <w:szCs w:val="20"/>
        </w:rPr>
        <w:t xml:space="preserve"> J. Sel. Top. Appl. Earth </w:t>
      </w:r>
      <w:proofErr w:type="spellStart"/>
      <w:r>
        <w:rPr>
          <w:rFonts w:ascii="Times New Roman" w:hAnsi="Times New Roman" w:cs="Times New Roman"/>
          <w:i/>
          <w:iCs/>
          <w:color w:val="000000"/>
          <w:kern w:val="0"/>
          <w:sz w:val="20"/>
          <w:szCs w:val="20"/>
        </w:rPr>
        <w:t>Observ</w:t>
      </w:r>
      <w:proofErr w:type="spellEnd"/>
      <w:r>
        <w:rPr>
          <w:rFonts w:ascii="Times New Roman" w:hAnsi="Times New Roman" w:cs="Times New Roman"/>
          <w:i/>
          <w:iCs/>
          <w:color w:val="000000"/>
          <w:kern w:val="0"/>
          <w:sz w:val="20"/>
          <w:szCs w:val="20"/>
        </w:rPr>
        <w:t>. Remote Sens.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14</w:t>
      </w:r>
      <w:r>
        <w:rPr>
          <w:rFonts w:ascii="Times New Roman" w:hAnsi="Times New Roman" w:cs="Times New Roman"/>
          <w:color w:val="000000"/>
          <w:kern w:val="0"/>
          <w:sz w:val="20"/>
          <w:szCs w:val="20"/>
        </w:rPr>
        <w:t>, 5596-5612, https://doi/https://doi/10.1109/JSTARS.2021.3076075 (2021).</w:t>
      </w:r>
      <w:bookmarkEnd w:id="2"/>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3. </w:t>
      </w:r>
      <w:bookmarkStart w:id="3" w:name="_nebD2717CAB_A4B6_4408_8230_AED79DE70DA7"/>
      <w:r>
        <w:rPr>
          <w:rFonts w:ascii="Times New Roman" w:hAnsi="Times New Roman" w:cs="Times New Roman"/>
          <w:color w:val="000000"/>
          <w:kern w:val="0"/>
          <w:sz w:val="20"/>
          <w:szCs w:val="20"/>
        </w:rPr>
        <w:t xml:space="preserve">Zhang. XS. Vegetation Map of the People's Republic of China (1:1000000). </w:t>
      </w:r>
      <w:proofErr w:type="spellStart"/>
      <w:r>
        <w:rPr>
          <w:rFonts w:ascii="Times New Roman" w:hAnsi="Times New Roman" w:cs="Times New Roman"/>
          <w:i/>
          <w:iCs/>
          <w:color w:val="000000"/>
          <w:kern w:val="0"/>
          <w:sz w:val="20"/>
          <w:szCs w:val="20"/>
        </w:rPr>
        <w:t>Beijing</w:t>
      </w:r>
      <w:proofErr w:type="gramStart"/>
      <w:r>
        <w:rPr>
          <w:rFonts w:ascii="Times New Roman" w:hAnsi="Times New Roman" w:cs="Times New Roman"/>
          <w:i/>
          <w:iCs/>
          <w:color w:val="000000"/>
          <w:kern w:val="0"/>
          <w:sz w:val="20"/>
          <w:szCs w:val="20"/>
        </w:rPr>
        <w:t>:GeologicalPublishingHouse</w:t>
      </w:r>
      <w:proofErr w:type="spellEnd"/>
      <w:proofErr w:type="gramEnd"/>
      <w:r>
        <w:rPr>
          <w:rFonts w:ascii="Times New Roman" w:hAnsi="Times New Roman" w:cs="Times New Roman"/>
          <w:color w:val="000000"/>
          <w:kern w:val="0"/>
          <w:sz w:val="20"/>
          <w:szCs w:val="20"/>
        </w:rPr>
        <w:t>. (2007).</w:t>
      </w: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(In Chinese).</w:t>
      </w:r>
      <w:bookmarkEnd w:id="3"/>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4. </w:t>
      </w:r>
      <w:bookmarkStart w:id="4" w:name="_nebBC0F4889_3F31_4A52_9521_829EFE0BDDEA"/>
      <w:r>
        <w:rPr>
          <w:rFonts w:ascii="Times New Roman" w:hAnsi="Times New Roman" w:cs="Times New Roman"/>
          <w:color w:val="000000"/>
          <w:kern w:val="0"/>
          <w:sz w:val="20"/>
          <w:szCs w:val="20"/>
        </w:rPr>
        <w:t>Qian. S.</w:t>
      </w:r>
      <w:proofErr w:type="gramStart"/>
      <w:r>
        <w:rPr>
          <w:rFonts w:ascii="Times New Roman" w:hAnsi="Times New Roman" w:cs="Times New Roman"/>
          <w:color w:val="000000"/>
          <w:kern w:val="0"/>
          <w:sz w:val="20"/>
          <w:szCs w:val="20"/>
        </w:rPr>
        <w:t>,  Mao</w:t>
      </w:r>
      <w:proofErr w:type="gramEnd"/>
      <w:r>
        <w:rPr>
          <w:rFonts w:ascii="Times New Roman" w:hAnsi="Times New Roman" w:cs="Times New Roman"/>
          <w:color w:val="000000"/>
          <w:kern w:val="0"/>
          <w:sz w:val="20"/>
          <w:szCs w:val="20"/>
        </w:rPr>
        <w:t xml:space="preserve">. </w:t>
      </w:r>
      <w:proofErr w:type="gramStart"/>
      <w:r>
        <w:rPr>
          <w:rFonts w:ascii="Times New Roman" w:hAnsi="Times New Roman" w:cs="Times New Roman"/>
          <w:color w:val="000000"/>
          <w:kern w:val="0"/>
          <w:sz w:val="20"/>
          <w:szCs w:val="20"/>
        </w:rPr>
        <w:t>LX.,</w:t>
      </w:r>
      <w:proofErr w:type="gramEnd"/>
      <w:r>
        <w:rPr>
          <w:rFonts w:ascii="Times New Roman" w:hAnsi="Times New Roman" w:cs="Times New Roman"/>
          <w:color w:val="000000"/>
          <w:kern w:val="0"/>
          <w:sz w:val="20"/>
          <w:szCs w:val="20"/>
        </w:rPr>
        <w:t xml:space="preserve"> </w:t>
      </w:r>
      <w:proofErr w:type="spellStart"/>
      <w:r>
        <w:rPr>
          <w:rFonts w:ascii="Times New Roman" w:hAnsi="Times New Roman" w:cs="Times New Roman"/>
          <w:color w:val="000000"/>
          <w:kern w:val="0"/>
          <w:sz w:val="20"/>
          <w:szCs w:val="20"/>
        </w:rPr>
        <w:t>Hou</w:t>
      </w:r>
      <w:proofErr w:type="spellEnd"/>
      <w:r>
        <w:rPr>
          <w:rFonts w:ascii="Times New Roman" w:hAnsi="Times New Roman" w:cs="Times New Roman"/>
          <w:color w:val="000000"/>
          <w:kern w:val="0"/>
          <w:sz w:val="20"/>
          <w:szCs w:val="20"/>
        </w:rPr>
        <w:t xml:space="preserve">. </w:t>
      </w:r>
      <w:proofErr w:type="gramStart"/>
      <w:r>
        <w:rPr>
          <w:rFonts w:ascii="Times New Roman" w:hAnsi="Times New Roman" w:cs="Times New Roman"/>
          <w:color w:val="000000"/>
          <w:kern w:val="0"/>
          <w:sz w:val="20"/>
          <w:szCs w:val="20"/>
        </w:rPr>
        <w:t>YY.,</w:t>
      </w:r>
      <w:proofErr w:type="gramEnd"/>
      <w:r>
        <w:rPr>
          <w:rFonts w:ascii="Times New Roman" w:hAnsi="Times New Roman" w:cs="Times New Roman"/>
          <w:color w:val="000000"/>
          <w:kern w:val="0"/>
          <w:sz w:val="20"/>
          <w:szCs w:val="20"/>
        </w:rPr>
        <w:t xml:space="preserve"> et.al. Livestock carrying capacity and balance between carrying capacity of grassland with added forage and actual livestock in the Qinghai-Tibet Plateau. </w:t>
      </w:r>
      <w:r>
        <w:rPr>
          <w:rFonts w:ascii="Times New Roman" w:hAnsi="Times New Roman" w:cs="Times New Roman"/>
          <w:i/>
          <w:iCs/>
          <w:color w:val="000000"/>
          <w:kern w:val="0"/>
          <w:sz w:val="20"/>
          <w:szCs w:val="20"/>
        </w:rPr>
        <w:t>Journal of Natural Resources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22</w:t>
      </w:r>
      <w:r>
        <w:rPr>
          <w:rFonts w:ascii="Times New Roman" w:hAnsi="Times New Roman" w:cs="Times New Roman"/>
          <w:color w:val="000000"/>
          <w:kern w:val="0"/>
          <w:sz w:val="20"/>
          <w:szCs w:val="20"/>
        </w:rPr>
        <w:t>, 389-397+498, https://doi.org/10.3321/j.issn:1000-3037.2007.03.008 (2007).</w:t>
      </w:r>
      <w:r>
        <w:rPr>
          <w:rFonts w:ascii="Times New Roman" w:hAnsi="Times New Roman" w:cs="Times New Roman"/>
          <w:color w:val="000000"/>
          <w:kern w:val="0"/>
          <w:sz w:val="20"/>
          <w:szCs w:val="20"/>
        </w:rPr>
        <w:t xml:space="preserve"> </w:t>
      </w:r>
      <w:proofErr w:type="gramStart"/>
      <w:r>
        <w:rPr>
          <w:rFonts w:ascii="Times New Roman" w:hAnsi="Times New Roman" w:cs="Times New Roman"/>
          <w:color w:val="000000"/>
          <w:kern w:val="0"/>
          <w:sz w:val="20"/>
          <w:szCs w:val="20"/>
        </w:rPr>
        <w:t>(</w:t>
      </w:r>
      <w:proofErr w:type="gramEnd"/>
      <w:r>
        <w:rPr>
          <w:rFonts w:ascii="Times New Roman" w:hAnsi="Times New Roman" w:cs="Times New Roman"/>
          <w:color w:val="000000"/>
          <w:kern w:val="0"/>
          <w:sz w:val="20"/>
          <w:szCs w:val="20"/>
        </w:rPr>
        <w:t>In Chinese).</w:t>
      </w:r>
      <w:bookmarkEnd w:id="4"/>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5. </w:t>
      </w:r>
      <w:bookmarkStart w:id="5" w:name="_neb11838B1C_A962_4E19_AC50_ED383F0CA851"/>
      <w:r>
        <w:rPr>
          <w:rFonts w:ascii="Times New Roman" w:hAnsi="Times New Roman" w:cs="Times New Roman"/>
          <w:color w:val="000000"/>
          <w:kern w:val="0"/>
          <w:sz w:val="20"/>
          <w:szCs w:val="20"/>
        </w:rPr>
        <w:t xml:space="preserve">Zhang. </w:t>
      </w:r>
      <w:proofErr w:type="gramStart"/>
      <w:r>
        <w:rPr>
          <w:rFonts w:ascii="Times New Roman" w:hAnsi="Times New Roman" w:cs="Times New Roman"/>
          <w:color w:val="000000"/>
          <w:kern w:val="0"/>
          <w:sz w:val="20"/>
          <w:szCs w:val="20"/>
        </w:rPr>
        <w:t>XZ.,</w:t>
      </w:r>
      <w:proofErr w:type="gramEnd"/>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 xml:space="preserve">Li. M., Wu. </w:t>
      </w:r>
      <w:proofErr w:type="gramStart"/>
      <w:r>
        <w:rPr>
          <w:rFonts w:ascii="Times New Roman" w:hAnsi="Times New Roman" w:cs="Times New Roman"/>
          <w:color w:val="000000"/>
          <w:kern w:val="0"/>
          <w:sz w:val="20"/>
          <w:szCs w:val="20"/>
        </w:rPr>
        <w:t>JS.,</w:t>
      </w:r>
      <w:proofErr w:type="gramEnd"/>
      <w:r>
        <w:rPr>
          <w:rFonts w:ascii="Times New Roman" w:hAnsi="Times New Roman" w:cs="Times New Roman"/>
          <w:color w:val="000000"/>
          <w:kern w:val="0"/>
          <w:sz w:val="20"/>
          <w:szCs w:val="20"/>
        </w:rPr>
        <w:t xml:space="preserve"> et.al. Alpine grassland aboveground biomass and theoretical livestock carrying capacity on the Tibetan Plateau. </w:t>
      </w:r>
      <w:r>
        <w:rPr>
          <w:rFonts w:ascii="Times New Roman" w:hAnsi="Times New Roman" w:cs="Times New Roman"/>
          <w:i/>
          <w:iCs/>
          <w:color w:val="000000"/>
          <w:kern w:val="0"/>
          <w:sz w:val="20"/>
          <w:szCs w:val="20"/>
        </w:rPr>
        <w:t>Journal of Resources and Ecology</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13</w:t>
      </w:r>
      <w:r>
        <w:rPr>
          <w:rFonts w:ascii="Times New Roman" w:hAnsi="Times New Roman" w:cs="Times New Roman"/>
          <w:color w:val="000000"/>
          <w:kern w:val="0"/>
          <w:sz w:val="20"/>
          <w:szCs w:val="20"/>
        </w:rPr>
        <w:t>, 129-141, https://doi.org/10.5814/j.issn.1674-764x.2022.01.015 (2022)</w:t>
      </w:r>
      <w:proofErr w:type="gramStart"/>
      <w:r>
        <w:rPr>
          <w:rFonts w:ascii="Times New Roman" w:hAnsi="Times New Roman" w:cs="Times New Roman"/>
          <w:color w:val="000000"/>
          <w:kern w:val="0"/>
          <w:sz w:val="20"/>
          <w:szCs w:val="20"/>
        </w:rPr>
        <w:t>.(</w:t>
      </w:r>
      <w:proofErr w:type="gramEnd"/>
      <w:r>
        <w:rPr>
          <w:rFonts w:ascii="Times New Roman" w:hAnsi="Times New Roman" w:cs="Times New Roman"/>
          <w:color w:val="000000"/>
          <w:kern w:val="0"/>
          <w:sz w:val="20"/>
          <w:szCs w:val="20"/>
        </w:rPr>
        <w:t>In Chinese).</w:t>
      </w:r>
      <w:bookmarkEnd w:id="5"/>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6. </w:t>
      </w:r>
      <w:bookmarkStart w:id="6" w:name="_neb6AA00194_317E_426D_950E_6704EAA13A0C"/>
      <w:r>
        <w:rPr>
          <w:rFonts w:ascii="Times New Roman" w:hAnsi="Times New Roman" w:cs="Times New Roman"/>
          <w:color w:val="000000"/>
          <w:kern w:val="0"/>
          <w:sz w:val="20"/>
          <w:szCs w:val="20"/>
        </w:rPr>
        <w:t xml:space="preserve">Wang. LJ, </w:t>
      </w:r>
      <w:r>
        <w:rPr>
          <w:rFonts w:ascii="Times New Roman" w:hAnsi="Times New Roman" w:cs="Times New Roman"/>
          <w:color w:val="000000"/>
          <w:kern w:val="0"/>
          <w:sz w:val="20"/>
          <w:szCs w:val="20"/>
        </w:rPr>
        <w:t xml:space="preserve">Xiao. Y, Kong. </w:t>
      </w:r>
      <w:proofErr w:type="gramStart"/>
      <w:r>
        <w:rPr>
          <w:rFonts w:ascii="Times New Roman" w:hAnsi="Times New Roman" w:cs="Times New Roman"/>
          <w:color w:val="000000"/>
          <w:kern w:val="0"/>
          <w:sz w:val="20"/>
          <w:szCs w:val="20"/>
        </w:rPr>
        <w:t>LQ.,</w:t>
      </w:r>
      <w:proofErr w:type="gramEnd"/>
      <w:r>
        <w:rPr>
          <w:rFonts w:ascii="Times New Roman" w:hAnsi="Times New Roman" w:cs="Times New Roman"/>
          <w:color w:val="000000"/>
          <w:kern w:val="0"/>
          <w:sz w:val="20"/>
          <w:szCs w:val="20"/>
        </w:rPr>
        <w:t xml:space="preserve"> et.al. Spatiotemporal patterns and early-warning of grassland carrying capacity in the Qinghai-Tibet Plateau. </w:t>
      </w:r>
      <w:proofErr w:type="spellStart"/>
      <w:r>
        <w:rPr>
          <w:rFonts w:ascii="Times New Roman" w:hAnsi="Times New Roman" w:cs="Times New Roman"/>
          <w:i/>
          <w:iCs/>
          <w:color w:val="000000"/>
          <w:kern w:val="0"/>
          <w:sz w:val="20"/>
          <w:szCs w:val="20"/>
        </w:rPr>
        <w:t>Acta</w:t>
      </w:r>
      <w:proofErr w:type="spellEnd"/>
      <w:r>
        <w:rPr>
          <w:rFonts w:ascii="Times New Roman" w:hAnsi="Times New Roman" w:cs="Times New Roman"/>
          <w:i/>
          <w:iCs/>
          <w:color w:val="000000"/>
          <w:kern w:val="0"/>
          <w:sz w:val="20"/>
          <w:szCs w:val="20"/>
        </w:rPr>
        <w:t xml:space="preserve"> </w:t>
      </w:r>
      <w:proofErr w:type="spellStart"/>
      <w:r>
        <w:rPr>
          <w:rFonts w:ascii="Times New Roman" w:hAnsi="Times New Roman" w:cs="Times New Roman"/>
          <w:i/>
          <w:iCs/>
          <w:color w:val="000000"/>
          <w:kern w:val="0"/>
          <w:sz w:val="20"/>
          <w:szCs w:val="20"/>
        </w:rPr>
        <w:t>Ecologica</w:t>
      </w:r>
      <w:proofErr w:type="spellEnd"/>
      <w:r>
        <w:rPr>
          <w:rFonts w:ascii="Times New Roman" w:hAnsi="Times New Roman" w:cs="Times New Roman"/>
          <w:i/>
          <w:iCs/>
          <w:color w:val="000000"/>
          <w:kern w:val="0"/>
          <w:sz w:val="20"/>
          <w:szCs w:val="20"/>
        </w:rPr>
        <w:t xml:space="preserve"> </w:t>
      </w:r>
      <w:proofErr w:type="spellStart"/>
      <w:r>
        <w:rPr>
          <w:rFonts w:ascii="Times New Roman" w:hAnsi="Times New Roman" w:cs="Times New Roman"/>
          <w:i/>
          <w:iCs/>
          <w:color w:val="000000"/>
          <w:kern w:val="0"/>
          <w:sz w:val="20"/>
          <w:szCs w:val="20"/>
        </w:rPr>
        <w:t>Sinica</w:t>
      </w:r>
      <w:proofErr w:type="spellEnd"/>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42</w:t>
      </w:r>
      <w:r>
        <w:rPr>
          <w:rFonts w:ascii="Times New Roman" w:hAnsi="Times New Roman" w:cs="Times New Roman"/>
          <w:color w:val="000000"/>
          <w:kern w:val="0"/>
          <w:sz w:val="20"/>
          <w:szCs w:val="20"/>
        </w:rPr>
        <w:t>, 6684-6694, (2022).</w:t>
      </w:r>
      <w:r>
        <w:rPr>
          <w:rFonts w:ascii="Times New Roman" w:hAnsi="Times New Roman" w:cs="Times New Roman"/>
          <w:color w:val="000000"/>
          <w:kern w:val="0"/>
          <w:sz w:val="20"/>
          <w:szCs w:val="20"/>
        </w:rPr>
        <w:t xml:space="preserve"> </w:t>
      </w:r>
      <w:proofErr w:type="gramStart"/>
      <w:r>
        <w:rPr>
          <w:rFonts w:ascii="Times New Roman" w:hAnsi="Times New Roman" w:cs="Times New Roman"/>
          <w:color w:val="000000"/>
          <w:kern w:val="0"/>
          <w:sz w:val="20"/>
          <w:szCs w:val="20"/>
        </w:rPr>
        <w:t>(</w:t>
      </w:r>
      <w:proofErr w:type="gramEnd"/>
      <w:r>
        <w:rPr>
          <w:rFonts w:ascii="Times New Roman" w:hAnsi="Times New Roman" w:cs="Times New Roman"/>
          <w:color w:val="000000"/>
          <w:kern w:val="0"/>
          <w:sz w:val="20"/>
          <w:szCs w:val="20"/>
        </w:rPr>
        <w:t>In Chinese).</w:t>
      </w:r>
      <w:bookmarkEnd w:id="6"/>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7. </w:t>
      </w:r>
      <w:bookmarkStart w:id="7" w:name="_neb4199D9FF_0B5F_4325_AB2A_A1C9E308292D"/>
      <w:r>
        <w:rPr>
          <w:rFonts w:ascii="Times New Roman" w:hAnsi="Times New Roman" w:cs="Times New Roman"/>
          <w:color w:val="000000"/>
          <w:kern w:val="0"/>
          <w:sz w:val="20"/>
          <w:szCs w:val="20"/>
        </w:rPr>
        <w:t xml:space="preserve">Wang. XQ. Analysis on the temporal and spatial changes of grazing activities and the balance between forage and livestock in the Qinghai-Tibet Plateau from 2000 to 2018. </w:t>
      </w:r>
      <w:r>
        <w:rPr>
          <w:rFonts w:ascii="Times New Roman" w:hAnsi="Times New Roman" w:cs="Times New Roman"/>
          <w:i/>
          <w:iCs/>
          <w:color w:val="000000"/>
          <w:kern w:val="0"/>
          <w:sz w:val="20"/>
          <w:szCs w:val="20"/>
        </w:rPr>
        <w:t xml:space="preserve">Xi'an: </w:t>
      </w:r>
      <w:proofErr w:type="spellStart"/>
      <w:r>
        <w:rPr>
          <w:rFonts w:ascii="Times New Roman" w:hAnsi="Times New Roman" w:cs="Times New Roman"/>
          <w:i/>
          <w:iCs/>
          <w:color w:val="000000"/>
          <w:kern w:val="0"/>
          <w:sz w:val="20"/>
          <w:szCs w:val="20"/>
        </w:rPr>
        <w:t>Chang'an</w:t>
      </w:r>
      <w:proofErr w:type="spellEnd"/>
      <w:r>
        <w:rPr>
          <w:rFonts w:ascii="Times New Roman" w:hAnsi="Times New Roman" w:cs="Times New Roman"/>
          <w:i/>
          <w:iCs/>
          <w:color w:val="000000"/>
          <w:kern w:val="0"/>
          <w:sz w:val="20"/>
          <w:szCs w:val="20"/>
        </w:rPr>
        <w:t xml:space="preserve"> University</w:t>
      </w:r>
      <w:r>
        <w:rPr>
          <w:rFonts w:ascii="Times New Roman" w:hAnsi="Times New Roman" w:cs="Times New Roman"/>
          <w:color w:val="000000"/>
          <w:kern w:val="0"/>
          <w:sz w:val="20"/>
          <w:szCs w:val="20"/>
        </w:rPr>
        <w:t>. (2021).</w:t>
      </w: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(In Chinese).</w:t>
      </w:r>
      <w:bookmarkEnd w:id="7"/>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8. </w:t>
      </w:r>
      <w:bookmarkStart w:id="8" w:name="_neb66A89D86_050C_44C9_9A0A_C0E49104A1BF"/>
      <w:r>
        <w:rPr>
          <w:rFonts w:ascii="Times New Roman" w:hAnsi="Times New Roman" w:cs="Times New Roman"/>
          <w:color w:val="000000"/>
          <w:kern w:val="0"/>
          <w:sz w:val="20"/>
          <w:szCs w:val="20"/>
        </w:rPr>
        <w:t xml:space="preserve">Liu. BT. Actual livestock carrying capacity estimation product in Qinghai-Tibet Plateau (2000-2019). </w:t>
      </w:r>
      <w:r>
        <w:rPr>
          <w:rFonts w:ascii="Times New Roman" w:hAnsi="Times New Roman" w:cs="Times New Roman"/>
          <w:i/>
          <w:iCs/>
          <w:color w:val="000000"/>
          <w:kern w:val="0"/>
          <w:sz w:val="20"/>
          <w:szCs w:val="20"/>
        </w:rPr>
        <w:t>National Tibetan Plateau Data Center</w:t>
      </w:r>
      <w:r>
        <w:rPr>
          <w:rFonts w:ascii="Times New Roman" w:hAnsi="Times New Roman" w:cs="Times New Roman"/>
          <w:color w:val="000000"/>
          <w:kern w:val="0"/>
          <w:sz w:val="20"/>
          <w:szCs w:val="20"/>
        </w:rPr>
        <w:t>. https://doi.org/10.11888/Ecolo.tpdc.271513 (2021).</w:t>
      </w:r>
      <w:bookmarkEnd w:id="8"/>
    </w:p>
    <w:p w:rsidR="00B90320" w:rsidRDefault="00B90320" w:rsidP="00B90320">
      <w:pPr>
        <w:autoSpaceDE w:val="0"/>
        <w:autoSpaceDN w:val="0"/>
        <w:adjustRightInd w:val="0"/>
        <w:ind w:left="320" w:hanging="32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9. </w:t>
      </w:r>
      <w:bookmarkStart w:id="9" w:name="_nebA50AB21C_2275_4CCC_A982_7DE8B633741A"/>
      <w:proofErr w:type="spellStart"/>
      <w:r>
        <w:rPr>
          <w:rFonts w:ascii="Times New Roman" w:hAnsi="Times New Roman" w:cs="Times New Roman"/>
          <w:color w:val="000000"/>
          <w:kern w:val="0"/>
          <w:sz w:val="20"/>
          <w:szCs w:val="20"/>
        </w:rPr>
        <w:t>Duan</w:t>
      </w:r>
      <w:proofErr w:type="spellEnd"/>
      <w:r>
        <w:rPr>
          <w:rFonts w:ascii="Times New Roman" w:hAnsi="Times New Roman" w:cs="Times New Roman"/>
          <w:color w:val="000000"/>
          <w:kern w:val="0"/>
          <w:sz w:val="20"/>
          <w:szCs w:val="20"/>
        </w:rPr>
        <w:t>. Q., Luo. L. A dataset of human footprint over the Qinghai-Tibet Plateau during 1990</w:t>
      </w:r>
      <w:r>
        <w:rPr>
          <w:rFonts w:ascii="宋体" w:eastAsia="宋体" w:hAnsi="Times New Roman" w:cs="宋体" w:hint="eastAsia"/>
          <w:color w:val="000000"/>
          <w:kern w:val="0"/>
          <w:sz w:val="20"/>
          <w:szCs w:val="20"/>
        </w:rPr>
        <w:t>–</w:t>
      </w:r>
      <w:r>
        <w:rPr>
          <w:rFonts w:ascii="Times New Roman" w:hAnsi="Times New Roman" w:cs="Times New Roman"/>
          <w:color w:val="000000"/>
          <w:kern w:val="0"/>
          <w:sz w:val="20"/>
          <w:szCs w:val="20"/>
        </w:rPr>
        <w:t xml:space="preserve">2017. </w:t>
      </w:r>
      <w:r>
        <w:rPr>
          <w:rFonts w:ascii="Times New Roman" w:hAnsi="Times New Roman" w:cs="Times New Roman"/>
          <w:i/>
          <w:iCs/>
          <w:color w:val="000000"/>
          <w:kern w:val="0"/>
          <w:sz w:val="20"/>
          <w:szCs w:val="20"/>
        </w:rPr>
        <w:lastRenderedPageBreak/>
        <w:t>National Tibetan Plateau Data Center</w:t>
      </w:r>
      <w:r>
        <w:rPr>
          <w:rFonts w:ascii="Times New Roman" w:hAnsi="Times New Roman" w:cs="Times New Roman"/>
          <w:color w:val="000000"/>
          <w:kern w:val="0"/>
          <w:sz w:val="20"/>
          <w:szCs w:val="20"/>
        </w:rPr>
        <w:t>. https://doi.org/10.11922/sciencedb.933 (2021).</w:t>
      </w:r>
      <w:bookmarkEnd w:id="9"/>
    </w:p>
    <w:p w:rsidR="00D455A5" w:rsidRPr="00E04711" w:rsidRDefault="00B82F22" w:rsidP="00B82F22">
      <w:pPr>
        <w:rPr>
          <w:rFonts w:ascii="Times New Roman" w:hAnsi="Times New Roman" w:cs="Times New Roman"/>
        </w:rPr>
      </w:pPr>
      <w:r w:rsidRPr="00E04711">
        <w:rPr>
          <w:rFonts w:ascii="Times New Roman" w:hAnsi="Times New Roman" w:cs="Times New Roman"/>
        </w:rPr>
        <w:fldChar w:fldCharType="end"/>
      </w:r>
    </w:p>
    <w:sectPr w:rsidR="00D455A5" w:rsidRPr="00E047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41FBE84-62E6-429B-913D-38ABFDBF9B50}" w:val=" ADDIN NE.Ref.{041FBE84-62E6-429B-913D-38ABFDBF9B50}&lt;Citation&gt;&lt;Group&gt;&lt;References&gt;&lt;Item&gt;&lt;ID&gt;62&lt;/ID&gt;&lt;UID&gt;{15F8EBE2-72D3-4AC9-B623-12F3D2632F92}&lt;/UID&gt;&lt;Title&gt;New Global MuSyQ GPP/NPP Remote Sensing Products From 1981 to 2018&lt;/Title&gt;&lt;Template&gt;Journal Article&lt;/Template&gt;&lt;Star&gt;1&lt;/Star&gt;&lt;Tag&gt;0&lt;/Tag&gt;&lt;Author&gt;&amp;quot;Wang. J.&amp;quot;; &amp;quot;Sun. R.&amp;quot;; &amp;quot;Zhang. H.&amp;quot;; &amp;quot;Xiao. Z.&amp;quot;&lt;/Author&gt;&lt;Year&gt;2021&lt;/Year&gt;&lt;Details&gt;&lt;_accessed&gt;64682676&lt;/_accessed&gt;&lt;_collection_scope&gt;SCIE;EI&lt;/_collection_scope&gt;&lt;_created&gt;64469739&lt;/_created&gt;&lt;_custom1&gt;https://doi/https://doi/10.1109/JSTARS.2021.3076075&lt;/_custom1&gt;&lt;_db_provider&gt;CNKI&lt;/_db_provider&gt;&lt;_doi&gt;10.13203/j.whugis20200379&lt;/_doi&gt;&lt;_impact_factor&gt;   4.715&lt;/_impact_factor&gt;&lt;_isbn&gt;1671-8860&lt;/_isbn&gt;&lt;_journal&gt;IEEE Journal of Selected Topics in Applied Earth Observations and Remote Sensing&lt;/_journal&gt;&lt;_modified&gt;64682676&lt;/_modified&gt;&lt;_pages&gt;5596-5612&lt;/_pages&gt;&lt;_url&gt;https://kns.cnki.net/kcms/detail/42.1676.TN.20210915.0922.003.html&lt;/_url&gt;&lt;_volume&gt;14&lt;/_volume&gt;&lt;_social_category&gt;工程技术(3)&lt;/_social_category&gt;&lt;/Details&gt;&lt;Extra&gt;&lt;DBUID&gt;{D6F54427-3FF0-4AA0-BA75-0B7250E4AB1C}&lt;/DBUID&gt;&lt;/Extra&gt;&lt;/Item&gt;&lt;/References&gt;&lt;/Group&gt;&lt;/Citation&gt;_x000a_"/>
    <w:docVar w:name="NE.Ref{08B714CD-5A9E-4EDE-A88F-755AB9DF0579}" w:val=" ADDIN NE.Ref.{08B714CD-5A9E-4EDE-A88F-755AB9DF0579}&lt;Citation&gt;&lt;Group&gt;&lt;References&gt;&lt;Item&gt;&lt;ID&gt;64&lt;/ID&gt;&lt;UID&gt;{A50AB21C-2275-4CCC-A982-7DE8B633741A}&lt;/UID&gt;&lt;Title&gt;A dataset of human footprint over the Qinghai-Tibet Plateau during 1990–2017&lt;/Title&gt;&lt;Template&gt;Journal Article&lt;/Template&gt;&lt;Star&gt;0&lt;/Star&gt;&lt;Tag&gt;0&lt;/Tag&gt;&lt;Author&gt;&amp;quot;Duan. Q.&amp;quot;; &amp;quot;Luo. L.&amp;quot;&lt;/Author&gt;&lt;Year&gt;2021&lt;/Year&gt;&lt;Details&gt;&lt;_accessed&gt;64705929&lt;/_accessed&gt;&lt;_created&gt;64469739&lt;/_created&gt;&lt;_custom1&gt;https://doi.org/10.11922/sciencedb.933&lt;/_custom1&gt;&lt;_doi&gt;10.13203/j.whugis20200379&lt;/_doi&gt;&lt;_isbn&gt;1671-8860&lt;/_isbn&gt;&lt;_journal&gt;National Tibetan Plateau Data Center&lt;/_journal&gt;&lt;_modified&gt;64705929&lt;/_modified&gt;&lt;/Details&gt;&lt;Extra&gt;&lt;DBUID&gt;{D6F54427-3FF0-4AA0-BA75-0B7250E4AB1C}&lt;/DBUID&gt;&lt;/Extra&gt;&lt;/Item&gt;&lt;/References&gt;&lt;/Group&gt;&lt;/Citation&gt;_x000a_"/>
    <w:docVar w:name="NE.Ref{24BA693A-E187-4854-9840-72C6E618E359}" w:val=" ADDIN NE.Ref.{24BA693A-E187-4854-9840-72C6E618E359}&lt;Citation&gt;&lt;Group&gt;&lt;References&gt;&lt;Item&gt;&lt;ID&gt;67&lt;/ID&gt;&lt;UID&gt;{6AA00194-317E-426D-950E-6704EAA13A0C}&lt;/UID&gt;&lt;Title&gt;Spatiotemporal patterns and early-warning of grassland carrying capacity in the Qinghai-Tibet Plateau&lt;/Title&gt;&lt;Template&gt;Journal Article&lt;/Template&gt;&lt;Star&gt;0&lt;/Star&gt;&lt;Tag&gt;0&lt;/Tag&gt;&lt;Author&gt;&amp;quot;Wang. LJ&amp;quot;; &amp;quot;Xiao. Y&amp;quot;; &amp;quot;Kong. LQ.&amp;quot;; &amp;quot;Wu. BF.&amp;quot;&lt;/Author&gt;&lt;Year&gt;2022&lt;/Year&gt;&lt;Details&gt;&lt;_accessed&gt;64579314&lt;/_accessed&gt;&lt;_created&gt;64565190&lt;/_created&gt;&lt;_custom2&gt;In Chinese&lt;/_custom2&gt;&lt;_db_provider&gt;CNKI&lt;/_db_provider&gt;&lt;_isbn&gt;1000-0933&lt;/_isbn&gt;&lt;_issue&gt;16&lt;/_issue&gt;&lt;_journal&gt;Acta Ecologica Sinica&lt;/_journal&gt;&lt;_modified&gt;64579314&lt;/_modified&gt;&lt;_pages&gt;6684-6694&lt;/_pages&gt;&lt;_url&gt;https://kns.cnki.net/kcms/detail/11.2031.Q.20220303.1055.002.html&lt;/_url&gt;&lt;_volume&gt;42&lt;/_volume&gt;&lt;/Details&gt;&lt;Extra&gt;&lt;DBUID&gt;{D6F54427-3FF0-4AA0-BA75-0B7250E4AB1C}&lt;/DBUID&gt;&lt;/Extra&gt;&lt;/Item&gt;&lt;/References&gt;&lt;/Group&gt;&lt;/Citation&gt;_x000a_"/>
    <w:docVar w:name="NE.Ref{28367DE2-6835-4E98-B5D5-03E1C3B97CEB}" w:val=" ADDIN NE.Ref.{28367DE2-6835-4E98-B5D5-03E1C3B97CEB}&lt;Citation&gt;&lt;Group&gt;&lt;References&gt;&lt;Item&gt;&lt;ID&gt;68&lt;/ID&gt;&lt;UID&gt;{4199D9FF-0B5F-4325-AB2A-A1C9E308292D}&lt;/UID&gt;&lt;Title&gt;Analysis on the temporal and spatial changes of grazing activities and the balance between forage and livestock in the Qinghai-Tibet Plateau from 2000 to 2018 &lt;/Title&gt;&lt;Template&gt;Journal Article&lt;/Template&gt;&lt;Star&gt;0&lt;/Star&gt;&lt;Tag&gt;0&lt;/Tag&gt;&lt;Author&gt;&amp;quot;Wang. XQ.&amp;quot;&lt;/Author&gt;&lt;Year&gt;2021&lt;/Year&gt;&lt;Details&gt;&lt;_accessed&gt;64682635&lt;/_accessed&gt;&lt;_created&gt;64565190&lt;/_created&gt;&lt;_custom2&gt;In Chinese&lt;/_custom2&gt;&lt;_db_provider&gt;CNKI&lt;/_db_provider&gt;&lt;_doi&gt;10.26976/d.cnki.gchau.2021.001962&lt;/_doi&gt;&lt;_journal&gt;Xi&amp;apos;an: Chang&amp;apos;an University&lt;/_journal&gt;&lt;_modified&gt;64570330&lt;/_modified&gt;&lt;_type_work&gt;纭曞＋&lt;/_type_work&gt;&lt;/Details&gt;&lt;Extra&gt;&lt;DBUID&gt;{D6F54427-3FF0-4AA0-BA75-0B7250E4AB1C}&lt;/DBUID&gt;&lt;/Extra&gt;&lt;/Item&gt;&lt;/References&gt;&lt;/Group&gt;&lt;/Citation&gt;_x000a_"/>
    <w:docVar w:name="NE.Ref{3F8B6F47-93D2-4B05-986A-350E26C04D3C}" w:val=" ADDIN NE.Ref.{3F8B6F47-93D2-4B05-986A-350E26C04D3C}&lt;Citation&gt;&lt;Group&gt;&lt;References&gt;&lt;Item&gt;&lt;ID&gt;5&lt;/ID&gt;&lt;UID&gt;{11838B1C-A962-4E19-AC50-ED383F0CA851}&lt;/UID&gt;&lt;Title&gt;Alpine grassland aboveground biomass and theoretical livestock carrying capacity on the Tibetan Plateau &lt;/Title&gt;&lt;Template&gt;Journal Article&lt;/Template&gt;&lt;Star&gt;0&lt;/Star&gt;&lt;Tag&gt;0&lt;/Tag&gt;&lt;Author&gt;&amp;quot;Zhang. XZ.&amp;quot;; &amp;quot;Li. M.&amp;quot;; &amp;quot;Wu. JS.&amp;quot;; &amp;quot;He. YT.&amp;quot;; &amp;quot;Niu. B.&amp;quot;&lt;/Author&gt;&lt;Year&gt;2022&lt;/Year&gt;&lt;Details&gt;&lt;_accessed&gt;64570324&lt;/_accessed&gt;&lt;_collection_scope&gt;CSCD&lt;/_collection_scope&gt;&lt;_created&gt;64459970&lt;/_created&gt;&lt;_custom1&gt;https://doi.org/10.5814/j.issn.1674-764x.2022.01.015&lt;/_custom1&gt;&lt;_custom2&gt;In Chinese&lt;/_custom2&gt;&lt;_db_provider&gt;CNKI&lt;/_db_provider&gt;&lt;_isbn&gt;1000-3037&lt;/_isbn&gt;&lt;_issue&gt;01&lt;/_issue&gt;&lt;_journal&gt;Journal of Resources and Ecology&lt;/_journal&gt;&lt;_modified&gt;64462291&lt;/_modified&gt;&lt;_pages&gt;129-141&lt;/_pages&gt;&lt;_volume&gt;13&lt;/_volume&gt;&lt;/Details&gt;&lt;Extra&gt;&lt;DBUID&gt;{D6F54427-3FF0-4AA0-BA75-0B7250E4AB1C}&lt;/DBUID&gt;&lt;/Extra&gt;&lt;/Item&gt;&lt;/References&gt;&lt;/Group&gt;&lt;/Citation&gt;_x000a_"/>
    <w:docVar w:name="NE.Ref{6332D590-FF8A-4F8B-B01E-8D0DF90F0E97}" w:val=" ADDIN NE.Ref.{6332D590-FF8A-4F8B-B01E-8D0DF90F0E97}&lt;Citation&gt;&lt;Group&gt;&lt;References&gt;&lt;Item&gt;&lt;ID&gt;6&lt;/ID&gt;&lt;UID&gt;{686D125C-8071-495D-951D-597292FC7303}&lt;/UID&gt;&lt;Title&gt;Variations of forage yield and forage-livestock balance in grasslands over the Tibetan Plateau, China&lt;/Title&gt;&lt;Template&gt;Journal Article&lt;/Template&gt;&lt;Star&gt;0&lt;/Star&gt;&lt;Tag&gt;0&lt;/Tag&gt;&lt;Author&gt;&amp;quot;Mo. XG.&amp;quot;; &amp;quot;Liu. W.&amp;quot;; &amp;quot;Meng. CC.&amp;quot;; &amp;quot;Hu. S.&amp;quot;; &amp;quot;Liu. SX.&amp;quot;; &amp;quot;Lin. ZH.&amp;quot;&lt;/Author&gt;&lt;Year&gt;2021&lt;/Year&gt;&lt;Details&gt;&lt;_accessed&gt;64579312&lt;/_accessed&gt;&lt;_collection_scope&gt;CSCD;PKU&lt;/_collection_scope&gt;&lt;_created&gt;64459970&lt;/_created&gt;&lt;_custom1&gt;https://doi.org/10.13287/j.1001-9332.202107.002&lt;/_custom1&gt;&lt;_custom2&gt;In Chinese&lt;/_custom2&gt;&lt;_issue&gt;7&lt;/_issue&gt;&lt;_journal&gt;Chinese Journal of Applied Ecology&lt;/_journal&gt;&lt;_modified&gt;64462291&lt;/_modified&gt;&lt;_pages&gt;2415-2425&lt;/_pages&gt;&lt;_volume&gt;32&lt;/_volume&gt;&lt;/Details&gt;&lt;Extra&gt;&lt;DBUID&gt;{D6F54427-3FF0-4AA0-BA75-0B7250E4AB1C}&lt;/DBUID&gt;&lt;/Extra&gt;&lt;/Item&gt;&lt;/References&gt;&lt;/Group&gt;&lt;/Citation&gt;_x000a_"/>
    <w:docVar w:name="NE.Ref{85E609A6-4084-4E86-8293-383D958A9C56}" w:val=" ADDIN NE.Ref.{85E609A6-4084-4E86-8293-383D958A9C56}&lt;Citation&gt;&lt;Group&gt;&lt;References&gt;&lt;Item&gt;&lt;ID&gt;90&lt;/ID&gt;&lt;UID&gt;{D2717CAB-A4B6-4408-8230-AED79DE70DA7}&lt;/UID&gt;&lt;Title&gt;Vegetation Map of the People&amp;apos;s Republic of China (1:1000000)&lt;/Title&gt;&lt;Template&gt;Journal Article&lt;/Template&gt;&lt;Star&gt;0&lt;/Star&gt;&lt;Tag&gt;0&lt;/Tag&gt;&lt;Author&gt;&amp;quot;Zhang. XS.,&amp;quot;&lt;/Author&gt;&lt;Year&gt;2007&lt;/Year&gt;&lt;Details&gt;&lt;_accessed&gt;64688378&lt;/_accessed&gt;&lt;_created&gt;64688372&lt;/_created&gt;&lt;_custom2&gt;In Chinese&lt;/_custom2&gt;&lt;_journal&gt;Beijing:GeologicalPublishingHouse&lt;/_journal&gt;&lt;_modified&gt;64688378&lt;/_modified&gt;&lt;/Details&gt;&lt;Extra&gt;&lt;DBUID&gt;{D6F54427-3FF0-4AA0-BA75-0B7250E4AB1C}&lt;/DBUID&gt;&lt;/Extra&gt;&lt;/Item&gt;&lt;/References&gt;&lt;/Group&gt;&lt;/Citation&gt;_x000a_"/>
    <w:docVar w:name="NE.Ref{91BC2EB6-E542-49E6-8DF2-BAB927B8D71A}" w:val=" ADDIN NE.Ref.{91BC2EB6-E542-49E6-8DF2-BAB927B8D71A}&lt;Citation&gt;&lt;Group&gt;&lt;References&gt;&lt;Item&gt;&lt;ID&gt;62&lt;/ID&gt;&lt;UID&gt;{15F8EBE2-72D3-4AC9-B623-12F3D2632F92}&lt;/UID&gt;&lt;Title&gt;New Global MuSyQ GPP/NPP Remote Sensing Products From 1981 to 2018&lt;/Title&gt;&lt;Template&gt;Journal Article&lt;/Template&gt;&lt;Star&gt;1&lt;/Star&gt;&lt;Tag&gt;0&lt;/Tag&gt;&lt;Author&gt;&amp;quot;Wang. J.&amp;quot;; &amp;quot;Sun. R.&amp;quot;; &amp;quot;Zhang. H.&amp;quot;; &amp;quot;Xiao. Z.&amp;quot;&lt;/Author&gt;&lt;Year&gt;2021&lt;/Year&gt;&lt;Details&gt;&lt;_accessed&gt;64682676&lt;/_accessed&gt;&lt;_collection_scope&gt;SCIE;EI&lt;/_collection_scope&gt;&lt;_created&gt;64469739&lt;/_created&gt;&lt;_custom1&gt;https://doi/https://doi/10.1109/JSTARS.2021.3076075&lt;/_custom1&gt;&lt;_db_provider&gt;CNKI&lt;/_db_provider&gt;&lt;_doi&gt;10.13203/j.whugis20200379&lt;/_doi&gt;&lt;_impact_factor&gt;   4.715&lt;/_impact_factor&gt;&lt;_isbn&gt;1671-8860&lt;/_isbn&gt;&lt;_journal&gt;IEEE Journal of Selected Topics in Applied Earth Observations and Remote Sensing&lt;/_journal&gt;&lt;_modified&gt;64682676&lt;/_modified&gt;&lt;_pages&gt;5596-5612&lt;/_pages&gt;&lt;_url&gt;https://kns.cnki.net/kcms/detail/42.1676.TN.20210915.0922.003.html&lt;/_url&gt;&lt;_volume&gt;14&lt;/_volume&gt;&lt;_social_category&gt;工程技术(3)&lt;/_social_category&gt;&lt;/Details&gt;&lt;Extra&gt;&lt;DBUID&gt;{D6F54427-3FF0-4AA0-BA75-0B7250E4AB1C}&lt;/DBUID&gt;&lt;/Extra&gt;&lt;/Item&gt;&lt;/References&gt;&lt;/Group&gt;&lt;/Citation&gt;_x000a_"/>
    <w:docVar w:name="NE.Ref{9F4FB6E4-054A-42AA-AE81-889D82812AFF}" w:val=" ADDIN NE.Ref.{9F4FB6E4-054A-42AA-AE81-889D82812AFF}&lt;Citation&gt;&lt;Group&gt;&lt;References&gt;&lt;Item&gt;&lt;ID&gt;4&lt;/ID&gt;&lt;UID&gt;{BC0F4889-3F31-4A52-9521-829EFE0BDDEA}&lt;/UID&gt;&lt;Title&gt;Livestock carrying capacity and balance between carrying capacity of grassland with added forage and actual livestock in the Qinghai-Tibet Plateau&lt;/Title&gt;&lt;Template&gt;Journal Article&lt;/Template&gt;&lt;Star&gt;1&lt;/Star&gt;&lt;Tag&gt;0&lt;/Tag&gt;&lt;Author&gt;&amp;quot;Qian. S.&amp;quot;; &amp;quot;Mao. LX.&amp;quot;; &amp;quot;Hou. YY.&amp;quot;; &amp;quot;Fu. Y.&amp;quot;; &amp;quot;Zhang. HZ.&amp;quot;; &amp;quot;Du. J.&amp;quot;&lt;/Author&gt;&lt;Year&gt;2007&lt;/Year&gt;&lt;Details&gt;&lt;_accessed&gt;64462291&lt;/_accessed&gt;&lt;_collection_scope&gt;CSCD;CSSCI-C;PKU&lt;/_collection_scope&gt;&lt;_created&gt;64459970&lt;/_created&gt;&lt;_custom1&gt;https://doi.org/10.3321/j.issn:1000-3037.2007.03.008&lt;/_custom1&gt;&lt;_custom2&gt;In Chinese&lt;/_custom2&gt;&lt;_db_provider&gt;CNKI&lt;/_db_provider&gt;&lt;_issue&gt;03_x000d__x000a_&lt;/_issue&gt;&lt;_journal&gt;Journal of Natural Resources&lt;/_journal&gt;&lt;_modified&gt;64573782&lt;/_modified&gt;&lt;_pages&gt;389-397+498&lt;/_pages&gt;&lt;_volume&gt;22&lt;/_volume&gt;&lt;/Details&gt;&lt;Extra&gt;&lt;DBUID&gt;{D6F54427-3FF0-4AA0-BA75-0B7250E4AB1C}&lt;/DBUID&gt;&lt;/Extra&gt;&lt;/Item&gt;&lt;/References&gt;&lt;/Group&gt;&lt;/Citation&gt;_x000a_"/>
    <w:docVar w:name="NE.Ref{BE7B011C-42AF-4C07-B0FB-8F16F7242803}" w:val=" ADDIN NE.Ref.{BE7B011C-42AF-4C07-B0FB-8F16F7242803}&lt;Citation&gt;&lt;Group&gt;&lt;References&gt;&lt;Item&gt;&lt;ID&gt;63&lt;/ID&gt;&lt;UID&gt;{66A89D86-050C-44C9-9A0A-C0E49104A1BF}&lt;/UID&gt;&lt;Title&gt;Actual livestock carrying capacity estimation product in Qinghai-Tibet Plateau (2000-2019)&lt;/Title&gt;&lt;Template&gt;Journal Article&lt;/Template&gt;&lt;Star&gt;0&lt;/Star&gt;&lt;Tag&gt;0&lt;/Tag&gt;&lt;Author&gt;&amp;quot;Liu. BT&amp;quot;&lt;/Author&gt;&lt;Year&gt;2021&lt;/Year&gt;&lt;Details&gt;&lt;_accessed&gt;64705924&lt;/_accessed&gt;&lt;_author_adr&gt;National Academy of Agriculture Green Development, College of Resources and Environmental Sciences, China Agricultural University;Wageningen Environmental Research, Wageningen University and Research;&lt;/_author_adr&gt;&lt;_created&gt;64469739&lt;/_created&gt;&lt;_custom1&gt;https://doi.org/10.11888/Ecolo.tpdc.271513&lt;/_custom1&gt;&lt;_db_provider&gt;CNKI&lt;/_db_provider&gt;&lt;_isbn&gt;2095-7505&lt;/_isbn&gt;&lt;_journal&gt;National Tibetan Plateau Data Center&lt;/_journal&gt;&lt;_modified&gt;64705924&lt;/_modified&gt;&lt;_social_category&gt;农林科学(4)&lt;/_social_category&gt;&lt;/Details&gt;&lt;Extra&gt;&lt;DBUID&gt;{D6F54427-3FF0-4AA0-BA75-0B7250E4AB1C}&lt;/DBUID&gt;&lt;/Extra&gt;&lt;/Item&gt;&lt;/References&gt;&lt;/Group&gt;&lt;/Citation&gt;_x000a_"/>
    <w:docVar w:name="NE.Ref{DCA75626-B016-40D8-8F83-CBD05F52DFF3}" w:val=" ADDIN NE.Ref.{DCA75626-B016-40D8-8F83-CBD05F52DFF3}&lt;Citation&gt;&lt;Group&gt;&lt;References&gt;&lt;Item&gt;&lt;ID&gt;90&lt;/ID&gt;&lt;UID&gt;{D2717CAB-A4B6-4408-8230-AED79DE70DA7}&lt;/UID&gt;&lt;Title&gt;Vegetation Map of the People&amp;apos;s Republic of China (1:1000000)&lt;/Title&gt;&lt;Template&gt;Journal Article&lt;/Template&gt;&lt;Star&gt;0&lt;/Star&gt;&lt;Tag&gt;0&lt;/Tag&gt;&lt;Author&gt;&amp;quot;Zhang. XS.,&amp;quot;&lt;/Author&gt;&lt;Year&gt;2007&lt;/Year&gt;&lt;Details&gt;&lt;_accessed&gt;64688378&lt;/_accessed&gt;&lt;_created&gt;64688372&lt;/_created&gt;&lt;_custom2&gt;In Chinese&lt;/_custom2&gt;&lt;_journal&gt;Beijing:GeologicalPublishingHouse&lt;/_journal&gt;&lt;_modified&gt;64688378&lt;/_modified&gt;&lt;/Details&gt;&lt;Extra&gt;&lt;DBUID&gt;{D6F54427-3FF0-4AA0-BA75-0B7250E4AB1C}&lt;/DBUID&gt;&lt;/Extra&gt;&lt;/Item&gt;&lt;/References&gt;&lt;/Group&gt;&lt;/Citation&gt;_x000a_"/>
    <w:docVar w:name="ne_insertmode" w:val="0"/>
    <w:docVar w:name="ne_stylename" w:val="Scientific Data"/>
  </w:docVars>
  <w:rsids>
    <w:rsidRoot w:val="00B82F22"/>
    <w:rsid w:val="002760F0"/>
    <w:rsid w:val="00955FAD"/>
    <w:rsid w:val="00B6369F"/>
    <w:rsid w:val="00B82F22"/>
    <w:rsid w:val="00B90320"/>
    <w:rsid w:val="00D455A5"/>
    <w:rsid w:val="00E04711"/>
    <w:rsid w:val="00E72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D7FEA1-F22B-449A-9D84-F41CEC72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F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2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82F22"/>
    <w:rPr>
      <w:color w:val="0563C1" w:themeColor="hyperlink"/>
      <w:u w:val="single"/>
    </w:rPr>
  </w:style>
  <w:style w:type="paragraph" w:customStyle="1" w:styleId="Author">
    <w:name w:val="Author"/>
    <w:basedOn w:val="a"/>
    <w:next w:val="a"/>
    <w:qFormat/>
    <w:rsid w:val="00955FAD"/>
    <w:pPr>
      <w:widowControl/>
      <w:suppressAutoHyphens/>
      <w:spacing w:line="240" w:lineRule="exact"/>
    </w:pPr>
    <w:rPr>
      <w:rFonts w:ascii="Times New Roman" w:eastAsia="宋体" w:hAnsi="Times New Roman" w:cs="Times New Roman"/>
      <w:kern w:val="0"/>
      <w:sz w:val="22"/>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ata.tpdc.ac.cn/zh-ha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eodata.cn/" TargetMode="External"/><Relationship Id="rId5" Type="http://schemas.openxmlformats.org/officeDocument/2006/relationships/hyperlink" Target="http://www.ncdc.ac.cn"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1177</Words>
  <Characters>6713</Characters>
  <Application>Microsoft Office Word</Application>
  <DocSecurity>0</DocSecurity>
  <Lines>55</Lines>
  <Paragraphs>15</Paragraphs>
  <ScaleCrop>false</ScaleCrop>
  <Company/>
  <LinksUpToDate>false</LinksUpToDate>
  <CharactersWithSpaces>7875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dc:creator>
  <cp:keywords/>
  <dc:description>NE.Bib</dc:description>
  <cp:lastModifiedBy>mn</cp:lastModifiedBy>
  <cp:revision>7</cp:revision>
  <dcterms:created xsi:type="dcterms:W3CDTF">2023-01-11T07:24:00Z</dcterms:created>
  <dcterms:modified xsi:type="dcterms:W3CDTF">2023-01-11T07:31:00Z</dcterms:modified>
</cp:coreProperties>
</file>