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宋体" w:hAnsi="Times New Roman" w:cs="Times New Roman"/>
          <w:color w:val="auto"/>
          <w:sz w:val="21"/>
          <w:szCs w:val="21"/>
        </w:rPr>
        <w:id w:val="574328494"/>
        <w:docPartObj>
          <w:docPartGallery w:val="Table of Contents"/>
          <w:docPartUnique/>
        </w:docPartObj>
      </w:sdtPr>
      <w:sdtEndPr/>
      <w:sdtContent>
        <w:p w14:paraId="0532D1A8" w14:textId="52D00D05" w:rsidR="000F7091" w:rsidRPr="00DE6EBA" w:rsidRDefault="000F7091" w:rsidP="006A323A">
          <w:pPr>
            <w:pStyle w:val="TOC"/>
            <w:spacing w:before="0"/>
            <w:jc w:val="center"/>
            <w:rPr>
              <w:rFonts w:ascii="Times New Roman" w:hAnsi="Times New Roman" w:cs="Times New Roman"/>
              <w:b/>
              <w:bCs/>
              <w:color w:val="auto"/>
              <w:sz w:val="28"/>
              <w:szCs w:val="28"/>
            </w:rPr>
          </w:pPr>
          <w:r w:rsidRPr="00DE6EBA">
            <w:rPr>
              <w:rFonts w:ascii="Times New Roman" w:hAnsi="Times New Roman" w:cs="Times New Roman"/>
              <w:b/>
              <w:bCs/>
              <w:color w:val="auto"/>
              <w:sz w:val="28"/>
              <w:szCs w:val="28"/>
            </w:rPr>
            <w:t>Supplementary Contents</w:t>
          </w:r>
        </w:p>
        <w:p w14:paraId="370DA746" w14:textId="1B35690E" w:rsidR="00CE61BF" w:rsidRPr="00DE6EBA" w:rsidRDefault="00CE61BF" w:rsidP="005D5FB5">
          <w:pPr>
            <w:pStyle w:val="TOC1"/>
          </w:pPr>
        </w:p>
        <w:p w14:paraId="09A1BDDA" w14:textId="43BAB8EF" w:rsidR="000F7091" w:rsidRPr="00DE6EBA" w:rsidRDefault="000F7091" w:rsidP="005D5FB5">
          <w:pPr>
            <w:pStyle w:val="TOC1"/>
            <w:rPr>
              <w:b/>
              <w:bCs/>
            </w:rPr>
          </w:pPr>
          <w:r w:rsidRPr="00DE6EBA">
            <w:t xml:space="preserve">Table </w:t>
          </w:r>
          <w:r w:rsidR="006A323A">
            <w:t>S</w:t>
          </w:r>
          <w:r w:rsidRPr="00DE6EBA">
            <w:t>1.</w:t>
          </w:r>
          <w:r w:rsidRPr="00DE6EBA">
            <w:ptab w:relativeTo="margin" w:alignment="right" w:leader="dot"/>
          </w:r>
          <w:r w:rsidRPr="00DE6EBA">
            <w:t>1</w:t>
          </w:r>
        </w:p>
        <w:p w14:paraId="260F3DE5" w14:textId="041B0A17" w:rsidR="002B55AF" w:rsidRPr="00DE6EBA" w:rsidRDefault="002B55AF" w:rsidP="005D5FB5">
          <w:pPr>
            <w:pStyle w:val="TOC1"/>
            <w:rPr>
              <w:b/>
              <w:bCs/>
            </w:rPr>
          </w:pPr>
          <w:r w:rsidRPr="00DE6EBA">
            <w:t xml:space="preserve">Table </w:t>
          </w:r>
          <w:r w:rsidR="006A323A">
            <w:t>S</w:t>
          </w:r>
          <w:r w:rsidRPr="00DE6EBA">
            <w:t>2</w:t>
          </w:r>
          <w:r w:rsidR="0007112E" w:rsidRPr="00DE6EBA">
            <w:rPr>
              <w:lang w:eastAsia="zh-CN"/>
            </w:rPr>
            <w:t>.</w:t>
          </w:r>
          <w:r w:rsidRPr="00DE6EBA">
            <w:ptab w:relativeTo="margin" w:alignment="right" w:leader="dot"/>
          </w:r>
          <w:r w:rsidR="00DF6DA1" w:rsidRPr="00DE6EBA">
            <w:t>3</w:t>
          </w:r>
        </w:p>
        <w:p w14:paraId="31C63071" w14:textId="7FDE6E8D" w:rsidR="002B55AF" w:rsidRPr="00DE6EBA" w:rsidRDefault="00B77B3E" w:rsidP="005D5FB5">
          <w:pPr>
            <w:pStyle w:val="TOC1"/>
            <w:rPr>
              <w:b/>
              <w:bCs/>
            </w:rPr>
          </w:pPr>
          <w:r w:rsidRPr="00DE6EBA">
            <w:t xml:space="preserve">Fig. </w:t>
          </w:r>
          <w:r w:rsidR="006A323A">
            <w:t>S</w:t>
          </w:r>
          <w:r w:rsidRPr="00DE6EBA">
            <w:t>1</w:t>
          </w:r>
          <w:r w:rsidR="002B55AF" w:rsidRPr="00DE6EBA">
            <w:ptab w:relativeTo="margin" w:alignment="right" w:leader="dot"/>
          </w:r>
          <w:r w:rsidR="00982D8B" w:rsidRPr="00DE6EBA">
            <w:t>4</w:t>
          </w:r>
        </w:p>
        <w:p w14:paraId="1B3D2603" w14:textId="13440E83" w:rsidR="002B55AF" w:rsidRPr="00DE6EBA" w:rsidRDefault="0058546C" w:rsidP="005D5FB5">
          <w:pPr>
            <w:pStyle w:val="TOC1"/>
            <w:rPr>
              <w:b/>
              <w:bCs/>
            </w:rPr>
          </w:pPr>
          <w:r w:rsidRPr="00DE6EBA">
            <w:t xml:space="preserve">Fig. </w:t>
          </w:r>
          <w:r w:rsidR="006A323A">
            <w:t>S</w:t>
          </w:r>
          <w:r w:rsidRPr="00DE6EBA">
            <w:t>2</w:t>
          </w:r>
          <w:r w:rsidR="002B55AF" w:rsidRPr="00DE6EBA">
            <w:ptab w:relativeTo="margin" w:alignment="right" w:leader="dot"/>
          </w:r>
          <w:r w:rsidR="00982D8B" w:rsidRPr="00DE6EBA">
            <w:t>4</w:t>
          </w:r>
        </w:p>
        <w:p w14:paraId="4C612ED1" w14:textId="34ED71A9" w:rsidR="000F7091" w:rsidRPr="00DE6EBA" w:rsidRDefault="00291D81" w:rsidP="005D5FB5">
          <w:pPr>
            <w:pStyle w:val="TOC1"/>
            <w:rPr>
              <w:b/>
              <w:bCs/>
            </w:rPr>
          </w:pPr>
          <w:r w:rsidRPr="00DE6EBA">
            <w:t xml:space="preserve">Fig. </w:t>
          </w:r>
          <w:r w:rsidR="006A323A">
            <w:t>S</w:t>
          </w:r>
          <w:r w:rsidRPr="00DE6EBA">
            <w:t>3</w:t>
          </w:r>
          <w:r w:rsidR="000F7091" w:rsidRPr="00DE6EBA">
            <w:ptab w:relativeTo="margin" w:alignment="right" w:leader="dot"/>
          </w:r>
          <w:r w:rsidR="00756E97" w:rsidRPr="00DE6EBA">
            <w:t>5</w:t>
          </w:r>
        </w:p>
        <w:p w14:paraId="3006AAA7" w14:textId="142E3178" w:rsidR="00955F8A" w:rsidRPr="00DE6EBA" w:rsidRDefault="00291D81" w:rsidP="005D5FB5">
          <w:pPr>
            <w:pStyle w:val="TOC1"/>
            <w:rPr>
              <w:b/>
              <w:bCs/>
            </w:rPr>
          </w:pPr>
          <w:r w:rsidRPr="00DE6EBA">
            <w:t xml:space="preserve">Fig. </w:t>
          </w:r>
          <w:r w:rsidR="006A323A">
            <w:t>S</w:t>
          </w:r>
          <w:r w:rsidRPr="00DE6EBA">
            <w:t>4</w:t>
          </w:r>
          <w:r w:rsidR="00955F8A" w:rsidRPr="00DE6EBA">
            <w:ptab w:relativeTo="margin" w:alignment="right" w:leader="dot"/>
          </w:r>
          <w:r w:rsidR="00756E97" w:rsidRPr="00DE6EBA">
            <w:t>5</w:t>
          </w:r>
        </w:p>
        <w:p w14:paraId="2FF20EE9" w14:textId="4B2C9099" w:rsidR="000F7091" w:rsidRPr="00DE6EBA" w:rsidRDefault="002A75B4" w:rsidP="005D5FB5">
          <w:pPr>
            <w:pStyle w:val="TOC1"/>
            <w:rPr>
              <w:b/>
              <w:bCs/>
            </w:rPr>
          </w:pPr>
          <w:r w:rsidRPr="00DE6EBA">
            <w:t xml:space="preserve">Fig. </w:t>
          </w:r>
          <w:r w:rsidR="006A323A">
            <w:t>S</w:t>
          </w:r>
          <w:r w:rsidRPr="00DE6EBA">
            <w:t>5</w:t>
          </w:r>
          <w:r w:rsidR="00955F8A" w:rsidRPr="00DE6EBA">
            <w:ptab w:relativeTo="margin" w:alignment="right" w:leader="dot"/>
          </w:r>
          <w:r w:rsidR="001B576A" w:rsidRPr="00DE6EBA">
            <w:t>6</w:t>
          </w:r>
        </w:p>
      </w:sdtContent>
    </w:sdt>
    <w:p w14:paraId="7E6AA9EB" w14:textId="77777777" w:rsidR="00886022" w:rsidRDefault="00886022" w:rsidP="00E207C4">
      <w:pPr>
        <w:rPr>
          <w:rFonts w:ascii="Times New Roman" w:eastAsia="宋体" w:hAnsi="Times New Roman" w:cs="Times New Roman"/>
          <w:b/>
          <w:bCs/>
          <w:sz w:val="21"/>
          <w:szCs w:val="21"/>
        </w:rPr>
      </w:pPr>
    </w:p>
    <w:p w14:paraId="63C66578" w14:textId="77777777" w:rsidR="00E44769" w:rsidRDefault="00E44769" w:rsidP="00E207C4">
      <w:pPr>
        <w:rPr>
          <w:rFonts w:ascii="Times New Roman" w:eastAsia="宋体" w:hAnsi="Times New Roman" w:cs="Times New Roman"/>
          <w:b/>
          <w:bCs/>
          <w:sz w:val="21"/>
          <w:szCs w:val="21"/>
        </w:rPr>
      </w:pPr>
    </w:p>
    <w:p w14:paraId="355EA9D0" w14:textId="77777777" w:rsidR="00E44769" w:rsidRDefault="00E44769" w:rsidP="00E207C4">
      <w:pPr>
        <w:rPr>
          <w:rFonts w:ascii="Times New Roman" w:eastAsia="宋体" w:hAnsi="Times New Roman" w:cs="Times New Roman"/>
          <w:b/>
          <w:bCs/>
          <w:sz w:val="21"/>
          <w:szCs w:val="21"/>
        </w:rPr>
      </w:pPr>
      <w:bookmarkStart w:id="0" w:name="_GoBack"/>
      <w:bookmarkEnd w:id="0"/>
    </w:p>
    <w:p w14:paraId="635D29AF" w14:textId="77777777" w:rsidR="00E44769" w:rsidRDefault="00E44769" w:rsidP="00E207C4">
      <w:pPr>
        <w:rPr>
          <w:rFonts w:ascii="Times New Roman" w:eastAsia="宋体" w:hAnsi="Times New Roman" w:cs="Times New Roman"/>
          <w:b/>
          <w:bCs/>
          <w:sz w:val="21"/>
          <w:szCs w:val="21"/>
        </w:rPr>
      </w:pPr>
    </w:p>
    <w:p w14:paraId="2A39CD46" w14:textId="77777777" w:rsidR="00E44769" w:rsidRDefault="00E44769" w:rsidP="00E207C4">
      <w:pPr>
        <w:rPr>
          <w:rFonts w:ascii="Times New Roman" w:eastAsia="宋体" w:hAnsi="Times New Roman" w:cs="Times New Roman"/>
          <w:b/>
          <w:bCs/>
          <w:sz w:val="21"/>
          <w:szCs w:val="21"/>
        </w:rPr>
      </w:pPr>
    </w:p>
    <w:p w14:paraId="2C45C622" w14:textId="77777777" w:rsidR="00E44769" w:rsidRDefault="00E44769" w:rsidP="00E207C4">
      <w:pPr>
        <w:rPr>
          <w:rFonts w:ascii="Times New Roman" w:eastAsia="宋体" w:hAnsi="Times New Roman" w:cs="Times New Roman"/>
          <w:b/>
          <w:bCs/>
          <w:sz w:val="21"/>
          <w:szCs w:val="21"/>
        </w:rPr>
      </w:pPr>
    </w:p>
    <w:p w14:paraId="18B83DC8" w14:textId="77777777" w:rsidR="00E44769" w:rsidRDefault="00E44769" w:rsidP="00E207C4">
      <w:pPr>
        <w:rPr>
          <w:rFonts w:ascii="Times New Roman" w:eastAsia="宋体" w:hAnsi="Times New Roman" w:cs="Times New Roman"/>
          <w:b/>
          <w:bCs/>
          <w:sz w:val="21"/>
          <w:szCs w:val="21"/>
        </w:rPr>
      </w:pPr>
    </w:p>
    <w:p w14:paraId="3EF3B4B9" w14:textId="77777777" w:rsidR="00E44769" w:rsidRDefault="00E44769" w:rsidP="00E207C4">
      <w:pPr>
        <w:rPr>
          <w:rFonts w:ascii="Times New Roman" w:eastAsia="宋体" w:hAnsi="Times New Roman" w:cs="Times New Roman"/>
          <w:b/>
          <w:bCs/>
          <w:sz w:val="21"/>
          <w:szCs w:val="21"/>
        </w:rPr>
      </w:pPr>
    </w:p>
    <w:p w14:paraId="241F55EE" w14:textId="77777777" w:rsidR="00E44769" w:rsidRDefault="00E44769" w:rsidP="00E207C4">
      <w:pPr>
        <w:rPr>
          <w:rFonts w:ascii="Times New Roman" w:eastAsia="宋体" w:hAnsi="Times New Roman" w:cs="Times New Roman"/>
          <w:b/>
          <w:bCs/>
          <w:sz w:val="21"/>
          <w:szCs w:val="21"/>
        </w:rPr>
      </w:pPr>
    </w:p>
    <w:p w14:paraId="1546F3B4" w14:textId="77777777" w:rsidR="00E44769" w:rsidRDefault="00E44769" w:rsidP="00E207C4">
      <w:pPr>
        <w:rPr>
          <w:rFonts w:ascii="Times New Roman" w:eastAsia="宋体" w:hAnsi="Times New Roman" w:cs="Times New Roman"/>
          <w:b/>
          <w:bCs/>
          <w:sz w:val="21"/>
          <w:szCs w:val="21"/>
        </w:rPr>
      </w:pPr>
    </w:p>
    <w:p w14:paraId="41B3C0DE" w14:textId="77777777" w:rsidR="00E44769" w:rsidRDefault="00E44769" w:rsidP="00E207C4">
      <w:pPr>
        <w:rPr>
          <w:rFonts w:ascii="Times New Roman" w:eastAsia="宋体" w:hAnsi="Times New Roman" w:cs="Times New Roman"/>
          <w:b/>
          <w:bCs/>
          <w:sz w:val="21"/>
          <w:szCs w:val="21"/>
        </w:rPr>
      </w:pPr>
    </w:p>
    <w:p w14:paraId="60415B8B" w14:textId="77777777" w:rsidR="00E44769" w:rsidRDefault="00E44769" w:rsidP="00E207C4">
      <w:pPr>
        <w:rPr>
          <w:rFonts w:ascii="Times New Roman" w:eastAsia="宋体" w:hAnsi="Times New Roman" w:cs="Times New Roman"/>
          <w:b/>
          <w:bCs/>
          <w:sz w:val="21"/>
          <w:szCs w:val="21"/>
        </w:rPr>
      </w:pPr>
    </w:p>
    <w:p w14:paraId="312D40F2" w14:textId="77777777" w:rsidR="00E44769" w:rsidRDefault="00E44769" w:rsidP="00E207C4">
      <w:pPr>
        <w:rPr>
          <w:rFonts w:ascii="Times New Roman" w:eastAsia="宋体" w:hAnsi="Times New Roman" w:cs="Times New Roman"/>
          <w:b/>
          <w:bCs/>
          <w:sz w:val="21"/>
          <w:szCs w:val="21"/>
        </w:rPr>
      </w:pPr>
    </w:p>
    <w:p w14:paraId="0AA94BB4" w14:textId="77777777" w:rsidR="00E44769" w:rsidRDefault="00E44769" w:rsidP="00E207C4">
      <w:pPr>
        <w:rPr>
          <w:rFonts w:ascii="Times New Roman" w:eastAsia="宋体" w:hAnsi="Times New Roman" w:cs="Times New Roman"/>
          <w:b/>
          <w:bCs/>
          <w:sz w:val="21"/>
          <w:szCs w:val="21"/>
        </w:rPr>
      </w:pPr>
    </w:p>
    <w:p w14:paraId="2CD1F0AB" w14:textId="77777777" w:rsidR="00E44769" w:rsidRDefault="00E44769" w:rsidP="00E207C4">
      <w:pPr>
        <w:rPr>
          <w:rFonts w:ascii="Times New Roman" w:eastAsia="宋体" w:hAnsi="Times New Roman" w:cs="Times New Roman"/>
          <w:b/>
          <w:bCs/>
          <w:sz w:val="21"/>
          <w:szCs w:val="21"/>
        </w:rPr>
      </w:pPr>
    </w:p>
    <w:p w14:paraId="68198E3C" w14:textId="77777777" w:rsidR="00E44769" w:rsidRDefault="00E44769" w:rsidP="00E207C4">
      <w:pPr>
        <w:rPr>
          <w:rFonts w:ascii="Times New Roman" w:eastAsia="宋体" w:hAnsi="Times New Roman" w:cs="Times New Roman"/>
          <w:b/>
          <w:bCs/>
          <w:sz w:val="21"/>
          <w:szCs w:val="21"/>
        </w:rPr>
      </w:pPr>
    </w:p>
    <w:p w14:paraId="3DC7C229" w14:textId="77777777" w:rsidR="00E44769" w:rsidRDefault="00E44769" w:rsidP="00E207C4">
      <w:pPr>
        <w:rPr>
          <w:rFonts w:ascii="Times New Roman" w:eastAsia="宋体" w:hAnsi="Times New Roman" w:cs="Times New Roman"/>
          <w:b/>
          <w:bCs/>
          <w:sz w:val="21"/>
          <w:szCs w:val="21"/>
        </w:rPr>
      </w:pPr>
    </w:p>
    <w:p w14:paraId="7C7E59D8" w14:textId="77777777" w:rsidR="00E44769" w:rsidRDefault="00E44769" w:rsidP="00E207C4">
      <w:pPr>
        <w:rPr>
          <w:rFonts w:ascii="Times New Roman" w:eastAsia="宋体" w:hAnsi="Times New Roman" w:cs="Times New Roman"/>
          <w:b/>
          <w:bCs/>
          <w:sz w:val="21"/>
          <w:szCs w:val="21"/>
        </w:rPr>
      </w:pPr>
    </w:p>
    <w:p w14:paraId="25B51144" w14:textId="77777777" w:rsidR="00E44769" w:rsidRDefault="00E44769" w:rsidP="00E207C4">
      <w:pPr>
        <w:rPr>
          <w:rFonts w:ascii="Times New Roman" w:eastAsia="宋体" w:hAnsi="Times New Roman" w:cs="Times New Roman"/>
          <w:b/>
          <w:bCs/>
          <w:sz w:val="21"/>
          <w:szCs w:val="21"/>
        </w:rPr>
      </w:pPr>
    </w:p>
    <w:p w14:paraId="53385DC0" w14:textId="77777777" w:rsidR="00E44769" w:rsidRDefault="00E44769" w:rsidP="00E207C4">
      <w:pPr>
        <w:rPr>
          <w:rFonts w:ascii="Times New Roman" w:eastAsia="宋体" w:hAnsi="Times New Roman" w:cs="Times New Roman"/>
          <w:b/>
          <w:bCs/>
          <w:sz w:val="21"/>
          <w:szCs w:val="21"/>
        </w:rPr>
      </w:pPr>
    </w:p>
    <w:p w14:paraId="7C36AC80" w14:textId="77777777" w:rsidR="00E44769" w:rsidRDefault="00E44769" w:rsidP="00E207C4">
      <w:pPr>
        <w:rPr>
          <w:rFonts w:ascii="Times New Roman" w:eastAsia="宋体" w:hAnsi="Times New Roman" w:cs="Times New Roman"/>
          <w:b/>
          <w:bCs/>
          <w:sz w:val="21"/>
          <w:szCs w:val="21"/>
        </w:rPr>
      </w:pPr>
    </w:p>
    <w:p w14:paraId="741FB283" w14:textId="77777777" w:rsidR="00E44769" w:rsidRDefault="00E44769" w:rsidP="00E207C4">
      <w:pPr>
        <w:rPr>
          <w:rFonts w:ascii="Times New Roman" w:eastAsia="宋体" w:hAnsi="Times New Roman" w:cs="Times New Roman"/>
          <w:b/>
          <w:bCs/>
          <w:sz w:val="21"/>
          <w:szCs w:val="21"/>
        </w:rPr>
      </w:pPr>
    </w:p>
    <w:p w14:paraId="2DD12CBC" w14:textId="77777777" w:rsidR="00E44769" w:rsidRDefault="00E44769" w:rsidP="00E207C4">
      <w:pPr>
        <w:rPr>
          <w:rFonts w:ascii="Times New Roman" w:eastAsia="宋体" w:hAnsi="Times New Roman" w:cs="Times New Roman"/>
          <w:b/>
          <w:bCs/>
          <w:sz w:val="21"/>
          <w:szCs w:val="21"/>
        </w:rPr>
      </w:pPr>
    </w:p>
    <w:p w14:paraId="4952D8DF" w14:textId="77777777" w:rsidR="00E44769" w:rsidRDefault="00E44769" w:rsidP="00E207C4">
      <w:pPr>
        <w:rPr>
          <w:rFonts w:ascii="Times New Roman" w:eastAsia="宋体" w:hAnsi="Times New Roman" w:cs="Times New Roman"/>
          <w:b/>
          <w:bCs/>
          <w:sz w:val="21"/>
          <w:szCs w:val="21"/>
        </w:rPr>
      </w:pPr>
    </w:p>
    <w:p w14:paraId="3CB48793" w14:textId="77777777" w:rsidR="00E44769" w:rsidRDefault="00E44769" w:rsidP="00E207C4">
      <w:pPr>
        <w:rPr>
          <w:rFonts w:ascii="Times New Roman" w:eastAsia="宋体" w:hAnsi="Times New Roman" w:cs="Times New Roman"/>
          <w:b/>
          <w:bCs/>
          <w:sz w:val="21"/>
          <w:szCs w:val="21"/>
        </w:rPr>
      </w:pPr>
    </w:p>
    <w:p w14:paraId="4E125DE3" w14:textId="77777777" w:rsidR="00E44769" w:rsidRDefault="00E44769" w:rsidP="00E207C4">
      <w:pPr>
        <w:rPr>
          <w:rFonts w:ascii="Times New Roman" w:eastAsia="宋体" w:hAnsi="Times New Roman" w:cs="Times New Roman"/>
          <w:b/>
          <w:bCs/>
          <w:sz w:val="21"/>
          <w:szCs w:val="21"/>
        </w:rPr>
      </w:pPr>
    </w:p>
    <w:p w14:paraId="2C893FA2" w14:textId="77777777" w:rsidR="00E44769" w:rsidRDefault="00E44769" w:rsidP="00E207C4">
      <w:pPr>
        <w:rPr>
          <w:rFonts w:ascii="Times New Roman" w:eastAsia="宋体" w:hAnsi="Times New Roman" w:cs="Times New Roman"/>
          <w:b/>
          <w:bCs/>
          <w:sz w:val="21"/>
          <w:szCs w:val="21"/>
        </w:rPr>
      </w:pPr>
    </w:p>
    <w:p w14:paraId="5C9082A0" w14:textId="77777777" w:rsidR="00DF790D" w:rsidRDefault="00DF790D" w:rsidP="00E207C4">
      <w:pPr>
        <w:rPr>
          <w:rFonts w:ascii="Times New Roman" w:eastAsia="宋体" w:hAnsi="Times New Roman" w:cs="Times New Roman"/>
          <w:b/>
          <w:bCs/>
          <w:sz w:val="21"/>
          <w:szCs w:val="21"/>
        </w:rPr>
      </w:pPr>
    </w:p>
    <w:p w14:paraId="438A52ED" w14:textId="5412C35A" w:rsidR="00E44769" w:rsidRDefault="00E44769" w:rsidP="00E207C4">
      <w:pPr>
        <w:rPr>
          <w:rFonts w:ascii="Times New Roman" w:eastAsia="宋体" w:hAnsi="Times New Roman" w:cs="Times New Roman"/>
          <w:b/>
          <w:bCs/>
          <w:sz w:val="21"/>
          <w:szCs w:val="21"/>
        </w:rPr>
      </w:pPr>
    </w:p>
    <w:p w14:paraId="6EDD39D2" w14:textId="77777777" w:rsidR="006A323A" w:rsidRDefault="006A323A" w:rsidP="00E207C4">
      <w:pPr>
        <w:rPr>
          <w:rFonts w:ascii="Times New Roman" w:eastAsia="宋体" w:hAnsi="Times New Roman" w:cs="Times New Roman"/>
          <w:b/>
          <w:bCs/>
          <w:sz w:val="21"/>
          <w:szCs w:val="21"/>
        </w:rPr>
      </w:pPr>
    </w:p>
    <w:p w14:paraId="3A3E8856" w14:textId="1A8AF183" w:rsidR="00E207C4" w:rsidRPr="00BE2462" w:rsidRDefault="00E207C4" w:rsidP="00E207C4">
      <w:pPr>
        <w:jc w:val="center"/>
        <w:rPr>
          <w:rFonts w:ascii="Times New Roman" w:eastAsia="宋体" w:hAnsi="Times New Roman" w:cs="Times New Roman"/>
          <w:sz w:val="21"/>
          <w:szCs w:val="21"/>
        </w:rPr>
      </w:pPr>
      <w:r w:rsidRPr="00BE2462">
        <w:rPr>
          <w:rFonts w:ascii="Times New Roman" w:eastAsia="宋体" w:hAnsi="Times New Roman" w:cs="Times New Roman" w:hint="eastAsia"/>
          <w:b/>
          <w:bCs/>
          <w:sz w:val="21"/>
          <w:szCs w:val="21"/>
        </w:rPr>
        <w:lastRenderedPageBreak/>
        <w:t>T</w:t>
      </w:r>
      <w:r w:rsidRPr="00BE2462">
        <w:rPr>
          <w:rFonts w:ascii="Times New Roman" w:eastAsia="宋体" w:hAnsi="Times New Roman" w:cs="Times New Roman"/>
          <w:b/>
          <w:bCs/>
          <w:sz w:val="21"/>
          <w:szCs w:val="21"/>
        </w:rPr>
        <w:t xml:space="preserve">able </w:t>
      </w:r>
      <w:r w:rsidR="006A323A">
        <w:rPr>
          <w:rFonts w:ascii="Times New Roman" w:eastAsia="宋体" w:hAnsi="Times New Roman" w:cs="Times New Roman"/>
          <w:b/>
          <w:bCs/>
          <w:sz w:val="21"/>
          <w:szCs w:val="21"/>
        </w:rPr>
        <w:t>S</w:t>
      </w:r>
      <w:r w:rsidRPr="00BE2462">
        <w:rPr>
          <w:rFonts w:ascii="Times New Roman" w:eastAsia="宋体" w:hAnsi="Times New Roman" w:cs="Times New Roman"/>
          <w:b/>
          <w:bCs/>
          <w:sz w:val="21"/>
          <w:szCs w:val="21"/>
        </w:rPr>
        <w:t>1</w:t>
      </w:r>
      <w:r w:rsidRPr="00BE2462">
        <w:rPr>
          <w:rFonts w:ascii="Times New Roman" w:eastAsia="宋体" w:hAnsi="Times New Roman" w:cs="Times New Roman"/>
          <w:sz w:val="21"/>
          <w:szCs w:val="21"/>
        </w:rPr>
        <w:t>. Terminologies and definitions.</w:t>
      </w:r>
    </w:p>
    <w:tbl>
      <w:tblPr>
        <w:tblStyle w:val="aa"/>
        <w:tblW w:w="0" w:type="auto"/>
        <w:tblLook w:val="04A0" w:firstRow="1" w:lastRow="0" w:firstColumn="1" w:lastColumn="0" w:noHBand="0" w:noVBand="1"/>
      </w:tblPr>
      <w:tblGrid>
        <w:gridCol w:w="1263"/>
        <w:gridCol w:w="1156"/>
        <w:gridCol w:w="2421"/>
        <w:gridCol w:w="3456"/>
      </w:tblGrid>
      <w:tr w:rsidR="00BE2462" w:rsidRPr="0057611F" w14:paraId="17ED90F4" w14:textId="77777777" w:rsidTr="00D57547">
        <w:tc>
          <w:tcPr>
            <w:tcW w:w="1283" w:type="dxa"/>
            <w:tcBorders>
              <w:top w:val="single" w:sz="4" w:space="0" w:color="auto"/>
              <w:bottom w:val="single" w:sz="4" w:space="0" w:color="auto"/>
            </w:tcBorders>
            <w:vAlign w:val="center"/>
          </w:tcPr>
          <w:p w14:paraId="0C011101" w14:textId="77777777" w:rsidR="00E207C4" w:rsidRPr="0057611F" w:rsidRDefault="00E207C4" w:rsidP="00F44A5D">
            <w:pPr>
              <w:jc w:val="center"/>
              <w:rPr>
                <w:rFonts w:ascii="Times New Roman" w:eastAsia="宋体" w:hAnsi="Times New Roman" w:cs="Times New Roman"/>
                <w:b/>
                <w:bCs/>
                <w:sz w:val="18"/>
                <w:szCs w:val="18"/>
              </w:rPr>
            </w:pPr>
            <w:r w:rsidRPr="0057611F">
              <w:rPr>
                <w:rFonts w:ascii="Times New Roman" w:eastAsia="宋体" w:hAnsi="Times New Roman" w:cs="Times New Roman" w:hint="eastAsia"/>
                <w:b/>
                <w:bCs/>
                <w:sz w:val="18"/>
                <w:szCs w:val="18"/>
              </w:rPr>
              <w:t>Abbr</w:t>
            </w:r>
            <w:r w:rsidRPr="0057611F">
              <w:rPr>
                <w:rFonts w:ascii="Times New Roman" w:eastAsia="宋体" w:hAnsi="Times New Roman" w:cs="Times New Roman"/>
                <w:b/>
                <w:bCs/>
                <w:sz w:val="18"/>
                <w:szCs w:val="18"/>
              </w:rPr>
              <w:t>.</w:t>
            </w:r>
          </w:p>
        </w:tc>
        <w:tc>
          <w:tcPr>
            <w:tcW w:w="1156" w:type="dxa"/>
            <w:tcBorders>
              <w:top w:val="single" w:sz="4" w:space="0" w:color="auto"/>
              <w:bottom w:val="single" w:sz="4" w:space="0" w:color="auto"/>
            </w:tcBorders>
            <w:vAlign w:val="center"/>
          </w:tcPr>
          <w:p w14:paraId="1FF60AF6" w14:textId="77777777" w:rsidR="00E207C4" w:rsidRPr="0057611F" w:rsidRDefault="00E207C4" w:rsidP="00F44A5D">
            <w:pPr>
              <w:jc w:val="center"/>
              <w:rPr>
                <w:rFonts w:ascii="Times New Roman" w:eastAsia="宋体" w:hAnsi="Times New Roman" w:cs="Times New Roman"/>
                <w:b/>
                <w:bCs/>
                <w:sz w:val="18"/>
                <w:szCs w:val="18"/>
              </w:rPr>
            </w:pPr>
            <w:r w:rsidRPr="0057611F">
              <w:rPr>
                <w:rFonts w:ascii="Times New Roman" w:eastAsia="宋体" w:hAnsi="Times New Roman" w:cs="Times New Roman" w:hint="eastAsia"/>
                <w:b/>
                <w:bCs/>
                <w:sz w:val="18"/>
                <w:szCs w:val="18"/>
              </w:rPr>
              <w:t>Full</w:t>
            </w:r>
            <w:r w:rsidRPr="0057611F">
              <w:rPr>
                <w:rFonts w:ascii="Times New Roman" w:eastAsia="宋体" w:hAnsi="Times New Roman" w:cs="Times New Roman"/>
                <w:b/>
                <w:bCs/>
                <w:sz w:val="18"/>
                <w:szCs w:val="18"/>
              </w:rPr>
              <w:t xml:space="preserve"> </w:t>
            </w:r>
            <w:r w:rsidRPr="0057611F">
              <w:rPr>
                <w:rFonts w:ascii="Times New Roman" w:eastAsia="宋体" w:hAnsi="Times New Roman" w:cs="Times New Roman" w:hint="eastAsia"/>
                <w:b/>
                <w:bCs/>
                <w:sz w:val="18"/>
                <w:szCs w:val="18"/>
              </w:rPr>
              <w:t>name</w:t>
            </w:r>
          </w:p>
        </w:tc>
        <w:tc>
          <w:tcPr>
            <w:tcW w:w="2943" w:type="dxa"/>
            <w:tcBorders>
              <w:top w:val="single" w:sz="4" w:space="0" w:color="auto"/>
              <w:bottom w:val="single" w:sz="4" w:space="0" w:color="auto"/>
            </w:tcBorders>
            <w:vAlign w:val="center"/>
          </w:tcPr>
          <w:p w14:paraId="3D0F50AA" w14:textId="77777777" w:rsidR="00E207C4" w:rsidRPr="0057611F" w:rsidRDefault="00E207C4" w:rsidP="00F44A5D">
            <w:pPr>
              <w:jc w:val="center"/>
              <w:rPr>
                <w:rFonts w:ascii="Times New Roman" w:eastAsia="宋体" w:hAnsi="Times New Roman" w:cs="Times New Roman"/>
                <w:b/>
                <w:bCs/>
                <w:sz w:val="18"/>
                <w:szCs w:val="18"/>
              </w:rPr>
            </w:pPr>
            <w:r w:rsidRPr="0057611F">
              <w:rPr>
                <w:rFonts w:ascii="Times New Roman" w:eastAsia="宋体" w:hAnsi="Times New Roman" w:cs="Times New Roman" w:hint="eastAsia"/>
                <w:b/>
                <w:bCs/>
                <w:sz w:val="18"/>
                <w:szCs w:val="18"/>
              </w:rPr>
              <w:t>Definition</w:t>
            </w:r>
          </w:p>
        </w:tc>
        <w:tc>
          <w:tcPr>
            <w:tcW w:w="2914" w:type="dxa"/>
            <w:tcBorders>
              <w:top w:val="single" w:sz="4" w:space="0" w:color="auto"/>
              <w:bottom w:val="single" w:sz="4" w:space="0" w:color="auto"/>
            </w:tcBorders>
            <w:vAlign w:val="center"/>
          </w:tcPr>
          <w:p w14:paraId="0F9666AC" w14:textId="77777777" w:rsidR="00E207C4" w:rsidRPr="0057611F" w:rsidRDefault="00E207C4" w:rsidP="00F44A5D">
            <w:pPr>
              <w:jc w:val="center"/>
              <w:rPr>
                <w:rFonts w:ascii="Times New Roman" w:eastAsia="宋体" w:hAnsi="Times New Roman" w:cs="Times New Roman"/>
                <w:b/>
                <w:bCs/>
                <w:sz w:val="18"/>
                <w:szCs w:val="18"/>
              </w:rPr>
            </w:pPr>
            <w:r w:rsidRPr="0057611F">
              <w:rPr>
                <w:rFonts w:ascii="Times New Roman" w:eastAsia="宋体" w:hAnsi="Times New Roman" w:cs="Times New Roman" w:hint="eastAsia"/>
                <w:b/>
                <w:bCs/>
                <w:sz w:val="18"/>
                <w:szCs w:val="18"/>
              </w:rPr>
              <w:t>F</w:t>
            </w:r>
            <w:r w:rsidRPr="0057611F">
              <w:rPr>
                <w:rFonts w:ascii="Times New Roman" w:eastAsia="宋体" w:hAnsi="Times New Roman" w:cs="Times New Roman"/>
                <w:b/>
                <w:bCs/>
                <w:sz w:val="18"/>
                <w:szCs w:val="18"/>
              </w:rPr>
              <w:t>ormula</w:t>
            </w:r>
          </w:p>
        </w:tc>
      </w:tr>
      <w:tr w:rsidR="00BE2462" w:rsidRPr="00BE2462" w14:paraId="433ED885" w14:textId="77777777" w:rsidTr="00D57547">
        <w:tc>
          <w:tcPr>
            <w:tcW w:w="1283" w:type="dxa"/>
            <w:tcBorders>
              <w:top w:val="single" w:sz="4" w:space="0" w:color="auto"/>
            </w:tcBorders>
            <w:vAlign w:val="center"/>
          </w:tcPr>
          <w:p w14:paraId="0FDEAA86"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DEM</w:t>
            </w:r>
          </w:p>
        </w:tc>
        <w:tc>
          <w:tcPr>
            <w:tcW w:w="1156" w:type="dxa"/>
            <w:tcBorders>
              <w:top w:val="single" w:sz="4" w:space="0" w:color="auto"/>
            </w:tcBorders>
            <w:vAlign w:val="center"/>
          </w:tcPr>
          <w:p w14:paraId="6C408DE6"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Digital Elevation Model</w:t>
            </w:r>
          </w:p>
        </w:tc>
        <w:tc>
          <w:tcPr>
            <w:tcW w:w="2943" w:type="dxa"/>
            <w:tcBorders>
              <w:top w:val="single" w:sz="4" w:space="0" w:color="auto"/>
            </w:tcBorders>
            <w:vAlign w:val="center"/>
          </w:tcPr>
          <w:p w14:paraId="0390ABBE"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Digital Elevation Model (DEM) depicts the Earth's bare ground topography, omitting trees, buildings, and other surface objects. These models are generated using various data sources.</w:t>
            </w:r>
          </w:p>
        </w:tc>
        <w:tc>
          <w:tcPr>
            <w:tcW w:w="2914" w:type="dxa"/>
            <w:tcBorders>
              <w:top w:val="single" w:sz="4" w:space="0" w:color="auto"/>
            </w:tcBorders>
            <w:vAlign w:val="center"/>
          </w:tcPr>
          <w:p w14:paraId="60193CD0"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hint="eastAsia"/>
                <w:sz w:val="21"/>
                <w:szCs w:val="21"/>
              </w:rPr>
              <w:t>-</w:t>
            </w:r>
            <w:r w:rsidRPr="00BE2462">
              <w:rPr>
                <w:rFonts w:ascii="Times New Roman" w:eastAsia="宋体" w:hAnsi="Times New Roman" w:cs="Times New Roman"/>
                <w:sz w:val="21"/>
                <w:szCs w:val="21"/>
              </w:rPr>
              <w:t>-</w:t>
            </w:r>
          </w:p>
        </w:tc>
      </w:tr>
      <w:tr w:rsidR="00BE2462" w:rsidRPr="00BE2462" w14:paraId="1940497A" w14:textId="77777777" w:rsidTr="00D57547">
        <w:tc>
          <w:tcPr>
            <w:tcW w:w="1283" w:type="dxa"/>
            <w:vAlign w:val="center"/>
          </w:tcPr>
          <w:p w14:paraId="5D0541CD"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hint="eastAsia"/>
                <w:b/>
                <w:bCs/>
                <w:sz w:val="18"/>
                <w:szCs w:val="18"/>
              </w:rPr>
              <w:t>N</w:t>
            </w:r>
            <w:r w:rsidRPr="00572BB0">
              <w:rPr>
                <w:rFonts w:ascii="Times New Roman" w:eastAsia="宋体" w:hAnsi="Times New Roman" w:cs="Times New Roman"/>
                <w:b/>
                <w:bCs/>
                <w:sz w:val="18"/>
                <w:szCs w:val="18"/>
              </w:rPr>
              <w:t>IR</w:t>
            </w:r>
          </w:p>
        </w:tc>
        <w:tc>
          <w:tcPr>
            <w:tcW w:w="1156" w:type="dxa"/>
            <w:vAlign w:val="center"/>
          </w:tcPr>
          <w:p w14:paraId="2DBA4D5C"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hint="eastAsia"/>
                <w:sz w:val="18"/>
                <w:szCs w:val="18"/>
              </w:rPr>
              <w:t>N</w:t>
            </w:r>
            <w:r w:rsidRPr="00BE2462">
              <w:rPr>
                <w:rFonts w:ascii="Times New Roman" w:eastAsia="宋体" w:hAnsi="Times New Roman" w:cs="Times New Roman"/>
                <w:sz w:val="18"/>
                <w:szCs w:val="18"/>
              </w:rPr>
              <w:t>ear Infrared</w:t>
            </w:r>
          </w:p>
        </w:tc>
        <w:tc>
          <w:tcPr>
            <w:tcW w:w="2943" w:type="dxa"/>
            <w:vAlign w:val="center"/>
          </w:tcPr>
          <w:p w14:paraId="5F368DE0"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hint="eastAsia"/>
                <w:sz w:val="18"/>
                <w:szCs w:val="18"/>
              </w:rPr>
              <w:t>T</w:t>
            </w:r>
            <w:r w:rsidRPr="00BE2462">
              <w:rPr>
                <w:rFonts w:ascii="Times New Roman" w:eastAsia="宋体" w:hAnsi="Times New Roman" w:cs="Times New Roman"/>
                <w:sz w:val="18"/>
                <w:szCs w:val="18"/>
              </w:rPr>
              <w:t>he near infrared band of satellite image.</w:t>
            </w:r>
          </w:p>
        </w:tc>
        <w:tc>
          <w:tcPr>
            <w:tcW w:w="2914" w:type="dxa"/>
            <w:vAlign w:val="center"/>
          </w:tcPr>
          <w:p w14:paraId="4AEDA0D8" w14:textId="77777777" w:rsidR="00E207C4" w:rsidRPr="00BE2462" w:rsidRDefault="00E207C4" w:rsidP="00F44A5D">
            <w:pPr>
              <w:jc w:val="center"/>
              <w:rPr>
                <w:rFonts w:ascii="Times New Roman" w:eastAsia="宋体" w:hAnsi="Times New Roman" w:cs="Times New Roman"/>
                <w:sz w:val="21"/>
                <w:szCs w:val="21"/>
              </w:rPr>
            </w:pPr>
            <w:r w:rsidRPr="00BE2462">
              <w:rPr>
                <w:rFonts w:ascii="Times New Roman" w:eastAsia="宋体" w:hAnsi="Times New Roman" w:cs="Times New Roman" w:hint="eastAsia"/>
                <w:sz w:val="21"/>
                <w:szCs w:val="21"/>
              </w:rPr>
              <w:t>-</w:t>
            </w:r>
            <w:r w:rsidRPr="00BE2462">
              <w:rPr>
                <w:rFonts w:ascii="Times New Roman" w:eastAsia="宋体" w:hAnsi="Times New Roman" w:cs="Times New Roman"/>
                <w:sz w:val="21"/>
                <w:szCs w:val="21"/>
              </w:rPr>
              <w:t>-</w:t>
            </w:r>
          </w:p>
        </w:tc>
      </w:tr>
      <w:tr w:rsidR="00BE2462" w:rsidRPr="00BE2462" w14:paraId="1461FAAB" w14:textId="77777777" w:rsidTr="00D57547">
        <w:tc>
          <w:tcPr>
            <w:tcW w:w="1283" w:type="dxa"/>
            <w:vAlign w:val="center"/>
          </w:tcPr>
          <w:p w14:paraId="524F79FA"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hint="eastAsia"/>
                <w:b/>
                <w:bCs/>
                <w:sz w:val="18"/>
                <w:szCs w:val="18"/>
              </w:rPr>
              <w:t>S</w:t>
            </w:r>
            <w:r w:rsidRPr="00572BB0">
              <w:rPr>
                <w:rFonts w:ascii="Times New Roman" w:eastAsia="宋体" w:hAnsi="Times New Roman" w:cs="Times New Roman"/>
                <w:b/>
                <w:bCs/>
                <w:sz w:val="18"/>
                <w:szCs w:val="18"/>
              </w:rPr>
              <w:t>WIR</w:t>
            </w:r>
          </w:p>
        </w:tc>
        <w:tc>
          <w:tcPr>
            <w:tcW w:w="1156" w:type="dxa"/>
            <w:vAlign w:val="center"/>
          </w:tcPr>
          <w:p w14:paraId="4E074F8D"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Short Wave Infrared</w:t>
            </w:r>
          </w:p>
        </w:tc>
        <w:tc>
          <w:tcPr>
            <w:tcW w:w="2943" w:type="dxa"/>
            <w:vAlign w:val="center"/>
          </w:tcPr>
          <w:p w14:paraId="0983A500"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hint="eastAsia"/>
                <w:sz w:val="18"/>
                <w:szCs w:val="18"/>
              </w:rPr>
              <w:t>T</w:t>
            </w:r>
            <w:r w:rsidRPr="00BE2462">
              <w:rPr>
                <w:rFonts w:ascii="Times New Roman" w:eastAsia="宋体" w:hAnsi="Times New Roman" w:cs="Times New Roman"/>
                <w:sz w:val="18"/>
                <w:szCs w:val="18"/>
              </w:rPr>
              <w:t xml:space="preserve">he </w:t>
            </w:r>
            <w:proofErr w:type="gramStart"/>
            <w:r w:rsidRPr="00BE2462">
              <w:rPr>
                <w:rFonts w:ascii="Times New Roman" w:eastAsia="宋体" w:hAnsi="Times New Roman" w:cs="Times New Roman"/>
                <w:sz w:val="18"/>
                <w:szCs w:val="18"/>
              </w:rPr>
              <w:t>short wave</w:t>
            </w:r>
            <w:proofErr w:type="gramEnd"/>
            <w:r w:rsidRPr="00BE2462">
              <w:rPr>
                <w:rFonts w:ascii="Times New Roman" w:eastAsia="宋体" w:hAnsi="Times New Roman" w:cs="Times New Roman"/>
                <w:sz w:val="18"/>
                <w:szCs w:val="18"/>
              </w:rPr>
              <w:t xml:space="preserve"> infrared band of satellite image.</w:t>
            </w:r>
          </w:p>
        </w:tc>
        <w:tc>
          <w:tcPr>
            <w:tcW w:w="2914" w:type="dxa"/>
            <w:vAlign w:val="center"/>
          </w:tcPr>
          <w:p w14:paraId="1A5D9D23" w14:textId="77777777" w:rsidR="00E207C4" w:rsidRPr="00BE2462" w:rsidRDefault="00E207C4" w:rsidP="00F44A5D">
            <w:pPr>
              <w:jc w:val="center"/>
              <w:rPr>
                <w:rFonts w:ascii="Times New Roman" w:eastAsia="宋体" w:hAnsi="Times New Roman" w:cs="Times New Roman"/>
                <w:sz w:val="21"/>
                <w:szCs w:val="21"/>
              </w:rPr>
            </w:pPr>
            <w:r w:rsidRPr="00BE2462">
              <w:rPr>
                <w:rFonts w:ascii="Times New Roman" w:eastAsia="宋体" w:hAnsi="Times New Roman" w:cs="Times New Roman"/>
                <w:sz w:val="21"/>
                <w:szCs w:val="21"/>
              </w:rPr>
              <w:t>--</w:t>
            </w:r>
          </w:p>
        </w:tc>
      </w:tr>
      <w:tr w:rsidR="00BE2462" w:rsidRPr="00BE2462" w14:paraId="620BA905" w14:textId="77777777" w:rsidTr="00D57547">
        <w:tc>
          <w:tcPr>
            <w:tcW w:w="1283" w:type="dxa"/>
            <w:vAlign w:val="center"/>
          </w:tcPr>
          <w:p w14:paraId="0DDA3962"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NDVI</w:t>
            </w:r>
          </w:p>
        </w:tc>
        <w:tc>
          <w:tcPr>
            <w:tcW w:w="1156" w:type="dxa"/>
            <w:vAlign w:val="center"/>
          </w:tcPr>
          <w:p w14:paraId="07D80E1E"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Normalized Difference Vegetation Index</w:t>
            </w:r>
          </w:p>
        </w:tc>
        <w:tc>
          <w:tcPr>
            <w:tcW w:w="2943" w:type="dxa"/>
            <w:vAlign w:val="center"/>
          </w:tcPr>
          <w:p w14:paraId="06A23A24"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normalized difference vegetation index (NDVI) is a commonly employed method to assess the health and density of vegetation with sensor data.</w:t>
            </w:r>
          </w:p>
        </w:tc>
        <w:tc>
          <w:tcPr>
            <w:tcW w:w="2914" w:type="dxa"/>
            <w:vAlign w:val="center"/>
          </w:tcPr>
          <w:p w14:paraId="189D351F"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4"/>
                <w:sz w:val="21"/>
                <w:szCs w:val="21"/>
              </w:rPr>
              <w:object w:dxaOrig="1748" w:dyaOrig="594" w14:anchorId="734DDB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24pt" o:ole="">
                  <v:imagedata r:id="rId7" o:title=""/>
                </v:shape>
                <o:OLEObject Type="Embed" ProgID="Equation.AxMath" ShapeID="_x0000_i1025" DrawAspect="Content" ObjectID="_1767675309" r:id="rId8"/>
              </w:object>
            </w:r>
          </w:p>
        </w:tc>
      </w:tr>
      <w:tr w:rsidR="00BE2462" w:rsidRPr="00BE2462" w14:paraId="4239CFC8" w14:textId="77777777" w:rsidTr="00D57547">
        <w:tc>
          <w:tcPr>
            <w:tcW w:w="1283" w:type="dxa"/>
            <w:vAlign w:val="center"/>
          </w:tcPr>
          <w:p w14:paraId="74601EF2"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SAVI</w:t>
            </w:r>
          </w:p>
        </w:tc>
        <w:tc>
          <w:tcPr>
            <w:tcW w:w="1156" w:type="dxa"/>
            <w:vAlign w:val="center"/>
          </w:tcPr>
          <w:p w14:paraId="26902CF7"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Soil-Adjusted Vegetation Index</w:t>
            </w:r>
          </w:p>
        </w:tc>
        <w:tc>
          <w:tcPr>
            <w:tcW w:w="2943" w:type="dxa"/>
            <w:vAlign w:val="center"/>
          </w:tcPr>
          <w:p w14:paraId="0419CDBC"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Soil-Adjusted Vegetation Index (SAVI) method is a vegetation index designed to mitigate the impact of soil brightness by incorporating a soil-brightness correction factor.</w:t>
            </w:r>
          </w:p>
        </w:tc>
        <w:tc>
          <w:tcPr>
            <w:tcW w:w="2914" w:type="dxa"/>
            <w:vAlign w:val="center"/>
          </w:tcPr>
          <w:p w14:paraId="6CF65C24"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4"/>
                <w:sz w:val="21"/>
                <w:szCs w:val="21"/>
              </w:rPr>
              <w:object w:dxaOrig="2462" w:dyaOrig="607" w14:anchorId="0CF782E7">
                <v:shape id="_x0000_i1026" type="#_x0000_t75" style="width:96pt;height:24pt" o:ole="">
                  <v:imagedata r:id="rId9" o:title=""/>
                </v:shape>
                <o:OLEObject Type="Embed" ProgID="Equation.AxMath" ShapeID="_x0000_i1026" DrawAspect="Content" ObjectID="_1767675310" r:id="rId10"/>
              </w:object>
            </w:r>
          </w:p>
        </w:tc>
      </w:tr>
      <w:tr w:rsidR="00BE2462" w:rsidRPr="00BE2462" w14:paraId="082A11C7" w14:textId="77777777" w:rsidTr="00D57547">
        <w:tc>
          <w:tcPr>
            <w:tcW w:w="1283" w:type="dxa"/>
            <w:vAlign w:val="center"/>
          </w:tcPr>
          <w:p w14:paraId="3EE50B7D"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MNDWI</w:t>
            </w:r>
          </w:p>
        </w:tc>
        <w:tc>
          <w:tcPr>
            <w:tcW w:w="1156" w:type="dxa"/>
            <w:vAlign w:val="center"/>
          </w:tcPr>
          <w:p w14:paraId="73F6A076"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Modified Normalized Difference Water Index</w:t>
            </w:r>
          </w:p>
        </w:tc>
        <w:tc>
          <w:tcPr>
            <w:tcW w:w="2943" w:type="dxa"/>
            <w:vAlign w:val="center"/>
          </w:tcPr>
          <w:p w14:paraId="5776B7D7"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Modified Normalized Difference Water Index (MNDWI) is method to distinguish between water and urban areas in satellite imagery.</w:t>
            </w:r>
          </w:p>
        </w:tc>
        <w:tc>
          <w:tcPr>
            <w:tcW w:w="2914" w:type="dxa"/>
            <w:vAlign w:val="center"/>
          </w:tcPr>
          <w:p w14:paraId="00779F62"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4"/>
                <w:sz w:val="21"/>
                <w:szCs w:val="21"/>
              </w:rPr>
              <w:object w:dxaOrig="2197" w:dyaOrig="594" w14:anchorId="0E658999">
                <v:shape id="_x0000_i1027" type="#_x0000_t75" style="width:96pt;height:24pt" o:ole="">
                  <v:imagedata r:id="rId11" o:title=""/>
                </v:shape>
                <o:OLEObject Type="Embed" ProgID="Equation.AxMath" ShapeID="_x0000_i1027" DrawAspect="Content" ObjectID="_1767675311" r:id="rId12"/>
              </w:object>
            </w:r>
          </w:p>
        </w:tc>
      </w:tr>
      <w:tr w:rsidR="00BE2462" w:rsidRPr="00BE2462" w14:paraId="34CDF40E" w14:textId="77777777" w:rsidTr="00D57547">
        <w:tc>
          <w:tcPr>
            <w:tcW w:w="1283" w:type="dxa"/>
            <w:vAlign w:val="center"/>
          </w:tcPr>
          <w:p w14:paraId="50F8A1FC"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NDBI</w:t>
            </w:r>
          </w:p>
        </w:tc>
        <w:tc>
          <w:tcPr>
            <w:tcW w:w="1156" w:type="dxa"/>
            <w:vAlign w:val="center"/>
          </w:tcPr>
          <w:p w14:paraId="6D6B29B5"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Normalized Difference Building Index</w:t>
            </w:r>
          </w:p>
        </w:tc>
        <w:tc>
          <w:tcPr>
            <w:tcW w:w="2943" w:type="dxa"/>
            <w:vAlign w:val="center"/>
          </w:tcPr>
          <w:p w14:paraId="432BEF27"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Normalized Difference Built-up Index (NDBI) is a ratio that characterizes the density of built-up structures in a geographical region.</w:t>
            </w:r>
          </w:p>
        </w:tc>
        <w:tc>
          <w:tcPr>
            <w:tcW w:w="2914" w:type="dxa"/>
            <w:vAlign w:val="center"/>
          </w:tcPr>
          <w:p w14:paraId="07828250"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4"/>
                <w:sz w:val="21"/>
                <w:szCs w:val="21"/>
              </w:rPr>
              <w:object w:dxaOrig="2032" w:dyaOrig="594" w14:anchorId="685C7677">
                <v:shape id="_x0000_i1028" type="#_x0000_t75" style="width:90pt;height:24pt" o:ole="">
                  <v:imagedata r:id="rId13" o:title=""/>
                </v:shape>
                <o:OLEObject Type="Embed" ProgID="Equation.AxMath" ShapeID="_x0000_i1028" DrawAspect="Content" ObjectID="_1767675312" r:id="rId14"/>
              </w:object>
            </w:r>
          </w:p>
        </w:tc>
      </w:tr>
      <w:tr w:rsidR="00BE2462" w:rsidRPr="00BE2462" w14:paraId="56C29FE1" w14:textId="77777777" w:rsidTr="00D57547">
        <w:tc>
          <w:tcPr>
            <w:tcW w:w="1283" w:type="dxa"/>
            <w:vAlign w:val="center"/>
          </w:tcPr>
          <w:p w14:paraId="5C189161"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NDPI</w:t>
            </w:r>
          </w:p>
        </w:tc>
        <w:tc>
          <w:tcPr>
            <w:tcW w:w="1156" w:type="dxa"/>
            <w:vAlign w:val="center"/>
          </w:tcPr>
          <w:p w14:paraId="358E1D57"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Normalized Difference Photovoltaic Index</w:t>
            </w:r>
          </w:p>
        </w:tc>
        <w:tc>
          <w:tcPr>
            <w:tcW w:w="2943" w:type="dxa"/>
            <w:vAlign w:val="center"/>
          </w:tcPr>
          <w:p w14:paraId="28086A0C"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Normalized Difference Photovoltaic Index (NDPI) is a method utilized to identify photovoltaic features within a provided satellite image.</w:t>
            </w:r>
          </w:p>
        </w:tc>
        <w:tc>
          <w:tcPr>
            <w:tcW w:w="2914" w:type="dxa"/>
            <w:vAlign w:val="center"/>
          </w:tcPr>
          <w:p w14:paraId="65D92739"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4"/>
                <w:sz w:val="21"/>
                <w:szCs w:val="21"/>
              </w:rPr>
              <w:object w:dxaOrig="2032" w:dyaOrig="594" w14:anchorId="3E39A2CD">
                <v:shape id="_x0000_i1029" type="#_x0000_t75" style="width:90pt;height:24pt" o:ole="">
                  <v:imagedata r:id="rId15" o:title=""/>
                </v:shape>
                <o:OLEObject Type="Embed" ProgID="Equation.AxMath" ShapeID="_x0000_i1029" DrawAspect="Content" ObjectID="_1767675313" r:id="rId16"/>
              </w:object>
            </w:r>
          </w:p>
        </w:tc>
      </w:tr>
      <w:tr w:rsidR="00BE2462" w:rsidRPr="00BE2462" w14:paraId="5522A338" w14:textId="77777777" w:rsidTr="00D57547">
        <w:tc>
          <w:tcPr>
            <w:tcW w:w="1283" w:type="dxa"/>
            <w:vAlign w:val="center"/>
          </w:tcPr>
          <w:p w14:paraId="037C6358"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GLCM</w:t>
            </w:r>
          </w:p>
        </w:tc>
        <w:tc>
          <w:tcPr>
            <w:tcW w:w="1156" w:type="dxa"/>
            <w:vAlign w:val="center"/>
          </w:tcPr>
          <w:p w14:paraId="55FBC9F6"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 xml:space="preserve">Gray Level </w:t>
            </w:r>
            <w:r w:rsidRPr="00BE2462">
              <w:rPr>
                <w:rFonts w:ascii="Times New Roman" w:eastAsia="宋体" w:hAnsi="Times New Roman" w:cs="Times New Roman"/>
                <w:sz w:val="18"/>
                <w:szCs w:val="18"/>
              </w:rPr>
              <w:lastRenderedPageBreak/>
              <w:t>Co-occurrence Matrix</w:t>
            </w:r>
          </w:p>
        </w:tc>
        <w:tc>
          <w:tcPr>
            <w:tcW w:w="2943" w:type="dxa"/>
            <w:vAlign w:val="center"/>
          </w:tcPr>
          <w:p w14:paraId="377FB58A"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lastRenderedPageBreak/>
              <w:t xml:space="preserve">The GLCM function assesses </w:t>
            </w:r>
            <w:r w:rsidRPr="00BE2462">
              <w:rPr>
                <w:rFonts w:ascii="Times New Roman" w:eastAsia="宋体" w:hAnsi="Times New Roman" w:cs="Times New Roman"/>
                <w:sz w:val="18"/>
                <w:szCs w:val="18"/>
              </w:rPr>
              <w:lastRenderedPageBreak/>
              <w:t>the texture of an image by determining the frequency with which a pair of pixels, defined by specific values and spatial relationships, appear in the image.</w:t>
            </w:r>
          </w:p>
        </w:tc>
        <w:tc>
          <w:tcPr>
            <w:tcW w:w="2914" w:type="dxa"/>
            <w:vAlign w:val="center"/>
          </w:tcPr>
          <w:p w14:paraId="39643A70"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hint="eastAsia"/>
                <w:sz w:val="21"/>
                <w:szCs w:val="21"/>
              </w:rPr>
              <w:lastRenderedPageBreak/>
              <w:t>-</w:t>
            </w:r>
            <w:r w:rsidRPr="00BE2462">
              <w:rPr>
                <w:rFonts w:ascii="Times New Roman" w:eastAsia="宋体" w:hAnsi="Times New Roman" w:cs="Times New Roman"/>
                <w:sz w:val="21"/>
                <w:szCs w:val="21"/>
              </w:rPr>
              <w:t>-</w:t>
            </w:r>
          </w:p>
        </w:tc>
      </w:tr>
      <w:tr w:rsidR="00BE2462" w:rsidRPr="00BE2462" w14:paraId="518BDA99" w14:textId="77777777" w:rsidTr="00D57547">
        <w:tc>
          <w:tcPr>
            <w:tcW w:w="1283" w:type="dxa"/>
            <w:shd w:val="clear" w:color="auto" w:fill="auto"/>
            <w:vAlign w:val="center"/>
          </w:tcPr>
          <w:p w14:paraId="2CDC6E97"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ASM</w:t>
            </w:r>
          </w:p>
        </w:tc>
        <w:tc>
          <w:tcPr>
            <w:tcW w:w="1156" w:type="dxa"/>
            <w:shd w:val="clear" w:color="auto" w:fill="auto"/>
            <w:vAlign w:val="center"/>
          </w:tcPr>
          <w:p w14:paraId="1F8B6921"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Angular Second Moment</w:t>
            </w:r>
          </w:p>
        </w:tc>
        <w:tc>
          <w:tcPr>
            <w:tcW w:w="2943" w:type="dxa"/>
            <w:shd w:val="clear" w:color="auto" w:fill="auto"/>
            <w:vAlign w:val="center"/>
          </w:tcPr>
          <w:p w14:paraId="424CDB66"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Angular Second Moment method is used to calculate the mean value of the gray scale distribution and the thickness of the texture of the image, also known as the energy value, the larger the value, the more homogeneous or regular the pixels are in the window.</w:t>
            </w:r>
          </w:p>
        </w:tc>
        <w:tc>
          <w:tcPr>
            <w:tcW w:w="2914" w:type="dxa"/>
            <w:shd w:val="clear" w:color="auto" w:fill="auto"/>
            <w:vAlign w:val="center"/>
          </w:tcPr>
          <w:p w14:paraId="1989ABAD"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7"/>
                <w:sz w:val="21"/>
                <w:szCs w:val="21"/>
              </w:rPr>
              <w:object w:dxaOrig="1653" w:dyaOrig="552" w14:anchorId="442757B5">
                <v:shape id="_x0000_i1030" type="#_x0000_t75" style="width:78pt;height:24pt" o:ole="">
                  <v:imagedata r:id="rId17" o:title=""/>
                </v:shape>
                <o:OLEObject Type="Embed" ProgID="Equation.AxMath" ShapeID="_x0000_i1030" DrawAspect="Content" ObjectID="_1767675314" r:id="rId18"/>
              </w:object>
            </w:r>
          </w:p>
        </w:tc>
      </w:tr>
      <w:tr w:rsidR="00BE2462" w:rsidRPr="00BE2462" w14:paraId="795494AD" w14:textId="77777777" w:rsidTr="00D57547">
        <w:tc>
          <w:tcPr>
            <w:tcW w:w="1283" w:type="dxa"/>
            <w:vAlign w:val="center"/>
          </w:tcPr>
          <w:p w14:paraId="7D4DF5BF"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CONTRAST</w:t>
            </w:r>
          </w:p>
        </w:tc>
        <w:tc>
          <w:tcPr>
            <w:tcW w:w="1156" w:type="dxa"/>
            <w:vAlign w:val="center"/>
          </w:tcPr>
          <w:p w14:paraId="32D99C3F"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Contrast</w:t>
            </w:r>
          </w:p>
        </w:tc>
        <w:tc>
          <w:tcPr>
            <w:tcW w:w="2943" w:type="dxa"/>
            <w:vAlign w:val="center"/>
          </w:tcPr>
          <w:p w14:paraId="614BDA1A"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Contrast method is used to calculate the degree of contrast in the gray scale of an image, characterizing its texture shotgun and clarity, and the larger its value, the more pixels of high contrast within that window, the clearer the image.</w:t>
            </w:r>
          </w:p>
        </w:tc>
        <w:tc>
          <w:tcPr>
            <w:tcW w:w="2914" w:type="dxa"/>
            <w:vAlign w:val="center"/>
          </w:tcPr>
          <w:p w14:paraId="35FB00A5"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7"/>
                <w:sz w:val="21"/>
                <w:szCs w:val="21"/>
              </w:rPr>
              <w:object w:dxaOrig="2233" w:dyaOrig="552" w14:anchorId="345C8E4D">
                <v:shape id="_x0000_i1031" type="#_x0000_t75" style="width:102pt;height:24pt" o:ole="">
                  <v:imagedata r:id="rId19" o:title=""/>
                </v:shape>
                <o:OLEObject Type="Embed" ProgID="Equation.AxMath" ShapeID="_x0000_i1031" DrawAspect="Content" ObjectID="_1767675315" r:id="rId20"/>
              </w:object>
            </w:r>
          </w:p>
        </w:tc>
      </w:tr>
      <w:tr w:rsidR="00BE2462" w:rsidRPr="00BE2462" w14:paraId="72836871" w14:textId="77777777" w:rsidTr="00D57547">
        <w:tc>
          <w:tcPr>
            <w:tcW w:w="1283" w:type="dxa"/>
            <w:vAlign w:val="center"/>
          </w:tcPr>
          <w:p w14:paraId="3CD8AFC7"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CORR</w:t>
            </w:r>
          </w:p>
        </w:tc>
        <w:tc>
          <w:tcPr>
            <w:tcW w:w="1156" w:type="dxa"/>
            <w:vAlign w:val="center"/>
          </w:tcPr>
          <w:p w14:paraId="5FDC33BE"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Correlation</w:t>
            </w:r>
          </w:p>
        </w:tc>
        <w:tc>
          <w:tcPr>
            <w:tcW w:w="2943" w:type="dxa"/>
            <w:vAlign w:val="center"/>
          </w:tcPr>
          <w:p w14:paraId="1DB9E0AF"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Correlation method is used to measure the similarity of the elements of the grayscale symbiotic matrix in the row or column direction, which could reflect the local grayscale correlation of this window, the larger the value, the smaller the difference of its matrix pixels.</w:t>
            </w:r>
          </w:p>
        </w:tc>
        <w:tc>
          <w:tcPr>
            <w:tcW w:w="2914" w:type="dxa"/>
            <w:vAlign w:val="center"/>
          </w:tcPr>
          <w:p w14:paraId="7EED592F"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3"/>
                <w:sz w:val="21"/>
                <w:szCs w:val="21"/>
              </w:rPr>
              <w:object w:dxaOrig="5007" w:dyaOrig="585" w14:anchorId="5DCBE7C1">
                <v:shape id="_x0000_i1032" type="#_x0000_t75" style="width:162pt;height:24pt" o:ole="">
                  <v:imagedata r:id="rId21" o:title=""/>
                </v:shape>
                <o:OLEObject Type="Embed" ProgID="Equation.AxMath" ShapeID="_x0000_i1032" DrawAspect="Content" ObjectID="_1767675316" r:id="rId22"/>
              </w:object>
            </w:r>
          </w:p>
        </w:tc>
      </w:tr>
      <w:tr w:rsidR="00BE2462" w:rsidRPr="00BE2462" w14:paraId="29C907BE" w14:textId="77777777" w:rsidTr="00D57547">
        <w:tc>
          <w:tcPr>
            <w:tcW w:w="1283" w:type="dxa"/>
            <w:vAlign w:val="center"/>
          </w:tcPr>
          <w:p w14:paraId="364AA75F"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VAR</w:t>
            </w:r>
          </w:p>
        </w:tc>
        <w:tc>
          <w:tcPr>
            <w:tcW w:w="1156" w:type="dxa"/>
            <w:vAlign w:val="center"/>
          </w:tcPr>
          <w:p w14:paraId="6903A5C6"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Variance</w:t>
            </w:r>
          </w:p>
        </w:tc>
        <w:tc>
          <w:tcPr>
            <w:tcW w:w="2943" w:type="dxa"/>
            <w:vAlign w:val="center"/>
          </w:tcPr>
          <w:p w14:paraId="4BFB9AF5"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Variation method is used to calculate the spatial non-</w:t>
            </w:r>
            <w:r w:rsidRPr="00BE2462">
              <w:rPr>
                <w:sz w:val="18"/>
                <w:szCs w:val="18"/>
              </w:rPr>
              <w:t xml:space="preserve"> </w:t>
            </w:r>
            <w:r w:rsidRPr="00BE2462">
              <w:rPr>
                <w:rFonts w:ascii="Times New Roman" w:eastAsia="宋体" w:hAnsi="Times New Roman" w:cs="Times New Roman"/>
                <w:sz w:val="18"/>
                <w:szCs w:val="18"/>
              </w:rPr>
              <w:t>homogeneity of the image, the larger the value, the brighter the image display.</w:t>
            </w:r>
          </w:p>
        </w:tc>
        <w:tc>
          <w:tcPr>
            <w:tcW w:w="2914" w:type="dxa"/>
            <w:vAlign w:val="center"/>
          </w:tcPr>
          <w:p w14:paraId="0E7496C7"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17"/>
                <w:sz w:val="21"/>
                <w:szCs w:val="21"/>
              </w:rPr>
              <w:object w:dxaOrig="3477" w:dyaOrig="446" w14:anchorId="7286B166">
                <v:shape id="_x0000_i1033" type="#_x0000_t75" style="width:132pt;height:18pt" o:ole="">
                  <v:imagedata r:id="rId23" o:title=""/>
                </v:shape>
                <o:OLEObject Type="Embed" ProgID="Equation.AxMath" ShapeID="_x0000_i1033" DrawAspect="Content" ObjectID="_1767675317" r:id="rId24"/>
              </w:object>
            </w:r>
          </w:p>
        </w:tc>
      </w:tr>
      <w:tr w:rsidR="00BE2462" w:rsidRPr="00BE2462" w14:paraId="3D4AF86D" w14:textId="77777777" w:rsidTr="00D57547">
        <w:tc>
          <w:tcPr>
            <w:tcW w:w="1283" w:type="dxa"/>
            <w:vAlign w:val="center"/>
          </w:tcPr>
          <w:p w14:paraId="203AC763"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hint="eastAsia"/>
                <w:b/>
                <w:bCs/>
                <w:sz w:val="18"/>
                <w:szCs w:val="18"/>
              </w:rPr>
              <w:t>I</w:t>
            </w:r>
            <w:r w:rsidRPr="00572BB0">
              <w:rPr>
                <w:rFonts w:ascii="Times New Roman" w:eastAsia="宋体" w:hAnsi="Times New Roman" w:cs="Times New Roman"/>
                <w:b/>
                <w:bCs/>
                <w:sz w:val="18"/>
                <w:szCs w:val="18"/>
              </w:rPr>
              <w:t>DM</w:t>
            </w:r>
          </w:p>
        </w:tc>
        <w:tc>
          <w:tcPr>
            <w:tcW w:w="1156" w:type="dxa"/>
            <w:vAlign w:val="center"/>
          </w:tcPr>
          <w:p w14:paraId="09FFDFC2"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Inverse Difference Moment</w:t>
            </w:r>
          </w:p>
        </w:tc>
        <w:tc>
          <w:tcPr>
            <w:tcW w:w="2943" w:type="dxa"/>
            <w:vAlign w:val="center"/>
          </w:tcPr>
          <w:p w14:paraId="3837D132"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 xml:space="preserve">The Inverse Difference Moment method is used to calculate the clarity and </w:t>
            </w:r>
            <w:r w:rsidRPr="00BE2462">
              <w:rPr>
                <w:rFonts w:ascii="Times New Roman" w:eastAsia="宋体" w:hAnsi="Times New Roman" w:cs="Times New Roman"/>
                <w:sz w:val="18"/>
                <w:szCs w:val="18"/>
              </w:rPr>
              <w:lastRenderedPageBreak/>
              <w:t>regularity of the image texture.</w:t>
            </w:r>
          </w:p>
        </w:tc>
        <w:tc>
          <w:tcPr>
            <w:tcW w:w="2914" w:type="dxa"/>
            <w:vAlign w:val="center"/>
          </w:tcPr>
          <w:p w14:paraId="50613C16"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7"/>
                <w:sz w:val="21"/>
                <w:szCs w:val="21"/>
              </w:rPr>
              <w:object w:dxaOrig="1846" w:dyaOrig="626" w14:anchorId="3450918A">
                <v:shape id="_x0000_i1034" type="#_x0000_t75" style="width:78pt;height:24pt" o:ole="">
                  <v:imagedata r:id="rId25" o:title=""/>
                </v:shape>
                <o:OLEObject Type="Embed" ProgID="Equation.AxMath" ShapeID="_x0000_i1034" DrawAspect="Content" ObjectID="_1767675318" r:id="rId26"/>
              </w:object>
            </w:r>
          </w:p>
        </w:tc>
      </w:tr>
      <w:tr w:rsidR="00BE2462" w:rsidRPr="00BE2462" w14:paraId="7E6B2A21" w14:textId="77777777" w:rsidTr="00D57547">
        <w:tc>
          <w:tcPr>
            <w:tcW w:w="1283" w:type="dxa"/>
            <w:vAlign w:val="center"/>
          </w:tcPr>
          <w:p w14:paraId="00293EAD"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hint="eastAsia"/>
                <w:b/>
                <w:bCs/>
                <w:sz w:val="18"/>
                <w:szCs w:val="18"/>
              </w:rPr>
              <w:t>M</w:t>
            </w:r>
            <w:r w:rsidRPr="00572BB0">
              <w:rPr>
                <w:rFonts w:ascii="Times New Roman" w:eastAsia="宋体" w:hAnsi="Times New Roman" w:cs="Times New Roman"/>
                <w:b/>
                <w:bCs/>
                <w:sz w:val="18"/>
                <w:szCs w:val="18"/>
              </w:rPr>
              <w:t>EA</w:t>
            </w:r>
          </w:p>
        </w:tc>
        <w:tc>
          <w:tcPr>
            <w:tcW w:w="1156" w:type="dxa"/>
            <w:vAlign w:val="center"/>
          </w:tcPr>
          <w:p w14:paraId="4956147D"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hint="eastAsia"/>
                <w:sz w:val="18"/>
                <w:szCs w:val="18"/>
              </w:rPr>
              <w:t>M</w:t>
            </w:r>
            <w:r w:rsidRPr="00BE2462">
              <w:rPr>
                <w:rFonts w:ascii="Times New Roman" w:eastAsia="宋体" w:hAnsi="Times New Roman" w:cs="Times New Roman"/>
                <w:sz w:val="18"/>
                <w:szCs w:val="18"/>
              </w:rPr>
              <w:t>ean</w:t>
            </w:r>
          </w:p>
        </w:tc>
        <w:tc>
          <w:tcPr>
            <w:tcW w:w="2943" w:type="dxa"/>
            <w:vAlign w:val="center"/>
          </w:tcPr>
          <w:p w14:paraId="065CEE9C"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Sum Average is used to reflect the degree of regularity of the whole image texture, the larger the value, the more regular in the whole image texture.</w:t>
            </w:r>
          </w:p>
        </w:tc>
        <w:tc>
          <w:tcPr>
            <w:tcW w:w="2914" w:type="dxa"/>
            <w:vAlign w:val="center"/>
          </w:tcPr>
          <w:p w14:paraId="363A8773"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17"/>
                <w:sz w:val="21"/>
                <w:szCs w:val="21"/>
              </w:rPr>
              <w:object w:dxaOrig="2365" w:dyaOrig="446" w14:anchorId="11EC1BCD">
                <v:shape id="_x0000_i1035" type="#_x0000_t75" style="width:96pt;height:18pt" o:ole="">
                  <v:imagedata r:id="rId27" o:title=""/>
                </v:shape>
                <o:OLEObject Type="Embed" ProgID="Equation.AxMath" ShapeID="_x0000_i1035" DrawAspect="Content" ObjectID="_1767675319" r:id="rId28"/>
              </w:object>
            </w:r>
          </w:p>
        </w:tc>
      </w:tr>
      <w:tr w:rsidR="00BE2462" w:rsidRPr="00BE2462" w14:paraId="382F1A7E" w14:textId="77777777" w:rsidTr="00D57547">
        <w:tc>
          <w:tcPr>
            <w:tcW w:w="1283" w:type="dxa"/>
            <w:tcBorders>
              <w:bottom w:val="single" w:sz="4" w:space="0" w:color="auto"/>
            </w:tcBorders>
            <w:vAlign w:val="center"/>
          </w:tcPr>
          <w:p w14:paraId="703C2EA5"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ENT</w:t>
            </w:r>
          </w:p>
        </w:tc>
        <w:tc>
          <w:tcPr>
            <w:tcW w:w="1156" w:type="dxa"/>
            <w:tcBorders>
              <w:bottom w:val="single" w:sz="4" w:space="0" w:color="auto"/>
            </w:tcBorders>
            <w:vAlign w:val="center"/>
          </w:tcPr>
          <w:p w14:paraId="4FD6571E"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Entropy</w:t>
            </w:r>
          </w:p>
        </w:tc>
        <w:tc>
          <w:tcPr>
            <w:tcW w:w="2943" w:type="dxa"/>
            <w:tcBorders>
              <w:bottom w:val="single" w:sz="4" w:space="0" w:color="auto"/>
            </w:tcBorders>
            <w:vAlign w:val="center"/>
          </w:tcPr>
          <w:p w14:paraId="6CD8F861"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Entropy method is used to measure the overall image clutter and it also represents the amount of information, the larger the value, the more cluttered the image is.</w:t>
            </w:r>
          </w:p>
        </w:tc>
        <w:tc>
          <w:tcPr>
            <w:tcW w:w="2914" w:type="dxa"/>
            <w:tcBorders>
              <w:bottom w:val="single" w:sz="4" w:space="0" w:color="auto"/>
            </w:tcBorders>
            <w:vAlign w:val="center"/>
          </w:tcPr>
          <w:p w14:paraId="5ABDA350"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17"/>
                <w:sz w:val="21"/>
                <w:szCs w:val="21"/>
              </w:rPr>
              <w:object w:dxaOrig="3499" w:dyaOrig="446" w14:anchorId="29F33196">
                <v:shape id="_x0000_i1036" type="#_x0000_t75" style="width:150pt;height:18pt" o:ole="">
                  <v:imagedata r:id="rId29" o:title=""/>
                </v:shape>
                <o:OLEObject Type="Embed" ProgID="Equation.AxMath" ShapeID="_x0000_i1036" DrawAspect="Content" ObjectID="_1767675320" r:id="rId30"/>
              </w:object>
            </w:r>
          </w:p>
        </w:tc>
      </w:tr>
      <w:tr w:rsidR="00BE2462" w:rsidRPr="00BE2462" w14:paraId="0FB4B850" w14:textId="77777777" w:rsidTr="00D57547">
        <w:tc>
          <w:tcPr>
            <w:tcW w:w="1283" w:type="dxa"/>
            <w:tcBorders>
              <w:bottom w:val="single" w:sz="4" w:space="0" w:color="auto"/>
            </w:tcBorders>
            <w:vAlign w:val="center"/>
          </w:tcPr>
          <w:p w14:paraId="021812DE" w14:textId="77777777" w:rsidR="00E207C4" w:rsidRPr="00572BB0" w:rsidRDefault="00E207C4" w:rsidP="00F44A5D">
            <w:pPr>
              <w:jc w:val="center"/>
              <w:rPr>
                <w:rFonts w:ascii="Times New Roman" w:eastAsia="宋体" w:hAnsi="Times New Roman" w:cs="Times New Roman"/>
                <w:b/>
                <w:bCs/>
                <w:sz w:val="18"/>
                <w:szCs w:val="18"/>
              </w:rPr>
            </w:pPr>
            <w:r w:rsidRPr="00572BB0">
              <w:rPr>
                <w:rFonts w:ascii="Times New Roman" w:eastAsia="宋体" w:hAnsi="Times New Roman" w:cs="Times New Roman"/>
                <w:b/>
                <w:bCs/>
                <w:sz w:val="18"/>
                <w:szCs w:val="18"/>
              </w:rPr>
              <w:t>DISS</w:t>
            </w:r>
          </w:p>
        </w:tc>
        <w:tc>
          <w:tcPr>
            <w:tcW w:w="1156" w:type="dxa"/>
            <w:tcBorders>
              <w:bottom w:val="single" w:sz="4" w:space="0" w:color="auto"/>
            </w:tcBorders>
            <w:vAlign w:val="center"/>
          </w:tcPr>
          <w:p w14:paraId="70987FE0"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Dissimilarity</w:t>
            </w:r>
          </w:p>
        </w:tc>
        <w:tc>
          <w:tcPr>
            <w:tcW w:w="2943" w:type="dxa"/>
            <w:tcBorders>
              <w:bottom w:val="single" w:sz="4" w:space="0" w:color="auto"/>
            </w:tcBorders>
            <w:vAlign w:val="center"/>
          </w:tcPr>
          <w:p w14:paraId="256E9B2E" w14:textId="77777777" w:rsidR="00E207C4" w:rsidRPr="00BE2462" w:rsidRDefault="00E207C4" w:rsidP="00F44A5D">
            <w:pPr>
              <w:rPr>
                <w:rFonts w:ascii="Times New Roman" w:eastAsia="宋体" w:hAnsi="Times New Roman" w:cs="Times New Roman"/>
                <w:sz w:val="18"/>
                <w:szCs w:val="18"/>
              </w:rPr>
            </w:pPr>
            <w:r w:rsidRPr="00BE2462">
              <w:rPr>
                <w:rFonts w:ascii="Times New Roman" w:eastAsia="宋体" w:hAnsi="Times New Roman" w:cs="Times New Roman"/>
                <w:sz w:val="18"/>
                <w:szCs w:val="18"/>
              </w:rPr>
              <w:t>The Dissimilarity method is used to measure the degree of contrast or spatial heterogeneity of the individual pixel gray values of an image, the larger the value, the more prominent the image texture information.</w:t>
            </w:r>
          </w:p>
        </w:tc>
        <w:tc>
          <w:tcPr>
            <w:tcW w:w="2914" w:type="dxa"/>
            <w:tcBorders>
              <w:bottom w:val="single" w:sz="4" w:space="0" w:color="auto"/>
            </w:tcBorders>
            <w:vAlign w:val="center"/>
          </w:tcPr>
          <w:p w14:paraId="1F44065C" w14:textId="77777777" w:rsidR="00E207C4" w:rsidRPr="00BE2462" w:rsidRDefault="00E207C4" w:rsidP="00F44A5D">
            <w:pPr>
              <w:jc w:val="center"/>
              <w:rPr>
                <w:rFonts w:ascii="Times New Roman" w:eastAsia="宋体" w:hAnsi="Times New Roman" w:cs="Times New Roman"/>
                <w:sz w:val="18"/>
                <w:szCs w:val="18"/>
              </w:rPr>
            </w:pPr>
            <w:r w:rsidRPr="00BE2462">
              <w:rPr>
                <w:rFonts w:ascii="Times New Roman" w:eastAsia="宋体" w:hAnsi="Times New Roman" w:cs="Times New Roman"/>
                <w:position w:val="-27"/>
                <w:sz w:val="21"/>
                <w:szCs w:val="21"/>
              </w:rPr>
              <w:object w:dxaOrig="2072" w:dyaOrig="552" w14:anchorId="71C1FE1D">
                <v:shape id="_x0000_i1037" type="#_x0000_t75" style="width:96pt;height:24pt" o:ole="">
                  <v:imagedata r:id="rId31" o:title=""/>
                </v:shape>
                <o:OLEObject Type="Embed" ProgID="Equation.AxMath" ShapeID="_x0000_i1037" DrawAspect="Content" ObjectID="_1767675321" r:id="rId32"/>
              </w:object>
            </w:r>
          </w:p>
        </w:tc>
      </w:tr>
    </w:tbl>
    <w:p w14:paraId="230F9414" w14:textId="77777777" w:rsidR="00E207C4" w:rsidRPr="00EB0932" w:rsidRDefault="00E207C4" w:rsidP="00E207C4">
      <w:pPr>
        <w:rPr>
          <w:rFonts w:ascii="Times New Roman" w:eastAsia="宋体" w:hAnsi="Times New Roman" w:cs="Times New Roman"/>
          <w:color w:val="0000FF"/>
          <w:sz w:val="21"/>
          <w:szCs w:val="21"/>
        </w:rPr>
      </w:pPr>
    </w:p>
    <w:p w14:paraId="4FCA4E55" w14:textId="06FE50E5" w:rsidR="00E207C4" w:rsidRDefault="00E207C4" w:rsidP="00E207C4">
      <w:pPr>
        <w:rPr>
          <w:rFonts w:ascii="Times New Roman" w:eastAsia="宋体" w:hAnsi="Times New Roman" w:cs="Times New Roman"/>
          <w:b/>
          <w:bCs/>
          <w:color w:val="0000FF"/>
          <w:sz w:val="21"/>
          <w:szCs w:val="21"/>
        </w:rPr>
      </w:pPr>
    </w:p>
    <w:p w14:paraId="681B1CD5" w14:textId="77777777" w:rsidR="0044571A" w:rsidRDefault="0044571A" w:rsidP="00E207C4">
      <w:pPr>
        <w:rPr>
          <w:rFonts w:ascii="Times New Roman" w:eastAsia="宋体" w:hAnsi="Times New Roman" w:cs="Times New Roman"/>
          <w:b/>
          <w:bCs/>
          <w:color w:val="0000FF"/>
          <w:sz w:val="21"/>
          <w:szCs w:val="21"/>
        </w:rPr>
      </w:pPr>
    </w:p>
    <w:p w14:paraId="46E1A81E" w14:textId="77777777" w:rsidR="0044571A" w:rsidRDefault="0044571A" w:rsidP="00E207C4">
      <w:pPr>
        <w:rPr>
          <w:rFonts w:ascii="Times New Roman" w:eastAsia="宋体" w:hAnsi="Times New Roman" w:cs="Times New Roman"/>
          <w:b/>
          <w:bCs/>
          <w:color w:val="0000FF"/>
          <w:sz w:val="21"/>
          <w:szCs w:val="21"/>
        </w:rPr>
      </w:pPr>
    </w:p>
    <w:p w14:paraId="6F6323B7" w14:textId="7D7BCBD1" w:rsidR="00C12C38" w:rsidRPr="00DB6931" w:rsidRDefault="00F33CD3" w:rsidP="00C12C38">
      <w:pPr>
        <w:jc w:val="center"/>
        <w:rPr>
          <w:rFonts w:ascii="Times New Roman" w:hAnsi="Times New Roman" w:cs="Times New Roman"/>
          <w:sz w:val="21"/>
          <w:szCs w:val="21"/>
        </w:rPr>
      </w:pPr>
      <w:r w:rsidRPr="00DB6931">
        <w:rPr>
          <w:rFonts w:ascii="Times New Roman" w:eastAsia="宋体" w:hAnsi="Times New Roman" w:cs="Times New Roman" w:hint="eastAsia"/>
          <w:b/>
          <w:bCs/>
          <w:sz w:val="21"/>
          <w:szCs w:val="21"/>
        </w:rPr>
        <w:t>T</w:t>
      </w:r>
      <w:r w:rsidRPr="00DB6931">
        <w:rPr>
          <w:rFonts w:ascii="Times New Roman" w:eastAsia="宋体" w:hAnsi="Times New Roman" w:cs="Times New Roman"/>
          <w:b/>
          <w:bCs/>
          <w:sz w:val="21"/>
          <w:szCs w:val="21"/>
        </w:rPr>
        <w:t xml:space="preserve">able </w:t>
      </w:r>
      <w:r w:rsidR="006A323A">
        <w:rPr>
          <w:rFonts w:ascii="Times New Roman" w:eastAsia="宋体" w:hAnsi="Times New Roman" w:cs="Times New Roman"/>
          <w:b/>
          <w:bCs/>
          <w:sz w:val="21"/>
          <w:szCs w:val="21"/>
        </w:rPr>
        <w:t>S</w:t>
      </w:r>
      <w:r w:rsidRPr="00DB6931">
        <w:rPr>
          <w:rFonts w:ascii="Times New Roman" w:eastAsia="宋体" w:hAnsi="Times New Roman" w:cs="Times New Roman"/>
          <w:b/>
          <w:bCs/>
          <w:sz w:val="21"/>
          <w:szCs w:val="21"/>
        </w:rPr>
        <w:t>2</w:t>
      </w:r>
      <w:r w:rsidRPr="00DB6931">
        <w:rPr>
          <w:rFonts w:ascii="Times New Roman" w:eastAsia="宋体" w:hAnsi="Times New Roman" w:cs="Times New Roman"/>
          <w:sz w:val="21"/>
          <w:szCs w:val="21"/>
        </w:rPr>
        <w:t xml:space="preserve">. </w:t>
      </w:r>
      <w:r w:rsidR="00C12C38" w:rsidRPr="00DB6931">
        <w:rPr>
          <w:rFonts w:ascii="Times New Roman" w:hAnsi="Times New Roman" w:cs="Times New Roman"/>
          <w:sz w:val="21"/>
          <w:szCs w:val="21"/>
        </w:rPr>
        <w:t>Confusion matrix derived from training samples.</w:t>
      </w:r>
    </w:p>
    <w:tbl>
      <w:tblPr>
        <w:tblStyle w:val="aa"/>
        <w:tblW w:w="0" w:type="auto"/>
        <w:tblBorders>
          <w:bottom w:val="none" w:sz="0" w:space="0" w:color="auto"/>
        </w:tblBorders>
        <w:tblLook w:val="04A0" w:firstRow="1" w:lastRow="0" w:firstColumn="1" w:lastColumn="0" w:noHBand="0" w:noVBand="1"/>
      </w:tblPr>
      <w:tblGrid>
        <w:gridCol w:w="2093"/>
        <w:gridCol w:w="2067"/>
        <w:gridCol w:w="2067"/>
        <w:gridCol w:w="2069"/>
      </w:tblGrid>
      <w:tr w:rsidR="00D154F1" w:rsidRPr="00DB6931" w14:paraId="45EDABAD" w14:textId="77777777" w:rsidTr="00802AE6">
        <w:tc>
          <w:tcPr>
            <w:tcW w:w="2093" w:type="dxa"/>
            <w:vAlign w:val="center"/>
          </w:tcPr>
          <w:p w14:paraId="495E1FDC" w14:textId="1FBE2AE5" w:rsidR="00C12C38" w:rsidRPr="00DB6931" w:rsidRDefault="00C12C38" w:rsidP="0046615D">
            <w:pPr>
              <w:jc w:val="center"/>
              <w:rPr>
                <w:rFonts w:ascii="Times New Roman" w:hAnsi="Times New Roman" w:cs="Times New Roman"/>
                <w:sz w:val="21"/>
                <w:szCs w:val="21"/>
              </w:rPr>
            </w:pPr>
          </w:p>
        </w:tc>
        <w:tc>
          <w:tcPr>
            <w:tcW w:w="4134" w:type="dxa"/>
            <w:gridSpan w:val="2"/>
          </w:tcPr>
          <w:p w14:paraId="3AF928D8" w14:textId="77777777" w:rsidR="00C12C38" w:rsidRPr="00DB6931" w:rsidRDefault="00C12C38" w:rsidP="0046615D">
            <w:pPr>
              <w:jc w:val="center"/>
              <w:rPr>
                <w:rFonts w:ascii="Times New Roman" w:hAnsi="Times New Roman" w:cs="Times New Roman"/>
                <w:sz w:val="21"/>
                <w:szCs w:val="21"/>
              </w:rPr>
            </w:pPr>
            <w:r w:rsidRPr="00DB6931">
              <w:rPr>
                <w:rFonts w:ascii="Times New Roman" w:hAnsi="Times New Roman" w:cs="Times New Roman"/>
                <w:sz w:val="21"/>
                <w:szCs w:val="21"/>
              </w:rPr>
              <w:t>Training Data</w:t>
            </w:r>
          </w:p>
        </w:tc>
        <w:tc>
          <w:tcPr>
            <w:tcW w:w="2069" w:type="dxa"/>
          </w:tcPr>
          <w:p w14:paraId="03A0ABDB" w14:textId="77777777" w:rsidR="00C12C38" w:rsidRPr="00DB6931" w:rsidRDefault="00C12C38" w:rsidP="0046615D">
            <w:pPr>
              <w:jc w:val="center"/>
              <w:rPr>
                <w:rFonts w:ascii="Times New Roman" w:hAnsi="Times New Roman" w:cs="Times New Roman"/>
                <w:sz w:val="21"/>
                <w:szCs w:val="21"/>
              </w:rPr>
            </w:pPr>
          </w:p>
        </w:tc>
      </w:tr>
      <w:tr w:rsidR="00D154F1" w:rsidRPr="00DB6931" w14:paraId="3EB015CB" w14:textId="77777777" w:rsidTr="00802AE6">
        <w:tc>
          <w:tcPr>
            <w:tcW w:w="2093" w:type="dxa"/>
            <w:vAlign w:val="center"/>
          </w:tcPr>
          <w:p w14:paraId="49DFF1C0" w14:textId="5E5567C1"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sz w:val="21"/>
                <w:szCs w:val="21"/>
              </w:rPr>
              <w:t>Classification results</w:t>
            </w:r>
          </w:p>
        </w:tc>
        <w:tc>
          <w:tcPr>
            <w:tcW w:w="2067" w:type="dxa"/>
          </w:tcPr>
          <w:p w14:paraId="2F4A2DCA"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sz w:val="21"/>
                <w:szCs w:val="21"/>
              </w:rPr>
              <w:t>PV</w:t>
            </w:r>
          </w:p>
        </w:tc>
        <w:tc>
          <w:tcPr>
            <w:tcW w:w="2067" w:type="dxa"/>
          </w:tcPr>
          <w:p w14:paraId="4BCB6C75"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sz w:val="21"/>
                <w:szCs w:val="21"/>
              </w:rPr>
              <w:t>Non-PV</w:t>
            </w:r>
          </w:p>
        </w:tc>
        <w:tc>
          <w:tcPr>
            <w:tcW w:w="2069" w:type="dxa"/>
          </w:tcPr>
          <w:p w14:paraId="560CA8AF"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sz w:val="21"/>
                <w:szCs w:val="21"/>
              </w:rPr>
              <w:t>UA (%)</w:t>
            </w:r>
          </w:p>
        </w:tc>
      </w:tr>
      <w:tr w:rsidR="00D154F1" w:rsidRPr="00DB6931" w14:paraId="109D9428" w14:textId="77777777" w:rsidTr="00802AE6">
        <w:tc>
          <w:tcPr>
            <w:tcW w:w="2093" w:type="dxa"/>
          </w:tcPr>
          <w:p w14:paraId="0440ECE2"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sz w:val="21"/>
                <w:szCs w:val="21"/>
              </w:rPr>
              <w:t>PV</w:t>
            </w:r>
          </w:p>
        </w:tc>
        <w:tc>
          <w:tcPr>
            <w:tcW w:w="2067" w:type="dxa"/>
          </w:tcPr>
          <w:p w14:paraId="49CC4F4D"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sz w:val="21"/>
                <w:szCs w:val="21"/>
              </w:rPr>
              <w:t>165970</w:t>
            </w:r>
          </w:p>
        </w:tc>
        <w:tc>
          <w:tcPr>
            <w:tcW w:w="2067" w:type="dxa"/>
          </w:tcPr>
          <w:p w14:paraId="3E0B1577"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hint="eastAsia"/>
                <w:sz w:val="21"/>
                <w:szCs w:val="21"/>
              </w:rPr>
              <w:t>2</w:t>
            </w:r>
            <w:r w:rsidRPr="00DB6931">
              <w:rPr>
                <w:rFonts w:ascii="Times New Roman" w:hAnsi="Times New Roman" w:cs="Times New Roman"/>
                <w:sz w:val="21"/>
                <w:szCs w:val="21"/>
              </w:rPr>
              <w:t>506</w:t>
            </w:r>
          </w:p>
        </w:tc>
        <w:tc>
          <w:tcPr>
            <w:tcW w:w="2069" w:type="dxa"/>
          </w:tcPr>
          <w:p w14:paraId="4A433D90"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hint="eastAsia"/>
                <w:sz w:val="21"/>
                <w:szCs w:val="21"/>
              </w:rPr>
              <w:t>9</w:t>
            </w:r>
            <w:r w:rsidRPr="00DB6931">
              <w:rPr>
                <w:rFonts w:ascii="Times New Roman" w:hAnsi="Times New Roman" w:cs="Times New Roman"/>
                <w:sz w:val="21"/>
                <w:szCs w:val="21"/>
              </w:rPr>
              <w:t>8.51</w:t>
            </w:r>
          </w:p>
        </w:tc>
      </w:tr>
      <w:tr w:rsidR="00D154F1" w:rsidRPr="00DB6931" w14:paraId="4DC913DA" w14:textId="77777777" w:rsidTr="00802AE6">
        <w:tc>
          <w:tcPr>
            <w:tcW w:w="2093" w:type="dxa"/>
            <w:tcBorders>
              <w:bottom w:val="single" w:sz="4" w:space="0" w:color="auto"/>
            </w:tcBorders>
          </w:tcPr>
          <w:p w14:paraId="08498A04"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sz w:val="21"/>
                <w:szCs w:val="21"/>
              </w:rPr>
              <w:t>Non-PV</w:t>
            </w:r>
          </w:p>
        </w:tc>
        <w:tc>
          <w:tcPr>
            <w:tcW w:w="2067" w:type="dxa"/>
            <w:tcBorders>
              <w:bottom w:val="single" w:sz="4" w:space="0" w:color="auto"/>
            </w:tcBorders>
          </w:tcPr>
          <w:p w14:paraId="084079DF"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hint="eastAsia"/>
                <w:sz w:val="21"/>
                <w:szCs w:val="21"/>
              </w:rPr>
              <w:t>3</w:t>
            </w:r>
            <w:r w:rsidRPr="00DB6931">
              <w:rPr>
                <w:rFonts w:ascii="Times New Roman" w:hAnsi="Times New Roman" w:cs="Times New Roman"/>
                <w:sz w:val="21"/>
                <w:szCs w:val="21"/>
              </w:rPr>
              <w:t>780</w:t>
            </w:r>
          </w:p>
        </w:tc>
        <w:tc>
          <w:tcPr>
            <w:tcW w:w="2067" w:type="dxa"/>
            <w:tcBorders>
              <w:bottom w:val="single" w:sz="4" w:space="0" w:color="auto"/>
            </w:tcBorders>
          </w:tcPr>
          <w:p w14:paraId="2C901F41"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hint="eastAsia"/>
                <w:sz w:val="21"/>
                <w:szCs w:val="21"/>
              </w:rPr>
              <w:t>1</w:t>
            </w:r>
            <w:r w:rsidRPr="00DB6931">
              <w:rPr>
                <w:rFonts w:ascii="Times New Roman" w:hAnsi="Times New Roman" w:cs="Times New Roman"/>
                <w:sz w:val="21"/>
                <w:szCs w:val="21"/>
              </w:rPr>
              <w:t>57486</w:t>
            </w:r>
          </w:p>
        </w:tc>
        <w:tc>
          <w:tcPr>
            <w:tcW w:w="2069" w:type="dxa"/>
            <w:tcBorders>
              <w:bottom w:val="single" w:sz="4" w:space="0" w:color="auto"/>
            </w:tcBorders>
          </w:tcPr>
          <w:p w14:paraId="300BBFC7"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hint="eastAsia"/>
                <w:sz w:val="21"/>
                <w:szCs w:val="21"/>
              </w:rPr>
              <w:t>9</w:t>
            </w:r>
            <w:r w:rsidRPr="00DB6931">
              <w:rPr>
                <w:rFonts w:ascii="Times New Roman" w:hAnsi="Times New Roman" w:cs="Times New Roman"/>
                <w:sz w:val="21"/>
                <w:szCs w:val="21"/>
              </w:rPr>
              <w:t>7.66</w:t>
            </w:r>
          </w:p>
        </w:tc>
      </w:tr>
      <w:tr w:rsidR="00D154F1" w:rsidRPr="00DB6931" w14:paraId="43E54675" w14:textId="77777777" w:rsidTr="00802AE6">
        <w:tc>
          <w:tcPr>
            <w:tcW w:w="2093" w:type="dxa"/>
            <w:tcBorders>
              <w:bottom w:val="single" w:sz="4" w:space="0" w:color="auto"/>
            </w:tcBorders>
          </w:tcPr>
          <w:p w14:paraId="360B74E0"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sz w:val="21"/>
                <w:szCs w:val="21"/>
              </w:rPr>
              <w:t>PA (%)</w:t>
            </w:r>
          </w:p>
        </w:tc>
        <w:tc>
          <w:tcPr>
            <w:tcW w:w="2067" w:type="dxa"/>
            <w:tcBorders>
              <w:bottom w:val="single" w:sz="4" w:space="0" w:color="auto"/>
            </w:tcBorders>
          </w:tcPr>
          <w:p w14:paraId="708F97AE"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hint="eastAsia"/>
                <w:sz w:val="21"/>
                <w:szCs w:val="21"/>
              </w:rPr>
              <w:t>9</w:t>
            </w:r>
            <w:r w:rsidRPr="00DB6931">
              <w:rPr>
                <w:rFonts w:ascii="Times New Roman" w:hAnsi="Times New Roman" w:cs="Times New Roman"/>
                <w:sz w:val="21"/>
                <w:szCs w:val="21"/>
              </w:rPr>
              <w:t>7.77</w:t>
            </w:r>
          </w:p>
        </w:tc>
        <w:tc>
          <w:tcPr>
            <w:tcW w:w="2067" w:type="dxa"/>
            <w:tcBorders>
              <w:bottom w:val="single" w:sz="4" w:space="0" w:color="auto"/>
            </w:tcBorders>
          </w:tcPr>
          <w:p w14:paraId="4FBAD40A" w14:textId="77777777" w:rsidR="00187B09" w:rsidRPr="00DB6931" w:rsidRDefault="00187B09" w:rsidP="00187B09">
            <w:pPr>
              <w:jc w:val="center"/>
              <w:rPr>
                <w:rFonts w:ascii="Times New Roman" w:hAnsi="Times New Roman" w:cs="Times New Roman"/>
                <w:sz w:val="21"/>
                <w:szCs w:val="21"/>
              </w:rPr>
            </w:pPr>
            <w:r w:rsidRPr="00DB6931">
              <w:rPr>
                <w:rFonts w:ascii="Times New Roman" w:hAnsi="Times New Roman" w:cs="Times New Roman" w:hint="eastAsia"/>
                <w:sz w:val="21"/>
                <w:szCs w:val="21"/>
              </w:rPr>
              <w:t>9</w:t>
            </w:r>
            <w:r w:rsidRPr="00DB6931">
              <w:rPr>
                <w:rFonts w:ascii="Times New Roman" w:hAnsi="Times New Roman" w:cs="Times New Roman"/>
                <w:sz w:val="21"/>
                <w:szCs w:val="21"/>
              </w:rPr>
              <w:t>8.43</w:t>
            </w:r>
          </w:p>
        </w:tc>
        <w:tc>
          <w:tcPr>
            <w:tcW w:w="2069" w:type="dxa"/>
            <w:tcBorders>
              <w:bottom w:val="single" w:sz="4" w:space="0" w:color="auto"/>
            </w:tcBorders>
          </w:tcPr>
          <w:p w14:paraId="4D6557C7" w14:textId="77777777" w:rsidR="00187B09" w:rsidRPr="00DB6931" w:rsidRDefault="00187B09" w:rsidP="00187B09">
            <w:pPr>
              <w:jc w:val="center"/>
              <w:rPr>
                <w:rFonts w:ascii="Times New Roman" w:hAnsi="Times New Roman" w:cs="Times New Roman"/>
                <w:sz w:val="21"/>
                <w:szCs w:val="21"/>
              </w:rPr>
            </w:pPr>
          </w:p>
        </w:tc>
      </w:tr>
    </w:tbl>
    <w:p w14:paraId="64915D70" w14:textId="77777777" w:rsidR="00C12C38" w:rsidRPr="00DB6931" w:rsidRDefault="00C12C38" w:rsidP="00C12C38">
      <w:pPr>
        <w:rPr>
          <w:rFonts w:ascii="Times New Roman" w:hAnsi="Times New Roman" w:cs="Times New Roman"/>
          <w:sz w:val="21"/>
          <w:szCs w:val="21"/>
        </w:rPr>
      </w:pPr>
      <w:r w:rsidRPr="00DB6931">
        <w:rPr>
          <w:rFonts w:ascii="Times New Roman" w:hAnsi="Times New Roman" w:cs="Times New Roman"/>
          <w:sz w:val="21"/>
          <w:szCs w:val="21"/>
        </w:rPr>
        <w:t>Notes: PA, Producer’s Accuracy; UA, User’s Accuracy.</w:t>
      </w:r>
    </w:p>
    <w:p w14:paraId="3176CACE" w14:textId="37BA7D23" w:rsidR="00E207C4" w:rsidRPr="00C12C38" w:rsidRDefault="00E207C4" w:rsidP="00C12C38">
      <w:pPr>
        <w:jc w:val="center"/>
        <w:rPr>
          <w:rFonts w:ascii="Times New Roman" w:eastAsia="宋体" w:hAnsi="Times New Roman" w:cs="Times New Roman"/>
          <w:b/>
          <w:bCs/>
          <w:color w:val="0000FF"/>
          <w:sz w:val="21"/>
          <w:szCs w:val="21"/>
        </w:rPr>
      </w:pPr>
    </w:p>
    <w:p w14:paraId="3754A9CC" w14:textId="4602BA05" w:rsidR="00E207C4" w:rsidRDefault="00E207C4" w:rsidP="00E207C4">
      <w:pPr>
        <w:rPr>
          <w:rFonts w:ascii="Times New Roman" w:eastAsia="宋体" w:hAnsi="Times New Roman" w:cs="Times New Roman"/>
          <w:b/>
          <w:bCs/>
          <w:color w:val="0000FF"/>
          <w:sz w:val="21"/>
          <w:szCs w:val="21"/>
        </w:rPr>
      </w:pPr>
    </w:p>
    <w:p w14:paraId="71A73385" w14:textId="36707020" w:rsidR="00E207C4" w:rsidRDefault="00E207C4" w:rsidP="00E207C4">
      <w:pPr>
        <w:rPr>
          <w:rFonts w:ascii="Times New Roman" w:eastAsia="宋体" w:hAnsi="Times New Roman" w:cs="Times New Roman"/>
          <w:b/>
          <w:bCs/>
          <w:color w:val="0000FF"/>
          <w:sz w:val="21"/>
          <w:szCs w:val="21"/>
        </w:rPr>
      </w:pPr>
    </w:p>
    <w:p w14:paraId="128A4A61" w14:textId="5E541B0A" w:rsidR="00E207C4" w:rsidRDefault="00E207C4" w:rsidP="00E207C4">
      <w:pPr>
        <w:rPr>
          <w:rFonts w:ascii="Times New Roman" w:eastAsia="宋体" w:hAnsi="Times New Roman" w:cs="Times New Roman"/>
          <w:b/>
          <w:bCs/>
          <w:color w:val="0000FF"/>
          <w:sz w:val="21"/>
          <w:szCs w:val="21"/>
        </w:rPr>
      </w:pPr>
    </w:p>
    <w:p w14:paraId="5B9E4A7D" w14:textId="629C80EA" w:rsidR="00E207C4" w:rsidRDefault="00E207C4" w:rsidP="00E207C4">
      <w:pPr>
        <w:rPr>
          <w:rFonts w:ascii="Times New Roman" w:eastAsia="宋体" w:hAnsi="Times New Roman" w:cs="Times New Roman"/>
          <w:b/>
          <w:bCs/>
          <w:color w:val="0000FF"/>
          <w:sz w:val="21"/>
          <w:szCs w:val="21"/>
        </w:rPr>
      </w:pPr>
    </w:p>
    <w:p w14:paraId="290A733E" w14:textId="5D16B6C7" w:rsidR="00E207C4" w:rsidRDefault="00E207C4" w:rsidP="00E207C4">
      <w:pPr>
        <w:rPr>
          <w:rFonts w:ascii="Times New Roman" w:eastAsia="宋体" w:hAnsi="Times New Roman" w:cs="Times New Roman"/>
          <w:b/>
          <w:bCs/>
          <w:color w:val="0000FF"/>
          <w:sz w:val="21"/>
          <w:szCs w:val="21"/>
        </w:rPr>
      </w:pPr>
    </w:p>
    <w:p w14:paraId="4B6ECD0E" w14:textId="74BD66FA" w:rsidR="006A323A" w:rsidRDefault="006A323A" w:rsidP="00E207C4">
      <w:pPr>
        <w:rPr>
          <w:rFonts w:ascii="Times New Roman" w:eastAsia="宋体" w:hAnsi="Times New Roman" w:cs="Times New Roman"/>
          <w:b/>
          <w:bCs/>
          <w:color w:val="0000FF"/>
          <w:sz w:val="21"/>
          <w:szCs w:val="21"/>
        </w:rPr>
      </w:pPr>
    </w:p>
    <w:p w14:paraId="21247D4F" w14:textId="0FE7F62D" w:rsidR="006A323A" w:rsidRDefault="006A323A" w:rsidP="00E207C4">
      <w:pPr>
        <w:rPr>
          <w:rFonts w:ascii="Times New Roman" w:eastAsia="宋体" w:hAnsi="Times New Roman" w:cs="Times New Roman"/>
          <w:b/>
          <w:bCs/>
          <w:color w:val="0000FF"/>
          <w:sz w:val="21"/>
          <w:szCs w:val="21"/>
        </w:rPr>
      </w:pPr>
    </w:p>
    <w:p w14:paraId="58DFF39C" w14:textId="77777777" w:rsidR="00171F8C" w:rsidRPr="00BE2462" w:rsidRDefault="00171F8C" w:rsidP="00171F8C">
      <w:pPr>
        <w:jc w:val="center"/>
        <w:rPr>
          <w:rFonts w:ascii="Times New Roman" w:eastAsia="宋体" w:hAnsi="Times New Roman" w:cs="Times New Roman"/>
          <w:sz w:val="21"/>
          <w:szCs w:val="21"/>
        </w:rPr>
      </w:pPr>
      <w:r w:rsidRPr="00BE2462">
        <w:rPr>
          <w:rFonts w:ascii="Times New Roman" w:eastAsia="宋体" w:hAnsi="Times New Roman" w:cs="Times New Roman"/>
          <w:noProof/>
          <w:sz w:val="21"/>
          <w:szCs w:val="21"/>
        </w:rPr>
        <w:lastRenderedPageBreak/>
        <w:drawing>
          <wp:inline distT="0" distB="0" distL="0" distR="0" wp14:anchorId="2D8E9CC8" wp14:editId="53217A99">
            <wp:extent cx="5263662" cy="288950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96351" cy="2907452"/>
                    </a:xfrm>
                    <a:prstGeom prst="rect">
                      <a:avLst/>
                    </a:prstGeom>
                    <a:noFill/>
                  </pic:spPr>
                </pic:pic>
              </a:graphicData>
            </a:graphic>
          </wp:inline>
        </w:drawing>
      </w:r>
    </w:p>
    <w:p w14:paraId="2291821D" w14:textId="6EFB05DE" w:rsidR="00171F8C" w:rsidRPr="00BE2462" w:rsidRDefault="00171F8C" w:rsidP="00171F8C">
      <w:pPr>
        <w:jc w:val="center"/>
        <w:rPr>
          <w:rFonts w:ascii="Times New Roman" w:eastAsia="宋体" w:hAnsi="Times New Roman" w:cs="Times New Roman"/>
          <w:sz w:val="21"/>
          <w:szCs w:val="21"/>
        </w:rPr>
      </w:pPr>
      <w:r w:rsidRPr="00BE2462">
        <w:rPr>
          <w:rFonts w:ascii="Times New Roman" w:eastAsia="宋体" w:hAnsi="Times New Roman" w:cs="Times New Roman" w:hint="eastAsia"/>
          <w:b/>
          <w:bCs/>
          <w:sz w:val="21"/>
          <w:szCs w:val="21"/>
        </w:rPr>
        <w:t>F</w:t>
      </w:r>
      <w:r w:rsidRPr="00BE2462">
        <w:rPr>
          <w:rFonts w:ascii="Times New Roman" w:eastAsia="宋体" w:hAnsi="Times New Roman" w:cs="Times New Roman"/>
          <w:b/>
          <w:bCs/>
          <w:sz w:val="21"/>
          <w:szCs w:val="21"/>
        </w:rPr>
        <w:t xml:space="preserve">ig. </w:t>
      </w:r>
      <w:r w:rsidR="006A323A">
        <w:rPr>
          <w:rFonts w:ascii="Times New Roman" w:eastAsia="宋体" w:hAnsi="Times New Roman" w:cs="Times New Roman"/>
          <w:b/>
          <w:bCs/>
          <w:sz w:val="21"/>
          <w:szCs w:val="21"/>
        </w:rPr>
        <w:t>S</w:t>
      </w:r>
      <w:r w:rsidR="00027455">
        <w:rPr>
          <w:rFonts w:ascii="Times New Roman" w:eastAsia="宋体" w:hAnsi="Times New Roman" w:cs="Times New Roman"/>
          <w:b/>
          <w:bCs/>
          <w:sz w:val="21"/>
          <w:szCs w:val="21"/>
        </w:rPr>
        <w:t>1</w:t>
      </w:r>
      <w:r w:rsidRPr="00BE2462">
        <w:rPr>
          <w:rFonts w:ascii="Times New Roman" w:eastAsia="宋体" w:hAnsi="Times New Roman" w:cs="Times New Roman"/>
          <w:b/>
          <w:bCs/>
          <w:sz w:val="21"/>
          <w:szCs w:val="21"/>
        </w:rPr>
        <w:t xml:space="preserve"> </w:t>
      </w:r>
      <w:r w:rsidRPr="00BE2462">
        <w:rPr>
          <w:rFonts w:ascii="Times New Roman" w:eastAsia="宋体" w:hAnsi="Times New Roman" w:cs="Times New Roman"/>
          <w:sz w:val="21"/>
          <w:szCs w:val="21"/>
        </w:rPr>
        <w:t>Case-1 for active learning.</w:t>
      </w:r>
    </w:p>
    <w:p w14:paraId="43394F3A" w14:textId="77777777" w:rsidR="00171F8C" w:rsidRPr="00BE2462" w:rsidRDefault="00171F8C" w:rsidP="00171F8C">
      <w:pPr>
        <w:jc w:val="center"/>
        <w:rPr>
          <w:rFonts w:ascii="Times New Roman" w:eastAsia="宋体" w:hAnsi="Times New Roman" w:cs="Times New Roman"/>
          <w:sz w:val="21"/>
          <w:szCs w:val="21"/>
        </w:rPr>
      </w:pPr>
      <w:r w:rsidRPr="00BE2462">
        <w:rPr>
          <w:rFonts w:ascii="Times New Roman" w:eastAsia="宋体" w:hAnsi="Times New Roman" w:cs="Times New Roman"/>
          <w:noProof/>
          <w:sz w:val="21"/>
          <w:szCs w:val="21"/>
        </w:rPr>
        <w:drawing>
          <wp:inline distT="0" distB="0" distL="0" distR="0" wp14:anchorId="46692689" wp14:editId="4AF81F46">
            <wp:extent cx="5301468" cy="291688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42029" cy="2939206"/>
                    </a:xfrm>
                    <a:prstGeom prst="rect">
                      <a:avLst/>
                    </a:prstGeom>
                    <a:noFill/>
                  </pic:spPr>
                </pic:pic>
              </a:graphicData>
            </a:graphic>
          </wp:inline>
        </w:drawing>
      </w:r>
    </w:p>
    <w:p w14:paraId="08A142DC" w14:textId="05C5CD05" w:rsidR="00171F8C" w:rsidRDefault="00171F8C" w:rsidP="00171F8C">
      <w:pPr>
        <w:jc w:val="center"/>
        <w:rPr>
          <w:rFonts w:ascii="Times New Roman" w:eastAsia="宋体" w:hAnsi="Times New Roman" w:cs="Times New Roman"/>
          <w:sz w:val="21"/>
          <w:szCs w:val="21"/>
        </w:rPr>
      </w:pPr>
      <w:r w:rsidRPr="00BE2462">
        <w:rPr>
          <w:rFonts w:ascii="Times New Roman" w:eastAsia="宋体" w:hAnsi="Times New Roman" w:cs="Times New Roman" w:hint="eastAsia"/>
          <w:b/>
          <w:bCs/>
          <w:sz w:val="21"/>
          <w:szCs w:val="21"/>
        </w:rPr>
        <w:t>F</w:t>
      </w:r>
      <w:r w:rsidRPr="00BE2462">
        <w:rPr>
          <w:rFonts w:ascii="Times New Roman" w:eastAsia="宋体" w:hAnsi="Times New Roman" w:cs="Times New Roman"/>
          <w:b/>
          <w:bCs/>
          <w:sz w:val="21"/>
          <w:szCs w:val="21"/>
        </w:rPr>
        <w:t xml:space="preserve">ig. </w:t>
      </w:r>
      <w:r w:rsidR="006A323A">
        <w:rPr>
          <w:rFonts w:ascii="Times New Roman" w:eastAsia="宋体" w:hAnsi="Times New Roman" w:cs="Times New Roman"/>
          <w:b/>
          <w:bCs/>
          <w:sz w:val="21"/>
          <w:szCs w:val="21"/>
        </w:rPr>
        <w:t>S</w:t>
      </w:r>
      <w:r w:rsidR="00027455">
        <w:rPr>
          <w:rFonts w:ascii="Times New Roman" w:eastAsia="宋体" w:hAnsi="Times New Roman" w:cs="Times New Roman"/>
          <w:b/>
          <w:bCs/>
          <w:sz w:val="21"/>
          <w:szCs w:val="21"/>
        </w:rPr>
        <w:t>2</w:t>
      </w:r>
      <w:r w:rsidRPr="00BE2462">
        <w:rPr>
          <w:rFonts w:ascii="Times New Roman" w:eastAsia="宋体" w:hAnsi="Times New Roman" w:cs="Times New Roman"/>
          <w:sz w:val="21"/>
          <w:szCs w:val="21"/>
        </w:rPr>
        <w:t xml:space="preserve"> Case-2 for active learning.</w:t>
      </w:r>
    </w:p>
    <w:p w14:paraId="7B9D5C81" w14:textId="5EF2B1B4" w:rsidR="00027455" w:rsidRDefault="00027455" w:rsidP="00027455">
      <w:pPr>
        <w:rPr>
          <w:rFonts w:ascii="Times New Roman" w:eastAsia="宋体" w:hAnsi="Times New Roman" w:cs="Times New Roman"/>
          <w:sz w:val="21"/>
          <w:szCs w:val="21"/>
        </w:rPr>
      </w:pPr>
    </w:p>
    <w:p w14:paraId="1F983583" w14:textId="2D49A461" w:rsidR="00027455" w:rsidRDefault="00027455" w:rsidP="00027455">
      <w:pPr>
        <w:rPr>
          <w:rFonts w:ascii="Times New Roman" w:eastAsia="宋体" w:hAnsi="Times New Roman" w:cs="Times New Roman"/>
          <w:sz w:val="21"/>
          <w:szCs w:val="21"/>
        </w:rPr>
      </w:pPr>
    </w:p>
    <w:p w14:paraId="7D33E325" w14:textId="4A9DEE56" w:rsidR="00027455" w:rsidRDefault="00027455" w:rsidP="00027455">
      <w:pPr>
        <w:rPr>
          <w:rFonts w:ascii="Times New Roman" w:eastAsia="宋体" w:hAnsi="Times New Roman" w:cs="Times New Roman"/>
          <w:sz w:val="21"/>
          <w:szCs w:val="21"/>
        </w:rPr>
      </w:pPr>
    </w:p>
    <w:p w14:paraId="27CD48AA" w14:textId="0969590F" w:rsidR="00027455" w:rsidRDefault="00027455" w:rsidP="00027455">
      <w:pPr>
        <w:rPr>
          <w:rFonts w:ascii="Times New Roman" w:eastAsia="宋体" w:hAnsi="Times New Roman" w:cs="Times New Roman"/>
          <w:sz w:val="21"/>
          <w:szCs w:val="21"/>
        </w:rPr>
      </w:pPr>
    </w:p>
    <w:p w14:paraId="298A49E0" w14:textId="3940DD68" w:rsidR="00027455" w:rsidRDefault="00027455" w:rsidP="00027455">
      <w:pPr>
        <w:rPr>
          <w:rFonts w:ascii="Times New Roman" w:eastAsia="宋体" w:hAnsi="Times New Roman" w:cs="Times New Roman"/>
          <w:sz w:val="21"/>
          <w:szCs w:val="21"/>
        </w:rPr>
      </w:pPr>
    </w:p>
    <w:p w14:paraId="087AC01E" w14:textId="6828F080" w:rsidR="00027455" w:rsidRDefault="00027455" w:rsidP="00027455">
      <w:pPr>
        <w:rPr>
          <w:rFonts w:ascii="Times New Roman" w:eastAsia="宋体" w:hAnsi="Times New Roman" w:cs="Times New Roman"/>
          <w:sz w:val="21"/>
          <w:szCs w:val="21"/>
        </w:rPr>
      </w:pPr>
    </w:p>
    <w:p w14:paraId="059F41C9" w14:textId="49AB62FB" w:rsidR="00027455" w:rsidRDefault="00027455" w:rsidP="00027455">
      <w:pPr>
        <w:rPr>
          <w:rFonts w:ascii="Times New Roman" w:eastAsia="宋体" w:hAnsi="Times New Roman" w:cs="Times New Roman"/>
          <w:sz w:val="21"/>
          <w:szCs w:val="21"/>
        </w:rPr>
      </w:pPr>
    </w:p>
    <w:p w14:paraId="4F012268" w14:textId="7991C6D8" w:rsidR="00027455" w:rsidRDefault="00027455" w:rsidP="00027455">
      <w:pPr>
        <w:rPr>
          <w:rFonts w:ascii="Times New Roman" w:eastAsia="宋体" w:hAnsi="Times New Roman" w:cs="Times New Roman"/>
          <w:sz w:val="21"/>
          <w:szCs w:val="21"/>
        </w:rPr>
      </w:pPr>
    </w:p>
    <w:p w14:paraId="68864F37" w14:textId="0399EFD7" w:rsidR="00027455" w:rsidRDefault="00027455" w:rsidP="00027455">
      <w:pPr>
        <w:rPr>
          <w:rFonts w:ascii="Times New Roman" w:eastAsia="宋体" w:hAnsi="Times New Roman" w:cs="Times New Roman"/>
          <w:sz w:val="21"/>
          <w:szCs w:val="21"/>
        </w:rPr>
      </w:pPr>
    </w:p>
    <w:p w14:paraId="4392AC13" w14:textId="77777777" w:rsidR="00027455" w:rsidRPr="00BE2462" w:rsidRDefault="00027455" w:rsidP="00027455">
      <w:pPr>
        <w:rPr>
          <w:rFonts w:ascii="Times New Roman" w:eastAsia="宋体" w:hAnsi="Times New Roman" w:cs="Times New Roman"/>
          <w:sz w:val="21"/>
          <w:szCs w:val="21"/>
        </w:rPr>
      </w:pPr>
    </w:p>
    <w:p w14:paraId="168CE6B5" w14:textId="77777777" w:rsidR="00027455" w:rsidRPr="00BE2462" w:rsidRDefault="00027455" w:rsidP="00027455">
      <w:pPr>
        <w:jc w:val="center"/>
        <w:rPr>
          <w:rFonts w:ascii="Times New Roman" w:eastAsia="宋体" w:hAnsi="Times New Roman" w:cs="Times New Roman"/>
          <w:sz w:val="21"/>
          <w:szCs w:val="21"/>
        </w:rPr>
      </w:pPr>
      <w:r w:rsidRPr="00BE2462">
        <w:rPr>
          <w:rFonts w:ascii="Times New Roman" w:eastAsia="宋体" w:hAnsi="Times New Roman" w:cs="Times New Roman"/>
          <w:noProof/>
          <w:sz w:val="21"/>
          <w:szCs w:val="21"/>
        </w:rPr>
        <w:lastRenderedPageBreak/>
        <w:drawing>
          <wp:inline distT="0" distB="0" distL="0" distR="0" wp14:anchorId="58F6F25F" wp14:editId="14BD0274">
            <wp:extent cx="4904964" cy="333427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17641" cy="3342890"/>
                    </a:xfrm>
                    <a:prstGeom prst="rect">
                      <a:avLst/>
                    </a:prstGeom>
                    <a:noFill/>
                  </pic:spPr>
                </pic:pic>
              </a:graphicData>
            </a:graphic>
          </wp:inline>
        </w:drawing>
      </w:r>
    </w:p>
    <w:p w14:paraId="367B6E91" w14:textId="734358F0" w:rsidR="00027455" w:rsidRPr="00BE2462" w:rsidRDefault="00027455" w:rsidP="00027455">
      <w:pPr>
        <w:jc w:val="center"/>
        <w:rPr>
          <w:rFonts w:ascii="Times New Roman" w:eastAsia="宋体" w:hAnsi="Times New Roman" w:cs="Times New Roman"/>
          <w:sz w:val="21"/>
          <w:szCs w:val="21"/>
        </w:rPr>
      </w:pPr>
      <w:r w:rsidRPr="00BE2462">
        <w:rPr>
          <w:rFonts w:ascii="Times New Roman" w:eastAsia="宋体" w:hAnsi="Times New Roman" w:cs="Times New Roman" w:hint="eastAsia"/>
          <w:b/>
          <w:bCs/>
          <w:sz w:val="21"/>
          <w:szCs w:val="21"/>
        </w:rPr>
        <w:t>F</w:t>
      </w:r>
      <w:r w:rsidRPr="00BE2462">
        <w:rPr>
          <w:rFonts w:ascii="Times New Roman" w:eastAsia="宋体" w:hAnsi="Times New Roman" w:cs="Times New Roman"/>
          <w:b/>
          <w:bCs/>
          <w:sz w:val="21"/>
          <w:szCs w:val="21"/>
        </w:rPr>
        <w:t xml:space="preserve">ig. </w:t>
      </w:r>
      <w:r>
        <w:rPr>
          <w:rFonts w:ascii="Times New Roman" w:eastAsia="宋体" w:hAnsi="Times New Roman" w:cs="Times New Roman"/>
          <w:b/>
          <w:bCs/>
          <w:sz w:val="21"/>
          <w:szCs w:val="21"/>
        </w:rPr>
        <w:t>S3</w:t>
      </w:r>
      <w:r w:rsidRPr="00BE2462">
        <w:rPr>
          <w:rFonts w:ascii="Times New Roman" w:eastAsia="宋体" w:hAnsi="Times New Roman" w:cs="Times New Roman"/>
          <w:sz w:val="21"/>
          <w:szCs w:val="21"/>
        </w:rPr>
        <w:t xml:space="preserve"> Case-1 for PV mapping results before and after post-progressing. Note, red circle denotes the speckle noises.</w:t>
      </w:r>
    </w:p>
    <w:p w14:paraId="384D8F16" w14:textId="77777777" w:rsidR="00027455" w:rsidRPr="00BE2462" w:rsidRDefault="00027455" w:rsidP="00027455">
      <w:pPr>
        <w:jc w:val="center"/>
        <w:rPr>
          <w:rFonts w:ascii="Times New Roman" w:eastAsia="宋体" w:hAnsi="Times New Roman" w:cs="Times New Roman"/>
          <w:sz w:val="21"/>
          <w:szCs w:val="21"/>
        </w:rPr>
      </w:pPr>
    </w:p>
    <w:p w14:paraId="127713BD" w14:textId="77777777" w:rsidR="00027455" w:rsidRPr="00BE2462" w:rsidRDefault="00027455" w:rsidP="00027455">
      <w:pPr>
        <w:jc w:val="center"/>
        <w:rPr>
          <w:rFonts w:ascii="Times New Roman" w:eastAsia="宋体" w:hAnsi="Times New Roman" w:cs="Times New Roman"/>
          <w:sz w:val="21"/>
          <w:szCs w:val="21"/>
        </w:rPr>
      </w:pPr>
      <w:r w:rsidRPr="00BE2462">
        <w:rPr>
          <w:rFonts w:ascii="Times New Roman" w:eastAsia="宋体" w:hAnsi="Times New Roman" w:cs="Times New Roman"/>
          <w:noProof/>
          <w:sz w:val="21"/>
          <w:szCs w:val="21"/>
        </w:rPr>
        <w:drawing>
          <wp:inline distT="0" distB="0" distL="0" distR="0" wp14:anchorId="3213CABF" wp14:editId="3C55DA7A">
            <wp:extent cx="5045905" cy="3430081"/>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65262" cy="3443240"/>
                    </a:xfrm>
                    <a:prstGeom prst="rect">
                      <a:avLst/>
                    </a:prstGeom>
                    <a:noFill/>
                  </pic:spPr>
                </pic:pic>
              </a:graphicData>
            </a:graphic>
          </wp:inline>
        </w:drawing>
      </w:r>
    </w:p>
    <w:p w14:paraId="7D3CFDD7" w14:textId="20BAFD40" w:rsidR="00027455" w:rsidRPr="00BE2462" w:rsidRDefault="00027455" w:rsidP="00027455">
      <w:pPr>
        <w:jc w:val="center"/>
        <w:rPr>
          <w:rFonts w:ascii="Times New Roman" w:eastAsia="宋体" w:hAnsi="Times New Roman" w:cs="Times New Roman"/>
          <w:sz w:val="21"/>
          <w:szCs w:val="21"/>
        </w:rPr>
      </w:pPr>
      <w:r w:rsidRPr="00BE2462">
        <w:rPr>
          <w:rFonts w:ascii="Times New Roman" w:eastAsia="宋体" w:hAnsi="Times New Roman" w:cs="Times New Roman" w:hint="eastAsia"/>
          <w:b/>
          <w:bCs/>
          <w:sz w:val="21"/>
          <w:szCs w:val="21"/>
        </w:rPr>
        <w:t>F</w:t>
      </w:r>
      <w:r w:rsidRPr="00BE2462">
        <w:rPr>
          <w:rFonts w:ascii="Times New Roman" w:eastAsia="宋体" w:hAnsi="Times New Roman" w:cs="Times New Roman"/>
          <w:b/>
          <w:bCs/>
          <w:sz w:val="21"/>
          <w:szCs w:val="21"/>
        </w:rPr>
        <w:t xml:space="preserve">ig. </w:t>
      </w:r>
      <w:r>
        <w:rPr>
          <w:rFonts w:ascii="Times New Roman" w:eastAsia="宋体" w:hAnsi="Times New Roman" w:cs="Times New Roman"/>
          <w:b/>
          <w:bCs/>
          <w:sz w:val="21"/>
          <w:szCs w:val="21"/>
        </w:rPr>
        <w:t>S4</w:t>
      </w:r>
      <w:r w:rsidRPr="00BE2462">
        <w:rPr>
          <w:rFonts w:ascii="Times New Roman" w:eastAsia="宋体" w:hAnsi="Times New Roman" w:cs="Times New Roman"/>
          <w:b/>
          <w:bCs/>
          <w:sz w:val="21"/>
          <w:szCs w:val="21"/>
        </w:rPr>
        <w:t xml:space="preserve"> </w:t>
      </w:r>
      <w:r w:rsidRPr="00BE2462">
        <w:rPr>
          <w:rFonts w:ascii="Times New Roman" w:eastAsia="宋体" w:hAnsi="Times New Roman" w:cs="Times New Roman"/>
          <w:sz w:val="21"/>
          <w:szCs w:val="21"/>
        </w:rPr>
        <w:t>Case-2 for PV mapping results before and after post-progressing. Note, red circle denotes the speckle noises.</w:t>
      </w:r>
    </w:p>
    <w:p w14:paraId="27E32C8C" w14:textId="77777777" w:rsidR="00027455" w:rsidRPr="00BE2462" w:rsidRDefault="00027455" w:rsidP="00027455"/>
    <w:p w14:paraId="5130D20C" w14:textId="77777777" w:rsidR="00027455" w:rsidRPr="00BE2462" w:rsidRDefault="00027455" w:rsidP="00027455"/>
    <w:p w14:paraId="2172B0A5" w14:textId="47EF7971" w:rsidR="007C7CD8" w:rsidRPr="00BE2462" w:rsidRDefault="007C7CD8" w:rsidP="00E207C4"/>
    <w:p w14:paraId="6D7097FE" w14:textId="77777777" w:rsidR="007C7CD8" w:rsidRPr="00BE2462" w:rsidRDefault="007C7CD8" w:rsidP="007C7CD8">
      <w:pPr>
        <w:jc w:val="center"/>
        <w:rPr>
          <w:rFonts w:ascii="Times New Roman" w:eastAsia="宋体" w:hAnsi="Times New Roman" w:cs="Times New Roman"/>
          <w:sz w:val="21"/>
          <w:szCs w:val="21"/>
        </w:rPr>
      </w:pPr>
      <w:r w:rsidRPr="00BE2462">
        <w:rPr>
          <w:noProof/>
        </w:rPr>
        <w:lastRenderedPageBreak/>
        <w:drawing>
          <wp:inline distT="0" distB="0" distL="0" distR="0" wp14:anchorId="4838B98A" wp14:editId="4332B554">
            <wp:extent cx="5274310" cy="351599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1383D287" w14:textId="6118CD02" w:rsidR="007C7CD8" w:rsidRPr="00BE2462" w:rsidRDefault="007C7CD8" w:rsidP="007C7CD8">
      <w:pPr>
        <w:jc w:val="center"/>
        <w:rPr>
          <w:rFonts w:ascii="Times New Roman" w:eastAsia="宋体" w:hAnsi="Times New Roman" w:cs="Times New Roman"/>
          <w:sz w:val="21"/>
          <w:szCs w:val="21"/>
        </w:rPr>
      </w:pPr>
      <w:r w:rsidRPr="00BE2462">
        <w:rPr>
          <w:rFonts w:ascii="Times New Roman" w:eastAsia="宋体" w:hAnsi="Times New Roman" w:cs="Times New Roman" w:hint="eastAsia"/>
          <w:sz w:val="21"/>
          <w:szCs w:val="21"/>
        </w:rPr>
        <w:t>(</w:t>
      </w:r>
      <w:r w:rsidRPr="00BE2462">
        <w:rPr>
          <w:rFonts w:ascii="Times New Roman" w:eastAsia="宋体" w:hAnsi="Times New Roman" w:cs="Times New Roman"/>
          <w:sz w:val="21"/>
          <w:szCs w:val="21"/>
        </w:rPr>
        <w:t>a) Variable importance obtained from a single RF classifier for the entire China</w:t>
      </w:r>
    </w:p>
    <w:p w14:paraId="43304435" w14:textId="77777777" w:rsidR="007C7CD8" w:rsidRPr="00BE2462" w:rsidRDefault="007C7CD8" w:rsidP="007C7CD8">
      <w:pPr>
        <w:jc w:val="center"/>
        <w:rPr>
          <w:rFonts w:ascii="Times New Roman" w:eastAsia="宋体" w:hAnsi="Times New Roman" w:cs="Times New Roman"/>
          <w:sz w:val="21"/>
          <w:szCs w:val="21"/>
        </w:rPr>
      </w:pPr>
      <w:r w:rsidRPr="00BE2462">
        <w:rPr>
          <w:noProof/>
        </w:rPr>
        <w:drawing>
          <wp:inline distT="0" distB="0" distL="0" distR="0" wp14:anchorId="0B633B53" wp14:editId="78E79087">
            <wp:extent cx="5274310" cy="3515995"/>
            <wp:effectExtent l="0" t="0" r="2540" b="825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2DB583D1" w14:textId="745E6348" w:rsidR="007C7CD8" w:rsidRPr="00BE2462" w:rsidRDefault="007C7CD8" w:rsidP="007C7CD8">
      <w:pPr>
        <w:jc w:val="center"/>
        <w:rPr>
          <w:rFonts w:ascii="Times New Roman" w:eastAsia="宋体" w:hAnsi="Times New Roman" w:cs="Times New Roman"/>
          <w:sz w:val="21"/>
          <w:szCs w:val="21"/>
        </w:rPr>
      </w:pPr>
      <w:r w:rsidRPr="00BE2462">
        <w:rPr>
          <w:rFonts w:ascii="Times New Roman" w:eastAsia="宋体" w:hAnsi="Times New Roman" w:cs="Times New Roman" w:hint="eastAsia"/>
          <w:sz w:val="21"/>
          <w:szCs w:val="21"/>
        </w:rPr>
        <w:t>(</w:t>
      </w:r>
      <w:r w:rsidRPr="00BE2462">
        <w:rPr>
          <w:rFonts w:ascii="Times New Roman" w:eastAsia="宋体" w:hAnsi="Times New Roman" w:cs="Times New Roman"/>
          <w:sz w:val="21"/>
          <w:szCs w:val="21"/>
        </w:rPr>
        <w:t xml:space="preserve">b) Variable importance obtained from a </w:t>
      </w:r>
      <w:r w:rsidR="00711914" w:rsidRPr="00BE2462">
        <w:rPr>
          <w:rFonts w:ascii="Times New Roman" w:eastAsia="宋体" w:hAnsi="Times New Roman" w:cs="Times New Roman"/>
          <w:sz w:val="21"/>
          <w:szCs w:val="21"/>
        </w:rPr>
        <w:t>series RF classifier</w:t>
      </w:r>
      <w:r w:rsidRPr="00BE2462">
        <w:rPr>
          <w:rFonts w:ascii="Times New Roman" w:eastAsia="宋体" w:hAnsi="Times New Roman" w:cs="Times New Roman"/>
          <w:sz w:val="21"/>
          <w:szCs w:val="21"/>
        </w:rPr>
        <w:t xml:space="preserve"> for partition modelling</w:t>
      </w:r>
    </w:p>
    <w:p w14:paraId="278EA53F" w14:textId="0EC1700D" w:rsidR="007C7CD8" w:rsidRPr="00BE2462" w:rsidRDefault="007C7CD8" w:rsidP="007C7CD8">
      <w:pPr>
        <w:jc w:val="center"/>
        <w:rPr>
          <w:rFonts w:ascii="Times New Roman" w:eastAsia="宋体" w:hAnsi="Times New Roman" w:cs="Times New Roman"/>
          <w:sz w:val="21"/>
          <w:szCs w:val="21"/>
        </w:rPr>
      </w:pPr>
      <w:r w:rsidRPr="00BE2462">
        <w:rPr>
          <w:rFonts w:ascii="Times New Roman" w:eastAsia="宋体" w:hAnsi="Times New Roman" w:cs="Times New Roman" w:hint="eastAsia"/>
          <w:b/>
          <w:bCs/>
          <w:sz w:val="21"/>
          <w:szCs w:val="21"/>
        </w:rPr>
        <w:t>F</w:t>
      </w:r>
      <w:r w:rsidRPr="00BE2462">
        <w:rPr>
          <w:rFonts w:ascii="Times New Roman" w:eastAsia="宋体" w:hAnsi="Times New Roman" w:cs="Times New Roman"/>
          <w:b/>
          <w:bCs/>
          <w:sz w:val="21"/>
          <w:szCs w:val="21"/>
        </w:rPr>
        <w:t xml:space="preserve">ig. </w:t>
      </w:r>
      <w:r w:rsidR="006A323A">
        <w:rPr>
          <w:rFonts w:ascii="Times New Roman" w:eastAsia="宋体" w:hAnsi="Times New Roman" w:cs="Times New Roman"/>
          <w:b/>
          <w:bCs/>
          <w:sz w:val="21"/>
          <w:szCs w:val="21"/>
        </w:rPr>
        <w:t>S</w:t>
      </w:r>
      <w:r w:rsidR="00171F8C" w:rsidRPr="00BE2462">
        <w:rPr>
          <w:rFonts w:ascii="Times New Roman" w:eastAsia="宋体" w:hAnsi="Times New Roman" w:cs="Times New Roman"/>
          <w:b/>
          <w:bCs/>
          <w:sz w:val="21"/>
          <w:szCs w:val="21"/>
        </w:rPr>
        <w:t>5</w:t>
      </w:r>
      <w:r w:rsidRPr="00BE2462">
        <w:rPr>
          <w:rFonts w:ascii="Times New Roman" w:eastAsia="宋体" w:hAnsi="Times New Roman" w:cs="Times New Roman"/>
          <w:b/>
          <w:bCs/>
          <w:sz w:val="21"/>
          <w:szCs w:val="21"/>
        </w:rPr>
        <w:t xml:space="preserve"> </w:t>
      </w:r>
      <w:r w:rsidRPr="00BE2462">
        <w:rPr>
          <w:rFonts w:ascii="Times New Roman" w:eastAsia="宋体" w:hAnsi="Times New Roman" w:cs="Times New Roman"/>
          <w:sz w:val="21"/>
          <w:szCs w:val="21"/>
        </w:rPr>
        <w:t>Variable importance for both entire modelling and partition modelling.</w:t>
      </w:r>
    </w:p>
    <w:p w14:paraId="4912B32D" w14:textId="2DF44989" w:rsidR="007C7CD8" w:rsidRDefault="007C7CD8" w:rsidP="00E207C4"/>
    <w:p w14:paraId="0FB5EA0F" w14:textId="77777777" w:rsidR="006A323A" w:rsidRPr="00BE2462" w:rsidRDefault="006A323A" w:rsidP="00E207C4"/>
    <w:sectPr w:rsidR="006A323A" w:rsidRPr="00BE2462" w:rsidSect="005A2757">
      <w:footerReference w:type="default" r:id="rId39"/>
      <w:footerReference w:type="first" r:id="rId40"/>
      <w:pgSz w:w="11906" w:h="16838"/>
      <w:pgMar w:top="1440" w:right="1800" w:bottom="1440" w:left="1800" w:header="851" w:footer="992" w:gutter="0"/>
      <w:pgNumType w:start="0"/>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FBD08" w14:textId="77777777" w:rsidR="00573189" w:rsidRDefault="00573189" w:rsidP="00951AD6">
      <w:r>
        <w:separator/>
      </w:r>
    </w:p>
  </w:endnote>
  <w:endnote w:type="continuationSeparator" w:id="0">
    <w:p w14:paraId="6F98C11D" w14:textId="77777777" w:rsidR="00573189" w:rsidRDefault="00573189" w:rsidP="0095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548832"/>
      <w:docPartObj>
        <w:docPartGallery w:val="Page Numbers (Bottom of Page)"/>
        <w:docPartUnique/>
      </w:docPartObj>
    </w:sdtPr>
    <w:sdtEndPr>
      <w:rPr>
        <w:noProof/>
      </w:rPr>
    </w:sdtEndPr>
    <w:sdtContent>
      <w:p w14:paraId="35979665" w14:textId="005D28C7" w:rsidR="00CE61BF" w:rsidRDefault="00CE61BF" w:rsidP="00AF73CB">
        <w:pPr>
          <w:pStyle w:val="a5"/>
          <w:jc w:val="center"/>
        </w:pPr>
        <w:r w:rsidRPr="00FD23DD">
          <w:rPr>
            <w:rFonts w:ascii="Times New Roman" w:hAnsi="Times New Roman" w:cs="Times New Roman"/>
          </w:rPr>
          <w:fldChar w:fldCharType="begin"/>
        </w:r>
        <w:r w:rsidRPr="00FD23DD">
          <w:rPr>
            <w:rFonts w:ascii="Times New Roman" w:hAnsi="Times New Roman" w:cs="Times New Roman"/>
          </w:rPr>
          <w:instrText xml:space="preserve"> PAGE   \* MERGEFORMAT </w:instrText>
        </w:r>
        <w:r w:rsidRPr="00FD23DD">
          <w:rPr>
            <w:rFonts w:ascii="Times New Roman" w:hAnsi="Times New Roman" w:cs="Times New Roman"/>
          </w:rPr>
          <w:fldChar w:fldCharType="separate"/>
        </w:r>
        <w:r w:rsidRPr="00FD23DD">
          <w:rPr>
            <w:rFonts w:ascii="Times New Roman" w:hAnsi="Times New Roman" w:cs="Times New Roman"/>
            <w:noProof/>
          </w:rPr>
          <w:t>2</w:t>
        </w:r>
        <w:r w:rsidRPr="00FD23DD">
          <w:rPr>
            <w:rFonts w:ascii="Times New Roman" w:hAnsi="Times New Roman" w:cs="Times New Roman"/>
            <w:noProof/>
          </w:rPr>
          <w:fldChar w:fldCharType="end"/>
        </w:r>
      </w:p>
    </w:sdtContent>
  </w:sdt>
  <w:p w14:paraId="23C638E6" w14:textId="77777777" w:rsidR="00636C75" w:rsidRDefault="00636C7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BD94F" w14:textId="1BEDC198" w:rsidR="00AF73CB" w:rsidRDefault="00AF73CB">
    <w:pPr>
      <w:pStyle w:val="a5"/>
      <w:jc w:val="center"/>
    </w:pPr>
  </w:p>
  <w:p w14:paraId="7E9F3F04" w14:textId="77777777" w:rsidR="00AF73CB" w:rsidRDefault="00AF73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6FDD1" w14:textId="77777777" w:rsidR="00573189" w:rsidRDefault="00573189" w:rsidP="00951AD6">
      <w:r>
        <w:separator/>
      </w:r>
    </w:p>
  </w:footnote>
  <w:footnote w:type="continuationSeparator" w:id="0">
    <w:p w14:paraId="120873BB" w14:textId="77777777" w:rsidR="00573189" w:rsidRDefault="00573189" w:rsidP="00951A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o:colormru v:ext="edit" colors="#d5e2e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5B"/>
    <w:rsid w:val="00000F97"/>
    <w:rsid w:val="0000270B"/>
    <w:rsid w:val="00005BB0"/>
    <w:rsid w:val="00013D69"/>
    <w:rsid w:val="000140C5"/>
    <w:rsid w:val="000158F5"/>
    <w:rsid w:val="00023BD5"/>
    <w:rsid w:val="00024D3A"/>
    <w:rsid w:val="00027455"/>
    <w:rsid w:val="00047F16"/>
    <w:rsid w:val="00051AC2"/>
    <w:rsid w:val="0007112E"/>
    <w:rsid w:val="0008622B"/>
    <w:rsid w:val="000A1DAA"/>
    <w:rsid w:val="000B19BA"/>
    <w:rsid w:val="000C26C2"/>
    <w:rsid w:val="000D6787"/>
    <w:rsid w:val="000E0F94"/>
    <w:rsid w:val="000E63F5"/>
    <w:rsid w:val="000F1FE1"/>
    <w:rsid w:val="000F7091"/>
    <w:rsid w:val="00102251"/>
    <w:rsid w:val="001039F9"/>
    <w:rsid w:val="00113F92"/>
    <w:rsid w:val="00127630"/>
    <w:rsid w:val="001331AB"/>
    <w:rsid w:val="00135259"/>
    <w:rsid w:val="00165421"/>
    <w:rsid w:val="00167A89"/>
    <w:rsid w:val="00171F8C"/>
    <w:rsid w:val="00176895"/>
    <w:rsid w:val="00185C9E"/>
    <w:rsid w:val="00187B09"/>
    <w:rsid w:val="00190EE0"/>
    <w:rsid w:val="00191411"/>
    <w:rsid w:val="001A245F"/>
    <w:rsid w:val="001A7447"/>
    <w:rsid w:val="001B576A"/>
    <w:rsid w:val="001B64D9"/>
    <w:rsid w:val="001C2FA0"/>
    <w:rsid w:val="001D186A"/>
    <w:rsid w:val="001D2D02"/>
    <w:rsid w:val="0020170F"/>
    <w:rsid w:val="002050CE"/>
    <w:rsid w:val="00215524"/>
    <w:rsid w:val="00216E89"/>
    <w:rsid w:val="0022569F"/>
    <w:rsid w:val="00230BB2"/>
    <w:rsid w:val="00233E70"/>
    <w:rsid w:val="00236B05"/>
    <w:rsid w:val="00241C4D"/>
    <w:rsid w:val="002506F7"/>
    <w:rsid w:val="0026028A"/>
    <w:rsid w:val="00262861"/>
    <w:rsid w:val="002662AC"/>
    <w:rsid w:val="00282808"/>
    <w:rsid w:val="00291D81"/>
    <w:rsid w:val="00292F33"/>
    <w:rsid w:val="002931A8"/>
    <w:rsid w:val="00295A88"/>
    <w:rsid w:val="002A75B4"/>
    <w:rsid w:val="002B517D"/>
    <w:rsid w:val="002B55AF"/>
    <w:rsid w:val="002C605A"/>
    <w:rsid w:val="002D2A63"/>
    <w:rsid w:val="002E028B"/>
    <w:rsid w:val="002F0616"/>
    <w:rsid w:val="002F0B2A"/>
    <w:rsid w:val="002F1ADD"/>
    <w:rsid w:val="0031082D"/>
    <w:rsid w:val="00311EB0"/>
    <w:rsid w:val="00316A82"/>
    <w:rsid w:val="00320C02"/>
    <w:rsid w:val="003213B0"/>
    <w:rsid w:val="00343A19"/>
    <w:rsid w:val="00347A98"/>
    <w:rsid w:val="0035005D"/>
    <w:rsid w:val="00362367"/>
    <w:rsid w:val="003706AA"/>
    <w:rsid w:val="0038280B"/>
    <w:rsid w:val="003844D9"/>
    <w:rsid w:val="00393826"/>
    <w:rsid w:val="00393EFC"/>
    <w:rsid w:val="00394A80"/>
    <w:rsid w:val="003B5371"/>
    <w:rsid w:val="003C187F"/>
    <w:rsid w:val="003D61D4"/>
    <w:rsid w:val="003E2F8B"/>
    <w:rsid w:val="003E679B"/>
    <w:rsid w:val="003E6FC7"/>
    <w:rsid w:val="003F1B66"/>
    <w:rsid w:val="003F2205"/>
    <w:rsid w:val="003F609F"/>
    <w:rsid w:val="00415553"/>
    <w:rsid w:val="004350EB"/>
    <w:rsid w:val="0044571A"/>
    <w:rsid w:val="004509F3"/>
    <w:rsid w:val="00457ED8"/>
    <w:rsid w:val="004669DD"/>
    <w:rsid w:val="004825C2"/>
    <w:rsid w:val="004875E7"/>
    <w:rsid w:val="00490413"/>
    <w:rsid w:val="00490455"/>
    <w:rsid w:val="004910C6"/>
    <w:rsid w:val="00491AD4"/>
    <w:rsid w:val="004A2DF8"/>
    <w:rsid w:val="004B1801"/>
    <w:rsid w:val="004C0091"/>
    <w:rsid w:val="004C5D37"/>
    <w:rsid w:val="004D0E23"/>
    <w:rsid w:val="004D0EFE"/>
    <w:rsid w:val="004E0AF4"/>
    <w:rsid w:val="0050140D"/>
    <w:rsid w:val="00501EB1"/>
    <w:rsid w:val="00503690"/>
    <w:rsid w:val="00504ABA"/>
    <w:rsid w:val="00527092"/>
    <w:rsid w:val="005271B0"/>
    <w:rsid w:val="005279E7"/>
    <w:rsid w:val="005373D3"/>
    <w:rsid w:val="00544282"/>
    <w:rsid w:val="0055279A"/>
    <w:rsid w:val="00557AA0"/>
    <w:rsid w:val="00561F32"/>
    <w:rsid w:val="005629DE"/>
    <w:rsid w:val="00572BB0"/>
    <w:rsid w:val="00573189"/>
    <w:rsid w:val="0057611F"/>
    <w:rsid w:val="0058055F"/>
    <w:rsid w:val="0058546C"/>
    <w:rsid w:val="005A2757"/>
    <w:rsid w:val="005B00AF"/>
    <w:rsid w:val="005C046E"/>
    <w:rsid w:val="005C635F"/>
    <w:rsid w:val="005D3CD6"/>
    <w:rsid w:val="005D5FB5"/>
    <w:rsid w:val="005D7318"/>
    <w:rsid w:val="005E0209"/>
    <w:rsid w:val="005F3DFB"/>
    <w:rsid w:val="0060185A"/>
    <w:rsid w:val="00612984"/>
    <w:rsid w:val="00631428"/>
    <w:rsid w:val="00636C75"/>
    <w:rsid w:val="00637EFC"/>
    <w:rsid w:val="00653D22"/>
    <w:rsid w:val="006675C8"/>
    <w:rsid w:val="00670354"/>
    <w:rsid w:val="00692C93"/>
    <w:rsid w:val="006A2DE2"/>
    <w:rsid w:val="006A323A"/>
    <w:rsid w:val="006A70F8"/>
    <w:rsid w:val="006B6771"/>
    <w:rsid w:val="006F41D3"/>
    <w:rsid w:val="00705378"/>
    <w:rsid w:val="00707A47"/>
    <w:rsid w:val="00711914"/>
    <w:rsid w:val="00714522"/>
    <w:rsid w:val="0072088B"/>
    <w:rsid w:val="00727154"/>
    <w:rsid w:val="007319AB"/>
    <w:rsid w:val="007321DE"/>
    <w:rsid w:val="00743DAC"/>
    <w:rsid w:val="00747499"/>
    <w:rsid w:val="0075400A"/>
    <w:rsid w:val="007550C3"/>
    <w:rsid w:val="00756E97"/>
    <w:rsid w:val="00762561"/>
    <w:rsid w:val="0076434E"/>
    <w:rsid w:val="00770344"/>
    <w:rsid w:val="00777498"/>
    <w:rsid w:val="00780BB6"/>
    <w:rsid w:val="007A347F"/>
    <w:rsid w:val="007C0029"/>
    <w:rsid w:val="007C7CD8"/>
    <w:rsid w:val="007E0EDF"/>
    <w:rsid w:val="007E1300"/>
    <w:rsid w:val="007E1C1B"/>
    <w:rsid w:val="007E23B0"/>
    <w:rsid w:val="007E52ED"/>
    <w:rsid w:val="007F01DA"/>
    <w:rsid w:val="007F34E8"/>
    <w:rsid w:val="00800D8B"/>
    <w:rsid w:val="00801A61"/>
    <w:rsid w:val="00802AE6"/>
    <w:rsid w:val="00813581"/>
    <w:rsid w:val="00817F49"/>
    <w:rsid w:val="00820850"/>
    <w:rsid w:val="00821496"/>
    <w:rsid w:val="00826AE1"/>
    <w:rsid w:val="008276F2"/>
    <w:rsid w:val="008379D4"/>
    <w:rsid w:val="00852C5D"/>
    <w:rsid w:val="0085404D"/>
    <w:rsid w:val="00863B3B"/>
    <w:rsid w:val="00872AAD"/>
    <w:rsid w:val="00886022"/>
    <w:rsid w:val="0089090C"/>
    <w:rsid w:val="00892B4F"/>
    <w:rsid w:val="008947AC"/>
    <w:rsid w:val="008A5F59"/>
    <w:rsid w:val="008D07C4"/>
    <w:rsid w:val="00900449"/>
    <w:rsid w:val="00904DE4"/>
    <w:rsid w:val="00912854"/>
    <w:rsid w:val="00913360"/>
    <w:rsid w:val="00925D70"/>
    <w:rsid w:val="00934C68"/>
    <w:rsid w:val="009430EB"/>
    <w:rsid w:val="00951AD6"/>
    <w:rsid w:val="009549A9"/>
    <w:rsid w:val="00955F8A"/>
    <w:rsid w:val="009606A3"/>
    <w:rsid w:val="009613FF"/>
    <w:rsid w:val="00963452"/>
    <w:rsid w:val="0097576D"/>
    <w:rsid w:val="00982784"/>
    <w:rsid w:val="00982D8B"/>
    <w:rsid w:val="00993C88"/>
    <w:rsid w:val="009A7EAD"/>
    <w:rsid w:val="009D5F2C"/>
    <w:rsid w:val="009E1F59"/>
    <w:rsid w:val="009F7CE2"/>
    <w:rsid w:val="00A00F11"/>
    <w:rsid w:val="00A32724"/>
    <w:rsid w:val="00A35282"/>
    <w:rsid w:val="00A36CCA"/>
    <w:rsid w:val="00A40D0B"/>
    <w:rsid w:val="00A53D2E"/>
    <w:rsid w:val="00A54026"/>
    <w:rsid w:val="00A548DE"/>
    <w:rsid w:val="00A62C45"/>
    <w:rsid w:val="00A66FA2"/>
    <w:rsid w:val="00A82B84"/>
    <w:rsid w:val="00A86CFE"/>
    <w:rsid w:val="00A87A9A"/>
    <w:rsid w:val="00A87E06"/>
    <w:rsid w:val="00A97C96"/>
    <w:rsid w:val="00AA6B93"/>
    <w:rsid w:val="00AC22EC"/>
    <w:rsid w:val="00AD58F3"/>
    <w:rsid w:val="00AD5A8A"/>
    <w:rsid w:val="00AE0512"/>
    <w:rsid w:val="00AE4ABF"/>
    <w:rsid w:val="00AF5656"/>
    <w:rsid w:val="00AF73CB"/>
    <w:rsid w:val="00B00999"/>
    <w:rsid w:val="00B165C4"/>
    <w:rsid w:val="00B17067"/>
    <w:rsid w:val="00B2244C"/>
    <w:rsid w:val="00B27A52"/>
    <w:rsid w:val="00B33CD4"/>
    <w:rsid w:val="00B35CEE"/>
    <w:rsid w:val="00B77B3E"/>
    <w:rsid w:val="00B903C3"/>
    <w:rsid w:val="00B91DC2"/>
    <w:rsid w:val="00BB045F"/>
    <w:rsid w:val="00BC1B9E"/>
    <w:rsid w:val="00BC4FAB"/>
    <w:rsid w:val="00BE2462"/>
    <w:rsid w:val="00BF15EF"/>
    <w:rsid w:val="00BF1C8A"/>
    <w:rsid w:val="00BF608A"/>
    <w:rsid w:val="00C02997"/>
    <w:rsid w:val="00C03DE7"/>
    <w:rsid w:val="00C0624F"/>
    <w:rsid w:val="00C12C38"/>
    <w:rsid w:val="00C34EF1"/>
    <w:rsid w:val="00C3575B"/>
    <w:rsid w:val="00C564C9"/>
    <w:rsid w:val="00C75A56"/>
    <w:rsid w:val="00C76873"/>
    <w:rsid w:val="00C84347"/>
    <w:rsid w:val="00C86EAC"/>
    <w:rsid w:val="00C91AEF"/>
    <w:rsid w:val="00C9366C"/>
    <w:rsid w:val="00CB7F6C"/>
    <w:rsid w:val="00CC3ED9"/>
    <w:rsid w:val="00CC64E1"/>
    <w:rsid w:val="00CD3F28"/>
    <w:rsid w:val="00CD693A"/>
    <w:rsid w:val="00CD7EAF"/>
    <w:rsid w:val="00CE5F52"/>
    <w:rsid w:val="00CE61BF"/>
    <w:rsid w:val="00CF0EAD"/>
    <w:rsid w:val="00D0460A"/>
    <w:rsid w:val="00D07FA2"/>
    <w:rsid w:val="00D154F1"/>
    <w:rsid w:val="00D2792B"/>
    <w:rsid w:val="00D33F92"/>
    <w:rsid w:val="00D5246D"/>
    <w:rsid w:val="00D57547"/>
    <w:rsid w:val="00D639B1"/>
    <w:rsid w:val="00D87338"/>
    <w:rsid w:val="00DB6931"/>
    <w:rsid w:val="00DC48C7"/>
    <w:rsid w:val="00DE6EBA"/>
    <w:rsid w:val="00DF0B27"/>
    <w:rsid w:val="00DF35C1"/>
    <w:rsid w:val="00DF67F6"/>
    <w:rsid w:val="00DF6DA1"/>
    <w:rsid w:val="00DF790D"/>
    <w:rsid w:val="00E160F6"/>
    <w:rsid w:val="00E207C4"/>
    <w:rsid w:val="00E20CBC"/>
    <w:rsid w:val="00E225FA"/>
    <w:rsid w:val="00E31449"/>
    <w:rsid w:val="00E32CA2"/>
    <w:rsid w:val="00E34BE5"/>
    <w:rsid w:val="00E3614E"/>
    <w:rsid w:val="00E44769"/>
    <w:rsid w:val="00E56213"/>
    <w:rsid w:val="00E60C0E"/>
    <w:rsid w:val="00E853B3"/>
    <w:rsid w:val="00E861E7"/>
    <w:rsid w:val="00EA0C6C"/>
    <w:rsid w:val="00EB0932"/>
    <w:rsid w:val="00EB0C53"/>
    <w:rsid w:val="00ED131A"/>
    <w:rsid w:val="00ED24DF"/>
    <w:rsid w:val="00EE2894"/>
    <w:rsid w:val="00EE4494"/>
    <w:rsid w:val="00EF7381"/>
    <w:rsid w:val="00F14AA7"/>
    <w:rsid w:val="00F21091"/>
    <w:rsid w:val="00F307D2"/>
    <w:rsid w:val="00F33CD3"/>
    <w:rsid w:val="00F44C9A"/>
    <w:rsid w:val="00F60284"/>
    <w:rsid w:val="00F64216"/>
    <w:rsid w:val="00F66442"/>
    <w:rsid w:val="00F73747"/>
    <w:rsid w:val="00F77CBA"/>
    <w:rsid w:val="00FA6C50"/>
    <w:rsid w:val="00FA72ED"/>
    <w:rsid w:val="00FB1B9F"/>
    <w:rsid w:val="00FB6176"/>
    <w:rsid w:val="00FB6B7F"/>
    <w:rsid w:val="00FC19DD"/>
    <w:rsid w:val="00FD23DD"/>
    <w:rsid w:val="00FE1419"/>
    <w:rsid w:val="00FE6C0D"/>
    <w:rsid w:val="00FF7F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5e2e2"/>
    </o:shapedefaults>
    <o:shapelayout v:ext="edit">
      <o:idmap v:ext="edit" data="1"/>
    </o:shapelayout>
  </w:shapeDefaults>
  <w:decimalSymbol w:val="."/>
  <w:listSeparator w:val=","/>
  <w14:docId w14:val="6A0E288E"/>
  <w15:chartTrackingRefBased/>
  <w15:docId w15:val="{10DA216C-8379-4B0F-869B-666F3B99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2244C"/>
    <w:rPr>
      <w:sz w:val="24"/>
      <w:szCs w:val="24"/>
    </w:rPr>
  </w:style>
  <w:style w:type="paragraph" w:styleId="1">
    <w:name w:val="heading 1"/>
    <w:basedOn w:val="a"/>
    <w:next w:val="a"/>
    <w:link w:val="10"/>
    <w:uiPriority w:val="9"/>
    <w:qFormat/>
    <w:rsid w:val="000F709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1AD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1AD6"/>
    <w:rPr>
      <w:sz w:val="18"/>
      <w:szCs w:val="18"/>
    </w:rPr>
  </w:style>
  <w:style w:type="paragraph" w:styleId="a5">
    <w:name w:val="footer"/>
    <w:basedOn w:val="a"/>
    <w:link w:val="a6"/>
    <w:uiPriority w:val="99"/>
    <w:unhideWhenUsed/>
    <w:rsid w:val="00951AD6"/>
    <w:pPr>
      <w:tabs>
        <w:tab w:val="center" w:pos="4153"/>
        <w:tab w:val="right" w:pos="8306"/>
      </w:tabs>
      <w:snapToGrid w:val="0"/>
      <w:jc w:val="left"/>
    </w:pPr>
    <w:rPr>
      <w:sz w:val="18"/>
      <w:szCs w:val="18"/>
    </w:rPr>
  </w:style>
  <w:style w:type="character" w:customStyle="1" w:styleId="a6">
    <w:name w:val="页脚 字符"/>
    <w:basedOn w:val="a0"/>
    <w:link w:val="a5"/>
    <w:uiPriority w:val="99"/>
    <w:rsid w:val="00951AD6"/>
    <w:rPr>
      <w:sz w:val="18"/>
      <w:szCs w:val="18"/>
    </w:rPr>
  </w:style>
  <w:style w:type="paragraph" w:styleId="a7">
    <w:name w:val="List Paragraph"/>
    <w:basedOn w:val="a"/>
    <w:uiPriority w:val="34"/>
    <w:qFormat/>
    <w:rsid w:val="00B2244C"/>
    <w:pPr>
      <w:ind w:firstLineChars="200" w:firstLine="420"/>
    </w:pPr>
  </w:style>
  <w:style w:type="character" w:styleId="a8">
    <w:name w:val="Hyperlink"/>
    <w:basedOn w:val="a0"/>
    <w:uiPriority w:val="99"/>
    <w:unhideWhenUsed/>
    <w:rsid w:val="00892B4F"/>
    <w:rPr>
      <w:color w:val="0563C1" w:themeColor="hyperlink"/>
      <w:u w:val="single"/>
    </w:rPr>
  </w:style>
  <w:style w:type="character" w:styleId="a9">
    <w:name w:val="Unresolved Mention"/>
    <w:basedOn w:val="a0"/>
    <w:uiPriority w:val="99"/>
    <w:semiHidden/>
    <w:unhideWhenUsed/>
    <w:rsid w:val="00892B4F"/>
    <w:rPr>
      <w:color w:val="605E5C"/>
      <w:shd w:val="clear" w:color="auto" w:fill="E1DFDD"/>
    </w:rPr>
  </w:style>
  <w:style w:type="table" w:styleId="aa">
    <w:name w:val="Table Grid"/>
    <w:basedOn w:val="a1"/>
    <w:uiPriority w:val="39"/>
    <w:rsid w:val="00EB0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D07C4"/>
    <w:rPr>
      <w:sz w:val="18"/>
      <w:szCs w:val="18"/>
    </w:rPr>
  </w:style>
  <w:style w:type="character" w:customStyle="1" w:styleId="ac">
    <w:name w:val="批注框文本 字符"/>
    <w:basedOn w:val="a0"/>
    <w:link w:val="ab"/>
    <w:uiPriority w:val="99"/>
    <w:semiHidden/>
    <w:rsid w:val="008D07C4"/>
    <w:rPr>
      <w:sz w:val="18"/>
      <w:szCs w:val="18"/>
    </w:rPr>
  </w:style>
  <w:style w:type="paragraph" w:styleId="ad">
    <w:name w:val="Normal (Web)"/>
    <w:basedOn w:val="a"/>
    <w:uiPriority w:val="99"/>
    <w:rsid w:val="00743DAC"/>
    <w:pPr>
      <w:widowControl/>
      <w:spacing w:before="100" w:beforeAutospacing="1" w:after="100" w:afterAutospacing="1"/>
    </w:pPr>
    <w:rPr>
      <w:rFonts w:ascii="Calibri" w:eastAsia="宋体" w:hAnsi="Calibri" w:cs="Times New Roman"/>
      <w:kern w:val="0"/>
      <w:sz w:val="22"/>
      <w:szCs w:val="22"/>
      <w:lang w:val="en-GB" w:eastAsia="en-GB"/>
    </w:rPr>
  </w:style>
  <w:style w:type="character" w:customStyle="1" w:styleId="10">
    <w:name w:val="标题 1 字符"/>
    <w:basedOn w:val="a0"/>
    <w:link w:val="1"/>
    <w:uiPriority w:val="9"/>
    <w:rsid w:val="000F7091"/>
    <w:rPr>
      <w:b/>
      <w:bCs/>
      <w:kern w:val="44"/>
      <w:sz w:val="44"/>
      <w:szCs w:val="44"/>
    </w:rPr>
  </w:style>
  <w:style w:type="paragraph" w:styleId="TOC">
    <w:name w:val="TOC Heading"/>
    <w:basedOn w:val="1"/>
    <w:next w:val="a"/>
    <w:uiPriority w:val="39"/>
    <w:unhideWhenUsed/>
    <w:qFormat/>
    <w:rsid w:val="000F709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styleId="TOC2">
    <w:name w:val="toc 2"/>
    <w:basedOn w:val="a"/>
    <w:next w:val="a"/>
    <w:autoRedefine/>
    <w:uiPriority w:val="39"/>
    <w:unhideWhenUsed/>
    <w:rsid w:val="000F7091"/>
    <w:pPr>
      <w:widowControl/>
      <w:spacing w:after="100" w:line="259" w:lineRule="auto"/>
      <w:ind w:left="220"/>
      <w:jc w:val="left"/>
    </w:pPr>
    <w:rPr>
      <w:rFonts w:cs="Times New Roman"/>
      <w:kern w:val="0"/>
      <w:sz w:val="22"/>
      <w:szCs w:val="22"/>
      <w:lang w:eastAsia="en-US"/>
    </w:rPr>
  </w:style>
  <w:style w:type="paragraph" w:styleId="TOC1">
    <w:name w:val="toc 1"/>
    <w:basedOn w:val="a"/>
    <w:next w:val="a"/>
    <w:autoRedefine/>
    <w:uiPriority w:val="39"/>
    <w:unhideWhenUsed/>
    <w:rsid w:val="005D5FB5"/>
    <w:pPr>
      <w:widowControl/>
      <w:spacing w:after="100" w:line="259" w:lineRule="auto"/>
      <w:ind w:leftChars="100" w:left="240"/>
      <w:jc w:val="left"/>
    </w:pPr>
    <w:rPr>
      <w:rFonts w:ascii="Times New Roman" w:eastAsia="宋体" w:hAnsi="Times New Roman" w:cs="Times New Roman"/>
      <w:kern w:val="0"/>
      <w:sz w:val="21"/>
      <w:szCs w:val="21"/>
      <w:lang w:eastAsia="en-US"/>
    </w:rPr>
  </w:style>
  <w:style w:type="paragraph" w:styleId="TOC3">
    <w:name w:val="toc 3"/>
    <w:basedOn w:val="a"/>
    <w:next w:val="a"/>
    <w:autoRedefine/>
    <w:uiPriority w:val="39"/>
    <w:unhideWhenUsed/>
    <w:rsid w:val="000F7091"/>
    <w:pPr>
      <w:widowControl/>
      <w:spacing w:after="100" w:line="259" w:lineRule="auto"/>
      <w:ind w:left="440"/>
      <w:jc w:val="left"/>
    </w:pPr>
    <w:rPr>
      <w:rFonts w:cs="Times New Roman"/>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footer" Target="footer1.xml"/><Relationship Id="rId21" Type="http://schemas.openxmlformats.org/officeDocument/2006/relationships/image" Target="media/image8.wmf"/><Relationship Id="rId34" Type="http://schemas.openxmlformats.org/officeDocument/2006/relationships/image" Target="media/image15.png"/><Relationship Id="rId42"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8.png"/><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7.pn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6.png"/><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png"/><Relationship Id="rId38"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BC3A-1B05-495D-8901-CD1E5ED2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2117</TotalTime>
  <Pages>7</Pages>
  <Words>695</Words>
  <Characters>3964</Characters>
  <Application>Microsoft Office Word</Application>
  <DocSecurity>0</DocSecurity>
  <Lines>33</Lines>
  <Paragraphs>9</Paragraphs>
  <ScaleCrop>false</ScaleCrop>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fengql</dc:creator>
  <cp:keywords/>
  <dc:description/>
  <cp:lastModifiedBy>fengql</cp:lastModifiedBy>
  <cp:revision>277</cp:revision>
  <dcterms:created xsi:type="dcterms:W3CDTF">2023-09-12T03:17:00Z</dcterms:created>
  <dcterms:modified xsi:type="dcterms:W3CDTF">2024-01-25T00:08:00Z</dcterms:modified>
</cp:coreProperties>
</file>