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875AA" w14:textId="505EE7FD" w:rsidR="00032073" w:rsidRDefault="008F7BE2" w:rsidP="008F7BE2">
      <w:pPr>
        <w:rPr>
          <w:rFonts w:ascii="Calibri" w:hAnsi="Calibri" w:cs="Calibri"/>
        </w:rPr>
      </w:pPr>
      <w:r w:rsidRPr="008F7BE2">
        <w:rPr>
          <w:rFonts w:ascii="Calibri" w:hAnsi="Calibri" w:cs="Calibri"/>
        </w:rPr>
        <w:t>This document outlines the steps needed to freely access the BraTS Pre-operative Meningioma Dataset.</w:t>
      </w:r>
    </w:p>
    <w:p w14:paraId="17405F9F" w14:textId="77777777" w:rsidR="007F14BA" w:rsidRPr="008F7BE2" w:rsidRDefault="007F14BA" w:rsidP="008F7BE2">
      <w:pPr>
        <w:rPr>
          <w:rFonts w:ascii="Calibri" w:hAnsi="Calibri" w:cs="Calibri"/>
        </w:rPr>
      </w:pPr>
    </w:p>
    <w:p w14:paraId="699E4AA8" w14:textId="2408D074" w:rsidR="008F7BE2" w:rsidRPr="007F14BA" w:rsidRDefault="008F7BE2" w:rsidP="007F14B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7F14BA">
        <w:rPr>
          <w:rFonts w:ascii="Calibri" w:hAnsi="Calibri" w:cs="Calibri"/>
        </w:rPr>
        <w:t>Click on either of the following links, which will direct you to the Synapse hosting site.</w:t>
      </w:r>
    </w:p>
    <w:p w14:paraId="706E1468" w14:textId="77777777" w:rsidR="008F7BE2" w:rsidRPr="008F7BE2" w:rsidRDefault="00000000" w:rsidP="008F7BE2">
      <w:pPr>
        <w:pStyle w:val="ListParagraph"/>
        <w:numPr>
          <w:ilvl w:val="1"/>
          <w:numId w:val="2"/>
        </w:num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hyperlink r:id="rId5" w:history="1">
        <w:r w:rsidR="008F7BE2" w:rsidRPr="008F7BE2">
          <w:rPr>
            <w:rStyle w:val="Hyperlink"/>
            <w:rFonts w:ascii="Calibri" w:eastAsia="Arial" w:hAnsi="Calibri" w:cs="Calibri"/>
            <w:color w:val="auto"/>
          </w:rPr>
          <w:t>https://doi.org/10.7303</w:t>
        </w:r>
        <w:r w:rsidR="008F7BE2" w:rsidRPr="008F7BE2">
          <w:rPr>
            <w:rStyle w:val="Hyperlink"/>
            <w:rFonts w:ascii="Calibri" w:eastAsia="Arial" w:hAnsi="Calibri" w:cs="Calibri"/>
            <w:color w:val="auto"/>
          </w:rPr>
          <w:t>/</w:t>
        </w:r>
        <w:r w:rsidR="008F7BE2" w:rsidRPr="008F7BE2">
          <w:rPr>
            <w:rStyle w:val="Hyperlink"/>
            <w:rFonts w:ascii="Calibri" w:eastAsia="Arial" w:hAnsi="Calibri" w:cs="Calibri"/>
            <w:color w:val="auto"/>
          </w:rPr>
          <w:t>syn51514106</w:t>
        </w:r>
      </w:hyperlink>
    </w:p>
    <w:p w14:paraId="34F5248E" w14:textId="53F0E972" w:rsidR="008F7BE2" w:rsidRDefault="00000000" w:rsidP="008F7BE2">
      <w:pPr>
        <w:pStyle w:val="ListParagraph"/>
        <w:numPr>
          <w:ilvl w:val="1"/>
          <w:numId w:val="2"/>
        </w:numPr>
        <w:shd w:val="clear" w:color="auto" w:fill="FFFFFF"/>
        <w:spacing w:after="100" w:line="240" w:lineRule="auto"/>
        <w:textAlignment w:val="baseline"/>
        <w:rPr>
          <w:rStyle w:val="Hyperlink"/>
          <w:rFonts w:ascii="Calibri" w:eastAsia="Arial" w:hAnsi="Calibri" w:cs="Calibri"/>
          <w:color w:val="auto"/>
        </w:rPr>
      </w:pPr>
      <w:hyperlink r:id="rId6" w:anchor="!Synapse:syn51514106" w:history="1">
        <w:r w:rsidR="008F7BE2" w:rsidRPr="008F7BE2">
          <w:rPr>
            <w:rStyle w:val="Hyperlink"/>
            <w:rFonts w:ascii="Calibri" w:eastAsia="Arial" w:hAnsi="Calibri" w:cs="Calibri"/>
            <w:color w:val="auto"/>
          </w:rPr>
          <w:t>https://www.synapse.org/#!Synapse:syn51514106</w:t>
        </w:r>
      </w:hyperlink>
    </w:p>
    <w:p w14:paraId="1504B203" w14:textId="77777777" w:rsidR="008F7BE2" w:rsidRDefault="008F7BE2" w:rsidP="008F7BE2">
      <w:pPr>
        <w:shd w:val="clear" w:color="auto" w:fill="FFFFFF"/>
        <w:spacing w:after="100" w:line="240" w:lineRule="auto"/>
        <w:textAlignment w:val="baseline"/>
        <w:rPr>
          <w:rStyle w:val="Hyperlink"/>
          <w:rFonts w:ascii="Calibri" w:eastAsia="Arial" w:hAnsi="Calibri" w:cs="Calibri"/>
          <w:color w:val="auto"/>
        </w:rPr>
      </w:pPr>
    </w:p>
    <w:p w14:paraId="7693DDB0" w14:textId="77777777" w:rsidR="007F14BA" w:rsidRPr="008F7BE2" w:rsidRDefault="007F14BA" w:rsidP="008F7BE2">
      <w:pPr>
        <w:shd w:val="clear" w:color="auto" w:fill="FFFFFF"/>
        <w:spacing w:after="100" w:line="240" w:lineRule="auto"/>
        <w:textAlignment w:val="baseline"/>
        <w:rPr>
          <w:rStyle w:val="Hyperlink"/>
          <w:rFonts w:ascii="Calibri" w:eastAsia="Arial" w:hAnsi="Calibri" w:cs="Calibri"/>
          <w:color w:val="auto"/>
        </w:rPr>
      </w:pPr>
    </w:p>
    <w:p w14:paraId="02402BEB" w14:textId="670A237A" w:rsidR="008F7BE2" w:rsidRDefault="008F7BE2" w:rsidP="008F7BE2">
      <w:pPr>
        <w:pStyle w:val="ListParagraph"/>
        <w:numPr>
          <w:ilvl w:val="0"/>
          <w:numId w:val="2"/>
        </w:num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 w:rsidRPr="008F7BE2">
        <w:rPr>
          <w:rFonts w:ascii="Calibri" w:eastAsia="Arial" w:hAnsi="Calibri" w:cs="Calibri"/>
        </w:rPr>
        <w:t xml:space="preserve">Click on the </w:t>
      </w:r>
      <w:r>
        <w:rPr>
          <w:rFonts w:ascii="Calibri" w:eastAsia="Arial" w:hAnsi="Calibri" w:cs="Calibri"/>
        </w:rPr>
        <w:t>“key” symbol next to “Access” to login to Synapse.</w:t>
      </w:r>
    </w:p>
    <w:p w14:paraId="57510234" w14:textId="055E7732" w:rsidR="008F7BE2" w:rsidRDefault="008F7BE2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 w:rsidRPr="008F7BE2">
        <w:rPr>
          <w:noProof/>
        </w:rPr>
        <w:drawing>
          <wp:inline distT="0" distB="0" distL="0" distR="0" wp14:anchorId="140F7350" wp14:editId="4A0CDC6E">
            <wp:extent cx="5943600" cy="2592070"/>
            <wp:effectExtent l="0" t="0" r="0" b="0"/>
            <wp:docPr id="21089769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76941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8482F" w14:textId="0975577E" w:rsidR="008F7BE2" w:rsidRDefault="008F7BE2" w:rsidP="008F7BE2">
      <w:pPr>
        <w:shd w:val="clear" w:color="auto" w:fill="FFFFFF"/>
        <w:spacing w:after="100" w:line="240" w:lineRule="auto"/>
        <w:ind w:left="360"/>
        <w:textAlignment w:val="baseline"/>
        <w:rPr>
          <w:rFonts w:ascii="Calibri" w:eastAsia="Arial" w:hAnsi="Calibri" w:cs="Calibri"/>
        </w:rPr>
      </w:pPr>
    </w:p>
    <w:p w14:paraId="3B9D7E73" w14:textId="77777777" w:rsidR="007F14BA" w:rsidRDefault="007F14BA" w:rsidP="008F7BE2">
      <w:pPr>
        <w:shd w:val="clear" w:color="auto" w:fill="FFFFFF"/>
        <w:spacing w:after="100" w:line="240" w:lineRule="auto"/>
        <w:ind w:left="360"/>
        <w:textAlignment w:val="baseline"/>
        <w:rPr>
          <w:rFonts w:ascii="Calibri" w:eastAsia="Arial" w:hAnsi="Calibri" w:cs="Calibri"/>
        </w:rPr>
      </w:pPr>
    </w:p>
    <w:p w14:paraId="1B74FD7A" w14:textId="7321099A" w:rsidR="008F7BE2" w:rsidRDefault="008F7BE2" w:rsidP="008F7BE2">
      <w:pPr>
        <w:pStyle w:val="ListParagraph"/>
        <w:numPr>
          <w:ilvl w:val="0"/>
          <w:numId w:val="2"/>
        </w:num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Either login to your previously created </w:t>
      </w:r>
      <w:r w:rsidR="007F14BA">
        <w:rPr>
          <w:rFonts w:ascii="Calibri" w:eastAsia="Arial" w:hAnsi="Calibri" w:cs="Calibri"/>
        </w:rPr>
        <w:t>account or</w:t>
      </w:r>
      <w:r>
        <w:rPr>
          <w:rFonts w:ascii="Calibri" w:eastAsia="Arial" w:hAnsi="Calibri" w:cs="Calibri"/>
        </w:rPr>
        <w:t xml:space="preserve"> create an account.</w:t>
      </w:r>
    </w:p>
    <w:p w14:paraId="0D8F69A1" w14:textId="55F2D767" w:rsidR="008F7BE2" w:rsidRDefault="008F7BE2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 w:rsidRPr="008F7BE2">
        <w:rPr>
          <w:noProof/>
        </w:rPr>
        <w:drawing>
          <wp:inline distT="0" distB="0" distL="0" distR="0" wp14:anchorId="77D587A4" wp14:editId="034C1C45">
            <wp:extent cx="3456677" cy="2562225"/>
            <wp:effectExtent l="0" t="0" r="0" b="0"/>
            <wp:docPr id="4766625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62513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1018" cy="256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3B72F" w14:textId="77777777" w:rsidR="008F7BE2" w:rsidRDefault="008F7BE2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01754ECF" w14:textId="786DB892" w:rsidR="008F7BE2" w:rsidRDefault="008F7BE2" w:rsidP="008F7BE2">
      <w:pPr>
        <w:pStyle w:val="ListParagraph"/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68FDFA1A" w14:textId="77777777" w:rsidR="008F7BE2" w:rsidRDefault="008F7BE2" w:rsidP="008F7BE2">
      <w:pPr>
        <w:pStyle w:val="ListParagraph"/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67DDBD03" w14:textId="77777777" w:rsidR="008F7BE2" w:rsidRDefault="008F7BE2" w:rsidP="008F7BE2">
      <w:pPr>
        <w:pStyle w:val="ListParagraph"/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48061B4F" w14:textId="01262857" w:rsidR="008F7BE2" w:rsidRDefault="008F7BE2" w:rsidP="008F7BE2">
      <w:pPr>
        <w:pStyle w:val="ListParagraph"/>
        <w:numPr>
          <w:ilvl w:val="0"/>
          <w:numId w:val="2"/>
        </w:num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After logging in, the “key” will change to a green “unlocked” symbol. </w:t>
      </w:r>
    </w:p>
    <w:p w14:paraId="2370E72A" w14:textId="3F0BF1F2" w:rsidR="008F7BE2" w:rsidRDefault="00923353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 w:rsidRPr="00923353">
        <w:rPr>
          <w:rFonts w:ascii="Calibri" w:eastAsia="Arial" w:hAnsi="Calibri" w:cs="Calibri"/>
        </w:rPr>
        <w:drawing>
          <wp:inline distT="0" distB="0" distL="0" distR="0" wp14:anchorId="484DA91B" wp14:editId="36B60D3A">
            <wp:extent cx="5943600" cy="3688080"/>
            <wp:effectExtent l="0" t="0" r="0" b="7620"/>
            <wp:docPr id="2994399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39909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276CF" w14:textId="77777777" w:rsidR="008F7BE2" w:rsidRDefault="008F7BE2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71A460CE" w14:textId="77777777" w:rsidR="007F14BA" w:rsidRPr="007F14BA" w:rsidRDefault="007F14BA" w:rsidP="007F14BA">
      <w:pPr>
        <w:pStyle w:val="ListParagraph"/>
        <w:shd w:val="clear" w:color="auto" w:fill="FFFFFF"/>
        <w:spacing w:after="100" w:line="240" w:lineRule="auto"/>
        <w:ind w:left="360"/>
        <w:textAlignment w:val="baseline"/>
        <w:rPr>
          <w:rFonts w:ascii="Calibri" w:eastAsia="Arial" w:hAnsi="Calibri" w:cs="Calibri"/>
        </w:rPr>
      </w:pPr>
    </w:p>
    <w:p w14:paraId="2B41F97A" w14:textId="3C532E5E" w:rsidR="008F7BE2" w:rsidRDefault="008F7BE2" w:rsidP="008F7BE2">
      <w:pPr>
        <w:pStyle w:val="ListParagraph"/>
        <w:numPr>
          <w:ilvl w:val="0"/>
          <w:numId w:val="2"/>
        </w:num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Click on the download button for any of the respective folders. Then, click on the “View Download Link”. </w:t>
      </w:r>
    </w:p>
    <w:p w14:paraId="22960945" w14:textId="389BD485" w:rsidR="008F7BE2" w:rsidRDefault="00923353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 w:rsidRPr="00923353">
        <w:rPr>
          <w:rFonts w:ascii="Calibri" w:eastAsia="Arial" w:hAnsi="Calibri" w:cs="Calibri"/>
        </w:rPr>
        <w:drawing>
          <wp:inline distT="0" distB="0" distL="0" distR="0" wp14:anchorId="4D34C45D" wp14:editId="0D1591A9">
            <wp:extent cx="5943600" cy="2033905"/>
            <wp:effectExtent l="0" t="0" r="0" b="4445"/>
            <wp:docPr id="15508827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82721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E6C08" w14:textId="77777777" w:rsidR="008F7BE2" w:rsidRDefault="008F7BE2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32275308" w14:textId="77777777" w:rsidR="007F14BA" w:rsidRDefault="007F14BA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5C2D0CCE" w14:textId="77777777" w:rsidR="007F14BA" w:rsidRDefault="007F14BA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</w:p>
    <w:p w14:paraId="7D4BC7BA" w14:textId="116479E2" w:rsidR="008F7BE2" w:rsidRDefault="008F7BE2" w:rsidP="008F7BE2">
      <w:pPr>
        <w:pStyle w:val="ListParagraph"/>
        <w:numPr>
          <w:ilvl w:val="0"/>
          <w:numId w:val="2"/>
        </w:num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lastRenderedPageBreak/>
        <w:t>This will take you to the download cart. At which point you can click on the download button to download the data.</w:t>
      </w:r>
    </w:p>
    <w:p w14:paraId="0110AA56" w14:textId="41D755F2" w:rsidR="008F7BE2" w:rsidRPr="008F7BE2" w:rsidRDefault="008F7BE2" w:rsidP="008F7BE2">
      <w:pPr>
        <w:shd w:val="clear" w:color="auto" w:fill="FFFFFF"/>
        <w:spacing w:after="100" w:line="240" w:lineRule="auto"/>
        <w:textAlignment w:val="baseline"/>
        <w:rPr>
          <w:rFonts w:ascii="Calibri" w:eastAsia="Arial" w:hAnsi="Calibri" w:cs="Calibri"/>
        </w:rPr>
      </w:pPr>
      <w:r w:rsidRPr="008F7BE2">
        <w:rPr>
          <w:noProof/>
        </w:rPr>
        <w:drawing>
          <wp:inline distT="0" distB="0" distL="0" distR="0" wp14:anchorId="7D08E978" wp14:editId="25E9D841">
            <wp:extent cx="5943600" cy="2885440"/>
            <wp:effectExtent l="0" t="0" r="0" b="0"/>
            <wp:docPr id="9463601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60160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BE2" w:rsidRPr="008F7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A27BA"/>
    <w:multiLevelType w:val="hybridMultilevel"/>
    <w:tmpl w:val="6BBA5E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9222D"/>
    <w:multiLevelType w:val="hybridMultilevel"/>
    <w:tmpl w:val="2766F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073421">
    <w:abstractNumId w:val="1"/>
  </w:num>
  <w:num w:numId="2" w16cid:durableId="14852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91"/>
    <w:rsid w:val="00032073"/>
    <w:rsid w:val="002F409B"/>
    <w:rsid w:val="00385D91"/>
    <w:rsid w:val="007F14BA"/>
    <w:rsid w:val="00840618"/>
    <w:rsid w:val="008F7BE2"/>
    <w:rsid w:val="00923353"/>
    <w:rsid w:val="00FA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17D1D"/>
  <w15:chartTrackingRefBased/>
  <w15:docId w15:val="{0D33133F-CE0D-4C3A-8B7E-1835796E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D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7BE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7BE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ynapse.org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doi.org/10.7303/syn51514106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113</Words>
  <Characters>728</Characters>
  <Application>Microsoft Office Word</Application>
  <DocSecurity>0</DocSecurity>
  <Lines>30</Lines>
  <Paragraphs>5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LaBella</dc:creator>
  <cp:keywords/>
  <dc:description/>
  <cp:lastModifiedBy>Dominic LaBella</cp:lastModifiedBy>
  <cp:revision>4</cp:revision>
  <dcterms:created xsi:type="dcterms:W3CDTF">2024-04-23T12:59:00Z</dcterms:created>
  <dcterms:modified xsi:type="dcterms:W3CDTF">2024-04-26T16:45:00Z</dcterms:modified>
</cp:coreProperties>
</file>