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5DBA7E" w14:textId="70644573" w:rsidR="00B06F1E" w:rsidRPr="00624CD2" w:rsidRDefault="00B06F1E" w:rsidP="00624CD2">
      <w:pPr>
        <w:spacing w:before="240" w:after="240" w:line="240" w:lineRule="auto"/>
        <w:jc w:val="center"/>
        <w:rPr>
          <w:rFonts w:asciiTheme="majorHAnsi" w:eastAsia="Times New Roman" w:hAnsiTheme="majorHAnsi" w:cstheme="majorHAnsi"/>
          <w:bCs/>
          <w:sz w:val="36"/>
          <w:szCs w:val="36"/>
          <w:lang w:val="en-GB"/>
        </w:rPr>
      </w:pPr>
      <w:r w:rsidRPr="00624CD2">
        <w:rPr>
          <w:rFonts w:asciiTheme="majorHAnsi" w:eastAsia="Times New Roman" w:hAnsiTheme="majorHAnsi" w:cstheme="majorHAnsi"/>
          <w:bCs/>
          <w:sz w:val="36"/>
          <w:szCs w:val="36"/>
          <w:lang w:val="en-GB"/>
        </w:rPr>
        <w:t>Supplementary Materials for</w:t>
      </w:r>
    </w:p>
    <w:p w14:paraId="37F5EBBF" w14:textId="77777777" w:rsidR="00624CD2" w:rsidRDefault="00624CD2" w:rsidP="00624CD2">
      <w:pPr>
        <w:spacing w:before="240" w:after="240" w:line="240" w:lineRule="auto"/>
        <w:jc w:val="center"/>
        <w:rPr>
          <w:rFonts w:asciiTheme="minorHAnsi" w:hAnsiTheme="minorHAnsi" w:cstheme="minorHAnsi"/>
          <w:b/>
          <w:bCs/>
        </w:rPr>
      </w:pPr>
    </w:p>
    <w:p w14:paraId="5EED0180" w14:textId="0E17892B" w:rsidR="00B06F1E" w:rsidRPr="00624CD2" w:rsidRDefault="00B5612C" w:rsidP="00624CD2">
      <w:pPr>
        <w:spacing w:before="240" w:after="240" w:line="240" w:lineRule="auto"/>
        <w:jc w:val="center"/>
        <w:rPr>
          <w:rFonts w:asciiTheme="minorHAnsi" w:hAnsiTheme="minorHAnsi" w:cstheme="minorHAnsi"/>
          <w:b/>
          <w:bCs/>
        </w:rPr>
      </w:pPr>
      <w:r w:rsidRPr="00624CD2">
        <w:rPr>
          <w:rFonts w:asciiTheme="minorHAnsi" w:hAnsiTheme="minorHAnsi" w:cstheme="minorHAnsi"/>
          <w:b/>
          <w:bCs/>
        </w:rPr>
        <w:t>The North American Repository for Archaeological Isotopes</w:t>
      </w:r>
    </w:p>
    <w:p w14:paraId="5B22E0D1" w14:textId="51C9324E" w:rsidR="00624CD2" w:rsidRPr="00B3473B" w:rsidRDefault="00624CD2" w:rsidP="00624CD2">
      <w:pPr>
        <w:jc w:val="center"/>
        <w:rPr>
          <w:rFonts w:asciiTheme="minorHAnsi" w:hAnsiTheme="minorHAnsi" w:cstheme="minorHAnsi"/>
          <w:color w:val="000000"/>
          <w:vertAlign w:val="superscript"/>
        </w:rPr>
      </w:pPr>
      <w:bookmarkStart w:id="0" w:name="_Hlk177115076"/>
      <w:r>
        <w:rPr>
          <w:rFonts w:asciiTheme="minorHAnsi" w:hAnsiTheme="minorHAnsi" w:cstheme="minorHAnsi"/>
          <w:color w:val="000000"/>
        </w:rPr>
        <w:t>Billings et al.</w:t>
      </w:r>
    </w:p>
    <w:bookmarkEnd w:id="0"/>
    <w:p w14:paraId="1F613D93" w14:textId="77777777" w:rsidR="00B5612C" w:rsidRDefault="00B5612C" w:rsidP="00B5612C">
      <w:pPr>
        <w:rPr>
          <w:rFonts w:asciiTheme="minorHAnsi" w:hAnsiTheme="minorHAnsi" w:cstheme="minorHAnsi"/>
          <w:color w:val="000000"/>
        </w:rPr>
      </w:pPr>
    </w:p>
    <w:p w14:paraId="6EE61F09" w14:textId="77777777" w:rsidR="00B5612C" w:rsidRPr="00624CD2" w:rsidRDefault="00B5612C" w:rsidP="00624CD2">
      <w:pPr>
        <w:jc w:val="center"/>
        <w:rPr>
          <w:rFonts w:asciiTheme="minorHAnsi" w:hAnsiTheme="minorHAnsi" w:cstheme="minorHAnsi"/>
          <w:sz w:val="20"/>
          <w:szCs w:val="20"/>
        </w:rPr>
      </w:pPr>
      <w:r w:rsidRPr="00624CD2">
        <w:rPr>
          <w:rFonts w:asciiTheme="minorHAnsi" w:hAnsiTheme="minorHAnsi" w:cstheme="minorHAnsi"/>
          <w:sz w:val="20"/>
          <w:szCs w:val="20"/>
        </w:rPr>
        <w:t xml:space="preserve">corresponding author(s): </w:t>
      </w:r>
      <w:r w:rsidRPr="00624CD2">
        <w:rPr>
          <w:rFonts w:asciiTheme="minorHAnsi" w:hAnsiTheme="minorHAnsi" w:cstheme="minorHAnsi"/>
          <w:color w:val="000000"/>
          <w:sz w:val="20"/>
          <w:szCs w:val="20"/>
        </w:rPr>
        <w:t>Traci N. Billings</w:t>
      </w:r>
      <w:r w:rsidRPr="00624CD2">
        <w:rPr>
          <w:rFonts w:asciiTheme="minorHAnsi" w:hAnsiTheme="minorHAnsi" w:cstheme="minorHAnsi"/>
          <w:sz w:val="20"/>
          <w:szCs w:val="20"/>
        </w:rPr>
        <w:t xml:space="preserve"> (</w:t>
      </w:r>
      <w:hyperlink r:id="rId7" w:history="1">
        <w:r w:rsidRPr="00624CD2">
          <w:rPr>
            <w:rStyle w:val="Hyperlink"/>
            <w:rFonts w:asciiTheme="minorHAnsi" w:hAnsiTheme="minorHAnsi" w:cstheme="minorHAnsi"/>
            <w:sz w:val="20"/>
            <w:szCs w:val="20"/>
          </w:rPr>
          <w:t>billings@gea.mpg.de</w:t>
        </w:r>
      </w:hyperlink>
      <w:r w:rsidRPr="00624CD2">
        <w:rPr>
          <w:rFonts w:asciiTheme="minorHAnsi" w:hAnsiTheme="minorHAnsi" w:cstheme="minorHAnsi"/>
          <w:sz w:val="20"/>
          <w:szCs w:val="20"/>
        </w:rPr>
        <w:t>)</w:t>
      </w:r>
      <w:r w:rsidRPr="00624CD2">
        <w:rPr>
          <w:rFonts w:asciiTheme="minorHAnsi" w:hAnsiTheme="minorHAnsi" w:cstheme="minorHAnsi"/>
          <w:color w:val="000000"/>
          <w:sz w:val="20"/>
          <w:szCs w:val="20"/>
        </w:rPr>
        <w:t xml:space="preserve"> &amp; Ricardo Fernandes </w:t>
      </w:r>
      <w:r w:rsidRPr="00624CD2">
        <w:rPr>
          <w:rFonts w:asciiTheme="minorHAnsi" w:hAnsiTheme="minorHAnsi" w:cstheme="minorHAnsi"/>
          <w:sz w:val="20"/>
          <w:szCs w:val="20"/>
        </w:rPr>
        <w:t>(</w:t>
      </w:r>
      <w:r w:rsidRPr="00624CD2">
        <w:rPr>
          <w:sz w:val="20"/>
          <w:szCs w:val="20"/>
        </w:rPr>
        <w:fldChar w:fldCharType="begin"/>
      </w:r>
      <w:r w:rsidRPr="00624CD2">
        <w:rPr>
          <w:sz w:val="20"/>
          <w:szCs w:val="20"/>
        </w:rPr>
        <w:instrText>HYPERLINK "mailto:fernandes@gea.mpg.de"</w:instrText>
      </w:r>
      <w:r w:rsidRPr="00624CD2">
        <w:rPr>
          <w:sz w:val="20"/>
          <w:szCs w:val="20"/>
        </w:rPr>
      </w:r>
      <w:r w:rsidRPr="00624CD2">
        <w:rPr>
          <w:sz w:val="20"/>
          <w:szCs w:val="20"/>
        </w:rPr>
        <w:fldChar w:fldCharType="separate"/>
      </w:r>
      <w:r w:rsidRPr="00624CD2">
        <w:rPr>
          <w:rStyle w:val="Hyperlink"/>
          <w:rFonts w:asciiTheme="minorHAnsi" w:hAnsiTheme="minorHAnsi" w:cstheme="minorHAnsi"/>
          <w:sz w:val="20"/>
          <w:szCs w:val="20"/>
        </w:rPr>
        <w:t>fernandes@gea.mpg.de</w:t>
      </w:r>
      <w:r w:rsidRPr="00624CD2">
        <w:rPr>
          <w:rStyle w:val="Hyperlink"/>
          <w:rFonts w:asciiTheme="minorHAnsi" w:hAnsiTheme="minorHAnsi" w:cstheme="minorHAnsi"/>
          <w:sz w:val="20"/>
          <w:szCs w:val="20"/>
        </w:rPr>
        <w:fldChar w:fldCharType="end"/>
      </w:r>
      <w:r w:rsidRPr="00624CD2">
        <w:rPr>
          <w:rFonts w:asciiTheme="minorHAnsi" w:hAnsiTheme="minorHAnsi" w:cstheme="minorHAnsi"/>
          <w:sz w:val="20"/>
          <w:szCs w:val="20"/>
        </w:rPr>
        <w:t>)</w:t>
      </w:r>
    </w:p>
    <w:p w14:paraId="3163C9AD" w14:textId="52DA7029" w:rsidR="00B5612C" w:rsidRPr="00B3473B" w:rsidRDefault="00B5612C" w:rsidP="00B5612C">
      <w:pPr>
        <w:rPr>
          <w:rFonts w:asciiTheme="minorHAnsi" w:hAnsiTheme="minorHAnsi" w:cstheme="minorHAnsi"/>
          <w:color w:val="000000"/>
          <w:vertAlign w:val="superscript"/>
        </w:rPr>
      </w:pPr>
    </w:p>
    <w:p w14:paraId="3204FBED" w14:textId="77777777" w:rsidR="00B5612C" w:rsidRDefault="00B5612C" w:rsidP="00B5612C">
      <w:pPr>
        <w:spacing w:before="240" w:after="240" w:line="240" w:lineRule="auto"/>
        <w:jc w:val="both"/>
        <w:rPr>
          <w:rFonts w:asciiTheme="minorHAnsi" w:hAnsiTheme="minorHAnsi" w:cstheme="minorHAnsi"/>
        </w:rPr>
      </w:pPr>
      <w:r>
        <w:rPr>
          <w:rFonts w:asciiTheme="minorHAnsi" w:hAnsiTheme="minorHAnsi" w:cstheme="minorHAnsi"/>
        </w:rPr>
        <w:t xml:space="preserve">This PDF file includes: </w:t>
      </w:r>
    </w:p>
    <w:p w14:paraId="0441830D" w14:textId="1DDAB2DA" w:rsidR="00B5612C" w:rsidRPr="00624CD2" w:rsidRDefault="00B5612C" w:rsidP="00624CD2">
      <w:pPr>
        <w:spacing w:line="240" w:lineRule="auto"/>
        <w:jc w:val="both"/>
        <w:rPr>
          <w:rFonts w:asciiTheme="minorHAnsi" w:hAnsiTheme="minorHAnsi" w:cstheme="minorHAnsi"/>
          <w:sz w:val="20"/>
          <w:szCs w:val="20"/>
        </w:rPr>
      </w:pPr>
      <w:r w:rsidRPr="00624CD2">
        <w:rPr>
          <w:rFonts w:asciiTheme="minorHAnsi" w:hAnsiTheme="minorHAnsi" w:cstheme="minorHAnsi"/>
          <w:sz w:val="20"/>
          <w:szCs w:val="20"/>
        </w:rPr>
        <w:t>Tables S1 to S12</w:t>
      </w:r>
      <w:r w:rsidRPr="00624CD2">
        <w:rPr>
          <w:rFonts w:asciiTheme="minorHAnsi" w:hAnsiTheme="minorHAnsi" w:cstheme="minorHAnsi"/>
          <w:sz w:val="20"/>
          <w:szCs w:val="20"/>
        </w:rPr>
        <w:t xml:space="preserve"> </w:t>
      </w:r>
    </w:p>
    <w:p w14:paraId="5DAA1D67" w14:textId="58F988AD" w:rsidR="00B5612C" w:rsidRPr="00624CD2" w:rsidRDefault="00B5612C" w:rsidP="00624CD2">
      <w:pPr>
        <w:spacing w:line="240" w:lineRule="auto"/>
        <w:jc w:val="both"/>
        <w:rPr>
          <w:rFonts w:asciiTheme="minorHAnsi" w:hAnsiTheme="minorHAnsi" w:cstheme="minorHAnsi"/>
          <w:sz w:val="20"/>
          <w:szCs w:val="20"/>
        </w:rPr>
      </w:pPr>
      <w:r w:rsidRPr="00624CD2">
        <w:rPr>
          <w:rFonts w:asciiTheme="minorHAnsi" w:hAnsiTheme="minorHAnsi" w:cstheme="minorHAnsi"/>
          <w:sz w:val="20"/>
          <w:szCs w:val="20"/>
        </w:rPr>
        <w:t xml:space="preserve">Text </w:t>
      </w:r>
      <w:r w:rsidR="00624CD2">
        <w:rPr>
          <w:rFonts w:asciiTheme="minorHAnsi" w:hAnsiTheme="minorHAnsi" w:cstheme="minorHAnsi"/>
          <w:sz w:val="20"/>
          <w:szCs w:val="20"/>
        </w:rPr>
        <w:t>S1</w:t>
      </w:r>
    </w:p>
    <w:p w14:paraId="3CE69FD6" w14:textId="258249DA" w:rsidR="00B5612C" w:rsidRPr="00624CD2" w:rsidRDefault="00B5612C" w:rsidP="00624CD2">
      <w:pPr>
        <w:spacing w:line="240" w:lineRule="auto"/>
        <w:jc w:val="both"/>
        <w:rPr>
          <w:rFonts w:asciiTheme="minorHAnsi" w:hAnsiTheme="minorHAnsi" w:cstheme="minorHAnsi"/>
          <w:sz w:val="20"/>
          <w:szCs w:val="20"/>
        </w:rPr>
      </w:pPr>
      <w:r w:rsidRPr="00624CD2">
        <w:rPr>
          <w:rFonts w:asciiTheme="minorHAnsi" w:hAnsiTheme="minorHAnsi" w:cstheme="minorHAnsi"/>
          <w:sz w:val="20"/>
          <w:szCs w:val="20"/>
        </w:rPr>
        <w:t>References</w:t>
      </w:r>
    </w:p>
    <w:p w14:paraId="444D4FDE" w14:textId="28FA1A96" w:rsidR="00B5612C" w:rsidRDefault="00B5612C" w:rsidP="00D62084">
      <w:pPr>
        <w:spacing w:before="240" w:after="240" w:line="240" w:lineRule="auto"/>
        <w:jc w:val="both"/>
        <w:rPr>
          <w:rFonts w:asciiTheme="majorHAnsi" w:eastAsia="Times New Roman" w:hAnsiTheme="majorHAnsi" w:cstheme="majorHAnsi"/>
          <w:b/>
          <w:sz w:val="24"/>
          <w:szCs w:val="24"/>
          <w:lang w:val="en-GB"/>
        </w:rPr>
      </w:pPr>
    </w:p>
    <w:p w14:paraId="28085E55" w14:textId="77777777" w:rsidR="00B06F1E" w:rsidRDefault="00B06F1E" w:rsidP="00D62084">
      <w:pPr>
        <w:spacing w:before="240" w:after="240" w:line="240" w:lineRule="auto"/>
        <w:jc w:val="both"/>
        <w:rPr>
          <w:rFonts w:asciiTheme="majorHAnsi" w:eastAsia="Times New Roman" w:hAnsiTheme="majorHAnsi" w:cstheme="majorHAnsi"/>
          <w:b/>
          <w:sz w:val="24"/>
          <w:szCs w:val="24"/>
          <w:lang w:val="en-GB"/>
        </w:rPr>
      </w:pPr>
    </w:p>
    <w:p w14:paraId="78B08A10" w14:textId="77777777" w:rsidR="00B06F1E" w:rsidRDefault="00B06F1E" w:rsidP="00D62084">
      <w:pPr>
        <w:spacing w:before="240" w:after="240" w:line="240" w:lineRule="auto"/>
        <w:jc w:val="both"/>
        <w:rPr>
          <w:rFonts w:asciiTheme="majorHAnsi" w:eastAsia="Times New Roman" w:hAnsiTheme="majorHAnsi" w:cstheme="majorHAnsi"/>
          <w:b/>
          <w:sz w:val="24"/>
          <w:szCs w:val="24"/>
          <w:lang w:val="en-GB"/>
        </w:rPr>
      </w:pPr>
    </w:p>
    <w:p w14:paraId="461440F6" w14:textId="77777777" w:rsidR="00B06F1E" w:rsidRDefault="00B06F1E" w:rsidP="00D62084">
      <w:pPr>
        <w:spacing w:before="240" w:after="240" w:line="240" w:lineRule="auto"/>
        <w:jc w:val="both"/>
        <w:rPr>
          <w:rFonts w:asciiTheme="majorHAnsi" w:eastAsia="Times New Roman" w:hAnsiTheme="majorHAnsi" w:cstheme="majorHAnsi"/>
          <w:b/>
          <w:sz w:val="24"/>
          <w:szCs w:val="24"/>
          <w:lang w:val="en-GB"/>
        </w:rPr>
      </w:pPr>
    </w:p>
    <w:p w14:paraId="193A7DFC" w14:textId="77777777" w:rsidR="00B06F1E" w:rsidRDefault="00B06F1E" w:rsidP="00D62084">
      <w:pPr>
        <w:spacing w:before="240" w:after="240" w:line="240" w:lineRule="auto"/>
        <w:jc w:val="both"/>
        <w:rPr>
          <w:rFonts w:asciiTheme="majorHAnsi" w:eastAsia="Times New Roman" w:hAnsiTheme="majorHAnsi" w:cstheme="majorHAnsi"/>
          <w:b/>
          <w:sz w:val="24"/>
          <w:szCs w:val="24"/>
          <w:lang w:val="en-GB"/>
        </w:rPr>
      </w:pPr>
    </w:p>
    <w:p w14:paraId="3CDFD9B8" w14:textId="77777777" w:rsidR="00B06F1E" w:rsidRDefault="00B06F1E" w:rsidP="00D62084">
      <w:pPr>
        <w:spacing w:before="240" w:after="240" w:line="240" w:lineRule="auto"/>
        <w:jc w:val="both"/>
        <w:rPr>
          <w:rFonts w:asciiTheme="majorHAnsi" w:eastAsia="Times New Roman" w:hAnsiTheme="majorHAnsi" w:cstheme="majorHAnsi"/>
          <w:b/>
          <w:sz w:val="24"/>
          <w:szCs w:val="24"/>
          <w:lang w:val="en-GB"/>
        </w:rPr>
      </w:pPr>
    </w:p>
    <w:p w14:paraId="6E9B2AD4" w14:textId="77777777" w:rsidR="00B06F1E" w:rsidRDefault="00B06F1E" w:rsidP="00D62084">
      <w:pPr>
        <w:spacing w:before="240" w:after="240" w:line="240" w:lineRule="auto"/>
        <w:jc w:val="both"/>
        <w:rPr>
          <w:rFonts w:asciiTheme="majorHAnsi" w:eastAsia="Times New Roman" w:hAnsiTheme="majorHAnsi" w:cstheme="majorHAnsi"/>
          <w:b/>
          <w:sz w:val="24"/>
          <w:szCs w:val="24"/>
          <w:lang w:val="en-GB"/>
        </w:rPr>
      </w:pPr>
    </w:p>
    <w:p w14:paraId="5C3BB7C7" w14:textId="77777777" w:rsidR="00B06F1E" w:rsidRDefault="00B06F1E" w:rsidP="00D62084">
      <w:pPr>
        <w:spacing w:before="240" w:after="240" w:line="240" w:lineRule="auto"/>
        <w:jc w:val="both"/>
        <w:rPr>
          <w:rFonts w:asciiTheme="majorHAnsi" w:eastAsia="Times New Roman" w:hAnsiTheme="majorHAnsi" w:cstheme="majorHAnsi"/>
          <w:b/>
          <w:sz w:val="24"/>
          <w:szCs w:val="24"/>
          <w:lang w:val="en-GB"/>
        </w:rPr>
      </w:pPr>
    </w:p>
    <w:p w14:paraId="5B99182F" w14:textId="77777777" w:rsidR="00B06F1E" w:rsidRDefault="00B06F1E" w:rsidP="00D62084">
      <w:pPr>
        <w:spacing w:before="240" w:after="240" w:line="240" w:lineRule="auto"/>
        <w:jc w:val="both"/>
        <w:rPr>
          <w:rFonts w:asciiTheme="majorHAnsi" w:eastAsia="Times New Roman" w:hAnsiTheme="majorHAnsi" w:cstheme="majorHAnsi"/>
          <w:b/>
          <w:sz w:val="24"/>
          <w:szCs w:val="24"/>
          <w:lang w:val="en-GB"/>
        </w:rPr>
      </w:pPr>
    </w:p>
    <w:p w14:paraId="3F614C5A" w14:textId="77777777" w:rsidR="00B06F1E" w:rsidRDefault="00B06F1E" w:rsidP="00D62084">
      <w:pPr>
        <w:spacing w:before="240" w:after="240" w:line="240" w:lineRule="auto"/>
        <w:jc w:val="both"/>
        <w:rPr>
          <w:rFonts w:asciiTheme="majorHAnsi" w:eastAsia="Times New Roman" w:hAnsiTheme="majorHAnsi" w:cstheme="majorHAnsi"/>
          <w:b/>
          <w:sz w:val="24"/>
          <w:szCs w:val="24"/>
          <w:lang w:val="en-GB"/>
        </w:rPr>
      </w:pPr>
    </w:p>
    <w:p w14:paraId="2947BFD2" w14:textId="77777777" w:rsidR="00B06F1E" w:rsidRDefault="00B06F1E" w:rsidP="00D62084">
      <w:pPr>
        <w:spacing w:before="240" w:after="240" w:line="240" w:lineRule="auto"/>
        <w:jc w:val="both"/>
        <w:rPr>
          <w:rFonts w:asciiTheme="majorHAnsi" w:eastAsia="Times New Roman" w:hAnsiTheme="majorHAnsi" w:cstheme="majorHAnsi"/>
          <w:b/>
          <w:sz w:val="24"/>
          <w:szCs w:val="24"/>
          <w:lang w:val="en-GB"/>
        </w:rPr>
      </w:pPr>
    </w:p>
    <w:p w14:paraId="7092C5F3" w14:textId="77777777" w:rsidR="00B06F1E" w:rsidRDefault="00B06F1E" w:rsidP="00D62084">
      <w:pPr>
        <w:spacing w:before="240" w:after="240" w:line="240" w:lineRule="auto"/>
        <w:jc w:val="both"/>
        <w:rPr>
          <w:rFonts w:asciiTheme="majorHAnsi" w:eastAsia="Times New Roman" w:hAnsiTheme="majorHAnsi" w:cstheme="majorHAnsi"/>
          <w:b/>
          <w:sz w:val="24"/>
          <w:szCs w:val="24"/>
          <w:lang w:val="en-GB"/>
        </w:rPr>
      </w:pPr>
    </w:p>
    <w:p w14:paraId="0BD86B4C" w14:textId="77777777" w:rsidR="00B06F1E" w:rsidRDefault="00B06F1E" w:rsidP="00D62084">
      <w:pPr>
        <w:spacing w:before="240" w:after="240" w:line="240" w:lineRule="auto"/>
        <w:jc w:val="both"/>
        <w:rPr>
          <w:rFonts w:asciiTheme="majorHAnsi" w:eastAsia="Times New Roman" w:hAnsiTheme="majorHAnsi" w:cstheme="majorHAnsi"/>
          <w:b/>
          <w:sz w:val="24"/>
          <w:szCs w:val="24"/>
          <w:lang w:val="en-GB"/>
        </w:rPr>
      </w:pPr>
    </w:p>
    <w:p w14:paraId="4263D195" w14:textId="77777777" w:rsidR="00624CD2" w:rsidRDefault="00624CD2" w:rsidP="00D62084">
      <w:pPr>
        <w:spacing w:before="240" w:after="240" w:line="240" w:lineRule="auto"/>
        <w:jc w:val="both"/>
        <w:rPr>
          <w:rFonts w:asciiTheme="majorHAnsi" w:eastAsia="Times New Roman" w:hAnsiTheme="majorHAnsi" w:cstheme="majorHAnsi"/>
          <w:b/>
          <w:sz w:val="24"/>
          <w:szCs w:val="24"/>
          <w:lang w:val="en-GB"/>
        </w:rPr>
      </w:pPr>
    </w:p>
    <w:p w14:paraId="0E62CDE5" w14:textId="77777777" w:rsidR="00624CD2" w:rsidRDefault="00624CD2" w:rsidP="00D62084">
      <w:pPr>
        <w:spacing w:before="240" w:after="240" w:line="240" w:lineRule="auto"/>
        <w:jc w:val="both"/>
        <w:rPr>
          <w:rFonts w:asciiTheme="majorHAnsi" w:eastAsia="Times New Roman" w:hAnsiTheme="majorHAnsi" w:cstheme="majorHAnsi"/>
          <w:b/>
          <w:sz w:val="24"/>
          <w:szCs w:val="24"/>
          <w:lang w:val="en-GB"/>
        </w:rPr>
      </w:pPr>
    </w:p>
    <w:p w14:paraId="213E8D59" w14:textId="3D2D4FFF" w:rsidR="00C374B6" w:rsidRPr="001E0673" w:rsidRDefault="003F3CED" w:rsidP="00D62084">
      <w:pPr>
        <w:spacing w:before="240" w:after="240" w:line="240" w:lineRule="auto"/>
        <w:jc w:val="both"/>
        <w:rPr>
          <w:rFonts w:asciiTheme="majorHAnsi" w:eastAsia="Times New Roman" w:hAnsiTheme="majorHAnsi" w:cstheme="majorHAnsi"/>
          <w:b/>
          <w:sz w:val="24"/>
          <w:szCs w:val="24"/>
          <w:lang w:val="en-GB"/>
        </w:rPr>
      </w:pPr>
      <w:r w:rsidRPr="001E0673">
        <w:rPr>
          <w:rFonts w:asciiTheme="majorHAnsi" w:eastAsia="Times New Roman" w:hAnsiTheme="majorHAnsi" w:cstheme="majorHAnsi"/>
          <w:b/>
          <w:sz w:val="24"/>
          <w:szCs w:val="24"/>
          <w:lang w:val="en-GB"/>
        </w:rPr>
        <w:lastRenderedPageBreak/>
        <w:t>Metadata structure (adapted from the IsoMemo data entry forms)</w:t>
      </w:r>
    </w:p>
    <w:p w14:paraId="7C6259A1" w14:textId="07354256" w:rsidR="00001E33" w:rsidRPr="001E0673" w:rsidRDefault="003F3CED">
      <w:pPr>
        <w:spacing w:before="240" w:after="240" w:line="240" w:lineRule="auto"/>
        <w:rPr>
          <w:rFonts w:asciiTheme="majorHAnsi" w:eastAsia="Times New Roman" w:hAnsiTheme="majorHAnsi" w:cstheme="majorHAnsi"/>
          <w:b/>
          <w:sz w:val="24"/>
          <w:szCs w:val="24"/>
          <w:lang w:val="en-GB"/>
        </w:rPr>
      </w:pPr>
      <w:r w:rsidRPr="001E0673">
        <w:rPr>
          <w:rFonts w:asciiTheme="majorHAnsi" w:eastAsia="Times New Roman" w:hAnsiTheme="majorHAnsi" w:cstheme="majorHAnsi"/>
          <w:b/>
          <w:sz w:val="24"/>
          <w:szCs w:val="24"/>
          <w:lang w:val="en-GB"/>
        </w:rPr>
        <w:t>Supplementary Table 1:</w:t>
      </w:r>
      <w:r w:rsidRPr="001E0673">
        <w:rPr>
          <w:rFonts w:asciiTheme="majorHAnsi" w:eastAsia="Times New Roman" w:hAnsiTheme="majorHAnsi" w:cstheme="majorHAnsi"/>
          <w:sz w:val="24"/>
          <w:szCs w:val="24"/>
          <w:lang w:val="en-GB"/>
        </w:rPr>
        <w:t xml:space="preserve"> A description of the Structured Query Language (SQL) used to define data types of cells in Excel for the dataset framework. </w:t>
      </w:r>
    </w:p>
    <w:tbl>
      <w:tblPr>
        <w:tblStyle w:val="a"/>
        <w:tblW w:w="9175" w:type="dxa"/>
        <w:tblInd w:w="-115" w:type="dxa"/>
        <w:tblLayout w:type="fixed"/>
        <w:tblLook w:val="0400" w:firstRow="0" w:lastRow="0" w:firstColumn="0" w:lastColumn="0" w:noHBand="0" w:noVBand="1"/>
      </w:tblPr>
      <w:tblGrid>
        <w:gridCol w:w="2620"/>
        <w:gridCol w:w="6555"/>
      </w:tblGrid>
      <w:tr w:rsidR="00E97007" w:rsidRPr="001E0673" w14:paraId="4DABD722" w14:textId="77777777">
        <w:trPr>
          <w:trHeight w:val="288"/>
        </w:trPr>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57085" w14:textId="77777777" w:rsidR="00001E33" w:rsidRPr="001E0673" w:rsidRDefault="003F3CED">
            <w:pPr>
              <w:spacing w:line="240" w:lineRule="auto"/>
              <w:rPr>
                <w:rFonts w:asciiTheme="majorHAnsi" w:eastAsia="Calibri" w:hAnsiTheme="majorHAnsi" w:cstheme="majorHAnsi"/>
                <w:b/>
              </w:rPr>
            </w:pPr>
            <w:r w:rsidRPr="001E0673">
              <w:rPr>
                <w:rFonts w:asciiTheme="majorHAnsi" w:eastAsia="Calibri" w:hAnsiTheme="majorHAnsi" w:cstheme="majorHAnsi"/>
                <w:b/>
              </w:rPr>
              <w:t>SQL Data Type:</w:t>
            </w:r>
          </w:p>
        </w:tc>
        <w:tc>
          <w:tcPr>
            <w:tcW w:w="6555" w:type="dxa"/>
            <w:tcBorders>
              <w:top w:val="single" w:sz="4" w:space="0" w:color="000000"/>
              <w:left w:val="nil"/>
              <w:bottom w:val="single" w:sz="4" w:space="0" w:color="000000"/>
              <w:right w:val="single" w:sz="4" w:space="0" w:color="000000"/>
            </w:tcBorders>
            <w:shd w:val="clear" w:color="auto" w:fill="auto"/>
            <w:vAlign w:val="center"/>
          </w:tcPr>
          <w:p w14:paraId="258A820C" w14:textId="77777777" w:rsidR="00001E33" w:rsidRPr="001E0673" w:rsidRDefault="003F3CED">
            <w:pPr>
              <w:spacing w:line="240" w:lineRule="auto"/>
              <w:rPr>
                <w:rFonts w:asciiTheme="majorHAnsi" w:eastAsia="Calibri" w:hAnsiTheme="majorHAnsi" w:cstheme="majorHAnsi"/>
                <w:b/>
              </w:rPr>
            </w:pPr>
            <w:r w:rsidRPr="001E0673">
              <w:rPr>
                <w:rFonts w:asciiTheme="majorHAnsi" w:eastAsia="Calibri" w:hAnsiTheme="majorHAnsi" w:cstheme="majorHAnsi"/>
                <w:b/>
              </w:rPr>
              <w:t>Description:</w:t>
            </w:r>
          </w:p>
        </w:tc>
      </w:tr>
      <w:tr w:rsidR="00E97007" w:rsidRPr="001E0673" w14:paraId="40A78C10" w14:textId="77777777">
        <w:trPr>
          <w:trHeight w:val="288"/>
        </w:trPr>
        <w:tc>
          <w:tcPr>
            <w:tcW w:w="2620" w:type="dxa"/>
            <w:tcBorders>
              <w:top w:val="nil"/>
              <w:left w:val="single" w:sz="4" w:space="0" w:color="000000"/>
              <w:bottom w:val="single" w:sz="4" w:space="0" w:color="000000"/>
              <w:right w:val="single" w:sz="4" w:space="0" w:color="000000"/>
            </w:tcBorders>
            <w:shd w:val="clear" w:color="auto" w:fill="auto"/>
            <w:vAlign w:val="center"/>
          </w:tcPr>
          <w:p w14:paraId="546905D9"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Float</w:t>
            </w:r>
          </w:p>
        </w:tc>
        <w:tc>
          <w:tcPr>
            <w:tcW w:w="6555" w:type="dxa"/>
            <w:tcBorders>
              <w:top w:val="nil"/>
              <w:left w:val="nil"/>
              <w:bottom w:val="single" w:sz="4" w:space="0" w:color="000000"/>
              <w:right w:val="single" w:sz="4" w:space="0" w:color="000000"/>
            </w:tcBorders>
            <w:shd w:val="clear" w:color="auto" w:fill="auto"/>
            <w:vAlign w:val="center"/>
          </w:tcPr>
          <w:p w14:paraId="5C122F25" w14:textId="32FB2A2E"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 </w:t>
            </w:r>
            <w:r w:rsidR="00F42394" w:rsidRPr="001E0673">
              <w:rPr>
                <w:rFonts w:asciiTheme="majorHAnsi" w:eastAsia="Calibri" w:hAnsiTheme="majorHAnsi" w:cstheme="majorHAnsi"/>
                <w:lang w:val="en-GB"/>
              </w:rPr>
              <w:t>Approximate numeric type, from -1.79E+308 through 1.79E+308</w:t>
            </w:r>
          </w:p>
        </w:tc>
      </w:tr>
      <w:tr w:rsidR="00E97007" w:rsidRPr="001E0673" w14:paraId="59758A9C" w14:textId="77777777">
        <w:trPr>
          <w:trHeight w:val="288"/>
        </w:trPr>
        <w:tc>
          <w:tcPr>
            <w:tcW w:w="2620" w:type="dxa"/>
            <w:tcBorders>
              <w:top w:val="nil"/>
              <w:left w:val="single" w:sz="4" w:space="0" w:color="000000"/>
              <w:bottom w:val="single" w:sz="4" w:space="0" w:color="000000"/>
              <w:right w:val="single" w:sz="4" w:space="0" w:color="000000"/>
            </w:tcBorders>
            <w:shd w:val="clear" w:color="auto" w:fill="auto"/>
            <w:vAlign w:val="center"/>
          </w:tcPr>
          <w:p w14:paraId="76B511AF"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Small integer (smallint)</w:t>
            </w:r>
          </w:p>
        </w:tc>
        <w:tc>
          <w:tcPr>
            <w:tcW w:w="6555" w:type="dxa"/>
            <w:tcBorders>
              <w:top w:val="nil"/>
              <w:left w:val="nil"/>
              <w:bottom w:val="single" w:sz="4" w:space="0" w:color="000000"/>
              <w:right w:val="single" w:sz="4" w:space="0" w:color="000000"/>
            </w:tcBorders>
            <w:shd w:val="clear" w:color="auto" w:fill="auto"/>
            <w:vAlign w:val="center"/>
          </w:tcPr>
          <w:p w14:paraId="1B74588B" w14:textId="231789E8"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 </w:t>
            </w:r>
            <w:r w:rsidR="00F42394" w:rsidRPr="001E0673">
              <w:rPr>
                <w:rFonts w:asciiTheme="majorHAnsi" w:eastAsia="Calibri" w:hAnsiTheme="majorHAnsi" w:cstheme="majorHAnsi"/>
              </w:rPr>
              <w:t>Exact numeric type, 2^15 (-32.768) through 2^15-1(32767)</w:t>
            </w:r>
          </w:p>
        </w:tc>
      </w:tr>
      <w:tr w:rsidR="00E97007" w:rsidRPr="001E0673" w14:paraId="0E266D80" w14:textId="77777777">
        <w:trPr>
          <w:trHeight w:val="288"/>
        </w:trPr>
        <w:tc>
          <w:tcPr>
            <w:tcW w:w="2620" w:type="dxa"/>
            <w:tcBorders>
              <w:top w:val="nil"/>
              <w:left w:val="single" w:sz="4" w:space="0" w:color="000000"/>
              <w:bottom w:val="single" w:sz="4" w:space="0" w:color="000000"/>
              <w:right w:val="single" w:sz="4" w:space="0" w:color="000000"/>
            </w:tcBorders>
            <w:shd w:val="clear" w:color="auto" w:fill="auto"/>
            <w:vAlign w:val="center"/>
          </w:tcPr>
          <w:p w14:paraId="70966E61" w14:textId="4C7FD7DE" w:rsidR="00F42394" w:rsidRPr="001E0673" w:rsidRDefault="00F42394" w:rsidP="00F42394">
            <w:pPr>
              <w:spacing w:line="240" w:lineRule="auto"/>
              <w:rPr>
                <w:rFonts w:asciiTheme="majorHAnsi" w:eastAsia="Calibri" w:hAnsiTheme="majorHAnsi" w:cstheme="majorHAnsi"/>
              </w:rPr>
            </w:pPr>
            <w:r w:rsidRPr="001E0673">
              <w:rPr>
                <w:rFonts w:asciiTheme="majorHAnsi" w:eastAsia="Calibri" w:hAnsiTheme="majorHAnsi" w:cstheme="majorHAnsi"/>
              </w:rPr>
              <w:t>Text</w:t>
            </w:r>
          </w:p>
        </w:tc>
        <w:tc>
          <w:tcPr>
            <w:tcW w:w="6555" w:type="dxa"/>
            <w:tcBorders>
              <w:top w:val="nil"/>
              <w:left w:val="nil"/>
              <w:bottom w:val="single" w:sz="4" w:space="0" w:color="000000"/>
              <w:right w:val="single" w:sz="4" w:space="0" w:color="000000"/>
            </w:tcBorders>
            <w:shd w:val="clear" w:color="auto" w:fill="auto"/>
            <w:vAlign w:val="center"/>
          </w:tcPr>
          <w:p w14:paraId="5615673D" w14:textId="3C775C7D" w:rsidR="00F42394" w:rsidRPr="001E0673" w:rsidRDefault="00F42394" w:rsidP="00F42394">
            <w:pPr>
              <w:spacing w:line="240" w:lineRule="auto"/>
              <w:rPr>
                <w:rFonts w:asciiTheme="majorHAnsi" w:eastAsia="Calibri" w:hAnsiTheme="majorHAnsi" w:cstheme="majorHAnsi"/>
              </w:rPr>
            </w:pPr>
            <w:r w:rsidRPr="001E0673">
              <w:rPr>
                <w:rFonts w:asciiTheme="majorHAnsi" w:eastAsia="Calibri" w:hAnsiTheme="majorHAnsi" w:cstheme="majorHAnsi"/>
              </w:rPr>
              <w:t>Character type, max 2^31-1 characters</w:t>
            </w:r>
          </w:p>
        </w:tc>
      </w:tr>
      <w:tr w:rsidR="00E97007" w:rsidRPr="001E0673" w14:paraId="6FD814D7" w14:textId="77777777">
        <w:trPr>
          <w:trHeight w:val="288"/>
        </w:trPr>
        <w:tc>
          <w:tcPr>
            <w:tcW w:w="2620" w:type="dxa"/>
            <w:tcBorders>
              <w:top w:val="nil"/>
              <w:left w:val="single" w:sz="4" w:space="0" w:color="000000"/>
              <w:bottom w:val="single" w:sz="4" w:space="0" w:color="000000"/>
              <w:right w:val="single" w:sz="4" w:space="0" w:color="000000"/>
            </w:tcBorders>
            <w:shd w:val="clear" w:color="auto" w:fill="auto"/>
            <w:vAlign w:val="center"/>
          </w:tcPr>
          <w:p w14:paraId="73436EE9" w14:textId="304C6C9D" w:rsidR="00F42394" w:rsidRPr="001E0673" w:rsidRDefault="00F42394" w:rsidP="00F42394">
            <w:pPr>
              <w:spacing w:line="240" w:lineRule="auto"/>
              <w:rPr>
                <w:rFonts w:asciiTheme="majorHAnsi" w:eastAsia="Calibri" w:hAnsiTheme="majorHAnsi" w:cstheme="majorHAnsi"/>
              </w:rPr>
            </w:pPr>
            <w:r w:rsidRPr="001E0673">
              <w:rPr>
                <w:rFonts w:asciiTheme="majorHAnsi" w:eastAsia="Calibri" w:hAnsiTheme="majorHAnsi" w:cstheme="majorHAnsi"/>
              </w:rPr>
              <w:t>Variable Character (varchar)</w:t>
            </w:r>
          </w:p>
        </w:tc>
        <w:tc>
          <w:tcPr>
            <w:tcW w:w="6555" w:type="dxa"/>
            <w:tcBorders>
              <w:top w:val="nil"/>
              <w:left w:val="nil"/>
              <w:bottom w:val="single" w:sz="4" w:space="0" w:color="000000"/>
              <w:right w:val="single" w:sz="4" w:space="0" w:color="000000"/>
            </w:tcBorders>
            <w:shd w:val="clear" w:color="auto" w:fill="auto"/>
            <w:vAlign w:val="center"/>
          </w:tcPr>
          <w:p w14:paraId="7D02CF4F" w14:textId="197DD0C4" w:rsidR="00F42394" w:rsidRPr="001E0673" w:rsidRDefault="00F42394" w:rsidP="00F42394">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Character type, variable length, max 8000 characters</w:t>
            </w:r>
          </w:p>
        </w:tc>
      </w:tr>
    </w:tbl>
    <w:p w14:paraId="4FB36843" w14:textId="77777777" w:rsidR="00C374B6" w:rsidRPr="001E0673" w:rsidRDefault="00C374B6">
      <w:pPr>
        <w:spacing w:before="240" w:after="240" w:line="240" w:lineRule="auto"/>
        <w:rPr>
          <w:rFonts w:asciiTheme="majorHAnsi" w:eastAsia="Times New Roman" w:hAnsiTheme="majorHAnsi" w:cstheme="majorHAnsi"/>
          <w:b/>
          <w:sz w:val="24"/>
          <w:szCs w:val="24"/>
          <w:lang w:val="en-GB"/>
        </w:rPr>
      </w:pPr>
    </w:p>
    <w:p w14:paraId="795CA14F" w14:textId="77777777" w:rsidR="00C374B6" w:rsidRPr="001E0673" w:rsidRDefault="00C374B6">
      <w:pPr>
        <w:rPr>
          <w:rFonts w:asciiTheme="majorHAnsi" w:eastAsia="Times New Roman" w:hAnsiTheme="majorHAnsi" w:cstheme="majorHAnsi"/>
          <w:b/>
          <w:sz w:val="24"/>
          <w:szCs w:val="24"/>
          <w:lang w:val="en-GB"/>
        </w:rPr>
      </w:pPr>
      <w:r w:rsidRPr="001E0673">
        <w:rPr>
          <w:rFonts w:asciiTheme="majorHAnsi" w:eastAsia="Times New Roman" w:hAnsiTheme="majorHAnsi" w:cstheme="majorHAnsi"/>
          <w:b/>
          <w:sz w:val="24"/>
          <w:szCs w:val="24"/>
          <w:lang w:val="en-GB"/>
        </w:rPr>
        <w:br w:type="page"/>
      </w:r>
    </w:p>
    <w:p w14:paraId="4FA461C8" w14:textId="30B3B612" w:rsidR="00001E33" w:rsidRPr="001E0673" w:rsidRDefault="003F3CED">
      <w:pPr>
        <w:spacing w:before="240" w:after="240" w:line="240" w:lineRule="auto"/>
        <w:rPr>
          <w:rFonts w:asciiTheme="majorHAnsi" w:eastAsia="Times New Roman" w:hAnsiTheme="majorHAnsi" w:cstheme="majorHAnsi"/>
          <w:sz w:val="24"/>
          <w:szCs w:val="24"/>
          <w:lang w:val="en-GB"/>
        </w:rPr>
      </w:pPr>
      <w:r w:rsidRPr="001E0673">
        <w:rPr>
          <w:rFonts w:asciiTheme="majorHAnsi" w:eastAsia="Times New Roman" w:hAnsiTheme="majorHAnsi" w:cstheme="majorHAnsi"/>
          <w:b/>
          <w:sz w:val="24"/>
          <w:szCs w:val="24"/>
          <w:lang w:val="en-GB"/>
        </w:rPr>
        <w:lastRenderedPageBreak/>
        <w:t>Supplementary Table 2:</w:t>
      </w:r>
      <w:r w:rsidRPr="001E0673">
        <w:rPr>
          <w:rFonts w:asciiTheme="majorHAnsi" w:eastAsia="Times New Roman" w:hAnsiTheme="majorHAnsi" w:cstheme="majorHAnsi"/>
          <w:sz w:val="24"/>
          <w:szCs w:val="24"/>
          <w:lang w:val="en-GB"/>
        </w:rPr>
        <w:t xml:space="preserve"> Description of sample identifiers metadata from human and animal sources.</w:t>
      </w:r>
      <w:r w:rsidR="00ED5A10" w:rsidRPr="001E0673">
        <w:rPr>
          <w:rFonts w:asciiTheme="majorHAnsi" w:eastAsia="Times New Roman" w:hAnsiTheme="majorHAnsi" w:cstheme="majorHAnsi"/>
          <w:sz w:val="24"/>
          <w:szCs w:val="24"/>
          <w:lang w:val="en-GB"/>
        </w:rPr>
        <w:t xml:space="preserve"> *For animal sources only one column for ‘Age category individual’ is reported. </w:t>
      </w:r>
    </w:p>
    <w:tbl>
      <w:tblPr>
        <w:tblStyle w:val="a0"/>
        <w:tblW w:w="9265" w:type="dxa"/>
        <w:tblInd w:w="-115" w:type="dxa"/>
        <w:tblLayout w:type="fixed"/>
        <w:tblLook w:val="0400" w:firstRow="0" w:lastRow="0" w:firstColumn="0" w:lastColumn="0" w:noHBand="0" w:noVBand="1"/>
      </w:tblPr>
      <w:tblGrid>
        <w:gridCol w:w="2160"/>
        <w:gridCol w:w="1255"/>
        <w:gridCol w:w="5850"/>
      </w:tblGrid>
      <w:tr w:rsidR="00E97007" w:rsidRPr="001E0673" w14:paraId="45E413C6" w14:textId="77777777">
        <w:trPr>
          <w:trHeight w:val="288"/>
        </w:trPr>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8223A" w14:textId="77777777" w:rsidR="00001E33" w:rsidRPr="001E0673" w:rsidRDefault="003F3CED">
            <w:pPr>
              <w:spacing w:line="240" w:lineRule="auto"/>
              <w:rPr>
                <w:rFonts w:asciiTheme="majorHAnsi" w:eastAsia="Calibri" w:hAnsiTheme="majorHAnsi" w:cstheme="majorHAnsi"/>
                <w:b/>
              </w:rPr>
            </w:pPr>
            <w:r w:rsidRPr="001E0673">
              <w:rPr>
                <w:rFonts w:asciiTheme="majorHAnsi" w:eastAsia="Calibri" w:hAnsiTheme="majorHAnsi" w:cstheme="majorHAnsi"/>
                <w:b/>
              </w:rPr>
              <w:t>Column/Field</w:t>
            </w:r>
          </w:p>
        </w:tc>
        <w:tc>
          <w:tcPr>
            <w:tcW w:w="1255" w:type="dxa"/>
            <w:tcBorders>
              <w:top w:val="single" w:sz="4" w:space="0" w:color="000000"/>
              <w:left w:val="nil"/>
              <w:bottom w:val="single" w:sz="4" w:space="0" w:color="000000"/>
              <w:right w:val="single" w:sz="4" w:space="0" w:color="000000"/>
            </w:tcBorders>
            <w:shd w:val="clear" w:color="auto" w:fill="auto"/>
            <w:vAlign w:val="center"/>
          </w:tcPr>
          <w:p w14:paraId="1A55EC7B" w14:textId="77777777" w:rsidR="00001E33" w:rsidRPr="001E0673" w:rsidRDefault="003F3CED">
            <w:pPr>
              <w:spacing w:line="240" w:lineRule="auto"/>
              <w:jc w:val="center"/>
              <w:rPr>
                <w:rFonts w:asciiTheme="majorHAnsi" w:eastAsia="Calibri" w:hAnsiTheme="majorHAnsi" w:cstheme="majorHAnsi"/>
                <w:b/>
              </w:rPr>
            </w:pPr>
            <w:r w:rsidRPr="001E0673">
              <w:rPr>
                <w:rFonts w:asciiTheme="majorHAnsi" w:eastAsia="Calibri" w:hAnsiTheme="majorHAnsi" w:cstheme="majorHAnsi"/>
                <w:b/>
              </w:rPr>
              <w:t>Data Type</w:t>
            </w:r>
          </w:p>
        </w:tc>
        <w:tc>
          <w:tcPr>
            <w:tcW w:w="5850" w:type="dxa"/>
            <w:tcBorders>
              <w:top w:val="single" w:sz="4" w:space="0" w:color="000000"/>
              <w:left w:val="nil"/>
              <w:bottom w:val="single" w:sz="4" w:space="0" w:color="000000"/>
              <w:right w:val="single" w:sz="4" w:space="0" w:color="000000"/>
            </w:tcBorders>
            <w:shd w:val="clear" w:color="auto" w:fill="auto"/>
            <w:vAlign w:val="center"/>
          </w:tcPr>
          <w:p w14:paraId="6D5DE341" w14:textId="77777777" w:rsidR="00001E33" w:rsidRPr="001E0673" w:rsidRDefault="003F3CED">
            <w:pPr>
              <w:spacing w:line="240" w:lineRule="auto"/>
              <w:rPr>
                <w:rFonts w:asciiTheme="majorHAnsi" w:eastAsia="Calibri" w:hAnsiTheme="majorHAnsi" w:cstheme="majorHAnsi"/>
                <w:b/>
              </w:rPr>
            </w:pPr>
            <w:r w:rsidRPr="001E0673">
              <w:rPr>
                <w:rFonts w:asciiTheme="majorHAnsi" w:eastAsia="Calibri" w:hAnsiTheme="majorHAnsi" w:cstheme="majorHAnsi"/>
                <w:b/>
              </w:rPr>
              <w:t>Description</w:t>
            </w:r>
          </w:p>
        </w:tc>
      </w:tr>
      <w:tr w:rsidR="00E97007" w:rsidRPr="001E0673" w14:paraId="37092302" w14:textId="77777777">
        <w:trPr>
          <w:trHeight w:val="288"/>
        </w:trPr>
        <w:tc>
          <w:tcPr>
            <w:tcW w:w="2160" w:type="dxa"/>
            <w:tcBorders>
              <w:top w:val="nil"/>
              <w:left w:val="single" w:sz="4" w:space="0" w:color="000000"/>
              <w:bottom w:val="single" w:sz="4" w:space="0" w:color="000000"/>
              <w:right w:val="single" w:sz="4" w:space="0" w:color="000000"/>
            </w:tcBorders>
            <w:shd w:val="clear" w:color="auto" w:fill="auto"/>
            <w:vAlign w:val="center"/>
          </w:tcPr>
          <w:p w14:paraId="59D760C7"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Sample ID</w:t>
            </w:r>
          </w:p>
        </w:tc>
        <w:tc>
          <w:tcPr>
            <w:tcW w:w="1255" w:type="dxa"/>
            <w:tcBorders>
              <w:top w:val="nil"/>
              <w:left w:val="nil"/>
              <w:bottom w:val="single" w:sz="4" w:space="0" w:color="000000"/>
              <w:right w:val="single" w:sz="4" w:space="0" w:color="000000"/>
            </w:tcBorders>
            <w:shd w:val="clear" w:color="auto" w:fill="auto"/>
            <w:vAlign w:val="center"/>
          </w:tcPr>
          <w:p w14:paraId="36A8A7EE"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text</w:t>
            </w:r>
          </w:p>
        </w:tc>
        <w:tc>
          <w:tcPr>
            <w:tcW w:w="5850" w:type="dxa"/>
            <w:tcBorders>
              <w:top w:val="nil"/>
              <w:left w:val="nil"/>
              <w:bottom w:val="single" w:sz="4" w:space="0" w:color="000000"/>
              <w:right w:val="single" w:sz="4" w:space="0" w:color="000000"/>
            </w:tcBorders>
            <w:shd w:val="clear" w:color="auto" w:fill="auto"/>
            <w:vAlign w:val="center"/>
          </w:tcPr>
          <w:p w14:paraId="7F3F360A"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Sample code identification as given in publication</w:t>
            </w:r>
          </w:p>
        </w:tc>
      </w:tr>
      <w:tr w:rsidR="00E97007" w:rsidRPr="001E0673" w14:paraId="38E690B0" w14:textId="77777777">
        <w:trPr>
          <w:trHeight w:val="864"/>
        </w:trPr>
        <w:tc>
          <w:tcPr>
            <w:tcW w:w="2160" w:type="dxa"/>
            <w:tcBorders>
              <w:top w:val="nil"/>
              <w:left w:val="single" w:sz="4" w:space="0" w:color="000000"/>
              <w:bottom w:val="single" w:sz="4" w:space="0" w:color="000000"/>
              <w:right w:val="single" w:sz="4" w:space="0" w:color="000000"/>
            </w:tcBorders>
            <w:shd w:val="clear" w:color="auto" w:fill="auto"/>
            <w:vAlign w:val="center"/>
          </w:tcPr>
          <w:p w14:paraId="7490C37D"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Individual ID</w:t>
            </w:r>
          </w:p>
        </w:tc>
        <w:tc>
          <w:tcPr>
            <w:tcW w:w="1255" w:type="dxa"/>
            <w:tcBorders>
              <w:top w:val="nil"/>
              <w:left w:val="nil"/>
              <w:bottom w:val="single" w:sz="4" w:space="0" w:color="000000"/>
              <w:right w:val="single" w:sz="4" w:space="0" w:color="000000"/>
            </w:tcBorders>
            <w:shd w:val="clear" w:color="auto" w:fill="auto"/>
            <w:vAlign w:val="center"/>
          </w:tcPr>
          <w:p w14:paraId="70A8825A"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text</w:t>
            </w:r>
          </w:p>
        </w:tc>
        <w:tc>
          <w:tcPr>
            <w:tcW w:w="5850" w:type="dxa"/>
            <w:tcBorders>
              <w:top w:val="nil"/>
              <w:left w:val="nil"/>
              <w:bottom w:val="single" w:sz="4" w:space="0" w:color="000000"/>
              <w:right w:val="single" w:sz="4" w:space="0" w:color="000000"/>
            </w:tcBorders>
            <w:shd w:val="clear" w:color="auto" w:fill="auto"/>
            <w:vAlign w:val="center"/>
          </w:tcPr>
          <w:p w14:paraId="0B9D9EED"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ID given to individual animals, humans, or plants. Allows us to connect multiple measurements made on the same individual reported in the same publication</w:t>
            </w:r>
          </w:p>
        </w:tc>
      </w:tr>
      <w:tr w:rsidR="00E97007" w:rsidRPr="001E0673" w14:paraId="2DD073A1" w14:textId="77777777">
        <w:trPr>
          <w:trHeight w:val="576"/>
        </w:trPr>
        <w:tc>
          <w:tcPr>
            <w:tcW w:w="2160" w:type="dxa"/>
            <w:tcBorders>
              <w:top w:val="nil"/>
              <w:left w:val="single" w:sz="4" w:space="0" w:color="000000"/>
              <w:bottom w:val="single" w:sz="4" w:space="0" w:color="000000"/>
              <w:right w:val="single" w:sz="4" w:space="0" w:color="000000"/>
            </w:tcBorders>
            <w:shd w:val="clear" w:color="auto" w:fill="auto"/>
            <w:vAlign w:val="center"/>
          </w:tcPr>
          <w:p w14:paraId="00497853"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Sample description</w:t>
            </w:r>
          </w:p>
        </w:tc>
        <w:tc>
          <w:tcPr>
            <w:tcW w:w="1255" w:type="dxa"/>
            <w:tcBorders>
              <w:top w:val="nil"/>
              <w:left w:val="nil"/>
              <w:bottom w:val="single" w:sz="4" w:space="0" w:color="000000"/>
              <w:right w:val="single" w:sz="4" w:space="0" w:color="000000"/>
            </w:tcBorders>
            <w:shd w:val="clear" w:color="auto" w:fill="auto"/>
            <w:vAlign w:val="center"/>
          </w:tcPr>
          <w:p w14:paraId="1D99A71A"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850" w:type="dxa"/>
            <w:tcBorders>
              <w:top w:val="nil"/>
              <w:left w:val="nil"/>
              <w:bottom w:val="single" w:sz="4" w:space="0" w:color="000000"/>
              <w:right w:val="single" w:sz="4" w:space="0" w:color="000000"/>
            </w:tcBorders>
            <w:shd w:val="clear" w:color="auto" w:fill="auto"/>
            <w:vAlign w:val="center"/>
          </w:tcPr>
          <w:p w14:paraId="2AAC4499" w14:textId="51AC3BD0"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 xml:space="preserve">Other information related to the sample (e.g., cremated bone, preservation status, </w:t>
            </w:r>
            <w:r w:rsidR="00EC1DC9" w:rsidRPr="001E0673">
              <w:rPr>
                <w:rFonts w:asciiTheme="majorHAnsi" w:eastAsia="Calibri" w:hAnsiTheme="majorHAnsi" w:cstheme="majorHAnsi"/>
                <w:lang w:val="en-GB"/>
              </w:rPr>
              <w:t xml:space="preserve">replicate, </w:t>
            </w:r>
            <w:r w:rsidRPr="001E0673">
              <w:rPr>
                <w:rFonts w:asciiTheme="majorHAnsi" w:eastAsia="Calibri" w:hAnsiTheme="majorHAnsi" w:cstheme="majorHAnsi"/>
                <w:lang w:val="en-GB"/>
              </w:rPr>
              <w:t>etc...)</w:t>
            </w:r>
          </w:p>
        </w:tc>
      </w:tr>
      <w:tr w:rsidR="00E97007" w:rsidRPr="001E0673" w14:paraId="7B5A077E" w14:textId="77777777">
        <w:trPr>
          <w:trHeight w:val="288"/>
        </w:trPr>
        <w:tc>
          <w:tcPr>
            <w:tcW w:w="2160" w:type="dxa"/>
            <w:tcBorders>
              <w:top w:val="nil"/>
              <w:left w:val="single" w:sz="4" w:space="0" w:color="000000"/>
              <w:bottom w:val="single" w:sz="4" w:space="0" w:color="000000"/>
              <w:right w:val="single" w:sz="4" w:space="0" w:color="000000"/>
            </w:tcBorders>
            <w:shd w:val="clear" w:color="auto" w:fill="auto"/>
            <w:vAlign w:val="center"/>
          </w:tcPr>
          <w:p w14:paraId="30F0BD5B"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Taxon</w:t>
            </w:r>
          </w:p>
        </w:tc>
        <w:tc>
          <w:tcPr>
            <w:tcW w:w="1255" w:type="dxa"/>
            <w:tcBorders>
              <w:top w:val="nil"/>
              <w:left w:val="nil"/>
              <w:bottom w:val="single" w:sz="4" w:space="0" w:color="000000"/>
              <w:right w:val="single" w:sz="4" w:space="0" w:color="000000"/>
            </w:tcBorders>
            <w:shd w:val="clear" w:color="auto" w:fill="auto"/>
            <w:vAlign w:val="center"/>
          </w:tcPr>
          <w:p w14:paraId="1E9D2C0B"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850" w:type="dxa"/>
            <w:tcBorders>
              <w:top w:val="nil"/>
              <w:left w:val="nil"/>
              <w:bottom w:val="single" w:sz="4" w:space="0" w:color="000000"/>
              <w:right w:val="single" w:sz="4" w:space="0" w:color="000000"/>
            </w:tcBorders>
            <w:shd w:val="clear" w:color="auto" w:fill="auto"/>
            <w:vAlign w:val="center"/>
          </w:tcPr>
          <w:p w14:paraId="0EAF6FA0"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Taxonomic unit- genus/species name</w:t>
            </w:r>
          </w:p>
        </w:tc>
      </w:tr>
      <w:tr w:rsidR="00E97007" w:rsidRPr="001E0673" w14:paraId="19A6FC28" w14:textId="77777777">
        <w:trPr>
          <w:trHeight w:val="288"/>
        </w:trPr>
        <w:tc>
          <w:tcPr>
            <w:tcW w:w="2160" w:type="dxa"/>
            <w:tcBorders>
              <w:top w:val="nil"/>
              <w:left w:val="single" w:sz="4" w:space="0" w:color="000000"/>
              <w:bottom w:val="single" w:sz="4" w:space="0" w:color="000000"/>
              <w:right w:val="single" w:sz="4" w:space="0" w:color="000000"/>
            </w:tcBorders>
            <w:shd w:val="clear" w:color="auto" w:fill="auto"/>
            <w:vAlign w:val="center"/>
          </w:tcPr>
          <w:p w14:paraId="47DE59B8"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Taxon family name</w:t>
            </w:r>
          </w:p>
        </w:tc>
        <w:tc>
          <w:tcPr>
            <w:tcW w:w="1255" w:type="dxa"/>
            <w:tcBorders>
              <w:top w:val="nil"/>
              <w:left w:val="nil"/>
              <w:bottom w:val="single" w:sz="4" w:space="0" w:color="000000"/>
              <w:right w:val="single" w:sz="4" w:space="0" w:color="000000"/>
            </w:tcBorders>
            <w:shd w:val="clear" w:color="auto" w:fill="auto"/>
            <w:vAlign w:val="center"/>
          </w:tcPr>
          <w:p w14:paraId="3824C5E1"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850" w:type="dxa"/>
            <w:tcBorders>
              <w:top w:val="nil"/>
              <w:left w:val="nil"/>
              <w:bottom w:val="single" w:sz="4" w:space="0" w:color="000000"/>
              <w:right w:val="single" w:sz="4" w:space="0" w:color="000000"/>
            </w:tcBorders>
            <w:shd w:val="clear" w:color="auto" w:fill="auto"/>
            <w:vAlign w:val="center"/>
          </w:tcPr>
          <w:p w14:paraId="75C82100"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Taxonomic unit- family name</w:t>
            </w:r>
          </w:p>
        </w:tc>
      </w:tr>
      <w:tr w:rsidR="00E97007" w:rsidRPr="001E0673" w14:paraId="08897B31" w14:textId="77777777">
        <w:trPr>
          <w:trHeight w:val="288"/>
        </w:trPr>
        <w:tc>
          <w:tcPr>
            <w:tcW w:w="2160" w:type="dxa"/>
            <w:tcBorders>
              <w:top w:val="nil"/>
              <w:left w:val="single" w:sz="4" w:space="0" w:color="000000"/>
              <w:bottom w:val="single" w:sz="4" w:space="0" w:color="000000"/>
              <w:right w:val="single" w:sz="4" w:space="0" w:color="000000"/>
            </w:tcBorders>
            <w:shd w:val="clear" w:color="auto" w:fill="auto"/>
            <w:vAlign w:val="center"/>
          </w:tcPr>
          <w:p w14:paraId="36244773"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Common name</w:t>
            </w:r>
          </w:p>
        </w:tc>
        <w:tc>
          <w:tcPr>
            <w:tcW w:w="1255" w:type="dxa"/>
            <w:tcBorders>
              <w:top w:val="nil"/>
              <w:left w:val="nil"/>
              <w:bottom w:val="single" w:sz="4" w:space="0" w:color="000000"/>
              <w:right w:val="single" w:sz="4" w:space="0" w:color="000000"/>
            </w:tcBorders>
            <w:shd w:val="clear" w:color="auto" w:fill="auto"/>
            <w:vAlign w:val="center"/>
          </w:tcPr>
          <w:p w14:paraId="28D5D41B"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850" w:type="dxa"/>
            <w:tcBorders>
              <w:top w:val="nil"/>
              <w:left w:val="nil"/>
              <w:bottom w:val="single" w:sz="4" w:space="0" w:color="000000"/>
              <w:right w:val="single" w:sz="4" w:space="0" w:color="000000"/>
            </w:tcBorders>
            <w:shd w:val="clear" w:color="auto" w:fill="auto"/>
            <w:vAlign w:val="center"/>
          </w:tcPr>
          <w:p w14:paraId="2E36D4AB"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Common name of sample</w:t>
            </w:r>
          </w:p>
        </w:tc>
      </w:tr>
      <w:tr w:rsidR="00E97007" w:rsidRPr="001E0673" w14:paraId="3EC2FDE2" w14:textId="77777777">
        <w:trPr>
          <w:trHeight w:val="576"/>
        </w:trPr>
        <w:tc>
          <w:tcPr>
            <w:tcW w:w="2160" w:type="dxa"/>
            <w:tcBorders>
              <w:top w:val="nil"/>
              <w:left w:val="single" w:sz="4" w:space="0" w:color="000000"/>
              <w:bottom w:val="single" w:sz="4" w:space="0" w:color="000000"/>
              <w:right w:val="single" w:sz="4" w:space="0" w:color="000000"/>
            </w:tcBorders>
            <w:shd w:val="clear" w:color="auto" w:fill="auto"/>
            <w:vAlign w:val="center"/>
          </w:tcPr>
          <w:p w14:paraId="1D47BCD4"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General category</w:t>
            </w:r>
          </w:p>
        </w:tc>
        <w:tc>
          <w:tcPr>
            <w:tcW w:w="1255" w:type="dxa"/>
            <w:tcBorders>
              <w:top w:val="nil"/>
              <w:left w:val="nil"/>
              <w:bottom w:val="single" w:sz="4" w:space="0" w:color="000000"/>
              <w:right w:val="single" w:sz="4" w:space="0" w:color="000000"/>
            </w:tcBorders>
            <w:shd w:val="clear" w:color="auto" w:fill="auto"/>
            <w:vAlign w:val="center"/>
          </w:tcPr>
          <w:p w14:paraId="6423C311"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850" w:type="dxa"/>
            <w:tcBorders>
              <w:top w:val="nil"/>
              <w:left w:val="nil"/>
              <w:bottom w:val="single" w:sz="4" w:space="0" w:color="000000"/>
              <w:right w:val="single" w:sz="4" w:space="0" w:color="000000"/>
            </w:tcBorders>
            <w:shd w:val="clear" w:color="auto" w:fill="auto"/>
            <w:vAlign w:val="center"/>
          </w:tcPr>
          <w:p w14:paraId="4AFF49E7"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General animal category of the sample: amphibian, bird, cartilaginous fish, clam (Bivalvia), fish, mammal, mussel (Bivalvia), oyster (Bivalvia), ray finned fish, reptile, scallop (Bivalvia), shark cartilaginous fish, snail (</w:t>
            </w:r>
            <w:proofErr w:type="spellStart"/>
            <w:r w:rsidRPr="001E0673">
              <w:rPr>
                <w:rFonts w:asciiTheme="majorHAnsi" w:eastAsia="Calibri" w:hAnsiTheme="majorHAnsi" w:cstheme="majorHAnsi"/>
                <w:lang w:val="en-GB"/>
              </w:rPr>
              <w:t>Gastropoda</w:t>
            </w:r>
            <w:proofErr w:type="spellEnd"/>
            <w:r w:rsidRPr="001E0673">
              <w:rPr>
                <w:rFonts w:asciiTheme="majorHAnsi" w:eastAsia="Calibri" w:hAnsiTheme="majorHAnsi" w:cstheme="majorHAnsi"/>
                <w:lang w:val="en-GB"/>
              </w:rPr>
              <w:t xml:space="preserve">) </w:t>
            </w:r>
          </w:p>
        </w:tc>
      </w:tr>
      <w:tr w:rsidR="00E97007" w:rsidRPr="001E0673" w14:paraId="5DE3559D" w14:textId="77777777">
        <w:trPr>
          <w:trHeight w:val="288"/>
        </w:trPr>
        <w:tc>
          <w:tcPr>
            <w:tcW w:w="2160" w:type="dxa"/>
            <w:tcBorders>
              <w:top w:val="nil"/>
              <w:left w:val="single" w:sz="4" w:space="0" w:color="000000"/>
              <w:bottom w:val="single" w:sz="4" w:space="0" w:color="000000"/>
              <w:right w:val="single" w:sz="4" w:space="0" w:color="000000"/>
            </w:tcBorders>
            <w:shd w:val="clear" w:color="auto" w:fill="auto"/>
            <w:vAlign w:val="center"/>
          </w:tcPr>
          <w:p w14:paraId="59928E35"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Sex</w:t>
            </w:r>
          </w:p>
        </w:tc>
        <w:tc>
          <w:tcPr>
            <w:tcW w:w="1255" w:type="dxa"/>
            <w:tcBorders>
              <w:top w:val="nil"/>
              <w:left w:val="nil"/>
              <w:bottom w:val="single" w:sz="4" w:space="0" w:color="000000"/>
              <w:right w:val="single" w:sz="4" w:space="0" w:color="000000"/>
            </w:tcBorders>
            <w:shd w:val="clear" w:color="auto" w:fill="auto"/>
            <w:vAlign w:val="center"/>
          </w:tcPr>
          <w:p w14:paraId="66666F8D"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850" w:type="dxa"/>
            <w:tcBorders>
              <w:top w:val="nil"/>
              <w:left w:val="nil"/>
              <w:bottom w:val="single" w:sz="4" w:space="0" w:color="000000"/>
              <w:right w:val="single" w:sz="4" w:space="0" w:color="000000"/>
            </w:tcBorders>
            <w:shd w:val="clear" w:color="auto" w:fill="auto"/>
            <w:vAlign w:val="center"/>
          </w:tcPr>
          <w:p w14:paraId="02D26E6F" w14:textId="0CD0BC99"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Sex of animal/human: male (M);</w:t>
            </w:r>
            <w:r w:rsidR="00D8260A" w:rsidRPr="001E0673">
              <w:rPr>
                <w:rFonts w:asciiTheme="majorHAnsi" w:eastAsia="Calibri" w:hAnsiTheme="majorHAnsi" w:cstheme="majorHAnsi"/>
                <w:lang w:val="en-GB"/>
              </w:rPr>
              <w:t xml:space="preserve"> probable male (M?);</w:t>
            </w:r>
            <w:r w:rsidRPr="001E0673">
              <w:rPr>
                <w:rFonts w:asciiTheme="majorHAnsi" w:eastAsia="Calibri" w:hAnsiTheme="majorHAnsi" w:cstheme="majorHAnsi"/>
                <w:lang w:val="en-GB"/>
              </w:rPr>
              <w:t xml:space="preserve"> female (F);</w:t>
            </w:r>
            <w:r w:rsidR="00D8260A" w:rsidRPr="001E0673">
              <w:rPr>
                <w:rFonts w:asciiTheme="majorHAnsi" w:eastAsia="Calibri" w:hAnsiTheme="majorHAnsi" w:cstheme="majorHAnsi"/>
                <w:lang w:val="en-GB"/>
              </w:rPr>
              <w:t xml:space="preserve"> probable female (F?);</w:t>
            </w:r>
            <w:r w:rsidR="00D31D90" w:rsidRPr="001E0673">
              <w:rPr>
                <w:rFonts w:asciiTheme="majorHAnsi" w:eastAsia="Calibri" w:hAnsiTheme="majorHAnsi" w:cstheme="majorHAnsi"/>
                <w:lang w:val="en-GB"/>
              </w:rPr>
              <w:t xml:space="preserve"> reported as indeterminate (I</w:t>
            </w:r>
            <w:r w:rsidRPr="001E0673">
              <w:rPr>
                <w:rFonts w:asciiTheme="majorHAnsi" w:eastAsia="Calibri" w:hAnsiTheme="majorHAnsi" w:cstheme="majorHAnsi"/>
                <w:lang w:val="en-GB"/>
              </w:rPr>
              <w:t>)</w:t>
            </w:r>
            <w:r w:rsidR="00D31D90" w:rsidRPr="001E0673">
              <w:rPr>
                <w:rFonts w:asciiTheme="majorHAnsi" w:eastAsia="Calibri" w:hAnsiTheme="majorHAnsi" w:cstheme="majorHAnsi"/>
                <w:lang w:val="en-GB"/>
              </w:rPr>
              <w:t>; not reported (-blank-)</w:t>
            </w:r>
          </w:p>
        </w:tc>
      </w:tr>
      <w:tr w:rsidR="00E97007" w:rsidRPr="001E0673" w14:paraId="0F0B9365" w14:textId="77777777">
        <w:trPr>
          <w:trHeight w:val="1169"/>
        </w:trPr>
        <w:tc>
          <w:tcPr>
            <w:tcW w:w="2160" w:type="dxa"/>
            <w:tcBorders>
              <w:top w:val="nil"/>
              <w:left w:val="single" w:sz="4" w:space="0" w:color="000000"/>
              <w:bottom w:val="single" w:sz="4" w:space="0" w:color="000000"/>
              <w:right w:val="single" w:sz="4" w:space="0" w:color="000000"/>
            </w:tcBorders>
            <w:shd w:val="clear" w:color="auto" w:fill="auto"/>
            <w:vAlign w:val="center"/>
          </w:tcPr>
          <w:p w14:paraId="45F0F527" w14:textId="75E2BE8A" w:rsidR="00ED5A10" w:rsidRPr="001E0673" w:rsidRDefault="00ED5A10" w:rsidP="00ED5A10">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Curated age category individual*</w:t>
            </w:r>
          </w:p>
        </w:tc>
        <w:tc>
          <w:tcPr>
            <w:tcW w:w="1255" w:type="dxa"/>
            <w:tcBorders>
              <w:top w:val="nil"/>
              <w:left w:val="nil"/>
              <w:bottom w:val="single" w:sz="4" w:space="0" w:color="000000"/>
              <w:right w:val="single" w:sz="4" w:space="0" w:color="000000"/>
            </w:tcBorders>
            <w:shd w:val="clear" w:color="auto" w:fill="auto"/>
            <w:vAlign w:val="center"/>
          </w:tcPr>
          <w:p w14:paraId="47F9C37E" w14:textId="2DAF3C4E" w:rsidR="00ED5A10" w:rsidRPr="001E0673" w:rsidRDefault="00ED5A10" w:rsidP="00ED5A10">
            <w:pPr>
              <w:spacing w:line="240" w:lineRule="auto"/>
              <w:jc w:val="center"/>
              <w:rPr>
                <w:rFonts w:asciiTheme="majorHAnsi" w:eastAsia="Calibri" w:hAnsiTheme="majorHAnsi" w:cstheme="majorHAnsi"/>
                <w:lang w:val="en-GB"/>
              </w:rPr>
            </w:pPr>
            <w:r w:rsidRPr="001E0673">
              <w:rPr>
                <w:rFonts w:asciiTheme="majorHAnsi" w:eastAsia="Calibri" w:hAnsiTheme="majorHAnsi" w:cstheme="majorHAnsi"/>
                <w:lang w:val="en-GB"/>
              </w:rPr>
              <w:t>varchar</w:t>
            </w:r>
          </w:p>
        </w:tc>
        <w:tc>
          <w:tcPr>
            <w:tcW w:w="5850" w:type="dxa"/>
            <w:tcBorders>
              <w:top w:val="nil"/>
              <w:left w:val="nil"/>
              <w:bottom w:val="single" w:sz="4" w:space="0" w:color="000000"/>
              <w:right w:val="single" w:sz="4" w:space="0" w:color="000000"/>
            </w:tcBorders>
            <w:shd w:val="clear" w:color="auto" w:fill="auto"/>
            <w:vAlign w:val="center"/>
          </w:tcPr>
          <w:p w14:paraId="53CD88F2" w14:textId="36A937E8" w:rsidR="00ED5A10" w:rsidRPr="001E0673" w:rsidRDefault="00ED5A10" w:rsidP="00ED5A10">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 xml:space="preserve">Age categories for humans: </w:t>
            </w:r>
            <w:proofErr w:type="spellStart"/>
            <w:r w:rsidRPr="001E0673">
              <w:rPr>
                <w:rFonts w:asciiTheme="majorHAnsi" w:eastAsia="Calibri" w:hAnsiTheme="majorHAnsi" w:cstheme="majorHAnsi"/>
                <w:lang w:val="en-GB"/>
              </w:rPr>
              <w:t>fetus</w:t>
            </w:r>
            <w:proofErr w:type="spellEnd"/>
            <w:r w:rsidRPr="001E0673">
              <w:rPr>
                <w:rFonts w:asciiTheme="majorHAnsi" w:eastAsia="Calibri" w:hAnsiTheme="majorHAnsi" w:cstheme="majorHAnsi"/>
                <w:lang w:val="en-GB"/>
              </w:rPr>
              <w:t xml:space="preserve"> (before birth), infant (0-3 years), child (3-12 years), adolescent (12-20 years), young adult (20-35 years), middle adult (35-50 years), old adult (50+ years), adult (over 20 but upper limit not determined)</w:t>
            </w:r>
          </w:p>
        </w:tc>
      </w:tr>
      <w:tr w:rsidR="00E97007" w:rsidRPr="001E0673" w14:paraId="140EF069" w14:textId="77777777">
        <w:trPr>
          <w:trHeight w:val="1169"/>
        </w:trPr>
        <w:tc>
          <w:tcPr>
            <w:tcW w:w="2160" w:type="dxa"/>
            <w:tcBorders>
              <w:top w:val="nil"/>
              <w:left w:val="single" w:sz="4" w:space="0" w:color="000000"/>
              <w:bottom w:val="single" w:sz="4" w:space="0" w:color="000000"/>
              <w:right w:val="single" w:sz="4" w:space="0" w:color="000000"/>
            </w:tcBorders>
            <w:shd w:val="clear" w:color="auto" w:fill="auto"/>
            <w:vAlign w:val="center"/>
          </w:tcPr>
          <w:p w14:paraId="10E0EBE2" w14:textId="6122B7A6" w:rsidR="00EC1DC9" w:rsidRPr="001E0673" w:rsidRDefault="00EC1DC9" w:rsidP="00ED5A10">
            <w:pPr>
              <w:spacing w:line="240" w:lineRule="auto"/>
              <w:rPr>
                <w:rFonts w:asciiTheme="majorHAnsi" w:eastAsia="Calibri" w:hAnsiTheme="majorHAnsi" w:cstheme="majorHAnsi"/>
              </w:rPr>
            </w:pPr>
            <w:r w:rsidRPr="001E0673">
              <w:rPr>
                <w:rFonts w:asciiTheme="majorHAnsi" w:eastAsia="Calibri" w:hAnsiTheme="majorHAnsi" w:cstheme="majorHAnsi"/>
              </w:rPr>
              <w:t>Assigned age category</w:t>
            </w:r>
          </w:p>
        </w:tc>
        <w:tc>
          <w:tcPr>
            <w:tcW w:w="1255" w:type="dxa"/>
            <w:tcBorders>
              <w:top w:val="nil"/>
              <w:left w:val="nil"/>
              <w:bottom w:val="single" w:sz="4" w:space="0" w:color="000000"/>
              <w:right w:val="single" w:sz="4" w:space="0" w:color="000000"/>
            </w:tcBorders>
            <w:shd w:val="clear" w:color="auto" w:fill="auto"/>
            <w:vAlign w:val="center"/>
          </w:tcPr>
          <w:p w14:paraId="1FC5F526" w14:textId="3BE37EAC" w:rsidR="00EC1DC9" w:rsidRPr="001E0673" w:rsidRDefault="00EC1DC9" w:rsidP="00ED5A10">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850" w:type="dxa"/>
            <w:tcBorders>
              <w:top w:val="nil"/>
              <w:left w:val="nil"/>
              <w:bottom w:val="single" w:sz="4" w:space="0" w:color="000000"/>
              <w:right w:val="single" w:sz="4" w:space="0" w:color="000000"/>
            </w:tcBorders>
            <w:shd w:val="clear" w:color="auto" w:fill="auto"/>
            <w:vAlign w:val="center"/>
          </w:tcPr>
          <w:p w14:paraId="085A878D" w14:textId="6C1E248F" w:rsidR="00EC1DC9" w:rsidRPr="001E0673" w:rsidRDefault="00EC1DC9" w:rsidP="00ED5A10">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 xml:space="preserve">“x” if the reported age category of the individual was changed to fit the age categories in the </w:t>
            </w:r>
            <w:r w:rsidRPr="001E0673">
              <w:rPr>
                <w:rFonts w:asciiTheme="majorHAnsi" w:eastAsia="Calibri" w:hAnsiTheme="majorHAnsi" w:cstheme="majorHAnsi"/>
                <w:i/>
                <w:iCs/>
                <w:lang w:val="en-GB"/>
              </w:rPr>
              <w:t>Curated age category individual column</w:t>
            </w:r>
          </w:p>
        </w:tc>
      </w:tr>
      <w:tr w:rsidR="00E97007" w:rsidRPr="001E0673" w14:paraId="7546BDB3" w14:textId="77777777">
        <w:trPr>
          <w:trHeight w:val="1169"/>
        </w:trPr>
        <w:tc>
          <w:tcPr>
            <w:tcW w:w="2160" w:type="dxa"/>
            <w:tcBorders>
              <w:top w:val="nil"/>
              <w:left w:val="single" w:sz="4" w:space="0" w:color="000000"/>
              <w:bottom w:val="single" w:sz="4" w:space="0" w:color="000000"/>
              <w:right w:val="single" w:sz="4" w:space="0" w:color="000000"/>
            </w:tcBorders>
            <w:shd w:val="clear" w:color="auto" w:fill="auto"/>
            <w:vAlign w:val="center"/>
          </w:tcPr>
          <w:p w14:paraId="75585834" w14:textId="0FEC12A1" w:rsidR="00ED5A10" w:rsidRPr="001E0673" w:rsidRDefault="00ED5A10" w:rsidP="007C311A">
            <w:pPr>
              <w:spacing w:line="240" w:lineRule="auto"/>
              <w:rPr>
                <w:rFonts w:asciiTheme="majorHAnsi" w:eastAsia="Calibri" w:hAnsiTheme="majorHAnsi" w:cstheme="majorHAnsi"/>
              </w:rPr>
            </w:pPr>
            <w:r w:rsidRPr="001E0673">
              <w:rPr>
                <w:rFonts w:asciiTheme="majorHAnsi" w:eastAsia="Calibri" w:hAnsiTheme="majorHAnsi" w:cstheme="majorHAnsi"/>
              </w:rPr>
              <w:t xml:space="preserve">Reported age category </w:t>
            </w:r>
          </w:p>
        </w:tc>
        <w:tc>
          <w:tcPr>
            <w:tcW w:w="1255" w:type="dxa"/>
            <w:tcBorders>
              <w:top w:val="nil"/>
              <w:left w:val="nil"/>
              <w:bottom w:val="single" w:sz="4" w:space="0" w:color="000000"/>
              <w:right w:val="single" w:sz="4" w:space="0" w:color="000000"/>
            </w:tcBorders>
            <w:shd w:val="clear" w:color="auto" w:fill="auto"/>
            <w:vAlign w:val="center"/>
          </w:tcPr>
          <w:p w14:paraId="593CB082" w14:textId="77777777" w:rsidR="00ED5A10" w:rsidRPr="001E0673" w:rsidRDefault="00ED5A10" w:rsidP="00ED5A10">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850" w:type="dxa"/>
            <w:tcBorders>
              <w:top w:val="nil"/>
              <w:left w:val="nil"/>
              <w:bottom w:val="single" w:sz="4" w:space="0" w:color="000000"/>
              <w:right w:val="single" w:sz="4" w:space="0" w:color="000000"/>
            </w:tcBorders>
            <w:shd w:val="clear" w:color="auto" w:fill="auto"/>
            <w:vAlign w:val="center"/>
          </w:tcPr>
          <w:p w14:paraId="084C618B" w14:textId="7DA26B07" w:rsidR="00ED5A10" w:rsidRPr="001E0673" w:rsidRDefault="00ED5A10" w:rsidP="00ED5A10">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Age categories for humans as reported in original publication</w:t>
            </w:r>
          </w:p>
        </w:tc>
      </w:tr>
      <w:tr w:rsidR="00E97007" w:rsidRPr="001E0673" w14:paraId="37501C15" w14:textId="77777777">
        <w:trPr>
          <w:trHeight w:val="576"/>
        </w:trPr>
        <w:tc>
          <w:tcPr>
            <w:tcW w:w="2160" w:type="dxa"/>
            <w:tcBorders>
              <w:top w:val="nil"/>
              <w:left w:val="single" w:sz="4" w:space="0" w:color="000000"/>
              <w:bottom w:val="single" w:sz="4" w:space="0" w:color="000000"/>
              <w:right w:val="single" w:sz="4" w:space="0" w:color="000000"/>
            </w:tcBorders>
            <w:shd w:val="clear" w:color="auto" w:fill="auto"/>
            <w:vAlign w:val="center"/>
          </w:tcPr>
          <w:p w14:paraId="35E882AD" w14:textId="53F60165" w:rsidR="00ED5A10" w:rsidRPr="001E0673" w:rsidRDefault="00ED5A10" w:rsidP="00ED5A10">
            <w:pPr>
              <w:spacing w:line="240" w:lineRule="auto"/>
              <w:rPr>
                <w:rFonts w:asciiTheme="majorHAnsi" w:eastAsia="Calibri" w:hAnsiTheme="majorHAnsi" w:cstheme="majorHAnsi"/>
              </w:rPr>
            </w:pPr>
            <w:r w:rsidRPr="001E0673">
              <w:rPr>
                <w:rFonts w:asciiTheme="majorHAnsi" w:eastAsia="Calibri" w:hAnsiTheme="majorHAnsi" w:cstheme="majorHAnsi"/>
              </w:rPr>
              <w:t>Min. age individual</w:t>
            </w:r>
            <w:r w:rsidR="00B27EE9" w:rsidRPr="001E0673">
              <w:rPr>
                <w:rFonts w:asciiTheme="majorHAnsi" w:eastAsia="Calibri" w:hAnsiTheme="majorHAnsi" w:cstheme="majorHAnsi"/>
              </w:rPr>
              <w:t xml:space="preserve"> (yrs)</w:t>
            </w:r>
          </w:p>
        </w:tc>
        <w:tc>
          <w:tcPr>
            <w:tcW w:w="1255" w:type="dxa"/>
            <w:tcBorders>
              <w:top w:val="nil"/>
              <w:left w:val="nil"/>
              <w:bottom w:val="single" w:sz="4" w:space="0" w:color="000000"/>
              <w:right w:val="single" w:sz="4" w:space="0" w:color="000000"/>
            </w:tcBorders>
            <w:shd w:val="clear" w:color="auto" w:fill="auto"/>
            <w:vAlign w:val="center"/>
          </w:tcPr>
          <w:p w14:paraId="33E9EA0F" w14:textId="77777777" w:rsidR="00ED5A10" w:rsidRPr="001E0673" w:rsidRDefault="00ED5A10" w:rsidP="00ED5A10">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5850" w:type="dxa"/>
            <w:tcBorders>
              <w:top w:val="nil"/>
              <w:left w:val="nil"/>
              <w:bottom w:val="single" w:sz="4" w:space="0" w:color="000000"/>
              <w:right w:val="single" w:sz="4" w:space="0" w:color="000000"/>
            </w:tcBorders>
            <w:shd w:val="clear" w:color="auto" w:fill="auto"/>
            <w:vAlign w:val="center"/>
          </w:tcPr>
          <w:p w14:paraId="2FC518AB" w14:textId="77777777" w:rsidR="00ED5A10" w:rsidRPr="001E0673" w:rsidRDefault="00ED5A10" w:rsidP="00ED5A10">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Age lower limit of individual in years. If less than 1 year, then provided decimal value (e.g., 6 months = 0.5 year)</w:t>
            </w:r>
          </w:p>
        </w:tc>
      </w:tr>
      <w:tr w:rsidR="00E97007" w:rsidRPr="001E0673" w14:paraId="47316AC9" w14:textId="77777777">
        <w:trPr>
          <w:trHeight w:val="576"/>
        </w:trPr>
        <w:tc>
          <w:tcPr>
            <w:tcW w:w="2160" w:type="dxa"/>
            <w:tcBorders>
              <w:top w:val="nil"/>
              <w:left w:val="single" w:sz="4" w:space="0" w:color="000000"/>
              <w:bottom w:val="single" w:sz="4" w:space="0" w:color="000000"/>
              <w:right w:val="single" w:sz="4" w:space="0" w:color="000000"/>
            </w:tcBorders>
            <w:shd w:val="clear" w:color="auto" w:fill="auto"/>
            <w:vAlign w:val="center"/>
          </w:tcPr>
          <w:p w14:paraId="175221CE" w14:textId="0267D52D" w:rsidR="00ED5A10" w:rsidRPr="001E0673" w:rsidRDefault="00ED5A10" w:rsidP="00ED5A10">
            <w:pPr>
              <w:spacing w:line="240" w:lineRule="auto"/>
              <w:rPr>
                <w:rFonts w:asciiTheme="majorHAnsi" w:eastAsia="Calibri" w:hAnsiTheme="majorHAnsi" w:cstheme="majorHAnsi"/>
              </w:rPr>
            </w:pPr>
            <w:r w:rsidRPr="001E0673">
              <w:rPr>
                <w:rFonts w:asciiTheme="majorHAnsi" w:eastAsia="Calibri" w:hAnsiTheme="majorHAnsi" w:cstheme="majorHAnsi"/>
              </w:rPr>
              <w:t>Max. age individual</w:t>
            </w:r>
            <w:r w:rsidR="00B27EE9" w:rsidRPr="001E0673">
              <w:rPr>
                <w:rFonts w:asciiTheme="majorHAnsi" w:eastAsia="Calibri" w:hAnsiTheme="majorHAnsi" w:cstheme="majorHAnsi"/>
              </w:rPr>
              <w:t xml:space="preserve"> (yrs)</w:t>
            </w:r>
          </w:p>
        </w:tc>
        <w:tc>
          <w:tcPr>
            <w:tcW w:w="1255" w:type="dxa"/>
            <w:tcBorders>
              <w:top w:val="nil"/>
              <w:left w:val="nil"/>
              <w:bottom w:val="single" w:sz="4" w:space="0" w:color="000000"/>
              <w:right w:val="single" w:sz="4" w:space="0" w:color="000000"/>
            </w:tcBorders>
            <w:shd w:val="clear" w:color="auto" w:fill="auto"/>
            <w:vAlign w:val="center"/>
          </w:tcPr>
          <w:p w14:paraId="44E79CF3" w14:textId="77777777" w:rsidR="00ED5A10" w:rsidRPr="001E0673" w:rsidRDefault="00ED5A10" w:rsidP="00ED5A10">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5850" w:type="dxa"/>
            <w:tcBorders>
              <w:top w:val="nil"/>
              <w:left w:val="nil"/>
              <w:bottom w:val="single" w:sz="4" w:space="0" w:color="000000"/>
              <w:right w:val="single" w:sz="4" w:space="0" w:color="000000"/>
            </w:tcBorders>
            <w:shd w:val="clear" w:color="auto" w:fill="auto"/>
            <w:vAlign w:val="center"/>
          </w:tcPr>
          <w:p w14:paraId="047CEA33" w14:textId="77777777" w:rsidR="00ED5A10" w:rsidRPr="001E0673" w:rsidRDefault="00ED5A10" w:rsidP="00ED5A10">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Age upper limit of individual in years. If less than 1 year, then provided a decimal value (e.g., 6 months = 0.5 year)</w:t>
            </w:r>
          </w:p>
        </w:tc>
      </w:tr>
      <w:tr w:rsidR="00E97007" w:rsidRPr="001E0673" w14:paraId="4031A32B" w14:textId="77777777">
        <w:trPr>
          <w:trHeight w:val="288"/>
        </w:trPr>
        <w:tc>
          <w:tcPr>
            <w:tcW w:w="2160" w:type="dxa"/>
            <w:tcBorders>
              <w:top w:val="nil"/>
              <w:left w:val="single" w:sz="4" w:space="0" w:color="000000"/>
              <w:bottom w:val="single" w:sz="4" w:space="0" w:color="000000"/>
              <w:right w:val="single" w:sz="4" w:space="0" w:color="000000"/>
            </w:tcBorders>
            <w:shd w:val="clear" w:color="auto" w:fill="auto"/>
            <w:vAlign w:val="center"/>
          </w:tcPr>
          <w:p w14:paraId="4DDA8D11" w14:textId="6439CF24" w:rsidR="00ED5A10" w:rsidRPr="001E0673" w:rsidRDefault="007C311A" w:rsidP="00ED5A10">
            <w:pPr>
              <w:spacing w:line="240" w:lineRule="auto"/>
              <w:rPr>
                <w:rFonts w:asciiTheme="majorHAnsi" w:eastAsia="Calibri" w:hAnsiTheme="majorHAnsi" w:cstheme="majorHAnsi"/>
              </w:rPr>
            </w:pPr>
            <w:r w:rsidRPr="001E0673">
              <w:rPr>
                <w:rFonts w:asciiTheme="majorHAnsi" w:eastAsia="Calibri" w:hAnsiTheme="majorHAnsi" w:cstheme="majorHAnsi"/>
              </w:rPr>
              <w:t>Osteological sample</w:t>
            </w:r>
          </w:p>
        </w:tc>
        <w:tc>
          <w:tcPr>
            <w:tcW w:w="1255" w:type="dxa"/>
            <w:tcBorders>
              <w:top w:val="nil"/>
              <w:left w:val="nil"/>
              <w:bottom w:val="single" w:sz="4" w:space="0" w:color="000000"/>
              <w:right w:val="single" w:sz="4" w:space="0" w:color="000000"/>
            </w:tcBorders>
            <w:shd w:val="clear" w:color="auto" w:fill="auto"/>
            <w:vAlign w:val="center"/>
          </w:tcPr>
          <w:p w14:paraId="54629C2B" w14:textId="77777777" w:rsidR="00ED5A10" w:rsidRPr="001E0673" w:rsidRDefault="00ED5A10" w:rsidP="00ED5A10">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850" w:type="dxa"/>
            <w:tcBorders>
              <w:top w:val="nil"/>
              <w:left w:val="nil"/>
              <w:bottom w:val="single" w:sz="4" w:space="0" w:color="000000"/>
              <w:right w:val="single" w:sz="4" w:space="0" w:color="000000"/>
            </w:tcBorders>
            <w:shd w:val="clear" w:color="auto" w:fill="auto"/>
            <w:vAlign w:val="center"/>
          </w:tcPr>
          <w:p w14:paraId="660DF30A" w14:textId="606D483A" w:rsidR="00ED5A10" w:rsidRPr="001E0673" w:rsidRDefault="00ED5A10" w:rsidP="00AE4861">
            <w:pPr>
              <w:spacing w:line="240" w:lineRule="auto"/>
              <w:rPr>
                <w:rFonts w:asciiTheme="majorHAnsi" w:eastAsia="Calibri" w:hAnsiTheme="majorHAnsi" w:cstheme="majorHAnsi"/>
              </w:rPr>
            </w:pPr>
            <w:r w:rsidRPr="001E0673">
              <w:rPr>
                <w:rFonts w:asciiTheme="majorHAnsi" w:eastAsia="Calibri" w:hAnsiTheme="majorHAnsi" w:cstheme="majorHAnsi"/>
              </w:rPr>
              <w:t>Bone (e.g., femur, tibia, radius, vertebrae,</w:t>
            </w:r>
            <w:r w:rsidR="00EC1DC9" w:rsidRPr="001E0673">
              <w:rPr>
                <w:rFonts w:asciiTheme="majorHAnsi" w:eastAsia="Calibri" w:hAnsiTheme="majorHAnsi" w:cstheme="majorHAnsi"/>
              </w:rPr>
              <w:t xml:space="preserve"> </w:t>
            </w:r>
            <w:r w:rsidRPr="001E0673">
              <w:rPr>
                <w:rFonts w:asciiTheme="majorHAnsi" w:eastAsia="Calibri" w:hAnsiTheme="majorHAnsi" w:cstheme="majorHAnsi"/>
              </w:rPr>
              <w:t>etc...)</w:t>
            </w:r>
            <w:r w:rsidR="00EC1DC9" w:rsidRPr="001E0673">
              <w:rPr>
                <w:rFonts w:asciiTheme="majorHAnsi" w:eastAsia="Calibri" w:hAnsiTheme="majorHAnsi" w:cstheme="majorHAnsi"/>
              </w:rPr>
              <w:t>, Tooth (molar 1 (M1), molar</w:t>
            </w:r>
            <w:r w:rsidR="00AE4861" w:rsidRPr="001E0673">
              <w:rPr>
                <w:rFonts w:asciiTheme="majorHAnsi" w:eastAsia="Calibri" w:hAnsiTheme="majorHAnsi" w:cstheme="majorHAnsi"/>
              </w:rPr>
              <w:t xml:space="preserve"> 2</w:t>
            </w:r>
            <w:r w:rsidR="00EC1DC9" w:rsidRPr="001E0673">
              <w:rPr>
                <w:rFonts w:asciiTheme="majorHAnsi" w:eastAsia="Calibri" w:hAnsiTheme="majorHAnsi" w:cstheme="majorHAnsi"/>
              </w:rPr>
              <w:t xml:space="preserve"> (M2), molar 3 (M3), premolar</w:t>
            </w:r>
            <w:r w:rsidR="00AE4861" w:rsidRPr="001E0673">
              <w:rPr>
                <w:rFonts w:asciiTheme="majorHAnsi" w:eastAsia="Calibri" w:hAnsiTheme="majorHAnsi" w:cstheme="majorHAnsi"/>
              </w:rPr>
              <w:t xml:space="preserve"> 1 (PM1)</w:t>
            </w:r>
            <w:r w:rsidR="00EC1DC9" w:rsidRPr="001E0673">
              <w:rPr>
                <w:rFonts w:asciiTheme="majorHAnsi" w:eastAsia="Calibri" w:hAnsiTheme="majorHAnsi" w:cstheme="majorHAnsi"/>
              </w:rPr>
              <w:t>,</w:t>
            </w:r>
            <w:r w:rsidR="00AE4861" w:rsidRPr="001E0673">
              <w:rPr>
                <w:rFonts w:asciiTheme="majorHAnsi" w:eastAsia="Calibri" w:hAnsiTheme="majorHAnsi" w:cstheme="majorHAnsi"/>
              </w:rPr>
              <w:t xml:space="preserve"> premolar 2 (PM2)</w:t>
            </w:r>
            <w:r w:rsidR="00EC1DC9" w:rsidRPr="001E0673">
              <w:rPr>
                <w:rFonts w:asciiTheme="majorHAnsi" w:eastAsia="Calibri" w:hAnsiTheme="majorHAnsi" w:cstheme="majorHAnsi"/>
              </w:rPr>
              <w:t xml:space="preserve"> canine</w:t>
            </w:r>
            <w:r w:rsidR="00AE4861" w:rsidRPr="001E0673">
              <w:rPr>
                <w:rFonts w:asciiTheme="majorHAnsi" w:eastAsia="Calibri" w:hAnsiTheme="majorHAnsi" w:cstheme="majorHAnsi"/>
              </w:rPr>
              <w:t xml:space="preserve"> (C)</w:t>
            </w:r>
            <w:r w:rsidR="00EC1DC9" w:rsidRPr="001E0673">
              <w:rPr>
                <w:rFonts w:asciiTheme="majorHAnsi" w:eastAsia="Calibri" w:hAnsiTheme="majorHAnsi" w:cstheme="majorHAnsi"/>
              </w:rPr>
              <w:t xml:space="preserve">, </w:t>
            </w:r>
            <w:r w:rsidR="00AE4861" w:rsidRPr="001E0673">
              <w:rPr>
                <w:rFonts w:asciiTheme="majorHAnsi" w:eastAsia="Calibri" w:hAnsiTheme="majorHAnsi" w:cstheme="majorHAnsi"/>
              </w:rPr>
              <w:t>incisor 1 (I1), incisor 2 (I2), deciduous (d))</w:t>
            </w:r>
          </w:p>
        </w:tc>
      </w:tr>
      <w:tr w:rsidR="00B36A8E" w:rsidRPr="001E0673" w14:paraId="12A749C5" w14:textId="77777777">
        <w:trPr>
          <w:trHeight w:val="288"/>
        </w:trPr>
        <w:tc>
          <w:tcPr>
            <w:tcW w:w="2160" w:type="dxa"/>
            <w:tcBorders>
              <w:top w:val="nil"/>
              <w:left w:val="single" w:sz="4" w:space="0" w:color="000000"/>
              <w:bottom w:val="single" w:sz="4" w:space="0" w:color="000000"/>
              <w:right w:val="single" w:sz="4" w:space="0" w:color="000000"/>
            </w:tcBorders>
            <w:shd w:val="clear" w:color="auto" w:fill="auto"/>
            <w:vAlign w:val="center"/>
          </w:tcPr>
          <w:p w14:paraId="4B4D8EF9" w14:textId="4654E46D" w:rsidR="00B36A8E" w:rsidRPr="001E0673" w:rsidRDefault="00B36A8E" w:rsidP="00ED5A10">
            <w:pPr>
              <w:spacing w:line="240" w:lineRule="auto"/>
              <w:rPr>
                <w:rFonts w:asciiTheme="majorHAnsi" w:eastAsia="Calibri" w:hAnsiTheme="majorHAnsi" w:cstheme="majorHAnsi"/>
              </w:rPr>
            </w:pPr>
            <w:r w:rsidRPr="001E0673">
              <w:rPr>
                <w:rFonts w:asciiTheme="majorHAnsi" w:eastAsia="Calibri" w:hAnsiTheme="majorHAnsi" w:cstheme="majorHAnsi"/>
              </w:rPr>
              <w:t>Osteological sample part</w:t>
            </w:r>
          </w:p>
        </w:tc>
        <w:tc>
          <w:tcPr>
            <w:tcW w:w="1255" w:type="dxa"/>
            <w:tcBorders>
              <w:top w:val="nil"/>
              <w:left w:val="nil"/>
              <w:bottom w:val="single" w:sz="4" w:space="0" w:color="000000"/>
              <w:right w:val="single" w:sz="4" w:space="0" w:color="000000"/>
            </w:tcBorders>
            <w:shd w:val="clear" w:color="auto" w:fill="auto"/>
            <w:vAlign w:val="center"/>
          </w:tcPr>
          <w:p w14:paraId="7972C4F0" w14:textId="2D5D29B1" w:rsidR="00B36A8E" w:rsidRPr="001E0673" w:rsidRDefault="00B36A8E" w:rsidP="00ED5A10">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850" w:type="dxa"/>
            <w:tcBorders>
              <w:top w:val="nil"/>
              <w:left w:val="nil"/>
              <w:bottom w:val="single" w:sz="4" w:space="0" w:color="000000"/>
              <w:right w:val="single" w:sz="4" w:space="0" w:color="000000"/>
            </w:tcBorders>
            <w:shd w:val="clear" w:color="auto" w:fill="auto"/>
            <w:vAlign w:val="center"/>
          </w:tcPr>
          <w:p w14:paraId="42FA2D43" w14:textId="03CB3D19" w:rsidR="00B36A8E" w:rsidRPr="001E0673" w:rsidRDefault="00B36A8E" w:rsidP="00B36A8E">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Osteological part that was sampled (e.g., shaft, spinous process, distal portion, etc...)</w:t>
            </w:r>
          </w:p>
        </w:tc>
      </w:tr>
    </w:tbl>
    <w:p w14:paraId="6D76E356" w14:textId="77777777" w:rsidR="00C374B6" w:rsidRPr="001E0673" w:rsidRDefault="00C374B6">
      <w:pPr>
        <w:spacing w:before="240" w:after="240" w:line="240" w:lineRule="auto"/>
        <w:rPr>
          <w:rFonts w:asciiTheme="majorHAnsi" w:eastAsia="Times New Roman" w:hAnsiTheme="majorHAnsi" w:cstheme="majorHAnsi"/>
          <w:b/>
          <w:sz w:val="24"/>
          <w:szCs w:val="24"/>
          <w:lang w:val="en-GB"/>
        </w:rPr>
      </w:pPr>
    </w:p>
    <w:p w14:paraId="5E6BED13" w14:textId="77777777" w:rsidR="00C374B6" w:rsidRPr="001E0673" w:rsidRDefault="00C374B6">
      <w:pPr>
        <w:rPr>
          <w:rFonts w:asciiTheme="majorHAnsi" w:eastAsia="Times New Roman" w:hAnsiTheme="majorHAnsi" w:cstheme="majorHAnsi"/>
          <w:b/>
          <w:sz w:val="24"/>
          <w:szCs w:val="24"/>
          <w:lang w:val="en-GB"/>
        </w:rPr>
      </w:pPr>
      <w:r w:rsidRPr="001E0673">
        <w:rPr>
          <w:rFonts w:asciiTheme="majorHAnsi" w:eastAsia="Times New Roman" w:hAnsiTheme="majorHAnsi" w:cstheme="majorHAnsi"/>
          <w:b/>
          <w:sz w:val="24"/>
          <w:szCs w:val="24"/>
          <w:lang w:val="en-GB"/>
        </w:rPr>
        <w:lastRenderedPageBreak/>
        <w:br w:type="page"/>
      </w:r>
    </w:p>
    <w:p w14:paraId="397D48E0" w14:textId="04FC4EE9" w:rsidR="00001E33" w:rsidRPr="001E0673" w:rsidRDefault="003F3CED">
      <w:pPr>
        <w:spacing w:before="240" w:after="240" w:line="240" w:lineRule="auto"/>
        <w:rPr>
          <w:rFonts w:asciiTheme="majorHAnsi" w:eastAsia="Times New Roman" w:hAnsiTheme="majorHAnsi" w:cstheme="majorHAnsi"/>
          <w:sz w:val="24"/>
          <w:szCs w:val="24"/>
          <w:lang w:val="en-GB"/>
        </w:rPr>
      </w:pPr>
      <w:r w:rsidRPr="001E0673">
        <w:rPr>
          <w:rFonts w:asciiTheme="majorHAnsi" w:eastAsia="Times New Roman" w:hAnsiTheme="majorHAnsi" w:cstheme="majorHAnsi"/>
          <w:b/>
          <w:sz w:val="24"/>
          <w:szCs w:val="24"/>
          <w:lang w:val="en-GB"/>
        </w:rPr>
        <w:lastRenderedPageBreak/>
        <w:t>Supplementary Table 3:</w:t>
      </w:r>
      <w:r w:rsidRPr="001E0673">
        <w:rPr>
          <w:rFonts w:asciiTheme="majorHAnsi" w:eastAsia="Times New Roman" w:hAnsiTheme="majorHAnsi" w:cstheme="majorHAnsi"/>
          <w:sz w:val="24"/>
          <w:szCs w:val="24"/>
          <w:lang w:val="en-GB"/>
        </w:rPr>
        <w:t xml:space="preserve"> Description of sample identifiers metadata from plant sources. </w:t>
      </w:r>
    </w:p>
    <w:tbl>
      <w:tblPr>
        <w:tblStyle w:val="a1"/>
        <w:tblW w:w="9265" w:type="dxa"/>
        <w:tblInd w:w="-115" w:type="dxa"/>
        <w:tblLayout w:type="fixed"/>
        <w:tblLook w:val="0400" w:firstRow="0" w:lastRow="0" w:firstColumn="0" w:lastColumn="0" w:noHBand="0" w:noVBand="1"/>
      </w:tblPr>
      <w:tblGrid>
        <w:gridCol w:w="2425"/>
        <w:gridCol w:w="1170"/>
        <w:gridCol w:w="5670"/>
      </w:tblGrid>
      <w:tr w:rsidR="00E97007" w:rsidRPr="001E0673" w14:paraId="5FD2B401" w14:textId="77777777">
        <w:trPr>
          <w:trHeight w:val="288"/>
        </w:trPr>
        <w:tc>
          <w:tcPr>
            <w:tcW w:w="2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17BB0" w14:textId="77777777" w:rsidR="00001E33" w:rsidRPr="001E0673" w:rsidRDefault="003F3CED">
            <w:pPr>
              <w:spacing w:line="240" w:lineRule="auto"/>
              <w:rPr>
                <w:rFonts w:asciiTheme="majorHAnsi" w:eastAsia="Calibri" w:hAnsiTheme="majorHAnsi" w:cstheme="majorHAnsi"/>
                <w:b/>
                <w:lang w:val="en-GB"/>
              </w:rPr>
            </w:pPr>
            <w:r w:rsidRPr="001E0673">
              <w:rPr>
                <w:rFonts w:asciiTheme="majorHAnsi" w:eastAsia="Calibri" w:hAnsiTheme="majorHAnsi" w:cstheme="majorHAnsi"/>
                <w:b/>
                <w:lang w:val="en-GB"/>
              </w:rPr>
              <w:t>Column/Field</w:t>
            </w:r>
          </w:p>
        </w:tc>
        <w:tc>
          <w:tcPr>
            <w:tcW w:w="1170" w:type="dxa"/>
            <w:tcBorders>
              <w:top w:val="single" w:sz="4" w:space="0" w:color="000000"/>
              <w:left w:val="nil"/>
              <w:bottom w:val="single" w:sz="4" w:space="0" w:color="000000"/>
              <w:right w:val="single" w:sz="4" w:space="0" w:color="000000"/>
            </w:tcBorders>
            <w:shd w:val="clear" w:color="auto" w:fill="auto"/>
            <w:vAlign w:val="center"/>
          </w:tcPr>
          <w:p w14:paraId="34D2DF43" w14:textId="77777777" w:rsidR="00001E33" w:rsidRPr="001E0673" w:rsidRDefault="003F3CED">
            <w:pPr>
              <w:spacing w:line="240" w:lineRule="auto"/>
              <w:jc w:val="center"/>
              <w:rPr>
                <w:rFonts w:asciiTheme="majorHAnsi" w:eastAsia="Calibri" w:hAnsiTheme="majorHAnsi" w:cstheme="majorHAnsi"/>
                <w:b/>
                <w:lang w:val="en-GB"/>
              </w:rPr>
            </w:pPr>
            <w:r w:rsidRPr="001E0673">
              <w:rPr>
                <w:rFonts w:asciiTheme="majorHAnsi" w:eastAsia="Calibri" w:hAnsiTheme="majorHAnsi" w:cstheme="majorHAnsi"/>
                <w:b/>
                <w:lang w:val="en-GB"/>
              </w:rPr>
              <w:t>Data type</w:t>
            </w:r>
          </w:p>
        </w:tc>
        <w:tc>
          <w:tcPr>
            <w:tcW w:w="5670" w:type="dxa"/>
            <w:tcBorders>
              <w:top w:val="single" w:sz="4" w:space="0" w:color="000000"/>
              <w:left w:val="nil"/>
              <w:bottom w:val="single" w:sz="4" w:space="0" w:color="000000"/>
              <w:right w:val="single" w:sz="4" w:space="0" w:color="000000"/>
            </w:tcBorders>
            <w:shd w:val="clear" w:color="auto" w:fill="auto"/>
            <w:vAlign w:val="center"/>
          </w:tcPr>
          <w:p w14:paraId="18CBDC64" w14:textId="77777777" w:rsidR="00001E33" w:rsidRPr="001E0673" w:rsidRDefault="003F3CED">
            <w:pPr>
              <w:spacing w:line="240" w:lineRule="auto"/>
              <w:rPr>
                <w:rFonts w:asciiTheme="majorHAnsi" w:eastAsia="Calibri" w:hAnsiTheme="majorHAnsi" w:cstheme="majorHAnsi"/>
                <w:b/>
              </w:rPr>
            </w:pPr>
            <w:proofErr w:type="spellStart"/>
            <w:r w:rsidRPr="001E0673">
              <w:rPr>
                <w:rFonts w:asciiTheme="majorHAnsi" w:eastAsia="Calibri" w:hAnsiTheme="majorHAnsi" w:cstheme="majorHAnsi"/>
                <w:b/>
                <w:lang w:val="en-GB"/>
              </w:rPr>
              <w:t>Descripti</w:t>
            </w:r>
            <w:proofErr w:type="spellEnd"/>
            <w:r w:rsidRPr="001E0673">
              <w:rPr>
                <w:rFonts w:asciiTheme="majorHAnsi" w:eastAsia="Calibri" w:hAnsiTheme="majorHAnsi" w:cstheme="majorHAnsi"/>
                <w:b/>
              </w:rPr>
              <w:t>on</w:t>
            </w:r>
          </w:p>
        </w:tc>
      </w:tr>
      <w:tr w:rsidR="00E97007" w:rsidRPr="001E0673" w14:paraId="25A52024" w14:textId="77777777">
        <w:trPr>
          <w:trHeight w:val="288"/>
        </w:trPr>
        <w:tc>
          <w:tcPr>
            <w:tcW w:w="2425" w:type="dxa"/>
            <w:tcBorders>
              <w:top w:val="nil"/>
              <w:left w:val="single" w:sz="4" w:space="0" w:color="000000"/>
              <w:bottom w:val="single" w:sz="4" w:space="0" w:color="000000"/>
              <w:right w:val="single" w:sz="4" w:space="0" w:color="000000"/>
            </w:tcBorders>
            <w:shd w:val="clear" w:color="auto" w:fill="auto"/>
            <w:vAlign w:val="center"/>
          </w:tcPr>
          <w:p w14:paraId="315075BD"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 xml:space="preserve">Sample ID </w:t>
            </w:r>
          </w:p>
        </w:tc>
        <w:tc>
          <w:tcPr>
            <w:tcW w:w="1170" w:type="dxa"/>
            <w:tcBorders>
              <w:top w:val="nil"/>
              <w:left w:val="nil"/>
              <w:bottom w:val="single" w:sz="4" w:space="0" w:color="000000"/>
              <w:right w:val="single" w:sz="4" w:space="0" w:color="000000"/>
            </w:tcBorders>
            <w:shd w:val="clear" w:color="auto" w:fill="auto"/>
            <w:vAlign w:val="center"/>
          </w:tcPr>
          <w:p w14:paraId="76C1924C"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670" w:type="dxa"/>
            <w:tcBorders>
              <w:top w:val="nil"/>
              <w:left w:val="nil"/>
              <w:bottom w:val="single" w:sz="4" w:space="0" w:color="000000"/>
              <w:right w:val="single" w:sz="4" w:space="0" w:color="000000"/>
            </w:tcBorders>
            <w:shd w:val="clear" w:color="auto" w:fill="auto"/>
            <w:vAlign w:val="center"/>
          </w:tcPr>
          <w:p w14:paraId="7B16681D"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Sample code identification as given in the publication</w:t>
            </w:r>
          </w:p>
        </w:tc>
      </w:tr>
      <w:tr w:rsidR="00E97007" w:rsidRPr="001E0673" w14:paraId="48B5A953" w14:textId="77777777">
        <w:trPr>
          <w:trHeight w:val="602"/>
        </w:trPr>
        <w:tc>
          <w:tcPr>
            <w:tcW w:w="2425" w:type="dxa"/>
            <w:tcBorders>
              <w:top w:val="nil"/>
              <w:left w:val="single" w:sz="4" w:space="0" w:color="000000"/>
              <w:bottom w:val="single" w:sz="4" w:space="0" w:color="000000"/>
              <w:right w:val="single" w:sz="4" w:space="0" w:color="000000"/>
            </w:tcBorders>
            <w:shd w:val="clear" w:color="auto" w:fill="auto"/>
            <w:vAlign w:val="center"/>
          </w:tcPr>
          <w:p w14:paraId="4ACEC571"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Taxon (Order)</w:t>
            </w:r>
          </w:p>
        </w:tc>
        <w:tc>
          <w:tcPr>
            <w:tcW w:w="1170" w:type="dxa"/>
            <w:tcBorders>
              <w:top w:val="nil"/>
              <w:left w:val="nil"/>
              <w:bottom w:val="single" w:sz="4" w:space="0" w:color="000000"/>
              <w:right w:val="single" w:sz="4" w:space="0" w:color="000000"/>
            </w:tcBorders>
            <w:shd w:val="clear" w:color="auto" w:fill="auto"/>
            <w:vAlign w:val="center"/>
          </w:tcPr>
          <w:p w14:paraId="79795B03"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670" w:type="dxa"/>
            <w:tcBorders>
              <w:top w:val="nil"/>
              <w:left w:val="nil"/>
              <w:bottom w:val="single" w:sz="4" w:space="0" w:color="000000"/>
              <w:right w:val="single" w:sz="4" w:space="0" w:color="000000"/>
            </w:tcBorders>
            <w:shd w:val="clear" w:color="auto" w:fill="auto"/>
            <w:vAlign w:val="center"/>
          </w:tcPr>
          <w:p w14:paraId="3FA56F8F"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 xml:space="preserve">Taxonomic unit, Order (e.g., Flowering plant (angiosperms, monocot </w:t>
            </w:r>
            <w:r w:rsidRPr="001E0673">
              <w:rPr>
                <w:rFonts w:asciiTheme="majorHAnsi" w:eastAsia="Calibri" w:hAnsiTheme="majorHAnsi" w:cstheme="majorHAnsi"/>
                <w:b/>
                <w:lang w:val="en-GB"/>
              </w:rPr>
              <w:t>OR</w:t>
            </w:r>
            <w:r w:rsidRPr="001E0673">
              <w:rPr>
                <w:rFonts w:asciiTheme="majorHAnsi" w:eastAsia="Calibri" w:hAnsiTheme="majorHAnsi" w:cstheme="majorHAnsi"/>
                <w:lang w:val="en-GB"/>
              </w:rPr>
              <w:t xml:space="preserve"> eudicot), Conifer (</w:t>
            </w:r>
            <w:proofErr w:type="spellStart"/>
            <w:r w:rsidRPr="001E0673">
              <w:rPr>
                <w:rFonts w:asciiTheme="majorHAnsi" w:eastAsia="Calibri" w:hAnsiTheme="majorHAnsi" w:cstheme="majorHAnsi"/>
                <w:lang w:val="en-GB"/>
              </w:rPr>
              <w:t>coniferophyta</w:t>
            </w:r>
            <w:proofErr w:type="spellEnd"/>
            <w:r w:rsidRPr="001E0673">
              <w:rPr>
                <w:rFonts w:asciiTheme="majorHAnsi" w:eastAsia="Calibri" w:hAnsiTheme="majorHAnsi" w:cstheme="majorHAnsi"/>
                <w:lang w:val="en-GB"/>
              </w:rPr>
              <w:t xml:space="preserve">, </w:t>
            </w:r>
            <w:proofErr w:type="spellStart"/>
            <w:r w:rsidRPr="001E0673">
              <w:rPr>
                <w:rFonts w:asciiTheme="majorHAnsi" w:eastAsia="Calibri" w:hAnsiTheme="majorHAnsi" w:cstheme="majorHAnsi"/>
                <w:lang w:val="en-GB"/>
              </w:rPr>
              <w:t>pinales</w:t>
            </w:r>
            <w:proofErr w:type="spellEnd"/>
            <w:r w:rsidRPr="001E0673">
              <w:rPr>
                <w:rFonts w:asciiTheme="majorHAnsi" w:eastAsia="Calibri" w:hAnsiTheme="majorHAnsi" w:cstheme="majorHAnsi"/>
                <w:lang w:val="en-GB"/>
              </w:rPr>
              <w:t>), etc…)</w:t>
            </w:r>
          </w:p>
        </w:tc>
      </w:tr>
      <w:tr w:rsidR="00E97007" w:rsidRPr="001E0673" w14:paraId="42050925" w14:textId="77777777">
        <w:trPr>
          <w:trHeight w:val="288"/>
        </w:trPr>
        <w:tc>
          <w:tcPr>
            <w:tcW w:w="2425" w:type="dxa"/>
            <w:tcBorders>
              <w:top w:val="nil"/>
              <w:left w:val="single" w:sz="4" w:space="0" w:color="000000"/>
              <w:bottom w:val="single" w:sz="4" w:space="0" w:color="000000"/>
              <w:right w:val="single" w:sz="4" w:space="0" w:color="000000"/>
            </w:tcBorders>
            <w:shd w:val="clear" w:color="auto" w:fill="auto"/>
            <w:vAlign w:val="center"/>
          </w:tcPr>
          <w:p w14:paraId="7C2DAFF6"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Taxon (Family)</w:t>
            </w:r>
          </w:p>
        </w:tc>
        <w:tc>
          <w:tcPr>
            <w:tcW w:w="1170" w:type="dxa"/>
            <w:tcBorders>
              <w:top w:val="nil"/>
              <w:left w:val="nil"/>
              <w:bottom w:val="single" w:sz="4" w:space="0" w:color="000000"/>
              <w:right w:val="single" w:sz="4" w:space="0" w:color="000000"/>
            </w:tcBorders>
            <w:shd w:val="clear" w:color="auto" w:fill="auto"/>
            <w:vAlign w:val="center"/>
          </w:tcPr>
          <w:p w14:paraId="7FC47643"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670" w:type="dxa"/>
            <w:tcBorders>
              <w:top w:val="nil"/>
              <w:left w:val="nil"/>
              <w:bottom w:val="single" w:sz="4" w:space="0" w:color="000000"/>
              <w:right w:val="single" w:sz="4" w:space="0" w:color="000000"/>
            </w:tcBorders>
            <w:shd w:val="clear" w:color="auto" w:fill="auto"/>
            <w:vAlign w:val="center"/>
          </w:tcPr>
          <w:p w14:paraId="2EF9D8F5"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Taxonomic unit, Family</w:t>
            </w:r>
          </w:p>
        </w:tc>
      </w:tr>
      <w:tr w:rsidR="00E97007" w:rsidRPr="001E0673" w14:paraId="6E82CC84" w14:textId="77777777">
        <w:trPr>
          <w:trHeight w:val="323"/>
        </w:trPr>
        <w:tc>
          <w:tcPr>
            <w:tcW w:w="2425" w:type="dxa"/>
            <w:tcBorders>
              <w:top w:val="nil"/>
              <w:left w:val="single" w:sz="4" w:space="0" w:color="000000"/>
              <w:bottom w:val="single" w:sz="4" w:space="0" w:color="000000"/>
              <w:right w:val="single" w:sz="4" w:space="0" w:color="000000"/>
            </w:tcBorders>
            <w:shd w:val="clear" w:color="auto" w:fill="auto"/>
            <w:vAlign w:val="center"/>
          </w:tcPr>
          <w:p w14:paraId="563C979F"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Taxon (Genus Species)</w:t>
            </w:r>
          </w:p>
        </w:tc>
        <w:tc>
          <w:tcPr>
            <w:tcW w:w="1170" w:type="dxa"/>
            <w:tcBorders>
              <w:top w:val="nil"/>
              <w:left w:val="nil"/>
              <w:bottom w:val="single" w:sz="4" w:space="0" w:color="000000"/>
              <w:right w:val="single" w:sz="4" w:space="0" w:color="000000"/>
            </w:tcBorders>
            <w:shd w:val="clear" w:color="auto" w:fill="auto"/>
            <w:vAlign w:val="center"/>
          </w:tcPr>
          <w:p w14:paraId="6D919E07"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670" w:type="dxa"/>
            <w:tcBorders>
              <w:top w:val="nil"/>
              <w:left w:val="nil"/>
              <w:bottom w:val="single" w:sz="4" w:space="0" w:color="000000"/>
              <w:right w:val="single" w:sz="4" w:space="0" w:color="000000"/>
            </w:tcBorders>
            <w:shd w:val="clear" w:color="auto" w:fill="auto"/>
            <w:vAlign w:val="center"/>
          </w:tcPr>
          <w:p w14:paraId="066868A2"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Taxonomic unit, Genus, species</w:t>
            </w:r>
          </w:p>
        </w:tc>
      </w:tr>
      <w:tr w:rsidR="00E97007" w:rsidRPr="001E0673" w14:paraId="2BC3FF3E" w14:textId="77777777">
        <w:trPr>
          <w:trHeight w:val="260"/>
        </w:trPr>
        <w:tc>
          <w:tcPr>
            <w:tcW w:w="2425" w:type="dxa"/>
            <w:tcBorders>
              <w:top w:val="nil"/>
              <w:left w:val="single" w:sz="4" w:space="0" w:color="000000"/>
              <w:bottom w:val="single" w:sz="4" w:space="0" w:color="000000"/>
              <w:right w:val="single" w:sz="4" w:space="0" w:color="000000"/>
            </w:tcBorders>
            <w:shd w:val="clear" w:color="auto" w:fill="auto"/>
            <w:vAlign w:val="center"/>
          </w:tcPr>
          <w:p w14:paraId="2AECD09A"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Common name</w:t>
            </w:r>
          </w:p>
        </w:tc>
        <w:tc>
          <w:tcPr>
            <w:tcW w:w="1170" w:type="dxa"/>
            <w:tcBorders>
              <w:top w:val="nil"/>
              <w:left w:val="nil"/>
              <w:bottom w:val="single" w:sz="4" w:space="0" w:color="000000"/>
              <w:right w:val="single" w:sz="4" w:space="0" w:color="000000"/>
            </w:tcBorders>
            <w:shd w:val="clear" w:color="auto" w:fill="auto"/>
            <w:vAlign w:val="center"/>
          </w:tcPr>
          <w:p w14:paraId="5A0B661B"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670" w:type="dxa"/>
            <w:tcBorders>
              <w:top w:val="nil"/>
              <w:left w:val="nil"/>
              <w:bottom w:val="single" w:sz="4" w:space="0" w:color="000000"/>
              <w:right w:val="single" w:sz="4" w:space="0" w:color="000000"/>
            </w:tcBorders>
            <w:shd w:val="clear" w:color="auto" w:fill="auto"/>
            <w:vAlign w:val="center"/>
          </w:tcPr>
          <w:p w14:paraId="02590290"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Common name of sample (e.g., maize, yucca, etc...)</w:t>
            </w:r>
          </w:p>
        </w:tc>
      </w:tr>
      <w:tr w:rsidR="00E97007" w:rsidRPr="001E0673" w14:paraId="23666C80" w14:textId="77777777">
        <w:trPr>
          <w:trHeight w:val="576"/>
        </w:trPr>
        <w:tc>
          <w:tcPr>
            <w:tcW w:w="2425" w:type="dxa"/>
            <w:tcBorders>
              <w:top w:val="nil"/>
              <w:left w:val="single" w:sz="4" w:space="0" w:color="000000"/>
              <w:bottom w:val="single" w:sz="4" w:space="0" w:color="000000"/>
              <w:right w:val="single" w:sz="4" w:space="0" w:color="000000"/>
            </w:tcBorders>
            <w:shd w:val="clear" w:color="auto" w:fill="auto"/>
            <w:vAlign w:val="center"/>
          </w:tcPr>
          <w:p w14:paraId="1923B875"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General category</w:t>
            </w:r>
          </w:p>
        </w:tc>
        <w:tc>
          <w:tcPr>
            <w:tcW w:w="1170" w:type="dxa"/>
            <w:tcBorders>
              <w:top w:val="nil"/>
              <w:left w:val="nil"/>
              <w:bottom w:val="single" w:sz="4" w:space="0" w:color="000000"/>
              <w:right w:val="single" w:sz="4" w:space="0" w:color="000000"/>
            </w:tcBorders>
            <w:shd w:val="clear" w:color="auto" w:fill="auto"/>
            <w:vAlign w:val="center"/>
          </w:tcPr>
          <w:p w14:paraId="0A681D33"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670" w:type="dxa"/>
            <w:tcBorders>
              <w:top w:val="nil"/>
              <w:left w:val="nil"/>
              <w:bottom w:val="single" w:sz="4" w:space="0" w:color="000000"/>
              <w:right w:val="single" w:sz="4" w:space="0" w:color="000000"/>
            </w:tcBorders>
            <w:shd w:val="clear" w:color="auto" w:fill="auto"/>
            <w:vAlign w:val="center"/>
          </w:tcPr>
          <w:p w14:paraId="5734E5F2"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Common name of the general plant category to which the sample is assigned (cereal, weed, etc...)</w:t>
            </w:r>
          </w:p>
        </w:tc>
      </w:tr>
      <w:tr w:rsidR="00E97007" w:rsidRPr="001E0673" w14:paraId="48983EC1" w14:textId="77777777">
        <w:trPr>
          <w:trHeight w:val="566"/>
        </w:trPr>
        <w:tc>
          <w:tcPr>
            <w:tcW w:w="2425" w:type="dxa"/>
            <w:tcBorders>
              <w:top w:val="nil"/>
              <w:left w:val="single" w:sz="4" w:space="0" w:color="000000"/>
              <w:bottom w:val="single" w:sz="4" w:space="0" w:color="000000"/>
              <w:right w:val="single" w:sz="4" w:space="0" w:color="000000"/>
            </w:tcBorders>
            <w:shd w:val="clear" w:color="auto" w:fill="auto"/>
            <w:vAlign w:val="center"/>
          </w:tcPr>
          <w:p w14:paraId="2B5D4072"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Environment</w:t>
            </w:r>
          </w:p>
        </w:tc>
        <w:tc>
          <w:tcPr>
            <w:tcW w:w="1170" w:type="dxa"/>
            <w:tcBorders>
              <w:top w:val="nil"/>
              <w:left w:val="nil"/>
              <w:bottom w:val="single" w:sz="4" w:space="0" w:color="000000"/>
              <w:right w:val="single" w:sz="4" w:space="0" w:color="000000"/>
            </w:tcBorders>
            <w:shd w:val="clear" w:color="auto" w:fill="auto"/>
            <w:vAlign w:val="center"/>
          </w:tcPr>
          <w:p w14:paraId="337E1601"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670" w:type="dxa"/>
            <w:tcBorders>
              <w:top w:val="nil"/>
              <w:left w:val="nil"/>
              <w:bottom w:val="single" w:sz="4" w:space="0" w:color="000000"/>
              <w:right w:val="single" w:sz="4" w:space="0" w:color="000000"/>
            </w:tcBorders>
            <w:shd w:val="clear" w:color="auto" w:fill="auto"/>
            <w:vAlign w:val="center"/>
          </w:tcPr>
          <w:p w14:paraId="071EEDDF"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If known, type of habitat plant sample is associated with (e.g., terrestrial, wetland, marine, etc…)</w:t>
            </w:r>
          </w:p>
        </w:tc>
      </w:tr>
      <w:tr w:rsidR="00E97007" w:rsidRPr="001E0673" w14:paraId="0BFE818B" w14:textId="77777777">
        <w:trPr>
          <w:trHeight w:val="260"/>
        </w:trPr>
        <w:tc>
          <w:tcPr>
            <w:tcW w:w="2425" w:type="dxa"/>
            <w:tcBorders>
              <w:top w:val="nil"/>
              <w:left w:val="single" w:sz="4" w:space="0" w:color="000000"/>
              <w:bottom w:val="single" w:sz="4" w:space="0" w:color="000000"/>
              <w:right w:val="single" w:sz="4" w:space="0" w:color="000000"/>
            </w:tcBorders>
            <w:shd w:val="clear" w:color="auto" w:fill="auto"/>
            <w:vAlign w:val="center"/>
          </w:tcPr>
          <w:p w14:paraId="13AC5B8A"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Photosynthesis Pathway</w:t>
            </w:r>
          </w:p>
        </w:tc>
        <w:tc>
          <w:tcPr>
            <w:tcW w:w="1170" w:type="dxa"/>
            <w:tcBorders>
              <w:top w:val="nil"/>
              <w:left w:val="nil"/>
              <w:bottom w:val="single" w:sz="4" w:space="0" w:color="000000"/>
              <w:right w:val="single" w:sz="4" w:space="0" w:color="000000"/>
            </w:tcBorders>
            <w:shd w:val="clear" w:color="auto" w:fill="auto"/>
            <w:vAlign w:val="center"/>
          </w:tcPr>
          <w:p w14:paraId="56408669"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670" w:type="dxa"/>
            <w:tcBorders>
              <w:top w:val="nil"/>
              <w:left w:val="nil"/>
              <w:bottom w:val="single" w:sz="4" w:space="0" w:color="000000"/>
              <w:right w:val="single" w:sz="4" w:space="0" w:color="000000"/>
            </w:tcBorders>
            <w:shd w:val="clear" w:color="auto" w:fill="auto"/>
            <w:vAlign w:val="center"/>
          </w:tcPr>
          <w:p w14:paraId="04715CB7"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Does the plant use C</w:t>
            </w:r>
            <w:r w:rsidRPr="001E0673">
              <w:rPr>
                <w:rFonts w:asciiTheme="majorHAnsi" w:eastAsia="Calibri" w:hAnsiTheme="majorHAnsi" w:cstheme="majorHAnsi"/>
                <w:vertAlign w:val="subscript"/>
                <w:lang w:val="en-GB"/>
              </w:rPr>
              <w:t>3</w:t>
            </w:r>
            <w:r w:rsidRPr="001E0673">
              <w:rPr>
                <w:rFonts w:asciiTheme="majorHAnsi" w:eastAsia="Calibri" w:hAnsiTheme="majorHAnsi" w:cstheme="majorHAnsi"/>
                <w:lang w:val="en-GB"/>
              </w:rPr>
              <w:t>, C</w:t>
            </w:r>
            <w:r w:rsidRPr="001E0673">
              <w:rPr>
                <w:rFonts w:asciiTheme="majorHAnsi" w:eastAsia="Calibri" w:hAnsiTheme="majorHAnsi" w:cstheme="majorHAnsi"/>
                <w:vertAlign w:val="subscript"/>
                <w:lang w:val="en-GB"/>
              </w:rPr>
              <w:t>4</w:t>
            </w:r>
            <w:r w:rsidRPr="001E0673">
              <w:rPr>
                <w:rFonts w:asciiTheme="majorHAnsi" w:eastAsia="Calibri" w:hAnsiTheme="majorHAnsi" w:cstheme="majorHAnsi"/>
                <w:lang w:val="en-GB"/>
              </w:rPr>
              <w:t xml:space="preserve">, or CAM? </w:t>
            </w:r>
          </w:p>
        </w:tc>
      </w:tr>
      <w:tr w:rsidR="00E97007" w:rsidRPr="001E0673" w14:paraId="2D3F346E" w14:textId="77777777">
        <w:trPr>
          <w:trHeight w:val="576"/>
        </w:trPr>
        <w:tc>
          <w:tcPr>
            <w:tcW w:w="2425" w:type="dxa"/>
            <w:tcBorders>
              <w:top w:val="nil"/>
              <w:left w:val="single" w:sz="4" w:space="0" w:color="000000"/>
              <w:bottom w:val="single" w:sz="4" w:space="0" w:color="000000"/>
              <w:right w:val="single" w:sz="4" w:space="0" w:color="000000"/>
            </w:tcBorders>
            <w:shd w:val="clear" w:color="auto" w:fill="auto"/>
            <w:vAlign w:val="center"/>
          </w:tcPr>
          <w:p w14:paraId="3DBC79A7"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Plant part</w:t>
            </w:r>
          </w:p>
        </w:tc>
        <w:tc>
          <w:tcPr>
            <w:tcW w:w="1170" w:type="dxa"/>
            <w:tcBorders>
              <w:top w:val="nil"/>
              <w:left w:val="nil"/>
              <w:bottom w:val="single" w:sz="4" w:space="0" w:color="000000"/>
              <w:right w:val="single" w:sz="4" w:space="0" w:color="000000"/>
            </w:tcBorders>
            <w:shd w:val="clear" w:color="auto" w:fill="auto"/>
            <w:vAlign w:val="center"/>
          </w:tcPr>
          <w:p w14:paraId="0293D270"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670" w:type="dxa"/>
            <w:tcBorders>
              <w:top w:val="nil"/>
              <w:left w:val="nil"/>
              <w:bottom w:val="single" w:sz="4" w:space="0" w:color="000000"/>
              <w:right w:val="single" w:sz="4" w:space="0" w:color="000000"/>
            </w:tcBorders>
            <w:shd w:val="clear" w:color="auto" w:fill="auto"/>
            <w:vAlign w:val="center"/>
          </w:tcPr>
          <w:p w14:paraId="7BFCD333"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Part of plant (e.g., kernel, seed, leaf, stem, etc...) from where the sample was taken</w:t>
            </w:r>
          </w:p>
        </w:tc>
      </w:tr>
      <w:tr w:rsidR="00E97007" w:rsidRPr="001E0673" w14:paraId="4FC9F9CD" w14:textId="77777777">
        <w:trPr>
          <w:trHeight w:val="296"/>
        </w:trPr>
        <w:tc>
          <w:tcPr>
            <w:tcW w:w="2425" w:type="dxa"/>
            <w:tcBorders>
              <w:top w:val="nil"/>
              <w:left w:val="single" w:sz="4" w:space="0" w:color="000000"/>
              <w:bottom w:val="single" w:sz="4" w:space="0" w:color="000000"/>
              <w:right w:val="single" w:sz="4" w:space="0" w:color="000000"/>
            </w:tcBorders>
            <w:shd w:val="clear" w:color="auto" w:fill="auto"/>
            <w:vAlign w:val="center"/>
          </w:tcPr>
          <w:p w14:paraId="6CCB35E7"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Fraction</w:t>
            </w:r>
          </w:p>
        </w:tc>
        <w:tc>
          <w:tcPr>
            <w:tcW w:w="1170" w:type="dxa"/>
            <w:tcBorders>
              <w:top w:val="nil"/>
              <w:left w:val="nil"/>
              <w:bottom w:val="single" w:sz="4" w:space="0" w:color="000000"/>
              <w:right w:val="single" w:sz="4" w:space="0" w:color="000000"/>
            </w:tcBorders>
            <w:shd w:val="clear" w:color="auto" w:fill="auto"/>
            <w:vAlign w:val="center"/>
          </w:tcPr>
          <w:p w14:paraId="4ADFC5DE"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670" w:type="dxa"/>
            <w:tcBorders>
              <w:top w:val="nil"/>
              <w:left w:val="nil"/>
              <w:bottom w:val="single" w:sz="4" w:space="0" w:color="000000"/>
              <w:right w:val="single" w:sz="4" w:space="0" w:color="000000"/>
            </w:tcBorders>
            <w:shd w:val="clear" w:color="auto" w:fill="auto"/>
            <w:vAlign w:val="center"/>
          </w:tcPr>
          <w:p w14:paraId="05B6C5AC"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Biochemical fraction for measurement</w:t>
            </w:r>
          </w:p>
        </w:tc>
      </w:tr>
    </w:tbl>
    <w:p w14:paraId="12810EA8" w14:textId="77777777" w:rsidR="00001E33" w:rsidRPr="001E0673" w:rsidRDefault="003F3CED">
      <w:pPr>
        <w:spacing w:before="240" w:after="240" w:line="240" w:lineRule="auto"/>
        <w:rPr>
          <w:rFonts w:asciiTheme="majorHAnsi" w:eastAsia="Times New Roman" w:hAnsiTheme="majorHAnsi" w:cstheme="majorHAnsi"/>
          <w:sz w:val="24"/>
          <w:szCs w:val="24"/>
          <w:lang w:val="en-GB"/>
        </w:rPr>
      </w:pPr>
      <w:r w:rsidRPr="001E0673">
        <w:rPr>
          <w:rFonts w:asciiTheme="majorHAnsi" w:eastAsia="Times New Roman" w:hAnsiTheme="majorHAnsi" w:cstheme="majorHAnsi"/>
          <w:b/>
          <w:sz w:val="24"/>
          <w:szCs w:val="24"/>
          <w:lang w:val="en-GB"/>
        </w:rPr>
        <w:t>Supplementary Table 4:</w:t>
      </w:r>
      <w:r w:rsidRPr="001E0673">
        <w:rPr>
          <w:rFonts w:asciiTheme="majorHAnsi" w:eastAsia="Times New Roman" w:hAnsiTheme="majorHAnsi" w:cstheme="majorHAnsi"/>
          <w:sz w:val="24"/>
          <w:szCs w:val="24"/>
          <w:lang w:val="en-GB"/>
        </w:rPr>
        <w:t xml:space="preserve"> Description of site information metadata. </w:t>
      </w:r>
    </w:p>
    <w:tbl>
      <w:tblPr>
        <w:tblStyle w:val="a2"/>
        <w:tblW w:w="9240" w:type="dxa"/>
        <w:tblInd w:w="-115" w:type="dxa"/>
        <w:tblLayout w:type="fixed"/>
        <w:tblLook w:val="0400" w:firstRow="0" w:lastRow="0" w:firstColumn="0" w:lastColumn="0" w:noHBand="0" w:noVBand="1"/>
      </w:tblPr>
      <w:tblGrid>
        <w:gridCol w:w="1885"/>
        <w:gridCol w:w="1170"/>
        <w:gridCol w:w="6185"/>
      </w:tblGrid>
      <w:tr w:rsidR="00E97007" w:rsidRPr="001E0673" w14:paraId="4131C90B" w14:textId="77777777">
        <w:trPr>
          <w:trHeight w:val="288"/>
        </w:trPr>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C0D0F" w14:textId="77777777" w:rsidR="00001E33" w:rsidRPr="001E0673" w:rsidRDefault="003F3CED">
            <w:pPr>
              <w:spacing w:line="240" w:lineRule="auto"/>
              <w:rPr>
                <w:rFonts w:asciiTheme="majorHAnsi" w:eastAsia="Calibri" w:hAnsiTheme="majorHAnsi" w:cstheme="majorHAnsi"/>
                <w:b/>
              </w:rPr>
            </w:pPr>
            <w:r w:rsidRPr="001E0673">
              <w:rPr>
                <w:rFonts w:asciiTheme="majorHAnsi" w:eastAsia="Calibri" w:hAnsiTheme="majorHAnsi" w:cstheme="majorHAnsi"/>
                <w:b/>
              </w:rPr>
              <w:t>Column/Field</w:t>
            </w:r>
          </w:p>
        </w:tc>
        <w:tc>
          <w:tcPr>
            <w:tcW w:w="1170" w:type="dxa"/>
            <w:tcBorders>
              <w:top w:val="single" w:sz="4" w:space="0" w:color="000000"/>
              <w:left w:val="nil"/>
              <w:bottom w:val="single" w:sz="4" w:space="0" w:color="000000"/>
              <w:right w:val="single" w:sz="4" w:space="0" w:color="000000"/>
            </w:tcBorders>
            <w:shd w:val="clear" w:color="auto" w:fill="auto"/>
            <w:vAlign w:val="center"/>
          </w:tcPr>
          <w:p w14:paraId="5B2DE3F8" w14:textId="77777777" w:rsidR="00001E33" w:rsidRPr="001E0673" w:rsidRDefault="003F3CED">
            <w:pPr>
              <w:spacing w:line="240" w:lineRule="auto"/>
              <w:jc w:val="center"/>
              <w:rPr>
                <w:rFonts w:asciiTheme="majorHAnsi" w:eastAsia="Calibri" w:hAnsiTheme="majorHAnsi" w:cstheme="majorHAnsi"/>
                <w:b/>
              </w:rPr>
            </w:pPr>
            <w:r w:rsidRPr="001E0673">
              <w:rPr>
                <w:rFonts w:asciiTheme="majorHAnsi" w:eastAsia="Calibri" w:hAnsiTheme="majorHAnsi" w:cstheme="majorHAnsi"/>
                <w:b/>
              </w:rPr>
              <w:t>Data Type</w:t>
            </w:r>
          </w:p>
        </w:tc>
        <w:tc>
          <w:tcPr>
            <w:tcW w:w="6185" w:type="dxa"/>
            <w:tcBorders>
              <w:top w:val="single" w:sz="4" w:space="0" w:color="000000"/>
              <w:left w:val="nil"/>
              <w:bottom w:val="single" w:sz="4" w:space="0" w:color="000000"/>
              <w:right w:val="single" w:sz="4" w:space="0" w:color="000000"/>
            </w:tcBorders>
            <w:shd w:val="clear" w:color="auto" w:fill="auto"/>
            <w:vAlign w:val="center"/>
          </w:tcPr>
          <w:p w14:paraId="0A8F941D" w14:textId="77777777" w:rsidR="00001E33" w:rsidRPr="001E0673" w:rsidRDefault="003F3CED">
            <w:pPr>
              <w:spacing w:line="240" w:lineRule="auto"/>
              <w:rPr>
                <w:rFonts w:asciiTheme="majorHAnsi" w:eastAsia="Calibri" w:hAnsiTheme="majorHAnsi" w:cstheme="majorHAnsi"/>
                <w:b/>
              </w:rPr>
            </w:pPr>
            <w:r w:rsidRPr="001E0673">
              <w:rPr>
                <w:rFonts w:asciiTheme="majorHAnsi" w:eastAsia="Calibri" w:hAnsiTheme="majorHAnsi" w:cstheme="majorHAnsi"/>
                <w:b/>
              </w:rPr>
              <w:t>Description</w:t>
            </w:r>
          </w:p>
        </w:tc>
      </w:tr>
      <w:tr w:rsidR="00E97007" w:rsidRPr="001E0673" w14:paraId="462218E8" w14:textId="77777777">
        <w:trPr>
          <w:trHeight w:val="288"/>
        </w:trPr>
        <w:tc>
          <w:tcPr>
            <w:tcW w:w="1885" w:type="dxa"/>
            <w:tcBorders>
              <w:top w:val="nil"/>
              <w:left w:val="single" w:sz="4" w:space="0" w:color="000000"/>
              <w:bottom w:val="single" w:sz="4" w:space="0" w:color="000000"/>
              <w:right w:val="single" w:sz="4" w:space="0" w:color="000000"/>
            </w:tcBorders>
            <w:shd w:val="clear" w:color="auto" w:fill="auto"/>
            <w:vAlign w:val="center"/>
          </w:tcPr>
          <w:p w14:paraId="2DFA80CA"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Site name</w:t>
            </w:r>
          </w:p>
        </w:tc>
        <w:tc>
          <w:tcPr>
            <w:tcW w:w="1170" w:type="dxa"/>
            <w:tcBorders>
              <w:top w:val="nil"/>
              <w:left w:val="nil"/>
              <w:bottom w:val="single" w:sz="4" w:space="0" w:color="000000"/>
              <w:right w:val="single" w:sz="4" w:space="0" w:color="000000"/>
            </w:tcBorders>
            <w:shd w:val="clear" w:color="auto" w:fill="auto"/>
            <w:vAlign w:val="center"/>
          </w:tcPr>
          <w:p w14:paraId="7E2B9E65"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6185" w:type="dxa"/>
            <w:tcBorders>
              <w:top w:val="nil"/>
              <w:left w:val="nil"/>
              <w:bottom w:val="single" w:sz="4" w:space="0" w:color="000000"/>
              <w:right w:val="single" w:sz="4" w:space="0" w:color="000000"/>
            </w:tcBorders>
            <w:shd w:val="clear" w:color="auto" w:fill="auto"/>
            <w:vAlign w:val="center"/>
          </w:tcPr>
          <w:p w14:paraId="6A6880CD"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Name of site where sample was recovered</w:t>
            </w:r>
          </w:p>
        </w:tc>
      </w:tr>
      <w:tr w:rsidR="00E97007" w:rsidRPr="001E0673" w14:paraId="50CD7A7B" w14:textId="77777777">
        <w:trPr>
          <w:trHeight w:val="288"/>
        </w:trPr>
        <w:tc>
          <w:tcPr>
            <w:tcW w:w="1885" w:type="dxa"/>
            <w:tcBorders>
              <w:top w:val="nil"/>
              <w:left w:val="single" w:sz="4" w:space="0" w:color="000000"/>
              <w:bottom w:val="single" w:sz="4" w:space="0" w:color="000000"/>
              <w:right w:val="single" w:sz="4" w:space="0" w:color="000000"/>
            </w:tcBorders>
            <w:shd w:val="clear" w:color="auto" w:fill="auto"/>
            <w:vAlign w:val="center"/>
          </w:tcPr>
          <w:p w14:paraId="25224D5B"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Site description</w:t>
            </w:r>
          </w:p>
        </w:tc>
        <w:tc>
          <w:tcPr>
            <w:tcW w:w="1170" w:type="dxa"/>
            <w:tcBorders>
              <w:top w:val="nil"/>
              <w:left w:val="nil"/>
              <w:bottom w:val="single" w:sz="4" w:space="0" w:color="000000"/>
              <w:right w:val="single" w:sz="4" w:space="0" w:color="000000"/>
            </w:tcBorders>
            <w:shd w:val="clear" w:color="auto" w:fill="auto"/>
            <w:vAlign w:val="center"/>
          </w:tcPr>
          <w:p w14:paraId="2FFE6411"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text</w:t>
            </w:r>
          </w:p>
        </w:tc>
        <w:tc>
          <w:tcPr>
            <w:tcW w:w="6185" w:type="dxa"/>
            <w:tcBorders>
              <w:top w:val="nil"/>
              <w:left w:val="nil"/>
              <w:bottom w:val="single" w:sz="4" w:space="0" w:color="000000"/>
              <w:right w:val="single" w:sz="4" w:space="0" w:color="000000"/>
            </w:tcBorders>
            <w:shd w:val="clear" w:color="auto" w:fill="auto"/>
            <w:vAlign w:val="center"/>
          </w:tcPr>
          <w:p w14:paraId="4D51A901"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Description of the site (e. g., cemetery, settlement, etc.)</w:t>
            </w:r>
          </w:p>
        </w:tc>
      </w:tr>
      <w:tr w:rsidR="00E97007" w:rsidRPr="001E0673" w14:paraId="36ADA6D1" w14:textId="77777777">
        <w:trPr>
          <w:trHeight w:val="576"/>
        </w:trPr>
        <w:tc>
          <w:tcPr>
            <w:tcW w:w="1885" w:type="dxa"/>
            <w:tcBorders>
              <w:top w:val="nil"/>
              <w:left w:val="single" w:sz="4" w:space="0" w:color="000000"/>
              <w:bottom w:val="single" w:sz="4" w:space="0" w:color="000000"/>
              <w:right w:val="single" w:sz="4" w:space="0" w:color="000000"/>
            </w:tcBorders>
            <w:shd w:val="clear" w:color="auto" w:fill="auto"/>
            <w:vAlign w:val="center"/>
          </w:tcPr>
          <w:p w14:paraId="75E0A8D5"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Context description</w:t>
            </w:r>
          </w:p>
        </w:tc>
        <w:tc>
          <w:tcPr>
            <w:tcW w:w="1170" w:type="dxa"/>
            <w:tcBorders>
              <w:top w:val="nil"/>
              <w:left w:val="nil"/>
              <w:bottom w:val="single" w:sz="4" w:space="0" w:color="000000"/>
              <w:right w:val="single" w:sz="4" w:space="0" w:color="000000"/>
            </w:tcBorders>
            <w:shd w:val="clear" w:color="auto" w:fill="auto"/>
            <w:vAlign w:val="center"/>
          </w:tcPr>
          <w:p w14:paraId="46B9DFA6"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text</w:t>
            </w:r>
          </w:p>
        </w:tc>
        <w:tc>
          <w:tcPr>
            <w:tcW w:w="6185" w:type="dxa"/>
            <w:tcBorders>
              <w:top w:val="nil"/>
              <w:left w:val="nil"/>
              <w:bottom w:val="single" w:sz="4" w:space="0" w:color="000000"/>
              <w:right w:val="single" w:sz="4" w:space="0" w:color="000000"/>
            </w:tcBorders>
            <w:shd w:val="clear" w:color="auto" w:fill="auto"/>
            <w:vAlign w:val="center"/>
          </w:tcPr>
          <w:p w14:paraId="63C5CF46"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Description of the context from where the sample was taken (e.g., single grave, collective grave, indications of status, etc...)</w:t>
            </w:r>
          </w:p>
        </w:tc>
      </w:tr>
      <w:tr w:rsidR="00E97007" w:rsidRPr="001E0673" w14:paraId="57247B9E" w14:textId="77777777">
        <w:trPr>
          <w:trHeight w:val="864"/>
        </w:trPr>
        <w:tc>
          <w:tcPr>
            <w:tcW w:w="1885" w:type="dxa"/>
            <w:tcBorders>
              <w:top w:val="nil"/>
              <w:left w:val="single" w:sz="4" w:space="0" w:color="000000"/>
              <w:bottom w:val="single" w:sz="4" w:space="0" w:color="000000"/>
              <w:right w:val="single" w:sz="4" w:space="0" w:color="000000"/>
            </w:tcBorders>
            <w:shd w:val="clear" w:color="auto" w:fill="auto"/>
            <w:vAlign w:val="center"/>
          </w:tcPr>
          <w:p w14:paraId="3EE57977"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Context ID</w:t>
            </w:r>
          </w:p>
        </w:tc>
        <w:tc>
          <w:tcPr>
            <w:tcW w:w="1170" w:type="dxa"/>
            <w:tcBorders>
              <w:top w:val="nil"/>
              <w:left w:val="nil"/>
              <w:bottom w:val="single" w:sz="4" w:space="0" w:color="000000"/>
              <w:right w:val="single" w:sz="4" w:space="0" w:color="000000"/>
            </w:tcBorders>
            <w:shd w:val="clear" w:color="auto" w:fill="auto"/>
            <w:vAlign w:val="center"/>
          </w:tcPr>
          <w:p w14:paraId="0471A665"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6185" w:type="dxa"/>
            <w:tcBorders>
              <w:top w:val="nil"/>
              <w:left w:val="nil"/>
              <w:bottom w:val="single" w:sz="4" w:space="0" w:color="000000"/>
              <w:right w:val="single" w:sz="4" w:space="0" w:color="000000"/>
            </w:tcBorders>
            <w:shd w:val="clear" w:color="auto" w:fill="auto"/>
            <w:vAlign w:val="center"/>
          </w:tcPr>
          <w:p w14:paraId="17093434" w14:textId="2735C756"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Feature numbers, grave numbers, or any other specific information that helps to identify the context from where the sample was recovered</w:t>
            </w:r>
          </w:p>
        </w:tc>
      </w:tr>
      <w:tr w:rsidR="00E97007" w:rsidRPr="001E0673" w14:paraId="66F57570" w14:textId="77777777">
        <w:trPr>
          <w:trHeight w:val="288"/>
        </w:trPr>
        <w:tc>
          <w:tcPr>
            <w:tcW w:w="1885" w:type="dxa"/>
            <w:tcBorders>
              <w:top w:val="nil"/>
              <w:left w:val="single" w:sz="4" w:space="0" w:color="000000"/>
              <w:bottom w:val="single" w:sz="4" w:space="0" w:color="000000"/>
              <w:right w:val="single" w:sz="4" w:space="0" w:color="000000"/>
            </w:tcBorders>
            <w:shd w:val="clear" w:color="auto" w:fill="auto"/>
            <w:vAlign w:val="center"/>
          </w:tcPr>
          <w:p w14:paraId="4ACA3880" w14:textId="3154B22B"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Altitude</w:t>
            </w:r>
            <w:r w:rsidR="00B27EE9" w:rsidRPr="001E0673">
              <w:rPr>
                <w:rFonts w:asciiTheme="majorHAnsi" w:eastAsia="Calibri" w:hAnsiTheme="majorHAnsi" w:cstheme="majorHAnsi"/>
              </w:rPr>
              <w:t xml:space="preserve"> (MASL)</w:t>
            </w:r>
          </w:p>
        </w:tc>
        <w:tc>
          <w:tcPr>
            <w:tcW w:w="1170" w:type="dxa"/>
            <w:tcBorders>
              <w:top w:val="nil"/>
              <w:left w:val="nil"/>
              <w:bottom w:val="single" w:sz="4" w:space="0" w:color="000000"/>
              <w:right w:val="single" w:sz="4" w:space="0" w:color="000000"/>
            </w:tcBorders>
            <w:shd w:val="clear" w:color="auto" w:fill="auto"/>
            <w:vAlign w:val="center"/>
          </w:tcPr>
          <w:p w14:paraId="4AE66FEC"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6185" w:type="dxa"/>
            <w:tcBorders>
              <w:top w:val="nil"/>
              <w:left w:val="nil"/>
              <w:bottom w:val="single" w:sz="4" w:space="0" w:color="000000"/>
              <w:right w:val="single" w:sz="4" w:space="0" w:color="000000"/>
            </w:tcBorders>
            <w:shd w:val="clear" w:color="auto" w:fill="auto"/>
            <w:vAlign w:val="center"/>
          </w:tcPr>
          <w:p w14:paraId="0560A062" w14:textId="757A0B78"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Altitude of site in meters (m) above mean sea level</w:t>
            </w:r>
            <w:r w:rsidR="00ED5A10" w:rsidRPr="001E0673">
              <w:rPr>
                <w:rFonts w:asciiTheme="majorHAnsi" w:eastAsia="Calibri" w:hAnsiTheme="majorHAnsi" w:cstheme="majorHAnsi"/>
                <w:lang w:val="en-GB"/>
              </w:rPr>
              <w:t xml:space="preserve">. </w:t>
            </w:r>
          </w:p>
        </w:tc>
      </w:tr>
      <w:tr w:rsidR="00E97007" w:rsidRPr="001E0673" w14:paraId="0CAB20BE" w14:textId="77777777">
        <w:trPr>
          <w:trHeight w:val="288"/>
        </w:trPr>
        <w:tc>
          <w:tcPr>
            <w:tcW w:w="1885" w:type="dxa"/>
            <w:tcBorders>
              <w:top w:val="nil"/>
              <w:left w:val="single" w:sz="4" w:space="0" w:color="000000"/>
              <w:bottom w:val="single" w:sz="4" w:space="0" w:color="000000"/>
              <w:right w:val="single" w:sz="4" w:space="0" w:color="000000"/>
            </w:tcBorders>
            <w:shd w:val="clear" w:color="auto" w:fill="auto"/>
            <w:vAlign w:val="center"/>
          </w:tcPr>
          <w:p w14:paraId="71A73F79"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Latitude</w:t>
            </w:r>
          </w:p>
        </w:tc>
        <w:tc>
          <w:tcPr>
            <w:tcW w:w="1170" w:type="dxa"/>
            <w:tcBorders>
              <w:top w:val="nil"/>
              <w:left w:val="nil"/>
              <w:bottom w:val="single" w:sz="4" w:space="0" w:color="000000"/>
              <w:right w:val="single" w:sz="4" w:space="0" w:color="000000"/>
            </w:tcBorders>
            <w:shd w:val="clear" w:color="auto" w:fill="auto"/>
            <w:vAlign w:val="center"/>
          </w:tcPr>
          <w:p w14:paraId="383AF37A"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6185" w:type="dxa"/>
            <w:tcBorders>
              <w:top w:val="nil"/>
              <w:left w:val="nil"/>
              <w:bottom w:val="single" w:sz="4" w:space="0" w:color="000000"/>
              <w:right w:val="single" w:sz="4" w:space="0" w:color="000000"/>
            </w:tcBorders>
            <w:shd w:val="clear" w:color="auto" w:fill="auto"/>
            <w:vAlign w:val="center"/>
          </w:tcPr>
          <w:p w14:paraId="489B6629"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Latitude (map datum WGS84) in decimal form</w:t>
            </w:r>
          </w:p>
        </w:tc>
      </w:tr>
      <w:tr w:rsidR="00E97007" w:rsidRPr="001E0673" w14:paraId="4959F7B4" w14:textId="77777777">
        <w:trPr>
          <w:trHeight w:val="288"/>
        </w:trPr>
        <w:tc>
          <w:tcPr>
            <w:tcW w:w="1885" w:type="dxa"/>
            <w:tcBorders>
              <w:top w:val="nil"/>
              <w:left w:val="single" w:sz="4" w:space="0" w:color="000000"/>
              <w:bottom w:val="single" w:sz="4" w:space="0" w:color="000000"/>
              <w:right w:val="single" w:sz="4" w:space="0" w:color="000000"/>
            </w:tcBorders>
            <w:shd w:val="clear" w:color="auto" w:fill="auto"/>
            <w:vAlign w:val="center"/>
          </w:tcPr>
          <w:p w14:paraId="1C13D771"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Longitude</w:t>
            </w:r>
          </w:p>
        </w:tc>
        <w:tc>
          <w:tcPr>
            <w:tcW w:w="1170" w:type="dxa"/>
            <w:tcBorders>
              <w:top w:val="nil"/>
              <w:left w:val="nil"/>
              <w:bottom w:val="single" w:sz="4" w:space="0" w:color="000000"/>
              <w:right w:val="single" w:sz="4" w:space="0" w:color="000000"/>
            </w:tcBorders>
            <w:shd w:val="clear" w:color="auto" w:fill="auto"/>
            <w:vAlign w:val="center"/>
          </w:tcPr>
          <w:p w14:paraId="403CC94A"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6185" w:type="dxa"/>
            <w:tcBorders>
              <w:top w:val="nil"/>
              <w:left w:val="nil"/>
              <w:bottom w:val="single" w:sz="4" w:space="0" w:color="000000"/>
              <w:right w:val="single" w:sz="4" w:space="0" w:color="000000"/>
            </w:tcBorders>
            <w:shd w:val="clear" w:color="auto" w:fill="auto"/>
            <w:vAlign w:val="center"/>
          </w:tcPr>
          <w:p w14:paraId="77030168"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Longitude (map datum WGS84) in decimal form</w:t>
            </w:r>
          </w:p>
        </w:tc>
      </w:tr>
      <w:tr w:rsidR="00E97007" w:rsidRPr="001E0673" w14:paraId="5934B315" w14:textId="77777777">
        <w:trPr>
          <w:trHeight w:val="288"/>
        </w:trPr>
        <w:tc>
          <w:tcPr>
            <w:tcW w:w="1885" w:type="dxa"/>
            <w:tcBorders>
              <w:top w:val="nil"/>
              <w:left w:val="single" w:sz="4" w:space="0" w:color="000000"/>
              <w:bottom w:val="single" w:sz="4" w:space="0" w:color="000000"/>
              <w:right w:val="single" w:sz="4" w:space="0" w:color="000000"/>
            </w:tcBorders>
            <w:shd w:val="clear" w:color="auto" w:fill="auto"/>
            <w:vAlign w:val="center"/>
          </w:tcPr>
          <w:p w14:paraId="1B809739"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Exact Site location</w:t>
            </w:r>
          </w:p>
        </w:tc>
        <w:tc>
          <w:tcPr>
            <w:tcW w:w="1170" w:type="dxa"/>
            <w:tcBorders>
              <w:top w:val="nil"/>
              <w:left w:val="nil"/>
              <w:bottom w:val="single" w:sz="4" w:space="0" w:color="000000"/>
              <w:right w:val="single" w:sz="4" w:space="0" w:color="000000"/>
            </w:tcBorders>
            <w:shd w:val="clear" w:color="auto" w:fill="auto"/>
            <w:vAlign w:val="center"/>
          </w:tcPr>
          <w:p w14:paraId="2F362F96"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yes/no</w:t>
            </w:r>
          </w:p>
        </w:tc>
        <w:tc>
          <w:tcPr>
            <w:tcW w:w="6185" w:type="dxa"/>
            <w:tcBorders>
              <w:top w:val="nil"/>
              <w:left w:val="nil"/>
              <w:bottom w:val="single" w:sz="4" w:space="0" w:color="000000"/>
              <w:right w:val="single" w:sz="4" w:space="0" w:color="000000"/>
            </w:tcBorders>
            <w:shd w:val="clear" w:color="auto" w:fill="auto"/>
            <w:vAlign w:val="center"/>
          </w:tcPr>
          <w:p w14:paraId="4CCC6B14"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Is the exact site location known?</w:t>
            </w:r>
          </w:p>
        </w:tc>
      </w:tr>
      <w:tr w:rsidR="00E97007" w:rsidRPr="001E0673" w14:paraId="07391C06" w14:textId="77777777">
        <w:trPr>
          <w:trHeight w:val="576"/>
        </w:trPr>
        <w:tc>
          <w:tcPr>
            <w:tcW w:w="1885" w:type="dxa"/>
            <w:tcBorders>
              <w:top w:val="nil"/>
              <w:left w:val="single" w:sz="4" w:space="0" w:color="000000"/>
              <w:bottom w:val="single" w:sz="4" w:space="0" w:color="000000"/>
              <w:right w:val="single" w:sz="4" w:space="0" w:color="000000"/>
            </w:tcBorders>
            <w:shd w:val="clear" w:color="auto" w:fill="auto"/>
            <w:vAlign w:val="center"/>
          </w:tcPr>
          <w:p w14:paraId="55C71E25" w14:textId="12608D34"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Radius</w:t>
            </w:r>
            <w:r w:rsidR="00B27EE9" w:rsidRPr="001E0673">
              <w:rPr>
                <w:rFonts w:asciiTheme="majorHAnsi" w:eastAsia="Calibri" w:hAnsiTheme="majorHAnsi" w:cstheme="majorHAnsi"/>
              </w:rPr>
              <w:t xml:space="preserve"> (km)</w:t>
            </w:r>
          </w:p>
        </w:tc>
        <w:tc>
          <w:tcPr>
            <w:tcW w:w="1170" w:type="dxa"/>
            <w:tcBorders>
              <w:top w:val="nil"/>
              <w:left w:val="nil"/>
              <w:bottom w:val="single" w:sz="4" w:space="0" w:color="000000"/>
              <w:right w:val="single" w:sz="4" w:space="0" w:color="000000"/>
            </w:tcBorders>
            <w:shd w:val="clear" w:color="auto" w:fill="auto"/>
            <w:vAlign w:val="center"/>
          </w:tcPr>
          <w:p w14:paraId="52DC5266"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6185" w:type="dxa"/>
            <w:tcBorders>
              <w:top w:val="nil"/>
              <w:left w:val="nil"/>
              <w:bottom w:val="single" w:sz="4" w:space="0" w:color="000000"/>
              <w:right w:val="single" w:sz="4" w:space="0" w:color="000000"/>
            </w:tcBorders>
            <w:shd w:val="clear" w:color="auto" w:fill="auto"/>
            <w:vAlign w:val="center"/>
          </w:tcPr>
          <w:p w14:paraId="6951EE8A"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If the specific location where the sample was recovered is not given, then a range can be defined. This field may also be useful if the sample came from an individual that was mobile and is not able to be assigned to a specific point or a specific location.</w:t>
            </w:r>
          </w:p>
        </w:tc>
      </w:tr>
    </w:tbl>
    <w:p w14:paraId="6C183A7D" w14:textId="77777777" w:rsidR="00C374B6" w:rsidRPr="001E0673" w:rsidRDefault="00C374B6">
      <w:pPr>
        <w:spacing w:before="240" w:after="240" w:line="240" w:lineRule="auto"/>
        <w:rPr>
          <w:rFonts w:asciiTheme="majorHAnsi" w:eastAsia="Times New Roman" w:hAnsiTheme="majorHAnsi" w:cstheme="majorHAnsi"/>
          <w:b/>
          <w:sz w:val="24"/>
          <w:szCs w:val="24"/>
          <w:lang w:val="en-GB"/>
        </w:rPr>
      </w:pPr>
    </w:p>
    <w:p w14:paraId="3202E045" w14:textId="77777777" w:rsidR="00C374B6" w:rsidRPr="001E0673" w:rsidRDefault="00C374B6">
      <w:pPr>
        <w:rPr>
          <w:rFonts w:asciiTheme="majorHAnsi" w:eastAsia="Times New Roman" w:hAnsiTheme="majorHAnsi" w:cstheme="majorHAnsi"/>
          <w:b/>
          <w:sz w:val="24"/>
          <w:szCs w:val="24"/>
          <w:lang w:val="en-GB"/>
        </w:rPr>
      </w:pPr>
      <w:r w:rsidRPr="001E0673">
        <w:rPr>
          <w:rFonts w:asciiTheme="majorHAnsi" w:eastAsia="Times New Roman" w:hAnsiTheme="majorHAnsi" w:cstheme="majorHAnsi"/>
          <w:b/>
          <w:sz w:val="24"/>
          <w:szCs w:val="24"/>
          <w:lang w:val="en-GB"/>
        </w:rPr>
        <w:br w:type="page"/>
      </w:r>
    </w:p>
    <w:p w14:paraId="34F4B745" w14:textId="7888C538" w:rsidR="00001E33" w:rsidRPr="001E0673" w:rsidRDefault="003F3CED">
      <w:pPr>
        <w:spacing w:before="240" w:after="240" w:line="240" w:lineRule="auto"/>
        <w:rPr>
          <w:rFonts w:asciiTheme="majorHAnsi" w:eastAsia="Times New Roman" w:hAnsiTheme="majorHAnsi" w:cstheme="majorHAnsi"/>
          <w:sz w:val="24"/>
          <w:szCs w:val="24"/>
          <w:lang w:val="en-GB"/>
        </w:rPr>
      </w:pPr>
      <w:r w:rsidRPr="001E0673">
        <w:rPr>
          <w:rFonts w:asciiTheme="majorHAnsi" w:eastAsia="Times New Roman" w:hAnsiTheme="majorHAnsi" w:cstheme="majorHAnsi"/>
          <w:b/>
          <w:sz w:val="24"/>
          <w:szCs w:val="24"/>
          <w:lang w:val="en-GB"/>
        </w:rPr>
        <w:lastRenderedPageBreak/>
        <w:t>Supplementary Table 5:</w:t>
      </w:r>
      <w:r w:rsidRPr="001E0673">
        <w:rPr>
          <w:rFonts w:asciiTheme="majorHAnsi" w:eastAsia="Times New Roman" w:hAnsiTheme="majorHAnsi" w:cstheme="majorHAnsi"/>
          <w:sz w:val="24"/>
          <w:szCs w:val="24"/>
          <w:lang w:val="en-GB"/>
        </w:rPr>
        <w:t xml:space="preserve"> Description of sample dating information metadata. </w:t>
      </w:r>
    </w:p>
    <w:tbl>
      <w:tblPr>
        <w:tblStyle w:val="a3"/>
        <w:tblW w:w="9265" w:type="dxa"/>
        <w:tblInd w:w="-115" w:type="dxa"/>
        <w:tblLayout w:type="fixed"/>
        <w:tblLook w:val="0400" w:firstRow="0" w:lastRow="0" w:firstColumn="0" w:lastColumn="0" w:noHBand="0" w:noVBand="1"/>
      </w:tblPr>
      <w:tblGrid>
        <w:gridCol w:w="1615"/>
        <w:gridCol w:w="1170"/>
        <w:gridCol w:w="6480"/>
      </w:tblGrid>
      <w:tr w:rsidR="00E97007" w:rsidRPr="001E0673" w14:paraId="280EBE02" w14:textId="77777777">
        <w:trPr>
          <w:trHeight w:val="288"/>
        </w:trPr>
        <w:tc>
          <w:tcPr>
            <w:tcW w:w="1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7A889" w14:textId="77777777" w:rsidR="00001E33" w:rsidRPr="001E0673" w:rsidRDefault="003F3CED">
            <w:pPr>
              <w:spacing w:line="240" w:lineRule="auto"/>
              <w:rPr>
                <w:rFonts w:asciiTheme="majorHAnsi" w:eastAsia="Calibri" w:hAnsiTheme="majorHAnsi" w:cstheme="majorHAnsi"/>
                <w:b/>
              </w:rPr>
            </w:pPr>
            <w:r w:rsidRPr="001E0673">
              <w:rPr>
                <w:rFonts w:asciiTheme="majorHAnsi" w:eastAsia="Calibri" w:hAnsiTheme="majorHAnsi" w:cstheme="majorHAnsi"/>
                <w:b/>
              </w:rPr>
              <w:t>Column/Field</w:t>
            </w:r>
          </w:p>
        </w:tc>
        <w:tc>
          <w:tcPr>
            <w:tcW w:w="1170" w:type="dxa"/>
            <w:tcBorders>
              <w:top w:val="single" w:sz="4" w:space="0" w:color="000000"/>
              <w:left w:val="nil"/>
              <w:bottom w:val="single" w:sz="4" w:space="0" w:color="000000"/>
              <w:right w:val="single" w:sz="4" w:space="0" w:color="000000"/>
            </w:tcBorders>
            <w:shd w:val="clear" w:color="auto" w:fill="auto"/>
            <w:vAlign w:val="center"/>
          </w:tcPr>
          <w:p w14:paraId="2B795AC6" w14:textId="77777777" w:rsidR="00001E33" w:rsidRPr="001E0673" w:rsidRDefault="003F3CED">
            <w:pPr>
              <w:spacing w:line="240" w:lineRule="auto"/>
              <w:jc w:val="center"/>
              <w:rPr>
                <w:rFonts w:asciiTheme="majorHAnsi" w:eastAsia="Calibri" w:hAnsiTheme="majorHAnsi" w:cstheme="majorHAnsi"/>
                <w:b/>
              </w:rPr>
            </w:pPr>
            <w:r w:rsidRPr="001E0673">
              <w:rPr>
                <w:rFonts w:asciiTheme="majorHAnsi" w:eastAsia="Calibri" w:hAnsiTheme="majorHAnsi" w:cstheme="majorHAnsi"/>
                <w:b/>
              </w:rPr>
              <w:t>Data Type</w:t>
            </w:r>
          </w:p>
        </w:tc>
        <w:tc>
          <w:tcPr>
            <w:tcW w:w="6480" w:type="dxa"/>
            <w:tcBorders>
              <w:top w:val="single" w:sz="4" w:space="0" w:color="000000"/>
              <w:left w:val="nil"/>
              <w:bottom w:val="single" w:sz="4" w:space="0" w:color="000000"/>
              <w:right w:val="single" w:sz="4" w:space="0" w:color="000000"/>
            </w:tcBorders>
            <w:shd w:val="clear" w:color="auto" w:fill="auto"/>
            <w:vAlign w:val="center"/>
          </w:tcPr>
          <w:p w14:paraId="699C30F3" w14:textId="77777777" w:rsidR="00001E33" w:rsidRPr="001E0673" w:rsidRDefault="003F3CED">
            <w:pPr>
              <w:spacing w:line="240" w:lineRule="auto"/>
              <w:rPr>
                <w:rFonts w:asciiTheme="majorHAnsi" w:eastAsia="Calibri" w:hAnsiTheme="majorHAnsi" w:cstheme="majorHAnsi"/>
                <w:b/>
              </w:rPr>
            </w:pPr>
            <w:r w:rsidRPr="001E0673">
              <w:rPr>
                <w:rFonts w:asciiTheme="majorHAnsi" w:eastAsia="Calibri" w:hAnsiTheme="majorHAnsi" w:cstheme="majorHAnsi"/>
                <w:b/>
              </w:rPr>
              <w:t>Description</w:t>
            </w:r>
          </w:p>
        </w:tc>
      </w:tr>
      <w:tr w:rsidR="00E97007" w:rsidRPr="001E0673" w14:paraId="0C7C79E7" w14:textId="77777777">
        <w:trPr>
          <w:trHeight w:val="926"/>
        </w:trPr>
        <w:tc>
          <w:tcPr>
            <w:tcW w:w="1615" w:type="dxa"/>
            <w:tcBorders>
              <w:top w:val="nil"/>
              <w:left w:val="single" w:sz="4" w:space="0" w:color="000000"/>
              <w:bottom w:val="single" w:sz="4" w:space="0" w:color="000000"/>
              <w:right w:val="single" w:sz="4" w:space="0" w:color="000000"/>
            </w:tcBorders>
            <w:shd w:val="clear" w:color="auto" w:fill="auto"/>
            <w:vAlign w:val="center"/>
          </w:tcPr>
          <w:p w14:paraId="589C2380" w14:textId="56CBCF09"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 xml:space="preserve">Min </w:t>
            </w:r>
            <w:r w:rsidR="00B27EE9" w:rsidRPr="001E0673">
              <w:rPr>
                <w:rFonts w:asciiTheme="majorHAnsi" w:eastAsia="Calibri" w:hAnsiTheme="majorHAnsi" w:cstheme="majorHAnsi"/>
              </w:rPr>
              <w:t>year (BCE/CE)</w:t>
            </w:r>
          </w:p>
        </w:tc>
        <w:tc>
          <w:tcPr>
            <w:tcW w:w="1170" w:type="dxa"/>
            <w:tcBorders>
              <w:top w:val="nil"/>
              <w:left w:val="nil"/>
              <w:bottom w:val="single" w:sz="4" w:space="0" w:color="000000"/>
              <w:right w:val="single" w:sz="4" w:space="0" w:color="000000"/>
            </w:tcBorders>
            <w:shd w:val="clear" w:color="auto" w:fill="auto"/>
            <w:vAlign w:val="center"/>
          </w:tcPr>
          <w:p w14:paraId="790AB7FE"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6480" w:type="dxa"/>
            <w:tcBorders>
              <w:top w:val="nil"/>
              <w:left w:val="nil"/>
              <w:bottom w:val="single" w:sz="4" w:space="0" w:color="000000"/>
              <w:right w:val="single" w:sz="4" w:space="0" w:color="000000"/>
            </w:tcBorders>
            <w:shd w:val="clear" w:color="auto" w:fill="auto"/>
            <w:vAlign w:val="center"/>
          </w:tcPr>
          <w:p w14:paraId="2B418AF4" w14:textId="271F0E6E"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Date of the sample (lower limit of a 95% confidence interval). Dates before year 1 are represented as negative numbers. Reported as BC</w:t>
            </w:r>
            <w:r w:rsidR="00ED5A10" w:rsidRPr="001E0673">
              <w:rPr>
                <w:rFonts w:asciiTheme="majorHAnsi" w:eastAsia="Calibri" w:hAnsiTheme="majorHAnsi" w:cstheme="majorHAnsi"/>
                <w:lang w:val="en-GB"/>
              </w:rPr>
              <w:t>E</w:t>
            </w:r>
            <w:r w:rsidRPr="001E0673">
              <w:rPr>
                <w:rFonts w:asciiTheme="majorHAnsi" w:eastAsia="Calibri" w:hAnsiTheme="majorHAnsi" w:cstheme="majorHAnsi"/>
                <w:lang w:val="en-GB"/>
              </w:rPr>
              <w:t>/</w:t>
            </w:r>
            <w:r w:rsidR="00ED5A10" w:rsidRPr="001E0673">
              <w:rPr>
                <w:rFonts w:asciiTheme="majorHAnsi" w:eastAsia="Calibri" w:hAnsiTheme="majorHAnsi" w:cstheme="majorHAnsi"/>
                <w:lang w:val="en-GB"/>
              </w:rPr>
              <w:t>CE</w:t>
            </w:r>
            <w:r w:rsidRPr="001E0673">
              <w:rPr>
                <w:rFonts w:asciiTheme="majorHAnsi" w:eastAsia="Calibri" w:hAnsiTheme="majorHAnsi" w:cstheme="majorHAnsi"/>
                <w:lang w:val="en-GB"/>
              </w:rPr>
              <w:t>, if these dates are from radiocarbon they should be calibrated.</w:t>
            </w:r>
          </w:p>
        </w:tc>
      </w:tr>
      <w:tr w:rsidR="00E97007" w:rsidRPr="001E0673" w14:paraId="5797D89B" w14:textId="77777777">
        <w:trPr>
          <w:trHeight w:val="845"/>
        </w:trPr>
        <w:tc>
          <w:tcPr>
            <w:tcW w:w="1615" w:type="dxa"/>
            <w:tcBorders>
              <w:top w:val="nil"/>
              <w:left w:val="single" w:sz="4" w:space="0" w:color="000000"/>
              <w:bottom w:val="single" w:sz="4" w:space="0" w:color="000000"/>
              <w:right w:val="single" w:sz="4" w:space="0" w:color="000000"/>
            </w:tcBorders>
            <w:shd w:val="clear" w:color="auto" w:fill="auto"/>
            <w:vAlign w:val="center"/>
          </w:tcPr>
          <w:p w14:paraId="1E5D3C6E" w14:textId="49B6DC94"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 xml:space="preserve">Max </w:t>
            </w:r>
            <w:r w:rsidR="00B27EE9" w:rsidRPr="001E0673">
              <w:rPr>
                <w:rFonts w:asciiTheme="majorHAnsi" w:eastAsia="Calibri" w:hAnsiTheme="majorHAnsi" w:cstheme="majorHAnsi"/>
              </w:rPr>
              <w:t>year (BCE/CE)</w:t>
            </w:r>
          </w:p>
        </w:tc>
        <w:tc>
          <w:tcPr>
            <w:tcW w:w="1170" w:type="dxa"/>
            <w:tcBorders>
              <w:top w:val="nil"/>
              <w:left w:val="nil"/>
              <w:bottom w:val="single" w:sz="4" w:space="0" w:color="000000"/>
              <w:right w:val="single" w:sz="4" w:space="0" w:color="000000"/>
            </w:tcBorders>
            <w:shd w:val="clear" w:color="auto" w:fill="auto"/>
            <w:vAlign w:val="center"/>
          </w:tcPr>
          <w:p w14:paraId="79E4138F"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6480" w:type="dxa"/>
            <w:tcBorders>
              <w:top w:val="nil"/>
              <w:left w:val="nil"/>
              <w:bottom w:val="single" w:sz="4" w:space="0" w:color="000000"/>
              <w:right w:val="single" w:sz="4" w:space="0" w:color="000000"/>
            </w:tcBorders>
            <w:shd w:val="clear" w:color="auto" w:fill="auto"/>
            <w:vAlign w:val="center"/>
          </w:tcPr>
          <w:p w14:paraId="3DCF5FB8" w14:textId="11868585"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Date of the sample (upper limit of a 95% confidence interval). Dates before year 1 are represented as negative numbers. Reported as BC</w:t>
            </w:r>
            <w:r w:rsidR="00ED5A10" w:rsidRPr="001E0673">
              <w:rPr>
                <w:rFonts w:asciiTheme="majorHAnsi" w:eastAsia="Calibri" w:hAnsiTheme="majorHAnsi" w:cstheme="majorHAnsi"/>
                <w:lang w:val="en-GB"/>
              </w:rPr>
              <w:t>E</w:t>
            </w:r>
            <w:r w:rsidRPr="001E0673">
              <w:rPr>
                <w:rFonts w:asciiTheme="majorHAnsi" w:eastAsia="Calibri" w:hAnsiTheme="majorHAnsi" w:cstheme="majorHAnsi"/>
                <w:lang w:val="en-GB"/>
              </w:rPr>
              <w:t>/</w:t>
            </w:r>
            <w:r w:rsidR="00ED5A10" w:rsidRPr="001E0673">
              <w:rPr>
                <w:rFonts w:asciiTheme="majorHAnsi" w:eastAsia="Calibri" w:hAnsiTheme="majorHAnsi" w:cstheme="majorHAnsi"/>
                <w:lang w:val="en-GB"/>
              </w:rPr>
              <w:t>CE</w:t>
            </w:r>
            <w:r w:rsidRPr="001E0673">
              <w:rPr>
                <w:rFonts w:asciiTheme="majorHAnsi" w:eastAsia="Calibri" w:hAnsiTheme="majorHAnsi" w:cstheme="majorHAnsi"/>
                <w:lang w:val="en-GB"/>
              </w:rPr>
              <w:t>, if these dates are from radiocarbon they should be calibrated.</w:t>
            </w:r>
          </w:p>
        </w:tc>
      </w:tr>
      <w:tr w:rsidR="00E97007" w:rsidRPr="001E0673" w14:paraId="00AE27CB" w14:textId="77777777">
        <w:trPr>
          <w:trHeight w:val="288"/>
        </w:trPr>
        <w:tc>
          <w:tcPr>
            <w:tcW w:w="1615" w:type="dxa"/>
            <w:tcBorders>
              <w:top w:val="nil"/>
              <w:left w:val="single" w:sz="4" w:space="0" w:color="000000"/>
              <w:bottom w:val="single" w:sz="4" w:space="0" w:color="000000"/>
              <w:right w:val="single" w:sz="4" w:space="0" w:color="000000"/>
            </w:tcBorders>
            <w:shd w:val="clear" w:color="auto" w:fill="auto"/>
            <w:vAlign w:val="center"/>
          </w:tcPr>
          <w:p w14:paraId="775D8613"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Dating method</w:t>
            </w:r>
          </w:p>
        </w:tc>
        <w:tc>
          <w:tcPr>
            <w:tcW w:w="1170" w:type="dxa"/>
            <w:tcBorders>
              <w:top w:val="nil"/>
              <w:left w:val="nil"/>
              <w:bottom w:val="single" w:sz="4" w:space="0" w:color="000000"/>
              <w:right w:val="single" w:sz="4" w:space="0" w:color="000000"/>
            </w:tcBorders>
            <w:shd w:val="clear" w:color="auto" w:fill="auto"/>
            <w:vAlign w:val="center"/>
          </w:tcPr>
          <w:p w14:paraId="59ED89F3"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6480" w:type="dxa"/>
            <w:tcBorders>
              <w:top w:val="nil"/>
              <w:left w:val="nil"/>
              <w:bottom w:val="single" w:sz="4" w:space="0" w:color="000000"/>
              <w:right w:val="single" w:sz="4" w:space="0" w:color="000000"/>
            </w:tcBorders>
            <w:shd w:val="clear" w:color="auto" w:fill="auto"/>
            <w:vAlign w:val="center"/>
          </w:tcPr>
          <w:p w14:paraId="08D223A5"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Description of method(s) employed to date the sample, including any modelling. There are a variety of dating methods for the sample or context (e.g., artefact typology, epigraphy, radiocarbon dating following calibration, dendrochronology, etc...).</w:t>
            </w:r>
          </w:p>
        </w:tc>
      </w:tr>
      <w:tr w:rsidR="00E97007" w:rsidRPr="001E0673" w14:paraId="36062ECF" w14:textId="77777777">
        <w:trPr>
          <w:trHeight w:val="576"/>
        </w:trPr>
        <w:tc>
          <w:tcPr>
            <w:tcW w:w="1615" w:type="dxa"/>
            <w:tcBorders>
              <w:top w:val="nil"/>
              <w:left w:val="single" w:sz="4" w:space="0" w:color="000000"/>
              <w:bottom w:val="single" w:sz="4" w:space="0" w:color="000000"/>
              <w:right w:val="single" w:sz="4" w:space="0" w:color="000000"/>
            </w:tcBorders>
            <w:shd w:val="clear" w:color="auto" w:fill="auto"/>
            <w:vAlign w:val="center"/>
          </w:tcPr>
          <w:p w14:paraId="343948B9"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vertAlign w:val="superscript"/>
              </w:rPr>
              <w:t>14</w:t>
            </w:r>
            <w:r w:rsidRPr="001E0673">
              <w:rPr>
                <w:rFonts w:asciiTheme="majorHAnsi" w:eastAsia="Calibri" w:hAnsiTheme="majorHAnsi" w:cstheme="majorHAnsi"/>
              </w:rPr>
              <w:t>C</w:t>
            </w:r>
          </w:p>
        </w:tc>
        <w:tc>
          <w:tcPr>
            <w:tcW w:w="1170" w:type="dxa"/>
            <w:tcBorders>
              <w:top w:val="nil"/>
              <w:left w:val="nil"/>
              <w:bottom w:val="single" w:sz="4" w:space="0" w:color="000000"/>
              <w:right w:val="single" w:sz="4" w:space="0" w:color="000000"/>
            </w:tcBorders>
            <w:shd w:val="clear" w:color="auto" w:fill="auto"/>
            <w:vAlign w:val="center"/>
          </w:tcPr>
          <w:p w14:paraId="14A7C0F8"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6480" w:type="dxa"/>
            <w:tcBorders>
              <w:top w:val="nil"/>
              <w:left w:val="nil"/>
              <w:bottom w:val="single" w:sz="4" w:space="0" w:color="000000"/>
              <w:right w:val="single" w:sz="4" w:space="0" w:color="000000"/>
            </w:tcBorders>
            <w:shd w:val="clear" w:color="auto" w:fill="auto"/>
            <w:vAlign w:val="center"/>
          </w:tcPr>
          <w:p w14:paraId="02A2AE52"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 xml:space="preserve">Radiocarbon age of sample (if available) as provided by radiocarbon dating lab- not modelled or corrected for any reservoir effect (e.g., </w:t>
            </w:r>
            <w:proofErr w:type="spellStart"/>
            <w:r w:rsidRPr="001E0673">
              <w:rPr>
                <w:rFonts w:asciiTheme="majorHAnsi" w:eastAsia="Calibri" w:hAnsiTheme="majorHAnsi" w:cstheme="majorHAnsi"/>
                <w:lang w:val="en-GB"/>
              </w:rPr>
              <w:t>uncal</w:t>
            </w:r>
            <w:proofErr w:type="spellEnd"/>
            <w:r w:rsidRPr="001E0673">
              <w:rPr>
                <w:rFonts w:asciiTheme="majorHAnsi" w:eastAsia="Calibri" w:hAnsiTheme="majorHAnsi" w:cstheme="majorHAnsi"/>
                <w:lang w:val="en-GB"/>
              </w:rPr>
              <w:t xml:space="preserve"> years before present (BP), 700+/-40 BP, 700 would go in this column).</w:t>
            </w:r>
          </w:p>
        </w:tc>
      </w:tr>
      <w:tr w:rsidR="00E97007" w:rsidRPr="001E0673" w14:paraId="21703E40" w14:textId="77777777">
        <w:trPr>
          <w:trHeight w:val="576"/>
        </w:trPr>
        <w:tc>
          <w:tcPr>
            <w:tcW w:w="1615" w:type="dxa"/>
            <w:tcBorders>
              <w:top w:val="nil"/>
              <w:left w:val="single" w:sz="4" w:space="0" w:color="000000"/>
              <w:bottom w:val="single" w:sz="4" w:space="0" w:color="000000"/>
              <w:right w:val="single" w:sz="4" w:space="0" w:color="000000"/>
            </w:tcBorders>
            <w:shd w:val="clear" w:color="auto" w:fill="auto"/>
            <w:vAlign w:val="center"/>
          </w:tcPr>
          <w:p w14:paraId="263E8113"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vertAlign w:val="superscript"/>
              </w:rPr>
              <w:t>14</w:t>
            </w:r>
            <w:r w:rsidRPr="001E0673">
              <w:rPr>
                <w:rFonts w:asciiTheme="majorHAnsi" w:eastAsia="Calibri" w:hAnsiTheme="majorHAnsi" w:cstheme="majorHAnsi"/>
              </w:rPr>
              <w:t>C unc</w:t>
            </w:r>
          </w:p>
        </w:tc>
        <w:tc>
          <w:tcPr>
            <w:tcW w:w="1170" w:type="dxa"/>
            <w:tcBorders>
              <w:top w:val="nil"/>
              <w:left w:val="nil"/>
              <w:bottom w:val="single" w:sz="4" w:space="0" w:color="000000"/>
              <w:right w:val="single" w:sz="4" w:space="0" w:color="000000"/>
            </w:tcBorders>
            <w:shd w:val="clear" w:color="auto" w:fill="auto"/>
            <w:vAlign w:val="center"/>
          </w:tcPr>
          <w:p w14:paraId="46EA7BBC"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6480" w:type="dxa"/>
            <w:tcBorders>
              <w:top w:val="nil"/>
              <w:left w:val="nil"/>
              <w:bottom w:val="single" w:sz="4" w:space="0" w:color="000000"/>
              <w:right w:val="single" w:sz="4" w:space="0" w:color="000000"/>
            </w:tcBorders>
            <w:shd w:val="clear" w:color="auto" w:fill="auto"/>
            <w:vAlign w:val="center"/>
          </w:tcPr>
          <w:p w14:paraId="2C99C03A"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Uncertainty of radiocarbon age of sample (if available) as provided by radiocarbon dating lab- not modelled or corrected for any reservoir effect (e.g., +/- years, 700+/-40 BP, 40 would go in this column).</w:t>
            </w:r>
          </w:p>
        </w:tc>
      </w:tr>
      <w:tr w:rsidR="00E97007" w:rsidRPr="001E0673" w14:paraId="7E778381" w14:textId="77777777">
        <w:trPr>
          <w:trHeight w:val="576"/>
        </w:trPr>
        <w:tc>
          <w:tcPr>
            <w:tcW w:w="1615" w:type="dxa"/>
            <w:tcBorders>
              <w:top w:val="nil"/>
              <w:left w:val="single" w:sz="4" w:space="0" w:color="000000"/>
              <w:bottom w:val="single" w:sz="4" w:space="0" w:color="000000"/>
              <w:right w:val="single" w:sz="4" w:space="0" w:color="000000"/>
            </w:tcBorders>
            <w:shd w:val="clear" w:color="auto" w:fill="auto"/>
            <w:vAlign w:val="center"/>
          </w:tcPr>
          <w:p w14:paraId="2DCB7D44" w14:textId="2F0F844E" w:rsidR="00EC1DC9" w:rsidRPr="001E0673" w:rsidRDefault="00EC1DC9">
            <w:pPr>
              <w:spacing w:line="240" w:lineRule="auto"/>
              <w:rPr>
                <w:rFonts w:asciiTheme="majorHAnsi" w:eastAsia="Calibri" w:hAnsiTheme="majorHAnsi" w:cstheme="majorHAnsi"/>
              </w:rPr>
            </w:pPr>
            <w:r w:rsidRPr="001E0673">
              <w:rPr>
                <w:rFonts w:asciiTheme="majorHAnsi" w:eastAsia="Calibri" w:hAnsiTheme="majorHAnsi" w:cstheme="majorHAnsi"/>
              </w:rPr>
              <w:t>Correction</w:t>
            </w:r>
          </w:p>
        </w:tc>
        <w:tc>
          <w:tcPr>
            <w:tcW w:w="1170" w:type="dxa"/>
            <w:tcBorders>
              <w:top w:val="nil"/>
              <w:left w:val="nil"/>
              <w:bottom w:val="single" w:sz="4" w:space="0" w:color="000000"/>
              <w:right w:val="single" w:sz="4" w:space="0" w:color="000000"/>
            </w:tcBorders>
            <w:shd w:val="clear" w:color="auto" w:fill="auto"/>
            <w:vAlign w:val="center"/>
          </w:tcPr>
          <w:p w14:paraId="72917291" w14:textId="455E38C0" w:rsidR="00EC1DC9" w:rsidRPr="001E0673" w:rsidRDefault="006701B4">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6480" w:type="dxa"/>
            <w:tcBorders>
              <w:top w:val="nil"/>
              <w:left w:val="nil"/>
              <w:bottom w:val="single" w:sz="4" w:space="0" w:color="000000"/>
              <w:right w:val="single" w:sz="4" w:space="0" w:color="000000"/>
            </w:tcBorders>
            <w:shd w:val="clear" w:color="auto" w:fill="auto"/>
            <w:vAlign w:val="center"/>
          </w:tcPr>
          <w:p w14:paraId="50E50ED9" w14:textId="035BCE46" w:rsidR="00EC1DC9" w:rsidRPr="001E0673" w:rsidRDefault="00112797">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Brief description if correction was added to the date (e.g., marine reservoir correction, local freshwater reservoir correction, etc…)</w:t>
            </w:r>
          </w:p>
        </w:tc>
      </w:tr>
      <w:tr w:rsidR="00E97007" w:rsidRPr="001E0673" w14:paraId="618BC521" w14:textId="77777777">
        <w:trPr>
          <w:trHeight w:val="576"/>
        </w:trPr>
        <w:tc>
          <w:tcPr>
            <w:tcW w:w="1615" w:type="dxa"/>
            <w:tcBorders>
              <w:top w:val="nil"/>
              <w:left w:val="single" w:sz="4" w:space="0" w:color="000000"/>
              <w:bottom w:val="single" w:sz="4" w:space="0" w:color="000000"/>
              <w:right w:val="single" w:sz="4" w:space="0" w:color="000000"/>
            </w:tcBorders>
            <w:shd w:val="clear" w:color="auto" w:fill="auto"/>
            <w:vAlign w:val="center"/>
          </w:tcPr>
          <w:p w14:paraId="11303F87" w14:textId="64BFB478" w:rsidR="006701B4" w:rsidRPr="001E0673" w:rsidRDefault="006701B4">
            <w:pPr>
              <w:spacing w:line="240" w:lineRule="auto"/>
              <w:rPr>
                <w:rFonts w:asciiTheme="majorHAnsi" w:eastAsia="Calibri" w:hAnsiTheme="majorHAnsi" w:cstheme="majorHAnsi"/>
              </w:rPr>
            </w:pPr>
            <w:r w:rsidRPr="001E0673">
              <w:rPr>
                <w:rFonts w:asciiTheme="majorHAnsi" w:eastAsia="Calibri" w:hAnsiTheme="majorHAnsi" w:cstheme="majorHAnsi"/>
              </w:rPr>
              <w:t>Period tags</w:t>
            </w:r>
          </w:p>
        </w:tc>
        <w:tc>
          <w:tcPr>
            <w:tcW w:w="1170" w:type="dxa"/>
            <w:tcBorders>
              <w:top w:val="nil"/>
              <w:left w:val="nil"/>
              <w:bottom w:val="single" w:sz="4" w:space="0" w:color="000000"/>
              <w:right w:val="single" w:sz="4" w:space="0" w:color="000000"/>
            </w:tcBorders>
            <w:shd w:val="clear" w:color="auto" w:fill="auto"/>
            <w:vAlign w:val="center"/>
          </w:tcPr>
          <w:p w14:paraId="0301CEE6" w14:textId="7856FD7C" w:rsidR="006701B4" w:rsidRPr="001E0673" w:rsidRDefault="006701B4">
            <w:pPr>
              <w:spacing w:line="240" w:lineRule="auto"/>
              <w:jc w:val="center"/>
              <w:rPr>
                <w:rFonts w:asciiTheme="majorHAnsi" w:eastAsia="Calibri" w:hAnsiTheme="majorHAnsi" w:cstheme="majorHAnsi"/>
              </w:rPr>
            </w:pPr>
            <w:r w:rsidRPr="001E0673">
              <w:rPr>
                <w:rFonts w:asciiTheme="majorHAnsi" w:eastAsia="Calibri" w:hAnsiTheme="majorHAnsi" w:cstheme="majorHAnsi"/>
              </w:rPr>
              <w:t>text</w:t>
            </w:r>
          </w:p>
        </w:tc>
        <w:tc>
          <w:tcPr>
            <w:tcW w:w="6480" w:type="dxa"/>
            <w:tcBorders>
              <w:top w:val="nil"/>
              <w:left w:val="nil"/>
              <w:bottom w:val="single" w:sz="4" w:space="0" w:color="000000"/>
              <w:right w:val="single" w:sz="4" w:space="0" w:color="000000"/>
            </w:tcBorders>
            <w:shd w:val="clear" w:color="auto" w:fill="auto"/>
            <w:vAlign w:val="center"/>
          </w:tcPr>
          <w:p w14:paraId="776B1183" w14:textId="1A78F4F7" w:rsidR="006701B4" w:rsidRPr="001E0673" w:rsidRDefault="006701B4">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Historical period tags separated by a semicolon (e.g., Archaic; Woodland; etc…)</w:t>
            </w:r>
          </w:p>
        </w:tc>
      </w:tr>
    </w:tbl>
    <w:p w14:paraId="62C91AB7" w14:textId="77777777" w:rsidR="00C374B6" w:rsidRPr="001E0673" w:rsidRDefault="00C374B6">
      <w:pPr>
        <w:spacing w:before="240" w:after="240" w:line="240" w:lineRule="auto"/>
        <w:rPr>
          <w:rFonts w:asciiTheme="majorHAnsi" w:eastAsia="Times New Roman" w:hAnsiTheme="majorHAnsi" w:cstheme="majorHAnsi"/>
          <w:b/>
          <w:sz w:val="24"/>
          <w:szCs w:val="24"/>
          <w:lang w:val="en-GB"/>
        </w:rPr>
      </w:pPr>
    </w:p>
    <w:p w14:paraId="65E77D67" w14:textId="77777777" w:rsidR="00C374B6" w:rsidRPr="001E0673" w:rsidRDefault="00C374B6">
      <w:pPr>
        <w:rPr>
          <w:rFonts w:asciiTheme="majorHAnsi" w:eastAsia="Times New Roman" w:hAnsiTheme="majorHAnsi" w:cstheme="majorHAnsi"/>
          <w:b/>
          <w:sz w:val="24"/>
          <w:szCs w:val="24"/>
          <w:lang w:val="en-GB"/>
        </w:rPr>
      </w:pPr>
      <w:r w:rsidRPr="001E0673">
        <w:rPr>
          <w:rFonts w:asciiTheme="majorHAnsi" w:eastAsia="Times New Roman" w:hAnsiTheme="majorHAnsi" w:cstheme="majorHAnsi"/>
          <w:b/>
          <w:sz w:val="24"/>
          <w:szCs w:val="24"/>
          <w:lang w:val="en-GB"/>
        </w:rPr>
        <w:br w:type="page"/>
      </w:r>
    </w:p>
    <w:p w14:paraId="6E9CE1CE" w14:textId="5812D7A3" w:rsidR="00001E33" w:rsidRPr="001E0673" w:rsidRDefault="003F3CED">
      <w:pPr>
        <w:spacing w:before="240" w:after="240" w:line="240" w:lineRule="auto"/>
        <w:rPr>
          <w:rFonts w:asciiTheme="majorHAnsi" w:eastAsia="Times New Roman" w:hAnsiTheme="majorHAnsi" w:cstheme="majorHAnsi"/>
          <w:sz w:val="24"/>
          <w:szCs w:val="24"/>
          <w:lang w:val="en-GB"/>
        </w:rPr>
      </w:pPr>
      <w:r w:rsidRPr="001E0673">
        <w:rPr>
          <w:rFonts w:asciiTheme="majorHAnsi" w:eastAsia="Times New Roman" w:hAnsiTheme="majorHAnsi" w:cstheme="majorHAnsi"/>
          <w:b/>
          <w:sz w:val="24"/>
          <w:szCs w:val="24"/>
          <w:lang w:val="en-GB"/>
        </w:rPr>
        <w:lastRenderedPageBreak/>
        <w:t>Supplementary Table 6:</w:t>
      </w:r>
      <w:r w:rsidRPr="001E0673">
        <w:rPr>
          <w:rFonts w:asciiTheme="majorHAnsi" w:eastAsia="Times New Roman" w:hAnsiTheme="majorHAnsi" w:cstheme="majorHAnsi"/>
          <w:sz w:val="24"/>
          <w:szCs w:val="24"/>
          <w:lang w:val="en-GB"/>
        </w:rPr>
        <w:t xml:space="preserve"> Description of </w:t>
      </w:r>
      <w:r w:rsidRPr="001E0673">
        <w:rPr>
          <w:rFonts w:asciiTheme="majorHAnsi" w:eastAsia="Times New Roman" w:hAnsiTheme="majorHAnsi" w:cstheme="majorHAnsi"/>
          <w:sz w:val="24"/>
          <w:szCs w:val="24"/>
        </w:rPr>
        <w:t>δ</w:t>
      </w:r>
      <w:r w:rsidRPr="001E0673">
        <w:rPr>
          <w:rFonts w:asciiTheme="majorHAnsi" w:eastAsia="Times New Roman" w:hAnsiTheme="majorHAnsi" w:cstheme="majorHAnsi"/>
          <w:sz w:val="24"/>
          <w:szCs w:val="24"/>
          <w:vertAlign w:val="superscript"/>
          <w:lang w:val="en-GB"/>
        </w:rPr>
        <w:t>13</w:t>
      </w:r>
      <w:r w:rsidRPr="001E0673">
        <w:rPr>
          <w:rFonts w:asciiTheme="majorHAnsi" w:eastAsia="Times New Roman" w:hAnsiTheme="majorHAnsi" w:cstheme="majorHAnsi"/>
          <w:sz w:val="24"/>
          <w:szCs w:val="24"/>
          <w:lang w:val="en-GB"/>
        </w:rPr>
        <w:t xml:space="preserve">C &amp; </w:t>
      </w:r>
      <w:r w:rsidRPr="001E0673">
        <w:rPr>
          <w:rFonts w:asciiTheme="majorHAnsi" w:eastAsia="Times New Roman" w:hAnsiTheme="majorHAnsi" w:cstheme="majorHAnsi"/>
          <w:sz w:val="24"/>
          <w:szCs w:val="24"/>
        </w:rPr>
        <w:t>δ</w:t>
      </w:r>
      <w:r w:rsidRPr="001E0673">
        <w:rPr>
          <w:rFonts w:asciiTheme="majorHAnsi" w:eastAsia="Times New Roman" w:hAnsiTheme="majorHAnsi" w:cstheme="majorHAnsi"/>
          <w:sz w:val="24"/>
          <w:szCs w:val="24"/>
          <w:vertAlign w:val="superscript"/>
          <w:lang w:val="en-GB"/>
        </w:rPr>
        <w:t>15</w:t>
      </w:r>
      <w:r w:rsidRPr="001E0673">
        <w:rPr>
          <w:rFonts w:asciiTheme="majorHAnsi" w:eastAsia="Times New Roman" w:hAnsiTheme="majorHAnsi" w:cstheme="majorHAnsi"/>
          <w:sz w:val="24"/>
          <w:szCs w:val="24"/>
          <w:lang w:val="en-GB"/>
        </w:rPr>
        <w:t xml:space="preserve">N bulk collagen isotope measurements metadata. </w:t>
      </w:r>
    </w:p>
    <w:tbl>
      <w:tblPr>
        <w:tblStyle w:val="a4"/>
        <w:tblW w:w="9265" w:type="dxa"/>
        <w:tblInd w:w="-115" w:type="dxa"/>
        <w:tblLayout w:type="fixed"/>
        <w:tblLook w:val="0400" w:firstRow="0" w:lastRow="0" w:firstColumn="0" w:lastColumn="0" w:noHBand="0" w:noVBand="1"/>
      </w:tblPr>
      <w:tblGrid>
        <w:gridCol w:w="2245"/>
        <w:gridCol w:w="1170"/>
        <w:gridCol w:w="5850"/>
      </w:tblGrid>
      <w:tr w:rsidR="00E97007" w:rsidRPr="001E0673" w14:paraId="3CFAAF08" w14:textId="77777777">
        <w:trPr>
          <w:trHeight w:val="288"/>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F9526" w14:textId="77777777" w:rsidR="00001E33" w:rsidRPr="001E0673" w:rsidRDefault="003F3CED">
            <w:pPr>
              <w:spacing w:line="240" w:lineRule="auto"/>
              <w:rPr>
                <w:rFonts w:asciiTheme="majorHAnsi" w:eastAsia="Calibri" w:hAnsiTheme="majorHAnsi" w:cstheme="majorHAnsi"/>
                <w:b/>
              </w:rPr>
            </w:pPr>
            <w:r w:rsidRPr="001E0673">
              <w:rPr>
                <w:rFonts w:asciiTheme="majorHAnsi" w:eastAsia="Calibri" w:hAnsiTheme="majorHAnsi" w:cstheme="majorHAnsi"/>
                <w:b/>
              </w:rPr>
              <w:t>Column/Field</w:t>
            </w:r>
          </w:p>
        </w:tc>
        <w:tc>
          <w:tcPr>
            <w:tcW w:w="1170" w:type="dxa"/>
            <w:tcBorders>
              <w:top w:val="single" w:sz="4" w:space="0" w:color="000000"/>
              <w:left w:val="nil"/>
              <w:bottom w:val="single" w:sz="4" w:space="0" w:color="000000"/>
              <w:right w:val="single" w:sz="4" w:space="0" w:color="000000"/>
            </w:tcBorders>
            <w:shd w:val="clear" w:color="auto" w:fill="auto"/>
            <w:vAlign w:val="center"/>
          </w:tcPr>
          <w:p w14:paraId="06598948" w14:textId="77777777" w:rsidR="00001E33" w:rsidRPr="001E0673" w:rsidRDefault="003F3CED">
            <w:pPr>
              <w:spacing w:line="240" w:lineRule="auto"/>
              <w:jc w:val="center"/>
              <w:rPr>
                <w:rFonts w:asciiTheme="majorHAnsi" w:eastAsia="Calibri" w:hAnsiTheme="majorHAnsi" w:cstheme="majorHAnsi"/>
                <w:b/>
              </w:rPr>
            </w:pPr>
            <w:r w:rsidRPr="001E0673">
              <w:rPr>
                <w:rFonts w:asciiTheme="majorHAnsi" w:eastAsia="Calibri" w:hAnsiTheme="majorHAnsi" w:cstheme="majorHAnsi"/>
                <w:b/>
              </w:rPr>
              <w:t>Data Type</w:t>
            </w:r>
          </w:p>
        </w:tc>
        <w:tc>
          <w:tcPr>
            <w:tcW w:w="5850" w:type="dxa"/>
            <w:tcBorders>
              <w:top w:val="single" w:sz="4" w:space="0" w:color="000000"/>
              <w:left w:val="nil"/>
              <w:bottom w:val="single" w:sz="4" w:space="0" w:color="000000"/>
              <w:right w:val="single" w:sz="4" w:space="0" w:color="000000"/>
            </w:tcBorders>
            <w:shd w:val="clear" w:color="auto" w:fill="auto"/>
            <w:vAlign w:val="center"/>
          </w:tcPr>
          <w:p w14:paraId="33F444A8" w14:textId="77777777" w:rsidR="00001E33" w:rsidRPr="001E0673" w:rsidRDefault="003F3CED">
            <w:pPr>
              <w:spacing w:line="240" w:lineRule="auto"/>
              <w:rPr>
                <w:rFonts w:asciiTheme="majorHAnsi" w:eastAsia="Calibri" w:hAnsiTheme="majorHAnsi" w:cstheme="majorHAnsi"/>
                <w:b/>
              </w:rPr>
            </w:pPr>
            <w:r w:rsidRPr="001E0673">
              <w:rPr>
                <w:rFonts w:asciiTheme="majorHAnsi" w:eastAsia="Calibri" w:hAnsiTheme="majorHAnsi" w:cstheme="majorHAnsi"/>
                <w:b/>
              </w:rPr>
              <w:t>Description</w:t>
            </w:r>
          </w:p>
        </w:tc>
      </w:tr>
      <w:tr w:rsidR="00E97007" w:rsidRPr="001E0673" w14:paraId="66548B53" w14:textId="77777777">
        <w:trPr>
          <w:trHeight w:val="576"/>
        </w:trPr>
        <w:tc>
          <w:tcPr>
            <w:tcW w:w="2245" w:type="dxa"/>
            <w:tcBorders>
              <w:top w:val="nil"/>
              <w:left w:val="single" w:sz="4" w:space="0" w:color="000000"/>
              <w:bottom w:val="single" w:sz="4" w:space="0" w:color="000000"/>
              <w:right w:val="single" w:sz="4" w:space="0" w:color="000000"/>
            </w:tcBorders>
            <w:shd w:val="clear" w:color="auto" w:fill="auto"/>
            <w:vAlign w:val="center"/>
          </w:tcPr>
          <w:p w14:paraId="7819A31D" w14:textId="57D5AE8A" w:rsidR="00001E33" w:rsidRPr="001E0673" w:rsidRDefault="00002B28">
            <w:pPr>
              <w:spacing w:line="240" w:lineRule="auto"/>
              <w:rPr>
                <w:rFonts w:asciiTheme="majorHAnsi" w:eastAsia="Calibri" w:hAnsiTheme="majorHAnsi" w:cstheme="majorHAnsi"/>
                <w:lang w:val="en-GB"/>
              </w:rPr>
            </w:pPr>
            <w:r w:rsidRPr="001E0673">
              <w:rPr>
                <w:rFonts w:asciiTheme="majorHAnsi" w:hAnsiTheme="majorHAnsi" w:cstheme="majorHAnsi"/>
                <w:color w:val="000000"/>
                <w:lang w:val="en-GB"/>
              </w:rPr>
              <w:t xml:space="preserve">Measurement ID collagen </w:t>
            </w:r>
            <w:r w:rsidRPr="001E0673">
              <w:rPr>
                <w:rFonts w:asciiTheme="majorHAnsi" w:hAnsiTheme="majorHAnsi" w:cstheme="majorHAnsi"/>
                <w:color w:val="000000"/>
              </w:rPr>
              <w:t>δ</w:t>
            </w:r>
            <w:r w:rsidRPr="001E0673">
              <w:rPr>
                <w:rFonts w:asciiTheme="majorHAnsi" w:hAnsiTheme="majorHAnsi" w:cstheme="majorHAnsi"/>
                <w:color w:val="000000"/>
                <w:vertAlign w:val="superscript"/>
                <w:lang w:val="en-GB"/>
              </w:rPr>
              <w:t>13</w:t>
            </w:r>
            <w:r w:rsidRPr="001E0673">
              <w:rPr>
                <w:rFonts w:asciiTheme="majorHAnsi" w:hAnsiTheme="majorHAnsi" w:cstheme="majorHAnsi"/>
                <w:color w:val="000000"/>
                <w:lang w:val="en-GB"/>
              </w:rPr>
              <w:t xml:space="preserve">C &amp; </w:t>
            </w:r>
            <w:r w:rsidRPr="001E0673">
              <w:rPr>
                <w:rFonts w:asciiTheme="majorHAnsi" w:hAnsiTheme="majorHAnsi" w:cstheme="majorHAnsi"/>
                <w:color w:val="000000"/>
              </w:rPr>
              <w:t>δ</w:t>
            </w:r>
            <w:r w:rsidRPr="001E0673">
              <w:rPr>
                <w:rFonts w:asciiTheme="majorHAnsi" w:hAnsiTheme="majorHAnsi" w:cstheme="majorHAnsi"/>
                <w:color w:val="000000"/>
                <w:vertAlign w:val="superscript"/>
                <w:lang w:val="en-GB"/>
              </w:rPr>
              <w:t>15</w:t>
            </w:r>
            <w:r w:rsidRPr="001E0673">
              <w:rPr>
                <w:rFonts w:asciiTheme="majorHAnsi" w:hAnsiTheme="majorHAnsi" w:cstheme="majorHAnsi"/>
                <w:color w:val="000000"/>
                <w:lang w:val="en-GB"/>
              </w:rPr>
              <w:t>N</w:t>
            </w:r>
          </w:p>
        </w:tc>
        <w:tc>
          <w:tcPr>
            <w:tcW w:w="1170" w:type="dxa"/>
            <w:tcBorders>
              <w:top w:val="nil"/>
              <w:left w:val="nil"/>
              <w:bottom w:val="single" w:sz="4" w:space="0" w:color="000000"/>
              <w:right w:val="single" w:sz="4" w:space="0" w:color="000000"/>
            </w:tcBorders>
            <w:shd w:val="clear" w:color="auto" w:fill="auto"/>
            <w:vAlign w:val="center"/>
          </w:tcPr>
          <w:p w14:paraId="0A938E3E"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850" w:type="dxa"/>
            <w:tcBorders>
              <w:top w:val="nil"/>
              <w:left w:val="nil"/>
              <w:bottom w:val="single" w:sz="4" w:space="0" w:color="000000"/>
              <w:right w:val="single" w:sz="4" w:space="0" w:color="000000"/>
            </w:tcBorders>
            <w:shd w:val="clear" w:color="auto" w:fill="auto"/>
            <w:vAlign w:val="center"/>
          </w:tcPr>
          <w:p w14:paraId="59C499FE"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Multiple measurements may be performed on the same sample. This field serves to distinguish between measurements.</w:t>
            </w:r>
          </w:p>
        </w:tc>
      </w:tr>
      <w:tr w:rsidR="00E97007" w:rsidRPr="001E0673" w14:paraId="0CFDE186" w14:textId="77777777">
        <w:trPr>
          <w:trHeight w:val="288"/>
        </w:trPr>
        <w:tc>
          <w:tcPr>
            <w:tcW w:w="2245" w:type="dxa"/>
            <w:tcBorders>
              <w:top w:val="nil"/>
              <w:left w:val="single" w:sz="4" w:space="0" w:color="000000"/>
              <w:bottom w:val="single" w:sz="4" w:space="0" w:color="000000"/>
              <w:right w:val="single" w:sz="4" w:space="0" w:color="000000"/>
            </w:tcBorders>
            <w:shd w:val="clear" w:color="auto" w:fill="auto"/>
            <w:vAlign w:val="center"/>
          </w:tcPr>
          <w:p w14:paraId="5471D820" w14:textId="08DF38D6" w:rsidR="00001E33" w:rsidRPr="001E0673" w:rsidRDefault="00B34262" w:rsidP="00B34262">
            <w:pPr>
              <w:rPr>
                <w:rFonts w:asciiTheme="majorHAnsi" w:hAnsiTheme="majorHAnsi" w:cstheme="majorHAnsi"/>
                <w:color w:val="000000"/>
              </w:rPr>
            </w:pPr>
            <w:r w:rsidRPr="001E0673">
              <w:rPr>
                <w:rFonts w:asciiTheme="majorHAnsi" w:hAnsiTheme="majorHAnsi" w:cstheme="majorHAnsi"/>
                <w:color w:val="000000"/>
              </w:rPr>
              <w:t>Lab name collagen δ</w:t>
            </w:r>
            <w:r w:rsidRPr="001E0673">
              <w:rPr>
                <w:rFonts w:asciiTheme="majorHAnsi" w:hAnsiTheme="majorHAnsi" w:cstheme="majorHAnsi"/>
                <w:color w:val="000000"/>
                <w:vertAlign w:val="superscript"/>
              </w:rPr>
              <w:t>13</w:t>
            </w:r>
            <w:r w:rsidRPr="001E0673">
              <w:rPr>
                <w:rFonts w:asciiTheme="majorHAnsi" w:hAnsiTheme="majorHAnsi" w:cstheme="majorHAnsi"/>
                <w:color w:val="000000"/>
              </w:rPr>
              <w:t>C &amp; δ</w:t>
            </w:r>
            <w:r w:rsidRPr="001E0673">
              <w:rPr>
                <w:rFonts w:asciiTheme="majorHAnsi" w:hAnsiTheme="majorHAnsi" w:cstheme="majorHAnsi"/>
                <w:color w:val="000000"/>
                <w:vertAlign w:val="superscript"/>
              </w:rPr>
              <w:t>15</w:t>
            </w:r>
            <w:r w:rsidRPr="001E0673">
              <w:rPr>
                <w:rFonts w:asciiTheme="majorHAnsi" w:hAnsiTheme="majorHAnsi" w:cstheme="majorHAnsi"/>
                <w:color w:val="000000"/>
              </w:rPr>
              <w:t>N</w:t>
            </w:r>
          </w:p>
        </w:tc>
        <w:tc>
          <w:tcPr>
            <w:tcW w:w="1170" w:type="dxa"/>
            <w:tcBorders>
              <w:top w:val="nil"/>
              <w:left w:val="nil"/>
              <w:bottom w:val="single" w:sz="4" w:space="0" w:color="000000"/>
              <w:right w:val="single" w:sz="4" w:space="0" w:color="000000"/>
            </w:tcBorders>
            <w:shd w:val="clear" w:color="auto" w:fill="auto"/>
            <w:vAlign w:val="center"/>
          </w:tcPr>
          <w:p w14:paraId="2E7D2FD3"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850" w:type="dxa"/>
            <w:tcBorders>
              <w:top w:val="nil"/>
              <w:left w:val="nil"/>
              <w:bottom w:val="single" w:sz="4" w:space="0" w:color="000000"/>
              <w:right w:val="single" w:sz="4" w:space="0" w:color="000000"/>
            </w:tcBorders>
            <w:shd w:val="clear" w:color="auto" w:fill="auto"/>
            <w:vAlign w:val="center"/>
          </w:tcPr>
          <w:p w14:paraId="13A07038"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Name of laboratory where measurement was taken</w:t>
            </w:r>
          </w:p>
        </w:tc>
      </w:tr>
      <w:tr w:rsidR="00E97007" w:rsidRPr="001E0673" w14:paraId="4BAA95B6" w14:textId="77777777">
        <w:trPr>
          <w:trHeight w:val="1152"/>
        </w:trPr>
        <w:tc>
          <w:tcPr>
            <w:tcW w:w="2245" w:type="dxa"/>
            <w:tcBorders>
              <w:top w:val="nil"/>
              <w:left w:val="single" w:sz="4" w:space="0" w:color="000000"/>
              <w:bottom w:val="single" w:sz="4" w:space="0" w:color="000000"/>
              <w:right w:val="single" w:sz="4" w:space="0" w:color="000000"/>
            </w:tcBorders>
            <w:shd w:val="clear" w:color="auto" w:fill="auto"/>
            <w:vAlign w:val="center"/>
          </w:tcPr>
          <w:p w14:paraId="02C1889B" w14:textId="4905C434" w:rsidR="00001E33" w:rsidRPr="001E0673" w:rsidRDefault="009B66E2">
            <w:pPr>
              <w:spacing w:line="240" w:lineRule="auto"/>
              <w:rPr>
                <w:rFonts w:asciiTheme="majorHAnsi" w:eastAsia="Calibri" w:hAnsiTheme="majorHAnsi" w:cstheme="majorHAnsi"/>
                <w:lang w:val="en-GB"/>
              </w:rPr>
            </w:pPr>
            <w:bookmarkStart w:id="1" w:name="_Hlk166063724"/>
            <w:r w:rsidRPr="001E0673">
              <w:rPr>
                <w:rFonts w:asciiTheme="majorHAnsi" w:eastAsia="Calibri" w:hAnsiTheme="majorHAnsi" w:cstheme="majorHAnsi"/>
                <w:lang w:val="en-GB"/>
              </w:rPr>
              <w:t>Nr. of measured samples (collagen δ</w:t>
            </w:r>
            <w:r w:rsidRPr="001E0673">
              <w:rPr>
                <w:rFonts w:asciiTheme="majorHAnsi" w:eastAsia="Calibri" w:hAnsiTheme="majorHAnsi" w:cstheme="majorHAnsi"/>
                <w:vertAlign w:val="superscript"/>
                <w:lang w:val="en-GB"/>
              </w:rPr>
              <w:t>13</w:t>
            </w:r>
            <w:r w:rsidRPr="001E0673">
              <w:rPr>
                <w:rFonts w:asciiTheme="majorHAnsi" w:eastAsia="Calibri" w:hAnsiTheme="majorHAnsi" w:cstheme="majorHAnsi"/>
                <w:lang w:val="en-GB"/>
              </w:rPr>
              <w:t>C &amp; δ</w:t>
            </w:r>
            <w:r w:rsidRPr="001E0673">
              <w:rPr>
                <w:rFonts w:asciiTheme="majorHAnsi" w:eastAsia="Calibri" w:hAnsiTheme="majorHAnsi" w:cstheme="majorHAnsi"/>
                <w:vertAlign w:val="superscript"/>
                <w:lang w:val="en-GB"/>
              </w:rPr>
              <w:t>15</w:t>
            </w:r>
            <w:r w:rsidRPr="001E0673">
              <w:rPr>
                <w:rFonts w:asciiTheme="majorHAnsi" w:eastAsia="Calibri" w:hAnsiTheme="majorHAnsi" w:cstheme="majorHAnsi"/>
                <w:lang w:val="en-GB"/>
              </w:rPr>
              <w:t>N)</w:t>
            </w:r>
            <w:bookmarkEnd w:id="1"/>
          </w:p>
        </w:tc>
        <w:tc>
          <w:tcPr>
            <w:tcW w:w="1170" w:type="dxa"/>
            <w:tcBorders>
              <w:top w:val="nil"/>
              <w:left w:val="nil"/>
              <w:bottom w:val="single" w:sz="4" w:space="0" w:color="000000"/>
              <w:right w:val="single" w:sz="4" w:space="0" w:color="000000"/>
            </w:tcBorders>
            <w:shd w:val="clear" w:color="auto" w:fill="auto"/>
            <w:vAlign w:val="center"/>
          </w:tcPr>
          <w:p w14:paraId="55A25B41"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smallint</w:t>
            </w:r>
          </w:p>
        </w:tc>
        <w:tc>
          <w:tcPr>
            <w:tcW w:w="5850" w:type="dxa"/>
            <w:tcBorders>
              <w:top w:val="nil"/>
              <w:left w:val="nil"/>
              <w:bottom w:val="single" w:sz="4" w:space="0" w:color="000000"/>
              <w:right w:val="single" w:sz="4" w:space="0" w:color="000000"/>
            </w:tcBorders>
            <w:shd w:val="clear" w:color="auto" w:fill="auto"/>
            <w:vAlign w:val="center"/>
          </w:tcPr>
          <w:p w14:paraId="5093A841"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If the measurements reported correspond to an average of multiple measurements (resulting from separate pre-treatments or measurements made at different labs) their number is reported here. This is not the case if these are replicate measurements done on the same pretreated material in the same lab.</w:t>
            </w:r>
          </w:p>
        </w:tc>
      </w:tr>
      <w:tr w:rsidR="00E97007" w:rsidRPr="001E0673" w14:paraId="379ACA95" w14:textId="77777777">
        <w:trPr>
          <w:trHeight w:val="288"/>
        </w:trPr>
        <w:tc>
          <w:tcPr>
            <w:tcW w:w="2245" w:type="dxa"/>
            <w:tcBorders>
              <w:top w:val="nil"/>
              <w:left w:val="single" w:sz="4" w:space="0" w:color="000000"/>
              <w:bottom w:val="single" w:sz="4" w:space="0" w:color="000000"/>
              <w:right w:val="single" w:sz="4" w:space="0" w:color="000000"/>
            </w:tcBorders>
            <w:shd w:val="clear" w:color="auto" w:fill="auto"/>
            <w:vAlign w:val="center"/>
          </w:tcPr>
          <w:p w14:paraId="6A3E479F" w14:textId="68467B20" w:rsidR="00001E33" w:rsidRPr="001E0673" w:rsidRDefault="009B66E2" w:rsidP="009B66E2">
            <w:pPr>
              <w:rPr>
                <w:rFonts w:asciiTheme="majorHAnsi" w:hAnsiTheme="majorHAnsi" w:cstheme="majorHAnsi"/>
                <w:color w:val="000000"/>
                <w:lang w:val="en-GB"/>
              </w:rPr>
            </w:pPr>
            <w:bookmarkStart w:id="2" w:name="_Hlk166063844"/>
            <w:r w:rsidRPr="001E0673">
              <w:rPr>
                <w:rFonts w:asciiTheme="majorHAnsi" w:hAnsiTheme="majorHAnsi" w:cstheme="majorHAnsi"/>
                <w:color w:val="000000"/>
                <w:lang w:val="en-GB"/>
              </w:rPr>
              <w:t xml:space="preserve">Sample preparation collagen </w:t>
            </w:r>
            <w:r w:rsidRPr="001E0673">
              <w:rPr>
                <w:rFonts w:asciiTheme="majorHAnsi" w:hAnsiTheme="majorHAnsi" w:cstheme="majorHAnsi"/>
                <w:color w:val="000000"/>
              </w:rPr>
              <w:t>δ</w:t>
            </w:r>
            <w:r w:rsidRPr="001E0673">
              <w:rPr>
                <w:rFonts w:asciiTheme="majorHAnsi" w:hAnsiTheme="majorHAnsi" w:cstheme="majorHAnsi"/>
                <w:color w:val="000000"/>
                <w:vertAlign w:val="superscript"/>
                <w:lang w:val="en-GB"/>
              </w:rPr>
              <w:t>13</w:t>
            </w:r>
            <w:r w:rsidRPr="001E0673">
              <w:rPr>
                <w:rFonts w:asciiTheme="majorHAnsi" w:hAnsiTheme="majorHAnsi" w:cstheme="majorHAnsi"/>
                <w:color w:val="000000"/>
                <w:lang w:val="en-GB"/>
              </w:rPr>
              <w:t xml:space="preserve">C &amp; </w:t>
            </w:r>
            <w:r w:rsidRPr="001E0673">
              <w:rPr>
                <w:rFonts w:asciiTheme="majorHAnsi" w:hAnsiTheme="majorHAnsi" w:cstheme="majorHAnsi"/>
                <w:color w:val="000000"/>
              </w:rPr>
              <w:t>δ</w:t>
            </w:r>
            <w:r w:rsidRPr="001E0673">
              <w:rPr>
                <w:rFonts w:asciiTheme="majorHAnsi" w:hAnsiTheme="majorHAnsi" w:cstheme="majorHAnsi"/>
                <w:color w:val="000000"/>
                <w:vertAlign w:val="superscript"/>
                <w:lang w:val="en-GB"/>
              </w:rPr>
              <w:t>15</w:t>
            </w:r>
            <w:r w:rsidRPr="001E0673">
              <w:rPr>
                <w:rFonts w:asciiTheme="majorHAnsi" w:hAnsiTheme="majorHAnsi" w:cstheme="majorHAnsi"/>
                <w:color w:val="000000"/>
                <w:lang w:val="en-GB"/>
              </w:rPr>
              <w:t>N</w:t>
            </w:r>
            <w:bookmarkEnd w:id="2"/>
          </w:p>
        </w:tc>
        <w:tc>
          <w:tcPr>
            <w:tcW w:w="1170" w:type="dxa"/>
            <w:tcBorders>
              <w:top w:val="nil"/>
              <w:left w:val="nil"/>
              <w:bottom w:val="single" w:sz="4" w:space="0" w:color="000000"/>
              <w:right w:val="single" w:sz="4" w:space="0" w:color="000000"/>
            </w:tcBorders>
            <w:shd w:val="clear" w:color="auto" w:fill="auto"/>
            <w:vAlign w:val="center"/>
          </w:tcPr>
          <w:p w14:paraId="724E9D2A"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text</w:t>
            </w:r>
          </w:p>
        </w:tc>
        <w:tc>
          <w:tcPr>
            <w:tcW w:w="5850" w:type="dxa"/>
            <w:tcBorders>
              <w:top w:val="nil"/>
              <w:left w:val="nil"/>
              <w:bottom w:val="single" w:sz="4" w:space="0" w:color="000000"/>
              <w:right w:val="single" w:sz="4" w:space="0" w:color="000000"/>
            </w:tcBorders>
            <w:shd w:val="clear" w:color="auto" w:fill="auto"/>
            <w:vAlign w:val="center"/>
          </w:tcPr>
          <w:p w14:paraId="4CF03E81"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Brief description of sample preparation and pretreatment</w:t>
            </w:r>
          </w:p>
        </w:tc>
      </w:tr>
      <w:tr w:rsidR="00E97007" w:rsidRPr="001E0673" w14:paraId="244BE966" w14:textId="77777777">
        <w:trPr>
          <w:trHeight w:val="288"/>
        </w:trPr>
        <w:tc>
          <w:tcPr>
            <w:tcW w:w="2245" w:type="dxa"/>
            <w:tcBorders>
              <w:top w:val="nil"/>
              <w:left w:val="single" w:sz="4" w:space="0" w:color="000000"/>
              <w:bottom w:val="single" w:sz="4" w:space="0" w:color="000000"/>
              <w:right w:val="single" w:sz="4" w:space="0" w:color="000000"/>
            </w:tcBorders>
            <w:shd w:val="clear" w:color="auto" w:fill="auto"/>
            <w:vAlign w:val="center"/>
          </w:tcPr>
          <w:p w14:paraId="485A894D" w14:textId="0B642D19" w:rsidR="00001E33" w:rsidRPr="001E0673" w:rsidRDefault="009B66E2" w:rsidP="009B66E2">
            <w:pPr>
              <w:rPr>
                <w:rFonts w:asciiTheme="majorHAnsi" w:hAnsiTheme="majorHAnsi" w:cstheme="majorHAnsi"/>
                <w:color w:val="000000"/>
              </w:rPr>
            </w:pPr>
            <w:r w:rsidRPr="001E0673">
              <w:rPr>
                <w:rFonts w:asciiTheme="majorHAnsi" w:hAnsiTheme="majorHAnsi" w:cstheme="majorHAnsi"/>
                <w:color w:val="000000"/>
              </w:rPr>
              <w:t>Analysis collagen δ</w:t>
            </w:r>
            <w:r w:rsidRPr="001E0673">
              <w:rPr>
                <w:rFonts w:asciiTheme="majorHAnsi" w:hAnsiTheme="majorHAnsi" w:cstheme="majorHAnsi"/>
                <w:color w:val="000000"/>
                <w:vertAlign w:val="superscript"/>
              </w:rPr>
              <w:t>13</w:t>
            </w:r>
            <w:r w:rsidRPr="001E0673">
              <w:rPr>
                <w:rFonts w:asciiTheme="majorHAnsi" w:hAnsiTheme="majorHAnsi" w:cstheme="majorHAnsi"/>
                <w:color w:val="000000"/>
              </w:rPr>
              <w:t>C &amp; δ</w:t>
            </w:r>
            <w:r w:rsidRPr="001E0673">
              <w:rPr>
                <w:rFonts w:asciiTheme="majorHAnsi" w:hAnsiTheme="majorHAnsi" w:cstheme="majorHAnsi"/>
                <w:color w:val="000000"/>
                <w:vertAlign w:val="superscript"/>
              </w:rPr>
              <w:t>15</w:t>
            </w:r>
            <w:r w:rsidRPr="001E0673">
              <w:rPr>
                <w:rFonts w:asciiTheme="majorHAnsi" w:hAnsiTheme="majorHAnsi" w:cstheme="majorHAnsi"/>
                <w:color w:val="000000"/>
              </w:rPr>
              <w:t>N</w:t>
            </w:r>
          </w:p>
        </w:tc>
        <w:tc>
          <w:tcPr>
            <w:tcW w:w="1170" w:type="dxa"/>
            <w:tcBorders>
              <w:top w:val="nil"/>
              <w:left w:val="nil"/>
              <w:bottom w:val="single" w:sz="4" w:space="0" w:color="000000"/>
              <w:right w:val="single" w:sz="4" w:space="0" w:color="000000"/>
            </w:tcBorders>
            <w:shd w:val="clear" w:color="auto" w:fill="auto"/>
            <w:vAlign w:val="center"/>
          </w:tcPr>
          <w:p w14:paraId="54521A46"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text</w:t>
            </w:r>
          </w:p>
        </w:tc>
        <w:tc>
          <w:tcPr>
            <w:tcW w:w="5850" w:type="dxa"/>
            <w:tcBorders>
              <w:top w:val="nil"/>
              <w:left w:val="nil"/>
              <w:bottom w:val="single" w:sz="4" w:space="0" w:color="000000"/>
              <w:right w:val="single" w:sz="4" w:space="0" w:color="000000"/>
            </w:tcBorders>
            <w:shd w:val="clear" w:color="auto" w:fill="auto"/>
            <w:vAlign w:val="center"/>
          </w:tcPr>
          <w:p w14:paraId="6CC6DE52"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Brief description of analytical parameters and instruments</w:t>
            </w:r>
          </w:p>
        </w:tc>
      </w:tr>
      <w:tr w:rsidR="00E97007" w:rsidRPr="001E0673" w14:paraId="5AA4B6CC" w14:textId="77777777">
        <w:trPr>
          <w:trHeight w:val="576"/>
        </w:trPr>
        <w:tc>
          <w:tcPr>
            <w:tcW w:w="2245" w:type="dxa"/>
            <w:tcBorders>
              <w:top w:val="nil"/>
              <w:left w:val="single" w:sz="4" w:space="0" w:color="000000"/>
              <w:bottom w:val="single" w:sz="4" w:space="0" w:color="000000"/>
              <w:right w:val="single" w:sz="4" w:space="0" w:color="000000"/>
            </w:tcBorders>
            <w:shd w:val="clear" w:color="auto" w:fill="auto"/>
            <w:vAlign w:val="center"/>
          </w:tcPr>
          <w:p w14:paraId="0F45C067" w14:textId="1D556AF3" w:rsidR="00001E33" w:rsidRPr="001E0673" w:rsidRDefault="009B66E2">
            <w:pPr>
              <w:spacing w:line="240" w:lineRule="auto"/>
              <w:rPr>
                <w:rFonts w:asciiTheme="majorHAnsi" w:eastAsia="Calibri" w:hAnsiTheme="majorHAnsi" w:cstheme="majorHAnsi"/>
              </w:rPr>
            </w:pPr>
            <w:r w:rsidRPr="001E0673">
              <w:rPr>
                <w:rFonts w:asciiTheme="majorHAnsi" w:eastAsia="Times New Roman" w:hAnsiTheme="majorHAnsi" w:cstheme="majorHAnsi"/>
                <w:sz w:val="24"/>
                <w:szCs w:val="24"/>
              </w:rPr>
              <w:t>IRMS</w:t>
            </w:r>
            <w:r w:rsidR="00B753B7" w:rsidRPr="001E0673">
              <w:rPr>
                <w:rFonts w:asciiTheme="majorHAnsi" w:eastAsia="Calibri" w:hAnsiTheme="majorHAnsi" w:cstheme="majorHAnsi"/>
              </w:rPr>
              <w:t xml:space="preserve"> collagen</w:t>
            </w:r>
            <w:r w:rsidRPr="001E0673">
              <w:rPr>
                <w:rFonts w:asciiTheme="majorHAnsi" w:eastAsia="Times New Roman" w:hAnsiTheme="majorHAnsi" w:cstheme="majorHAnsi"/>
                <w:sz w:val="24"/>
                <w:szCs w:val="24"/>
              </w:rPr>
              <w:t xml:space="preserve"> </w:t>
            </w:r>
            <w:r w:rsidR="003F3CED" w:rsidRPr="001E0673">
              <w:rPr>
                <w:rFonts w:asciiTheme="majorHAnsi" w:eastAsia="Times New Roman" w:hAnsiTheme="majorHAnsi" w:cstheme="majorHAnsi"/>
                <w:sz w:val="24"/>
                <w:szCs w:val="24"/>
              </w:rPr>
              <w:t>δ</w:t>
            </w:r>
            <w:r w:rsidR="003F3CED" w:rsidRPr="001E0673">
              <w:rPr>
                <w:rFonts w:asciiTheme="majorHAnsi" w:eastAsia="Calibri" w:hAnsiTheme="majorHAnsi" w:cstheme="majorHAnsi"/>
                <w:vertAlign w:val="superscript"/>
              </w:rPr>
              <w:t xml:space="preserve"> 13</w:t>
            </w:r>
            <w:r w:rsidR="003F3CED" w:rsidRPr="001E0673">
              <w:rPr>
                <w:rFonts w:asciiTheme="majorHAnsi" w:eastAsia="Calibri" w:hAnsiTheme="majorHAnsi" w:cstheme="majorHAnsi"/>
              </w:rPr>
              <w:t xml:space="preserve">C </w:t>
            </w:r>
          </w:p>
        </w:tc>
        <w:tc>
          <w:tcPr>
            <w:tcW w:w="1170" w:type="dxa"/>
            <w:tcBorders>
              <w:top w:val="nil"/>
              <w:left w:val="nil"/>
              <w:bottom w:val="single" w:sz="4" w:space="0" w:color="000000"/>
              <w:right w:val="single" w:sz="4" w:space="0" w:color="000000"/>
            </w:tcBorders>
            <w:shd w:val="clear" w:color="auto" w:fill="auto"/>
            <w:vAlign w:val="center"/>
          </w:tcPr>
          <w:p w14:paraId="01F2FACD"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5850" w:type="dxa"/>
            <w:tcBorders>
              <w:top w:val="nil"/>
              <w:left w:val="nil"/>
              <w:bottom w:val="single" w:sz="4" w:space="0" w:color="000000"/>
              <w:right w:val="single" w:sz="4" w:space="0" w:color="000000"/>
            </w:tcBorders>
            <w:shd w:val="clear" w:color="auto" w:fill="auto"/>
            <w:vAlign w:val="center"/>
          </w:tcPr>
          <w:p w14:paraId="618C339B"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Times New Roman" w:hAnsiTheme="majorHAnsi" w:cstheme="majorHAnsi"/>
                <w:sz w:val="24"/>
                <w:szCs w:val="24"/>
              </w:rPr>
              <w:t>δ</w:t>
            </w:r>
            <w:r w:rsidRPr="001E0673">
              <w:rPr>
                <w:rFonts w:asciiTheme="majorHAnsi" w:eastAsia="Calibri" w:hAnsiTheme="majorHAnsi" w:cstheme="majorHAnsi"/>
                <w:vertAlign w:val="superscript"/>
                <w:lang w:val="en-GB"/>
              </w:rPr>
              <w:t xml:space="preserve"> 13</w:t>
            </w:r>
            <w:r w:rsidRPr="001E0673">
              <w:rPr>
                <w:rFonts w:asciiTheme="majorHAnsi" w:eastAsia="Calibri" w:hAnsiTheme="majorHAnsi" w:cstheme="majorHAnsi"/>
                <w:lang w:val="en-GB"/>
              </w:rPr>
              <w:t>C/</w:t>
            </w:r>
            <w:r w:rsidRPr="001E0673">
              <w:rPr>
                <w:rFonts w:asciiTheme="majorHAnsi" w:eastAsia="Calibri" w:hAnsiTheme="majorHAnsi" w:cstheme="majorHAnsi"/>
                <w:vertAlign w:val="superscript"/>
                <w:lang w:val="en-GB"/>
              </w:rPr>
              <w:t>12</w:t>
            </w:r>
            <w:r w:rsidRPr="001E0673">
              <w:rPr>
                <w:rFonts w:asciiTheme="majorHAnsi" w:eastAsia="Calibri" w:hAnsiTheme="majorHAnsi" w:cstheme="majorHAnsi"/>
                <w:lang w:val="en-GB"/>
              </w:rPr>
              <w:t xml:space="preserve">C measurement in bone collagen. AMS </w:t>
            </w:r>
            <w:r w:rsidRPr="001E0673">
              <w:rPr>
                <w:rFonts w:asciiTheme="majorHAnsi" w:eastAsia="Calibri" w:hAnsiTheme="majorHAnsi" w:cstheme="majorHAnsi"/>
                <w:vertAlign w:val="superscript"/>
                <w:lang w:val="en-GB"/>
              </w:rPr>
              <w:t>13</w:t>
            </w:r>
            <w:r w:rsidRPr="001E0673">
              <w:rPr>
                <w:rFonts w:asciiTheme="majorHAnsi" w:eastAsia="Calibri" w:hAnsiTheme="majorHAnsi" w:cstheme="majorHAnsi"/>
                <w:lang w:val="en-GB"/>
              </w:rPr>
              <w:t xml:space="preserve">C values should not be provided here. </w:t>
            </w:r>
          </w:p>
        </w:tc>
      </w:tr>
      <w:tr w:rsidR="00E97007" w:rsidRPr="001E0673" w14:paraId="6540C013" w14:textId="77777777">
        <w:trPr>
          <w:trHeight w:val="576"/>
        </w:trPr>
        <w:tc>
          <w:tcPr>
            <w:tcW w:w="2245" w:type="dxa"/>
            <w:tcBorders>
              <w:top w:val="nil"/>
              <w:left w:val="single" w:sz="4" w:space="0" w:color="000000"/>
              <w:bottom w:val="single" w:sz="4" w:space="0" w:color="000000"/>
              <w:right w:val="single" w:sz="4" w:space="0" w:color="000000"/>
            </w:tcBorders>
            <w:shd w:val="clear" w:color="auto" w:fill="auto"/>
            <w:vAlign w:val="center"/>
          </w:tcPr>
          <w:p w14:paraId="7C0599C1" w14:textId="4B0260F7" w:rsidR="00001E33" w:rsidRPr="001E0673" w:rsidRDefault="009B66E2">
            <w:pPr>
              <w:spacing w:line="240" w:lineRule="auto"/>
              <w:rPr>
                <w:rFonts w:asciiTheme="majorHAnsi" w:eastAsia="Calibri" w:hAnsiTheme="majorHAnsi" w:cstheme="majorHAnsi"/>
                <w:lang w:val="en-GB"/>
              </w:rPr>
            </w:pPr>
            <w:r w:rsidRPr="001E0673">
              <w:rPr>
                <w:rFonts w:asciiTheme="majorHAnsi" w:eastAsia="Times New Roman" w:hAnsiTheme="majorHAnsi" w:cstheme="majorHAnsi"/>
                <w:sz w:val="24"/>
                <w:szCs w:val="24"/>
                <w:lang w:val="en-GB"/>
              </w:rPr>
              <w:t xml:space="preserve">IRMS </w:t>
            </w:r>
            <w:r w:rsidR="00B753B7" w:rsidRPr="001E0673">
              <w:rPr>
                <w:rFonts w:asciiTheme="majorHAnsi" w:eastAsia="Calibri" w:hAnsiTheme="majorHAnsi" w:cstheme="majorHAnsi"/>
                <w:lang w:val="en-GB"/>
              </w:rPr>
              <w:t xml:space="preserve">collagen </w:t>
            </w:r>
            <w:r w:rsidR="003F3CED" w:rsidRPr="001E0673">
              <w:rPr>
                <w:rFonts w:asciiTheme="majorHAnsi" w:eastAsia="Times New Roman" w:hAnsiTheme="majorHAnsi" w:cstheme="majorHAnsi"/>
                <w:sz w:val="24"/>
                <w:szCs w:val="24"/>
              </w:rPr>
              <w:t>δ</w:t>
            </w:r>
            <w:r w:rsidR="003F3CED" w:rsidRPr="001E0673">
              <w:rPr>
                <w:rFonts w:asciiTheme="majorHAnsi" w:eastAsia="Calibri" w:hAnsiTheme="majorHAnsi" w:cstheme="majorHAnsi"/>
                <w:vertAlign w:val="superscript"/>
                <w:lang w:val="en-GB"/>
              </w:rPr>
              <w:t xml:space="preserve"> 13</w:t>
            </w:r>
            <w:r w:rsidR="003F3CED" w:rsidRPr="001E0673">
              <w:rPr>
                <w:rFonts w:asciiTheme="majorHAnsi" w:eastAsia="Calibri" w:hAnsiTheme="majorHAnsi" w:cstheme="majorHAnsi"/>
                <w:lang w:val="en-GB"/>
              </w:rPr>
              <w:t xml:space="preserve">C </w:t>
            </w:r>
            <w:proofErr w:type="spellStart"/>
            <w:r w:rsidR="003F3CED" w:rsidRPr="001E0673">
              <w:rPr>
                <w:rFonts w:asciiTheme="majorHAnsi" w:eastAsia="Calibri" w:hAnsiTheme="majorHAnsi" w:cstheme="majorHAnsi"/>
                <w:lang w:val="en-GB"/>
              </w:rPr>
              <w:t>unc</w:t>
            </w:r>
            <w:proofErr w:type="spellEnd"/>
            <w:r w:rsidRPr="001E0673">
              <w:rPr>
                <w:rFonts w:asciiTheme="majorHAnsi" w:eastAsia="Calibri" w:hAnsiTheme="majorHAnsi" w:cstheme="majorHAnsi"/>
                <w:lang w:val="en-GB"/>
              </w:rPr>
              <w:t>.</w:t>
            </w:r>
          </w:p>
        </w:tc>
        <w:tc>
          <w:tcPr>
            <w:tcW w:w="1170" w:type="dxa"/>
            <w:tcBorders>
              <w:top w:val="nil"/>
              <w:left w:val="nil"/>
              <w:bottom w:val="single" w:sz="4" w:space="0" w:color="000000"/>
              <w:right w:val="single" w:sz="4" w:space="0" w:color="000000"/>
            </w:tcBorders>
            <w:shd w:val="clear" w:color="auto" w:fill="auto"/>
            <w:vAlign w:val="center"/>
          </w:tcPr>
          <w:p w14:paraId="7DE885A8"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5850" w:type="dxa"/>
            <w:tcBorders>
              <w:top w:val="nil"/>
              <w:left w:val="nil"/>
              <w:bottom w:val="single" w:sz="4" w:space="0" w:color="000000"/>
              <w:right w:val="single" w:sz="4" w:space="0" w:color="000000"/>
            </w:tcBorders>
            <w:shd w:val="clear" w:color="auto" w:fill="auto"/>
            <w:vAlign w:val="center"/>
          </w:tcPr>
          <w:p w14:paraId="5C5C8AAC"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 xml:space="preserve">Uncertainty of </w:t>
            </w:r>
            <w:r w:rsidRPr="001E0673">
              <w:rPr>
                <w:rFonts w:asciiTheme="majorHAnsi" w:eastAsia="Times New Roman" w:hAnsiTheme="majorHAnsi" w:cstheme="majorHAnsi"/>
                <w:sz w:val="24"/>
                <w:szCs w:val="24"/>
              </w:rPr>
              <w:t>δ</w:t>
            </w:r>
            <w:r w:rsidRPr="001E0673">
              <w:rPr>
                <w:rFonts w:asciiTheme="majorHAnsi" w:eastAsia="Calibri" w:hAnsiTheme="majorHAnsi" w:cstheme="majorHAnsi"/>
                <w:vertAlign w:val="superscript"/>
                <w:lang w:val="en-GB"/>
              </w:rPr>
              <w:t xml:space="preserve"> 13</w:t>
            </w:r>
            <w:r w:rsidRPr="001E0673">
              <w:rPr>
                <w:rFonts w:asciiTheme="majorHAnsi" w:eastAsia="Calibri" w:hAnsiTheme="majorHAnsi" w:cstheme="majorHAnsi"/>
                <w:lang w:val="en-GB"/>
              </w:rPr>
              <w:t>C/</w:t>
            </w:r>
            <w:r w:rsidRPr="001E0673">
              <w:rPr>
                <w:rFonts w:asciiTheme="majorHAnsi" w:eastAsia="Calibri" w:hAnsiTheme="majorHAnsi" w:cstheme="majorHAnsi"/>
                <w:vertAlign w:val="superscript"/>
                <w:lang w:val="en-GB"/>
              </w:rPr>
              <w:t>12</w:t>
            </w:r>
            <w:r w:rsidRPr="001E0673">
              <w:rPr>
                <w:rFonts w:asciiTheme="majorHAnsi" w:eastAsia="Calibri" w:hAnsiTheme="majorHAnsi" w:cstheme="majorHAnsi"/>
                <w:lang w:val="en-GB"/>
              </w:rPr>
              <w:t xml:space="preserve">C measurement in bone collagen. This is a combined uncertainty typically determined from replicate measurements. </w:t>
            </w:r>
          </w:p>
        </w:tc>
      </w:tr>
      <w:tr w:rsidR="00E97007" w:rsidRPr="001E0673" w14:paraId="4D692A07" w14:textId="77777777">
        <w:trPr>
          <w:trHeight w:val="288"/>
        </w:trPr>
        <w:tc>
          <w:tcPr>
            <w:tcW w:w="2245" w:type="dxa"/>
            <w:tcBorders>
              <w:top w:val="nil"/>
              <w:left w:val="single" w:sz="4" w:space="0" w:color="000000"/>
              <w:bottom w:val="single" w:sz="4" w:space="0" w:color="000000"/>
              <w:right w:val="single" w:sz="4" w:space="0" w:color="000000"/>
            </w:tcBorders>
            <w:shd w:val="clear" w:color="auto" w:fill="auto"/>
            <w:vAlign w:val="center"/>
          </w:tcPr>
          <w:p w14:paraId="00157FB5" w14:textId="15506BA0" w:rsidR="00001E33" w:rsidRPr="001E0673" w:rsidRDefault="00B753B7">
            <w:pPr>
              <w:spacing w:line="240" w:lineRule="auto"/>
              <w:rPr>
                <w:rFonts w:asciiTheme="majorHAnsi" w:eastAsia="Calibri" w:hAnsiTheme="majorHAnsi" w:cstheme="majorHAnsi"/>
              </w:rPr>
            </w:pPr>
            <w:r w:rsidRPr="001E0673">
              <w:rPr>
                <w:rFonts w:asciiTheme="majorHAnsi" w:eastAsia="Calibri" w:hAnsiTheme="majorHAnsi" w:cstheme="majorHAnsi"/>
              </w:rPr>
              <w:t>Collagen</w:t>
            </w:r>
            <w:r w:rsidRPr="001E0673">
              <w:rPr>
                <w:rFonts w:asciiTheme="majorHAnsi" w:eastAsia="Times New Roman" w:hAnsiTheme="majorHAnsi" w:cstheme="majorHAnsi"/>
                <w:sz w:val="24"/>
                <w:szCs w:val="24"/>
              </w:rPr>
              <w:t xml:space="preserve"> </w:t>
            </w:r>
            <w:r w:rsidR="003F3CED" w:rsidRPr="001E0673">
              <w:rPr>
                <w:rFonts w:asciiTheme="majorHAnsi" w:eastAsia="Times New Roman" w:hAnsiTheme="majorHAnsi" w:cstheme="majorHAnsi"/>
                <w:sz w:val="24"/>
                <w:szCs w:val="24"/>
              </w:rPr>
              <w:t>δ</w:t>
            </w:r>
            <w:r w:rsidR="003F3CED" w:rsidRPr="001E0673">
              <w:rPr>
                <w:rFonts w:asciiTheme="majorHAnsi" w:eastAsia="Calibri" w:hAnsiTheme="majorHAnsi" w:cstheme="majorHAnsi"/>
                <w:vertAlign w:val="superscript"/>
              </w:rPr>
              <w:t xml:space="preserve"> 15</w:t>
            </w:r>
            <w:r w:rsidR="003F3CED" w:rsidRPr="001E0673">
              <w:rPr>
                <w:rFonts w:asciiTheme="majorHAnsi" w:eastAsia="Calibri" w:hAnsiTheme="majorHAnsi" w:cstheme="majorHAnsi"/>
              </w:rPr>
              <w:t xml:space="preserve">N </w:t>
            </w:r>
          </w:p>
        </w:tc>
        <w:tc>
          <w:tcPr>
            <w:tcW w:w="1170" w:type="dxa"/>
            <w:tcBorders>
              <w:top w:val="nil"/>
              <w:left w:val="nil"/>
              <w:bottom w:val="single" w:sz="4" w:space="0" w:color="000000"/>
              <w:right w:val="single" w:sz="4" w:space="0" w:color="000000"/>
            </w:tcBorders>
            <w:shd w:val="clear" w:color="auto" w:fill="auto"/>
            <w:vAlign w:val="center"/>
          </w:tcPr>
          <w:p w14:paraId="53D0FE52"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5850" w:type="dxa"/>
            <w:tcBorders>
              <w:top w:val="nil"/>
              <w:left w:val="nil"/>
              <w:bottom w:val="single" w:sz="4" w:space="0" w:color="000000"/>
              <w:right w:val="single" w:sz="4" w:space="0" w:color="000000"/>
            </w:tcBorders>
            <w:shd w:val="clear" w:color="auto" w:fill="auto"/>
            <w:vAlign w:val="center"/>
          </w:tcPr>
          <w:p w14:paraId="13B97925"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Times New Roman" w:hAnsiTheme="majorHAnsi" w:cstheme="majorHAnsi"/>
                <w:sz w:val="24"/>
                <w:szCs w:val="24"/>
              </w:rPr>
              <w:t>δ</w:t>
            </w:r>
            <w:r w:rsidRPr="001E0673">
              <w:rPr>
                <w:rFonts w:asciiTheme="majorHAnsi" w:eastAsia="Calibri" w:hAnsiTheme="majorHAnsi" w:cstheme="majorHAnsi"/>
                <w:vertAlign w:val="superscript"/>
                <w:lang w:val="en-GB"/>
              </w:rPr>
              <w:t xml:space="preserve"> 15</w:t>
            </w:r>
            <w:r w:rsidRPr="001E0673">
              <w:rPr>
                <w:rFonts w:asciiTheme="majorHAnsi" w:eastAsia="Calibri" w:hAnsiTheme="majorHAnsi" w:cstheme="majorHAnsi"/>
                <w:lang w:val="en-GB"/>
              </w:rPr>
              <w:t>N/</w:t>
            </w:r>
            <w:r w:rsidRPr="001E0673">
              <w:rPr>
                <w:rFonts w:asciiTheme="majorHAnsi" w:eastAsia="Calibri" w:hAnsiTheme="majorHAnsi" w:cstheme="majorHAnsi"/>
                <w:vertAlign w:val="superscript"/>
                <w:lang w:val="en-GB"/>
              </w:rPr>
              <w:t>14</w:t>
            </w:r>
            <w:r w:rsidRPr="001E0673">
              <w:rPr>
                <w:rFonts w:asciiTheme="majorHAnsi" w:eastAsia="Calibri" w:hAnsiTheme="majorHAnsi" w:cstheme="majorHAnsi"/>
                <w:lang w:val="en-GB"/>
              </w:rPr>
              <w:t>N measurement in bone collagen</w:t>
            </w:r>
          </w:p>
        </w:tc>
      </w:tr>
      <w:tr w:rsidR="00E97007" w:rsidRPr="001E0673" w14:paraId="370C31D9" w14:textId="77777777">
        <w:trPr>
          <w:trHeight w:val="576"/>
        </w:trPr>
        <w:tc>
          <w:tcPr>
            <w:tcW w:w="2245" w:type="dxa"/>
            <w:tcBorders>
              <w:top w:val="nil"/>
              <w:left w:val="single" w:sz="4" w:space="0" w:color="000000"/>
              <w:bottom w:val="single" w:sz="4" w:space="0" w:color="000000"/>
              <w:right w:val="single" w:sz="4" w:space="0" w:color="000000"/>
            </w:tcBorders>
            <w:shd w:val="clear" w:color="auto" w:fill="auto"/>
            <w:vAlign w:val="center"/>
          </w:tcPr>
          <w:p w14:paraId="567E211D" w14:textId="5A5035B8" w:rsidR="00001E33" w:rsidRPr="001E0673" w:rsidRDefault="00B753B7">
            <w:pPr>
              <w:spacing w:line="240" w:lineRule="auto"/>
              <w:rPr>
                <w:rFonts w:asciiTheme="majorHAnsi" w:eastAsia="Calibri" w:hAnsiTheme="majorHAnsi" w:cstheme="majorHAnsi"/>
              </w:rPr>
            </w:pPr>
            <w:r w:rsidRPr="001E0673">
              <w:rPr>
                <w:rFonts w:asciiTheme="majorHAnsi" w:eastAsia="Calibri" w:hAnsiTheme="majorHAnsi" w:cstheme="majorHAnsi"/>
              </w:rPr>
              <w:t xml:space="preserve">Collagen </w:t>
            </w:r>
            <w:r w:rsidR="003F3CED" w:rsidRPr="001E0673">
              <w:rPr>
                <w:rFonts w:asciiTheme="majorHAnsi" w:eastAsia="Times New Roman" w:hAnsiTheme="majorHAnsi" w:cstheme="majorHAnsi"/>
                <w:sz w:val="24"/>
                <w:szCs w:val="24"/>
              </w:rPr>
              <w:t>δ</w:t>
            </w:r>
            <w:r w:rsidR="003F3CED" w:rsidRPr="001E0673">
              <w:rPr>
                <w:rFonts w:asciiTheme="majorHAnsi" w:eastAsia="Calibri" w:hAnsiTheme="majorHAnsi" w:cstheme="majorHAnsi"/>
                <w:vertAlign w:val="superscript"/>
              </w:rPr>
              <w:t xml:space="preserve"> 15</w:t>
            </w:r>
            <w:r w:rsidR="003F3CED" w:rsidRPr="001E0673">
              <w:rPr>
                <w:rFonts w:asciiTheme="majorHAnsi" w:eastAsia="Calibri" w:hAnsiTheme="majorHAnsi" w:cstheme="majorHAnsi"/>
              </w:rPr>
              <w:t>N unc</w:t>
            </w:r>
            <w:r w:rsidR="00002B28" w:rsidRPr="001E0673">
              <w:rPr>
                <w:rFonts w:asciiTheme="majorHAnsi" w:eastAsia="Calibri" w:hAnsiTheme="majorHAnsi" w:cstheme="majorHAnsi"/>
              </w:rPr>
              <w:t>.</w:t>
            </w:r>
          </w:p>
        </w:tc>
        <w:tc>
          <w:tcPr>
            <w:tcW w:w="1170" w:type="dxa"/>
            <w:tcBorders>
              <w:top w:val="nil"/>
              <w:left w:val="nil"/>
              <w:bottom w:val="single" w:sz="4" w:space="0" w:color="000000"/>
              <w:right w:val="single" w:sz="4" w:space="0" w:color="000000"/>
            </w:tcBorders>
            <w:shd w:val="clear" w:color="auto" w:fill="auto"/>
            <w:vAlign w:val="center"/>
          </w:tcPr>
          <w:p w14:paraId="3FC935D1"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5850" w:type="dxa"/>
            <w:tcBorders>
              <w:top w:val="nil"/>
              <w:left w:val="nil"/>
              <w:bottom w:val="single" w:sz="4" w:space="0" w:color="000000"/>
              <w:right w:val="single" w:sz="4" w:space="0" w:color="000000"/>
            </w:tcBorders>
            <w:shd w:val="clear" w:color="auto" w:fill="auto"/>
            <w:vAlign w:val="center"/>
          </w:tcPr>
          <w:p w14:paraId="25227C6D"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 xml:space="preserve">Uncertainty of </w:t>
            </w:r>
            <w:r w:rsidRPr="001E0673">
              <w:rPr>
                <w:rFonts w:asciiTheme="majorHAnsi" w:eastAsia="Times New Roman" w:hAnsiTheme="majorHAnsi" w:cstheme="majorHAnsi"/>
                <w:sz w:val="24"/>
                <w:szCs w:val="24"/>
              </w:rPr>
              <w:t>δ</w:t>
            </w:r>
            <w:r w:rsidRPr="001E0673">
              <w:rPr>
                <w:rFonts w:asciiTheme="majorHAnsi" w:eastAsia="Calibri" w:hAnsiTheme="majorHAnsi" w:cstheme="majorHAnsi"/>
                <w:vertAlign w:val="superscript"/>
                <w:lang w:val="en-GB"/>
              </w:rPr>
              <w:t xml:space="preserve"> 15</w:t>
            </w:r>
            <w:r w:rsidRPr="001E0673">
              <w:rPr>
                <w:rFonts w:asciiTheme="majorHAnsi" w:eastAsia="Calibri" w:hAnsiTheme="majorHAnsi" w:cstheme="majorHAnsi"/>
                <w:lang w:val="en-GB"/>
              </w:rPr>
              <w:t>N/</w:t>
            </w:r>
            <w:r w:rsidRPr="001E0673">
              <w:rPr>
                <w:rFonts w:asciiTheme="majorHAnsi" w:eastAsia="Calibri" w:hAnsiTheme="majorHAnsi" w:cstheme="majorHAnsi"/>
                <w:vertAlign w:val="superscript"/>
                <w:lang w:val="en-GB"/>
              </w:rPr>
              <w:t>14</w:t>
            </w:r>
            <w:r w:rsidRPr="001E0673">
              <w:rPr>
                <w:rFonts w:asciiTheme="majorHAnsi" w:eastAsia="Calibri" w:hAnsiTheme="majorHAnsi" w:cstheme="majorHAnsi"/>
                <w:lang w:val="en-GB"/>
              </w:rPr>
              <w:t>N measurement in bone collagen. This is a combined uncertainty typically determined from replicate measurements.</w:t>
            </w:r>
          </w:p>
        </w:tc>
      </w:tr>
      <w:tr w:rsidR="00E97007" w:rsidRPr="001E0673" w14:paraId="27C68157" w14:textId="77777777">
        <w:trPr>
          <w:trHeight w:val="288"/>
        </w:trPr>
        <w:tc>
          <w:tcPr>
            <w:tcW w:w="2245" w:type="dxa"/>
            <w:tcBorders>
              <w:top w:val="nil"/>
              <w:left w:val="single" w:sz="4" w:space="0" w:color="000000"/>
              <w:bottom w:val="single" w:sz="4" w:space="0" w:color="000000"/>
              <w:right w:val="single" w:sz="4" w:space="0" w:color="000000"/>
            </w:tcBorders>
            <w:shd w:val="clear" w:color="auto" w:fill="auto"/>
            <w:vAlign w:val="center"/>
          </w:tcPr>
          <w:p w14:paraId="7977FB93"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Collagen yield</w:t>
            </w:r>
          </w:p>
        </w:tc>
        <w:tc>
          <w:tcPr>
            <w:tcW w:w="1170" w:type="dxa"/>
            <w:tcBorders>
              <w:top w:val="nil"/>
              <w:left w:val="nil"/>
              <w:bottom w:val="single" w:sz="4" w:space="0" w:color="000000"/>
              <w:right w:val="single" w:sz="4" w:space="0" w:color="000000"/>
            </w:tcBorders>
            <w:shd w:val="clear" w:color="auto" w:fill="auto"/>
            <w:vAlign w:val="center"/>
          </w:tcPr>
          <w:p w14:paraId="0AFB1F61"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5850" w:type="dxa"/>
            <w:tcBorders>
              <w:top w:val="nil"/>
              <w:left w:val="nil"/>
              <w:bottom w:val="single" w:sz="4" w:space="0" w:color="000000"/>
              <w:right w:val="single" w:sz="4" w:space="0" w:color="000000"/>
            </w:tcBorders>
            <w:shd w:val="clear" w:color="auto" w:fill="auto"/>
            <w:vAlign w:val="center"/>
          </w:tcPr>
          <w:p w14:paraId="5EEF9225"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Yield from collagen extraction</w:t>
            </w:r>
          </w:p>
        </w:tc>
      </w:tr>
      <w:tr w:rsidR="00E97007" w:rsidRPr="001E0673" w14:paraId="7A85E067" w14:textId="77777777">
        <w:trPr>
          <w:trHeight w:val="288"/>
        </w:trPr>
        <w:tc>
          <w:tcPr>
            <w:tcW w:w="2245" w:type="dxa"/>
            <w:tcBorders>
              <w:top w:val="nil"/>
              <w:left w:val="single" w:sz="4" w:space="0" w:color="000000"/>
              <w:bottom w:val="single" w:sz="4" w:space="0" w:color="000000"/>
              <w:right w:val="single" w:sz="4" w:space="0" w:color="000000"/>
            </w:tcBorders>
            <w:shd w:val="clear" w:color="auto" w:fill="auto"/>
            <w:vAlign w:val="center"/>
          </w:tcPr>
          <w:p w14:paraId="055CAFAA"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 xml:space="preserve">%C </w:t>
            </w:r>
          </w:p>
        </w:tc>
        <w:tc>
          <w:tcPr>
            <w:tcW w:w="1170" w:type="dxa"/>
            <w:tcBorders>
              <w:top w:val="nil"/>
              <w:left w:val="nil"/>
              <w:bottom w:val="single" w:sz="4" w:space="0" w:color="000000"/>
              <w:right w:val="single" w:sz="4" w:space="0" w:color="000000"/>
            </w:tcBorders>
            <w:shd w:val="clear" w:color="auto" w:fill="auto"/>
            <w:vAlign w:val="center"/>
          </w:tcPr>
          <w:p w14:paraId="4FCBC40E"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5850" w:type="dxa"/>
            <w:tcBorders>
              <w:top w:val="nil"/>
              <w:left w:val="nil"/>
              <w:bottom w:val="single" w:sz="4" w:space="0" w:color="000000"/>
              <w:right w:val="single" w:sz="4" w:space="0" w:color="000000"/>
            </w:tcBorders>
            <w:shd w:val="clear" w:color="auto" w:fill="auto"/>
            <w:vAlign w:val="center"/>
          </w:tcPr>
          <w:p w14:paraId="572D28DF"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C elemental concentration in bone collagen</w:t>
            </w:r>
          </w:p>
        </w:tc>
      </w:tr>
      <w:tr w:rsidR="00E97007" w:rsidRPr="001E0673" w14:paraId="25811FBF" w14:textId="77777777">
        <w:trPr>
          <w:trHeight w:val="288"/>
        </w:trPr>
        <w:tc>
          <w:tcPr>
            <w:tcW w:w="2245" w:type="dxa"/>
            <w:tcBorders>
              <w:top w:val="nil"/>
              <w:left w:val="single" w:sz="4" w:space="0" w:color="000000"/>
              <w:bottom w:val="single" w:sz="4" w:space="0" w:color="000000"/>
              <w:right w:val="single" w:sz="4" w:space="0" w:color="000000"/>
            </w:tcBorders>
            <w:shd w:val="clear" w:color="auto" w:fill="auto"/>
            <w:vAlign w:val="center"/>
          </w:tcPr>
          <w:p w14:paraId="7CFED71C"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%N</w:t>
            </w:r>
          </w:p>
        </w:tc>
        <w:tc>
          <w:tcPr>
            <w:tcW w:w="1170" w:type="dxa"/>
            <w:tcBorders>
              <w:top w:val="nil"/>
              <w:left w:val="nil"/>
              <w:bottom w:val="single" w:sz="4" w:space="0" w:color="000000"/>
              <w:right w:val="single" w:sz="4" w:space="0" w:color="000000"/>
            </w:tcBorders>
            <w:shd w:val="clear" w:color="auto" w:fill="auto"/>
            <w:vAlign w:val="center"/>
          </w:tcPr>
          <w:p w14:paraId="578F4B93"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5850" w:type="dxa"/>
            <w:tcBorders>
              <w:top w:val="nil"/>
              <w:left w:val="nil"/>
              <w:bottom w:val="single" w:sz="4" w:space="0" w:color="000000"/>
              <w:right w:val="single" w:sz="4" w:space="0" w:color="000000"/>
            </w:tcBorders>
            <w:shd w:val="clear" w:color="auto" w:fill="auto"/>
            <w:vAlign w:val="center"/>
          </w:tcPr>
          <w:p w14:paraId="2F5330BA"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N elemental concentration in bone collagen</w:t>
            </w:r>
          </w:p>
        </w:tc>
      </w:tr>
      <w:tr w:rsidR="00E97007" w:rsidRPr="001E0673" w14:paraId="1903D5D3" w14:textId="77777777">
        <w:trPr>
          <w:trHeight w:val="288"/>
        </w:trPr>
        <w:tc>
          <w:tcPr>
            <w:tcW w:w="2245" w:type="dxa"/>
            <w:tcBorders>
              <w:top w:val="nil"/>
              <w:left w:val="single" w:sz="4" w:space="0" w:color="000000"/>
              <w:bottom w:val="single" w:sz="4" w:space="0" w:color="000000"/>
              <w:right w:val="single" w:sz="4" w:space="0" w:color="000000"/>
            </w:tcBorders>
            <w:shd w:val="clear" w:color="auto" w:fill="auto"/>
            <w:vAlign w:val="center"/>
          </w:tcPr>
          <w:p w14:paraId="65ABA37F" w14:textId="2FE99F38" w:rsidR="00001E33" w:rsidRPr="001E0673" w:rsidRDefault="00002B28">
            <w:pPr>
              <w:spacing w:line="240" w:lineRule="auto"/>
              <w:rPr>
                <w:rFonts w:asciiTheme="majorHAnsi" w:eastAsia="Calibri" w:hAnsiTheme="majorHAnsi" w:cstheme="majorHAnsi"/>
              </w:rPr>
            </w:pPr>
            <w:r w:rsidRPr="001E0673">
              <w:rPr>
                <w:rFonts w:asciiTheme="majorHAnsi" w:eastAsia="Calibri" w:hAnsiTheme="majorHAnsi" w:cstheme="majorHAnsi"/>
              </w:rPr>
              <w:t>Atomic C:N ratio</w:t>
            </w:r>
          </w:p>
        </w:tc>
        <w:tc>
          <w:tcPr>
            <w:tcW w:w="1170" w:type="dxa"/>
            <w:tcBorders>
              <w:top w:val="nil"/>
              <w:left w:val="nil"/>
              <w:bottom w:val="single" w:sz="4" w:space="0" w:color="000000"/>
              <w:right w:val="single" w:sz="4" w:space="0" w:color="000000"/>
            </w:tcBorders>
            <w:shd w:val="clear" w:color="auto" w:fill="auto"/>
            <w:vAlign w:val="center"/>
          </w:tcPr>
          <w:p w14:paraId="04AC396C"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5850" w:type="dxa"/>
            <w:tcBorders>
              <w:top w:val="nil"/>
              <w:left w:val="nil"/>
              <w:bottom w:val="single" w:sz="4" w:space="0" w:color="000000"/>
              <w:right w:val="single" w:sz="4" w:space="0" w:color="000000"/>
            </w:tcBorders>
            <w:shd w:val="clear" w:color="auto" w:fill="auto"/>
            <w:vAlign w:val="center"/>
          </w:tcPr>
          <w:p w14:paraId="5E23A87E"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C/N elemental atomic ratio</w:t>
            </w:r>
          </w:p>
        </w:tc>
      </w:tr>
    </w:tbl>
    <w:p w14:paraId="54BBD9F5" w14:textId="77777777" w:rsidR="00C374B6" w:rsidRPr="001E0673" w:rsidRDefault="00C374B6">
      <w:pPr>
        <w:spacing w:before="240" w:after="240" w:line="240" w:lineRule="auto"/>
        <w:rPr>
          <w:rFonts w:asciiTheme="majorHAnsi" w:eastAsia="Times New Roman" w:hAnsiTheme="majorHAnsi" w:cstheme="majorHAnsi"/>
          <w:b/>
          <w:sz w:val="24"/>
          <w:szCs w:val="24"/>
          <w:lang w:val="en-GB"/>
        </w:rPr>
      </w:pPr>
    </w:p>
    <w:p w14:paraId="76C7CF8D" w14:textId="77777777" w:rsidR="00C374B6" w:rsidRPr="001E0673" w:rsidRDefault="00C374B6">
      <w:pPr>
        <w:rPr>
          <w:rFonts w:asciiTheme="majorHAnsi" w:eastAsia="Times New Roman" w:hAnsiTheme="majorHAnsi" w:cstheme="majorHAnsi"/>
          <w:b/>
          <w:sz w:val="24"/>
          <w:szCs w:val="24"/>
          <w:lang w:val="en-GB"/>
        </w:rPr>
      </w:pPr>
      <w:r w:rsidRPr="001E0673">
        <w:rPr>
          <w:rFonts w:asciiTheme="majorHAnsi" w:eastAsia="Times New Roman" w:hAnsiTheme="majorHAnsi" w:cstheme="majorHAnsi"/>
          <w:b/>
          <w:sz w:val="24"/>
          <w:szCs w:val="24"/>
          <w:lang w:val="en-GB"/>
        </w:rPr>
        <w:br w:type="page"/>
      </w:r>
    </w:p>
    <w:p w14:paraId="432EB048" w14:textId="45A57008" w:rsidR="00001E33" w:rsidRPr="001E0673" w:rsidRDefault="003F3CED">
      <w:pPr>
        <w:spacing w:before="240" w:after="240" w:line="240" w:lineRule="auto"/>
        <w:rPr>
          <w:rFonts w:asciiTheme="majorHAnsi" w:eastAsia="Times New Roman" w:hAnsiTheme="majorHAnsi" w:cstheme="majorHAnsi"/>
          <w:sz w:val="24"/>
          <w:szCs w:val="24"/>
          <w:lang w:val="en-GB"/>
        </w:rPr>
      </w:pPr>
      <w:r w:rsidRPr="001E0673">
        <w:rPr>
          <w:rFonts w:asciiTheme="majorHAnsi" w:eastAsia="Times New Roman" w:hAnsiTheme="majorHAnsi" w:cstheme="majorHAnsi"/>
          <w:b/>
          <w:sz w:val="24"/>
          <w:szCs w:val="24"/>
          <w:lang w:val="en-GB"/>
        </w:rPr>
        <w:lastRenderedPageBreak/>
        <w:t>Supplementary Table 7:</w:t>
      </w:r>
      <w:r w:rsidRPr="001E0673">
        <w:rPr>
          <w:rFonts w:asciiTheme="majorHAnsi" w:eastAsia="Times New Roman" w:hAnsiTheme="majorHAnsi" w:cstheme="majorHAnsi"/>
          <w:sz w:val="24"/>
          <w:szCs w:val="24"/>
          <w:lang w:val="en-GB"/>
        </w:rPr>
        <w:t xml:space="preserve"> Description of </w:t>
      </w:r>
      <w:r w:rsidRPr="001E0673">
        <w:rPr>
          <w:rFonts w:asciiTheme="majorHAnsi" w:eastAsia="Times New Roman" w:hAnsiTheme="majorHAnsi" w:cstheme="majorHAnsi"/>
          <w:sz w:val="24"/>
          <w:szCs w:val="24"/>
        </w:rPr>
        <w:t>δ</w:t>
      </w:r>
      <w:r w:rsidRPr="001E0673">
        <w:rPr>
          <w:rFonts w:asciiTheme="majorHAnsi" w:eastAsia="Times New Roman" w:hAnsiTheme="majorHAnsi" w:cstheme="majorHAnsi"/>
          <w:sz w:val="24"/>
          <w:szCs w:val="24"/>
          <w:vertAlign w:val="superscript"/>
          <w:lang w:val="en-GB"/>
        </w:rPr>
        <w:t>13</w:t>
      </w:r>
      <w:r w:rsidRPr="001E0673">
        <w:rPr>
          <w:rFonts w:asciiTheme="majorHAnsi" w:eastAsia="Times New Roman" w:hAnsiTheme="majorHAnsi" w:cstheme="majorHAnsi"/>
          <w:sz w:val="24"/>
          <w:szCs w:val="24"/>
          <w:lang w:val="en-GB"/>
        </w:rPr>
        <w:t xml:space="preserve">C &amp; </w:t>
      </w:r>
      <w:r w:rsidRPr="001E0673">
        <w:rPr>
          <w:rFonts w:asciiTheme="majorHAnsi" w:eastAsia="Times New Roman" w:hAnsiTheme="majorHAnsi" w:cstheme="majorHAnsi"/>
          <w:sz w:val="24"/>
          <w:szCs w:val="24"/>
        </w:rPr>
        <w:t>δ</w:t>
      </w:r>
      <w:r w:rsidRPr="001E0673">
        <w:rPr>
          <w:rFonts w:asciiTheme="majorHAnsi" w:eastAsia="Times New Roman" w:hAnsiTheme="majorHAnsi" w:cstheme="majorHAnsi"/>
          <w:sz w:val="24"/>
          <w:szCs w:val="24"/>
          <w:vertAlign w:val="superscript"/>
          <w:lang w:val="en-GB"/>
        </w:rPr>
        <w:t>18</w:t>
      </w:r>
      <w:r w:rsidRPr="001E0673">
        <w:rPr>
          <w:rFonts w:asciiTheme="majorHAnsi" w:eastAsia="Times New Roman" w:hAnsiTheme="majorHAnsi" w:cstheme="majorHAnsi"/>
          <w:sz w:val="24"/>
          <w:szCs w:val="24"/>
          <w:lang w:val="en-GB"/>
        </w:rPr>
        <w:t xml:space="preserve">O bioapatite carbonate isotope measurements metadata. </w:t>
      </w:r>
    </w:p>
    <w:tbl>
      <w:tblPr>
        <w:tblStyle w:val="a5"/>
        <w:tblW w:w="9265" w:type="dxa"/>
        <w:tblInd w:w="-115" w:type="dxa"/>
        <w:tblLayout w:type="fixed"/>
        <w:tblLook w:val="0400" w:firstRow="0" w:lastRow="0" w:firstColumn="0" w:lastColumn="0" w:noHBand="0" w:noVBand="1"/>
      </w:tblPr>
      <w:tblGrid>
        <w:gridCol w:w="2425"/>
        <w:gridCol w:w="1170"/>
        <w:gridCol w:w="5670"/>
      </w:tblGrid>
      <w:tr w:rsidR="00E97007" w:rsidRPr="001E0673" w14:paraId="5449BB90" w14:textId="77777777">
        <w:trPr>
          <w:trHeight w:val="288"/>
        </w:trPr>
        <w:tc>
          <w:tcPr>
            <w:tcW w:w="2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D8F92" w14:textId="77777777" w:rsidR="00001E33" w:rsidRPr="001E0673" w:rsidRDefault="003F3CED">
            <w:pPr>
              <w:spacing w:line="240" w:lineRule="auto"/>
              <w:rPr>
                <w:rFonts w:asciiTheme="majorHAnsi" w:eastAsia="Calibri" w:hAnsiTheme="majorHAnsi" w:cstheme="majorHAnsi"/>
                <w:b/>
              </w:rPr>
            </w:pPr>
            <w:r w:rsidRPr="001E0673">
              <w:rPr>
                <w:rFonts w:asciiTheme="majorHAnsi" w:eastAsia="Calibri" w:hAnsiTheme="majorHAnsi" w:cstheme="majorHAnsi"/>
                <w:b/>
              </w:rPr>
              <w:t>Column/Field</w:t>
            </w:r>
          </w:p>
        </w:tc>
        <w:tc>
          <w:tcPr>
            <w:tcW w:w="1170" w:type="dxa"/>
            <w:tcBorders>
              <w:top w:val="single" w:sz="4" w:space="0" w:color="000000"/>
              <w:left w:val="nil"/>
              <w:bottom w:val="single" w:sz="4" w:space="0" w:color="000000"/>
              <w:right w:val="single" w:sz="4" w:space="0" w:color="000000"/>
            </w:tcBorders>
            <w:shd w:val="clear" w:color="auto" w:fill="auto"/>
            <w:vAlign w:val="center"/>
          </w:tcPr>
          <w:p w14:paraId="7BE9D6EF" w14:textId="77777777" w:rsidR="00001E33" w:rsidRPr="001E0673" w:rsidRDefault="003F3CED">
            <w:pPr>
              <w:spacing w:line="240" w:lineRule="auto"/>
              <w:jc w:val="center"/>
              <w:rPr>
                <w:rFonts w:asciiTheme="majorHAnsi" w:eastAsia="Calibri" w:hAnsiTheme="majorHAnsi" w:cstheme="majorHAnsi"/>
                <w:b/>
              </w:rPr>
            </w:pPr>
            <w:r w:rsidRPr="001E0673">
              <w:rPr>
                <w:rFonts w:asciiTheme="majorHAnsi" w:eastAsia="Calibri" w:hAnsiTheme="majorHAnsi" w:cstheme="majorHAnsi"/>
                <w:b/>
              </w:rPr>
              <w:t>Data Type</w:t>
            </w:r>
          </w:p>
        </w:tc>
        <w:tc>
          <w:tcPr>
            <w:tcW w:w="5670" w:type="dxa"/>
            <w:tcBorders>
              <w:top w:val="single" w:sz="4" w:space="0" w:color="000000"/>
              <w:left w:val="nil"/>
              <w:bottom w:val="single" w:sz="4" w:space="0" w:color="000000"/>
              <w:right w:val="single" w:sz="4" w:space="0" w:color="000000"/>
            </w:tcBorders>
            <w:shd w:val="clear" w:color="auto" w:fill="auto"/>
            <w:vAlign w:val="center"/>
          </w:tcPr>
          <w:p w14:paraId="54E79B9D" w14:textId="77777777" w:rsidR="00001E33" w:rsidRPr="001E0673" w:rsidRDefault="003F3CED">
            <w:pPr>
              <w:spacing w:line="240" w:lineRule="auto"/>
              <w:rPr>
                <w:rFonts w:asciiTheme="majorHAnsi" w:eastAsia="Calibri" w:hAnsiTheme="majorHAnsi" w:cstheme="majorHAnsi"/>
                <w:b/>
              </w:rPr>
            </w:pPr>
            <w:r w:rsidRPr="001E0673">
              <w:rPr>
                <w:rFonts w:asciiTheme="majorHAnsi" w:eastAsia="Calibri" w:hAnsiTheme="majorHAnsi" w:cstheme="majorHAnsi"/>
                <w:b/>
              </w:rPr>
              <w:t>Description</w:t>
            </w:r>
          </w:p>
        </w:tc>
      </w:tr>
      <w:tr w:rsidR="00E97007" w:rsidRPr="001E0673" w14:paraId="0C434224" w14:textId="77777777">
        <w:trPr>
          <w:trHeight w:val="576"/>
        </w:trPr>
        <w:tc>
          <w:tcPr>
            <w:tcW w:w="2425" w:type="dxa"/>
            <w:tcBorders>
              <w:top w:val="nil"/>
              <w:left w:val="single" w:sz="4" w:space="0" w:color="000000"/>
              <w:bottom w:val="single" w:sz="4" w:space="0" w:color="000000"/>
              <w:right w:val="single" w:sz="4" w:space="0" w:color="000000"/>
            </w:tcBorders>
            <w:shd w:val="clear" w:color="auto" w:fill="auto"/>
            <w:vAlign w:val="center"/>
          </w:tcPr>
          <w:p w14:paraId="2BAD61E0" w14:textId="29B2D7BF" w:rsidR="00001E33" w:rsidRPr="001E0673" w:rsidRDefault="0042630B">
            <w:pPr>
              <w:spacing w:line="240" w:lineRule="auto"/>
              <w:rPr>
                <w:rFonts w:asciiTheme="majorHAnsi" w:eastAsia="Calibri" w:hAnsiTheme="majorHAnsi" w:cstheme="majorHAnsi"/>
                <w:lang w:val="en-GB"/>
              </w:rPr>
            </w:pPr>
            <w:r w:rsidRPr="001E0673">
              <w:rPr>
                <w:rFonts w:asciiTheme="majorHAnsi" w:hAnsiTheme="majorHAnsi" w:cstheme="majorHAnsi"/>
                <w:color w:val="000000"/>
                <w:lang w:val="en-GB"/>
              </w:rPr>
              <w:t xml:space="preserve">Measurement ID carbonate </w:t>
            </w:r>
            <w:bookmarkStart w:id="3" w:name="_Hlk166065907"/>
            <w:r w:rsidRPr="001E0673">
              <w:rPr>
                <w:rFonts w:asciiTheme="majorHAnsi" w:hAnsiTheme="majorHAnsi" w:cstheme="majorHAnsi"/>
                <w:color w:val="000000"/>
              </w:rPr>
              <w:t>δ</w:t>
            </w:r>
            <w:r w:rsidRPr="001E0673">
              <w:rPr>
                <w:rFonts w:asciiTheme="majorHAnsi" w:hAnsiTheme="majorHAnsi" w:cstheme="majorHAnsi"/>
                <w:color w:val="000000"/>
                <w:vertAlign w:val="superscript"/>
                <w:lang w:val="en-GB"/>
              </w:rPr>
              <w:t>13</w:t>
            </w:r>
            <w:r w:rsidRPr="001E0673">
              <w:rPr>
                <w:rFonts w:asciiTheme="majorHAnsi" w:hAnsiTheme="majorHAnsi" w:cstheme="majorHAnsi"/>
                <w:color w:val="000000"/>
                <w:lang w:val="en-GB"/>
              </w:rPr>
              <w:t xml:space="preserve">C &amp; </w:t>
            </w:r>
            <w:r w:rsidRPr="001E0673">
              <w:rPr>
                <w:rFonts w:asciiTheme="majorHAnsi" w:hAnsiTheme="majorHAnsi" w:cstheme="majorHAnsi"/>
                <w:color w:val="000000"/>
              </w:rPr>
              <w:t>δ</w:t>
            </w:r>
            <w:r w:rsidRPr="001E0673">
              <w:rPr>
                <w:rFonts w:asciiTheme="majorHAnsi" w:hAnsiTheme="majorHAnsi" w:cstheme="majorHAnsi"/>
                <w:color w:val="000000"/>
                <w:vertAlign w:val="superscript"/>
                <w:lang w:val="en-GB"/>
              </w:rPr>
              <w:t>18</w:t>
            </w:r>
            <w:r w:rsidRPr="001E0673">
              <w:rPr>
                <w:rFonts w:asciiTheme="majorHAnsi" w:hAnsiTheme="majorHAnsi" w:cstheme="majorHAnsi"/>
                <w:color w:val="000000"/>
                <w:lang w:val="en-GB"/>
              </w:rPr>
              <w:t>O</w:t>
            </w:r>
            <w:bookmarkEnd w:id="3"/>
          </w:p>
        </w:tc>
        <w:tc>
          <w:tcPr>
            <w:tcW w:w="1170" w:type="dxa"/>
            <w:tcBorders>
              <w:top w:val="nil"/>
              <w:left w:val="nil"/>
              <w:bottom w:val="single" w:sz="4" w:space="0" w:color="000000"/>
              <w:right w:val="single" w:sz="4" w:space="0" w:color="000000"/>
            </w:tcBorders>
            <w:shd w:val="clear" w:color="auto" w:fill="auto"/>
            <w:vAlign w:val="center"/>
          </w:tcPr>
          <w:p w14:paraId="35908AB1"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670" w:type="dxa"/>
            <w:tcBorders>
              <w:top w:val="nil"/>
              <w:left w:val="nil"/>
              <w:bottom w:val="single" w:sz="4" w:space="0" w:color="000000"/>
              <w:right w:val="single" w:sz="4" w:space="0" w:color="000000"/>
            </w:tcBorders>
            <w:shd w:val="clear" w:color="auto" w:fill="auto"/>
            <w:vAlign w:val="center"/>
          </w:tcPr>
          <w:p w14:paraId="05258A9C"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Multiple measurements may be performed on the same sample. This field serves to distinguish between measurements.</w:t>
            </w:r>
          </w:p>
        </w:tc>
      </w:tr>
      <w:tr w:rsidR="00E97007" w:rsidRPr="001E0673" w14:paraId="3A4368C3" w14:textId="77777777">
        <w:trPr>
          <w:trHeight w:val="288"/>
        </w:trPr>
        <w:tc>
          <w:tcPr>
            <w:tcW w:w="2425" w:type="dxa"/>
            <w:tcBorders>
              <w:top w:val="nil"/>
              <w:left w:val="single" w:sz="4" w:space="0" w:color="000000"/>
              <w:bottom w:val="single" w:sz="4" w:space="0" w:color="000000"/>
              <w:right w:val="single" w:sz="4" w:space="0" w:color="000000"/>
            </w:tcBorders>
            <w:shd w:val="clear" w:color="auto" w:fill="auto"/>
            <w:vAlign w:val="center"/>
          </w:tcPr>
          <w:p w14:paraId="0B4D0CCA" w14:textId="4C7AA0AD"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 xml:space="preserve">Lab name </w:t>
            </w:r>
            <w:r w:rsidR="0042630B" w:rsidRPr="001E0673">
              <w:rPr>
                <w:rFonts w:asciiTheme="majorHAnsi" w:hAnsiTheme="majorHAnsi" w:cstheme="majorHAnsi"/>
                <w:color w:val="000000"/>
              </w:rPr>
              <w:t>δ</w:t>
            </w:r>
            <w:r w:rsidR="0042630B" w:rsidRPr="001E0673">
              <w:rPr>
                <w:rFonts w:asciiTheme="majorHAnsi" w:hAnsiTheme="majorHAnsi" w:cstheme="majorHAnsi"/>
                <w:color w:val="000000"/>
                <w:vertAlign w:val="superscript"/>
                <w:lang w:val="en-GB"/>
              </w:rPr>
              <w:t>13</w:t>
            </w:r>
            <w:r w:rsidR="0042630B" w:rsidRPr="001E0673">
              <w:rPr>
                <w:rFonts w:asciiTheme="majorHAnsi" w:hAnsiTheme="majorHAnsi" w:cstheme="majorHAnsi"/>
                <w:color w:val="000000"/>
                <w:lang w:val="en-GB"/>
              </w:rPr>
              <w:t xml:space="preserve">C &amp; </w:t>
            </w:r>
            <w:r w:rsidR="0042630B" w:rsidRPr="001E0673">
              <w:rPr>
                <w:rFonts w:asciiTheme="majorHAnsi" w:hAnsiTheme="majorHAnsi" w:cstheme="majorHAnsi"/>
                <w:color w:val="000000"/>
              </w:rPr>
              <w:t>δ</w:t>
            </w:r>
            <w:r w:rsidR="0042630B" w:rsidRPr="001E0673">
              <w:rPr>
                <w:rFonts w:asciiTheme="majorHAnsi" w:hAnsiTheme="majorHAnsi" w:cstheme="majorHAnsi"/>
                <w:color w:val="000000"/>
                <w:vertAlign w:val="superscript"/>
                <w:lang w:val="en-GB"/>
              </w:rPr>
              <w:t>18</w:t>
            </w:r>
            <w:r w:rsidR="0042630B" w:rsidRPr="001E0673">
              <w:rPr>
                <w:rFonts w:asciiTheme="majorHAnsi" w:hAnsiTheme="majorHAnsi" w:cstheme="majorHAnsi"/>
                <w:color w:val="000000"/>
                <w:lang w:val="en-GB"/>
              </w:rPr>
              <w:t>O</w:t>
            </w:r>
          </w:p>
        </w:tc>
        <w:tc>
          <w:tcPr>
            <w:tcW w:w="1170" w:type="dxa"/>
            <w:tcBorders>
              <w:top w:val="nil"/>
              <w:left w:val="nil"/>
              <w:bottom w:val="single" w:sz="4" w:space="0" w:color="000000"/>
              <w:right w:val="single" w:sz="4" w:space="0" w:color="000000"/>
            </w:tcBorders>
            <w:shd w:val="clear" w:color="auto" w:fill="auto"/>
            <w:vAlign w:val="center"/>
          </w:tcPr>
          <w:p w14:paraId="25F04D38"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670" w:type="dxa"/>
            <w:tcBorders>
              <w:top w:val="nil"/>
              <w:left w:val="nil"/>
              <w:bottom w:val="single" w:sz="4" w:space="0" w:color="000000"/>
              <w:right w:val="single" w:sz="4" w:space="0" w:color="000000"/>
            </w:tcBorders>
            <w:shd w:val="clear" w:color="auto" w:fill="auto"/>
            <w:vAlign w:val="center"/>
          </w:tcPr>
          <w:p w14:paraId="0ECF1ACA"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Name of laboratory where measurement was taken</w:t>
            </w:r>
          </w:p>
        </w:tc>
      </w:tr>
      <w:tr w:rsidR="00E97007" w:rsidRPr="001E0673" w14:paraId="014581FB" w14:textId="77777777">
        <w:trPr>
          <w:trHeight w:val="1152"/>
        </w:trPr>
        <w:tc>
          <w:tcPr>
            <w:tcW w:w="2425" w:type="dxa"/>
            <w:tcBorders>
              <w:top w:val="nil"/>
              <w:left w:val="single" w:sz="4" w:space="0" w:color="000000"/>
              <w:bottom w:val="single" w:sz="4" w:space="0" w:color="000000"/>
              <w:right w:val="single" w:sz="4" w:space="0" w:color="000000"/>
            </w:tcBorders>
            <w:shd w:val="clear" w:color="auto" w:fill="auto"/>
            <w:vAlign w:val="center"/>
          </w:tcPr>
          <w:p w14:paraId="4716CF37" w14:textId="743F139F" w:rsidR="00001E33" w:rsidRPr="001E0673" w:rsidRDefault="0042630B">
            <w:pPr>
              <w:spacing w:line="240" w:lineRule="auto"/>
              <w:rPr>
                <w:rFonts w:asciiTheme="majorHAnsi" w:eastAsia="Calibri" w:hAnsiTheme="majorHAnsi" w:cstheme="majorHAnsi"/>
                <w:lang w:val="en-GB"/>
              </w:rPr>
            </w:pPr>
            <w:r w:rsidRPr="001E0673">
              <w:rPr>
                <w:rFonts w:asciiTheme="majorHAnsi" w:hAnsiTheme="majorHAnsi" w:cstheme="majorHAnsi"/>
                <w:iCs/>
                <w:color w:val="000000"/>
                <w:lang w:val="en-GB"/>
              </w:rPr>
              <w:t xml:space="preserve">Nr. of measured samples (carbonate </w:t>
            </w:r>
            <w:r w:rsidRPr="001E0673">
              <w:rPr>
                <w:rFonts w:asciiTheme="majorHAnsi" w:hAnsiTheme="majorHAnsi" w:cstheme="majorHAnsi"/>
                <w:iCs/>
                <w:color w:val="000000"/>
              </w:rPr>
              <w:t>δ</w:t>
            </w:r>
            <w:r w:rsidRPr="001E0673">
              <w:rPr>
                <w:rFonts w:asciiTheme="majorHAnsi" w:hAnsiTheme="majorHAnsi" w:cstheme="majorHAnsi"/>
                <w:iCs/>
                <w:color w:val="000000"/>
                <w:vertAlign w:val="superscript"/>
                <w:lang w:val="en-GB"/>
              </w:rPr>
              <w:t>13</w:t>
            </w:r>
            <w:r w:rsidRPr="001E0673">
              <w:rPr>
                <w:rFonts w:asciiTheme="majorHAnsi" w:hAnsiTheme="majorHAnsi" w:cstheme="majorHAnsi"/>
                <w:iCs/>
                <w:color w:val="000000"/>
                <w:lang w:val="en-GB"/>
              </w:rPr>
              <w:t xml:space="preserve">C &amp; </w:t>
            </w:r>
            <w:r w:rsidRPr="001E0673">
              <w:rPr>
                <w:rFonts w:asciiTheme="majorHAnsi" w:hAnsiTheme="majorHAnsi" w:cstheme="majorHAnsi"/>
                <w:iCs/>
                <w:color w:val="000000"/>
              </w:rPr>
              <w:t>δ</w:t>
            </w:r>
            <w:r w:rsidRPr="001E0673">
              <w:rPr>
                <w:rFonts w:asciiTheme="majorHAnsi" w:hAnsiTheme="majorHAnsi" w:cstheme="majorHAnsi"/>
                <w:iCs/>
                <w:color w:val="000000"/>
                <w:vertAlign w:val="superscript"/>
                <w:lang w:val="en-GB"/>
              </w:rPr>
              <w:t>18</w:t>
            </w:r>
            <w:r w:rsidRPr="001E0673">
              <w:rPr>
                <w:rFonts w:asciiTheme="majorHAnsi" w:hAnsiTheme="majorHAnsi" w:cstheme="majorHAnsi"/>
                <w:iCs/>
                <w:color w:val="000000"/>
                <w:lang w:val="en-GB"/>
              </w:rPr>
              <w:t>O)</w:t>
            </w:r>
          </w:p>
        </w:tc>
        <w:tc>
          <w:tcPr>
            <w:tcW w:w="1170" w:type="dxa"/>
            <w:tcBorders>
              <w:top w:val="nil"/>
              <w:left w:val="nil"/>
              <w:bottom w:val="single" w:sz="4" w:space="0" w:color="000000"/>
              <w:right w:val="single" w:sz="4" w:space="0" w:color="000000"/>
            </w:tcBorders>
            <w:shd w:val="clear" w:color="auto" w:fill="auto"/>
            <w:vAlign w:val="center"/>
          </w:tcPr>
          <w:p w14:paraId="51184AAB"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smallint</w:t>
            </w:r>
          </w:p>
        </w:tc>
        <w:tc>
          <w:tcPr>
            <w:tcW w:w="5670" w:type="dxa"/>
            <w:tcBorders>
              <w:top w:val="nil"/>
              <w:left w:val="nil"/>
              <w:bottom w:val="single" w:sz="4" w:space="0" w:color="000000"/>
              <w:right w:val="single" w:sz="4" w:space="0" w:color="000000"/>
            </w:tcBorders>
            <w:shd w:val="clear" w:color="auto" w:fill="auto"/>
            <w:vAlign w:val="center"/>
          </w:tcPr>
          <w:p w14:paraId="2BF56C39"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If the measurements reported correspond to an average of multiple measurements (resulting from separate pre-treatments or measurements made at different labs) their number is reported here. This is not the case if these are replicate measurements done on the same pretreated material in the same lab.</w:t>
            </w:r>
          </w:p>
        </w:tc>
      </w:tr>
      <w:tr w:rsidR="00E97007" w:rsidRPr="001E0673" w14:paraId="16A542A9" w14:textId="77777777">
        <w:trPr>
          <w:trHeight w:val="288"/>
        </w:trPr>
        <w:tc>
          <w:tcPr>
            <w:tcW w:w="2425" w:type="dxa"/>
            <w:tcBorders>
              <w:top w:val="nil"/>
              <w:left w:val="single" w:sz="4" w:space="0" w:color="000000"/>
              <w:bottom w:val="single" w:sz="4" w:space="0" w:color="000000"/>
              <w:right w:val="single" w:sz="4" w:space="0" w:color="000000"/>
            </w:tcBorders>
            <w:shd w:val="clear" w:color="auto" w:fill="auto"/>
            <w:vAlign w:val="center"/>
          </w:tcPr>
          <w:p w14:paraId="6298214B" w14:textId="2BB8C644" w:rsidR="00001E33" w:rsidRPr="001E0673" w:rsidRDefault="0042630B">
            <w:pPr>
              <w:spacing w:line="240" w:lineRule="auto"/>
              <w:rPr>
                <w:rFonts w:asciiTheme="majorHAnsi" w:eastAsia="Calibri" w:hAnsiTheme="majorHAnsi" w:cstheme="majorHAnsi"/>
              </w:rPr>
            </w:pPr>
            <w:bookmarkStart w:id="4" w:name="_Hlk166066079"/>
            <w:r w:rsidRPr="001E0673">
              <w:rPr>
                <w:rFonts w:asciiTheme="majorHAnsi" w:eastAsia="Calibri" w:hAnsiTheme="majorHAnsi" w:cstheme="majorHAnsi"/>
              </w:rPr>
              <w:t>Sample preparation carbonate δ</w:t>
            </w:r>
            <w:r w:rsidRPr="001E0673">
              <w:rPr>
                <w:rFonts w:asciiTheme="majorHAnsi" w:eastAsia="Calibri" w:hAnsiTheme="majorHAnsi" w:cstheme="majorHAnsi"/>
                <w:vertAlign w:val="superscript"/>
              </w:rPr>
              <w:t>13</w:t>
            </w:r>
            <w:r w:rsidRPr="001E0673">
              <w:rPr>
                <w:rFonts w:asciiTheme="majorHAnsi" w:eastAsia="Calibri" w:hAnsiTheme="majorHAnsi" w:cstheme="majorHAnsi"/>
              </w:rPr>
              <w:t>C &amp; δ</w:t>
            </w:r>
            <w:r w:rsidRPr="001E0673">
              <w:rPr>
                <w:rFonts w:asciiTheme="majorHAnsi" w:eastAsia="Calibri" w:hAnsiTheme="majorHAnsi" w:cstheme="majorHAnsi"/>
                <w:vertAlign w:val="superscript"/>
              </w:rPr>
              <w:t>18</w:t>
            </w:r>
            <w:r w:rsidRPr="001E0673">
              <w:rPr>
                <w:rFonts w:asciiTheme="majorHAnsi" w:eastAsia="Calibri" w:hAnsiTheme="majorHAnsi" w:cstheme="majorHAnsi"/>
              </w:rPr>
              <w:t>O</w:t>
            </w:r>
            <w:bookmarkEnd w:id="4"/>
          </w:p>
        </w:tc>
        <w:tc>
          <w:tcPr>
            <w:tcW w:w="1170" w:type="dxa"/>
            <w:tcBorders>
              <w:top w:val="nil"/>
              <w:left w:val="nil"/>
              <w:bottom w:val="single" w:sz="4" w:space="0" w:color="000000"/>
              <w:right w:val="single" w:sz="4" w:space="0" w:color="000000"/>
            </w:tcBorders>
            <w:shd w:val="clear" w:color="auto" w:fill="auto"/>
            <w:vAlign w:val="center"/>
          </w:tcPr>
          <w:p w14:paraId="01423369"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text</w:t>
            </w:r>
          </w:p>
        </w:tc>
        <w:tc>
          <w:tcPr>
            <w:tcW w:w="5670" w:type="dxa"/>
            <w:tcBorders>
              <w:top w:val="nil"/>
              <w:left w:val="nil"/>
              <w:bottom w:val="single" w:sz="4" w:space="0" w:color="000000"/>
              <w:right w:val="single" w:sz="4" w:space="0" w:color="000000"/>
            </w:tcBorders>
            <w:shd w:val="clear" w:color="auto" w:fill="auto"/>
            <w:vAlign w:val="center"/>
          </w:tcPr>
          <w:p w14:paraId="63BAF711"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Brief description of sample preparation and pretreatment</w:t>
            </w:r>
          </w:p>
        </w:tc>
      </w:tr>
      <w:tr w:rsidR="00E97007" w:rsidRPr="001E0673" w14:paraId="28A28AAB" w14:textId="77777777">
        <w:trPr>
          <w:trHeight w:val="288"/>
        </w:trPr>
        <w:tc>
          <w:tcPr>
            <w:tcW w:w="2425" w:type="dxa"/>
            <w:tcBorders>
              <w:top w:val="nil"/>
              <w:left w:val="single" w:sz="4" w:space="0" w:color="000000"/>
              <w:bottom w:val="single" w:sz="4" w:space="0" w:color="000000"/>
              <w:right w:val="single" w:sz="4" w:space="0" w:color="000000"/>
            </w:tcBorders>
            <w:shd w:val="clear" w:color="auto" w:fill="auto"/>
            <w:vAlign w:val="center"/>
          </w:tcPr>
          <w:p w14:paraId="5CFB1985" w14:textId="6C5F3087" w:rsidR="00001E33" w:rsidRPr="001E0673" w:rsidRDefault="0042630B" w:rsidP="0042630B">
            <w:pPr>
              <w:rPr>
                <w:rFonts w:asciiTheme="majorHAnsi" w:hAnsiTheme="majorHAnsi" w:cstheme="majorHAnsi"/>
                <w:color w:val="000000"/>
              </w:rPr>
            </w:pPr>
            <w:r w:rsidRPr="001E0673">
              <w:rPr>
                <w:rFonts w:asciiTheme="majorHAnsi" w:hAnsiTheme="majorHAnsi" w:cstheme="majorHAnsi"/>
                <w:color w:val="000000"/>
              </w:rPr>
              <w:t>Analysis carbonate δ</w:t>
            </w:r>
            <w:r w:rsidRPr="001E0673">
              <w:rPr>
                <w:rFonts w:asciiTheme="majorHAnsi" w:hAnsiTheme="majorHAnsi" w:cstheme="majorHAnsi"/>
                <w:color w:val="000000"/>
                <w:vertAlign w:val="superscript"/>
              </w:rPr>
              <w:t>13</w:t>
            </w:r>
            <w:r w:rsidRPr="001E0673">
              <w:rPr>
                <w:rFonts w:asciiTheme="majorHAnsi" w:hAnsiTheme="majorHAnsi" w:cstheme="majorHAnsi"/>
                <w:color w:val="000000"/>
              </w:rPr>
              <w:t>C &amp; δ</w:t>
            </w:r>
            <w:r w:rsidRPr="001E0673">
              <w:rPr>
                <w:rFonts w:asciiTheme="majorHAnsi" w:hAnsiTheme="majorHAnsi" w:cstheme="majorHAnsi"/>
                <w:color w:val="000000"/>
                <w:vertAlign w:val="superscript"/>
              </w:rPr>
              <w:t>18</w:t>
            </w:r>
            <w:r w:rsidRPr="001E0673">
              <w:rPr>
                <w:rFonts w:asciiTheme="majorHAnsi" w:hAnsiTheme="majorHAnsi" w:cstheme="majorHAnsi"/>
                <w:color w:val="000000"/>
              </w:rPr>
              <w:t>O</w:t>
            </w:r>
          </w:p>
        </w:tc>
        <w:tc>
          <w:tcPr>
            <w:tcW w:w="1170" w:type="dxa"/>
            <w:tcBorders>
              <w:top w:val="nil"/>
              <w:left w:val="nil"/>
              <w:bottom w:val="single" w:sz="4" w:space="0" w:color="000000"/>
              <w:right w:val="single" w:sz="4" w:space="0" w:color="000000"/>
            </w:tcBorders>
            <w:shd w:val="clear" w:color="auto" w:fill="auto"/>
            <w:vAlign w:val="center"/>
          </w:tcPr>
          <w:p w14:paraId="280EF223"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text</w:t>
            </w:r>
          </w:p>
        </w:tc>
        <w:tc>
          <w:tcPr>
            <w:tcW w:w="5670" w:type="dxa"/>
            <w:tcBorders>
              <w:top w:val="nil"/>
              <w:left w:val="nil"/>
              <w:bottom w:val="single" w:sz="4" w:space="0" w:color="000000"/>
              <w:right w:val="single" w:sz="4" w:space="0" w:color="000000"/>
            </w:tcBorders>
            <w:shd w:val="clear" w:color="auto" w:fill="auto"/>
            <w:vAlign w:val="center"/>
          </w:tcPr>
          <w:p w14:paraId="606BF4FD"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Brief description of analytical parameters and instruments</w:t>
            </w:r>
          </w:p>
        </w:tc>
      </w:tr>
      <w:tr w:rsidR="00E97007" w:rsidRPr="001E0673" w14:paraId="0D742C46" w14:textId="77777777">
        <w:trPr>
          <w:trHeight w:val="288"/>
        </w:trPr>
        <w:tc>
          <w:tcPr>
            <w:tcW w:w="2425" w:type="dxa"/>
            <w:tcBorders>
              <w:top w:val="nil"/>
              <w:left w:val="single" w:sz="4" w:space="0" w:color="000000"/>
              <w:bottom w:val="single" w:sz="4" w:space="0" w:color="000000"/>
              <w:right w:val="single" w:sz="4" w:space="0" w:color="000000"/>
            </w:tcBorders>
            <w:shd w:val="clear" w:color="auto" w:fill="auto"/>
            <w:vAlign w:val="center"/>
          </w:tcPr>
          <w:p w14:paraId="7EAE8627" w14:textId="1E7C2E71" w:rsidR="00001E33" w:rsidRPr="001E0673" w:rsidRDefault="00B753B7">
            <w:pPr>
              <w:spacing w:line="240" w:lineRule="auto"/>
              <w:rPr>
                <w:rFonts w:asciiTheme="majorHAnsi" w:eastAsia="Calibri" w:hAnsiTheme="majorHAnsi" w:cstheme="majorHAnsi"/>
              </w:rPr>
            </w:pPr>
            <w:r w:rsidRPr="001E0673">
              <w:rPr>
                <w:rFonts w:asciiTheme="majorHAnsi" w:hAnsiTheme="majorHAnsi" w:cstheme="majorHAnsi"/>
                <w:color w:val="000000"/>
              </w:rPr>
              <w:t>Carbonate δ</w:t>
            </w:r>
            <w:r w:rsidRPr="001E0673">
              <w:rPr>
                <w:rFonts w:asciiTheme="majorHAnsi" w:hAnsiTheme="majorHAnsi" w:cstheme="majorHAnsi"/>
                <w:sz w:val="24"/>
                <w:szCs w:val="24"/>
                <w:vertAlign w:val="superscript"/>
              </w:rPr>
              <w:t>13</w:t>
            </w:r>
            <w:r w:rsidRPr="001E0673">
              <w:rPr>
                <w:rFonts w:asciiTheme="majorHAnsi" w:hAnsiTheme="majorHAnsi" w:cstheme="majorHAnsi"/>
                <w:sz w:val="24"/>
                <w:szCs w:val="24"/>
              </w:rPr>
              <w:t>C</w:t>
            </w:r>
          </w:p>
        </w:tc>
        <w:tc>
          <w:tcPr>
            <w:tcW w:w="1170" w:type="dxa"/>
            <w:tcBorders>
              <w:top w:val="nil"/>
              <w:left w:val="nil"/>
              <w:bottom w:val="single" w:sz="4" w:space="0" w:color="000000"/>
              <w:right w:val="single" w:sz="4" w:space="0" w:color="000000"/>
            </w:tcBorders>
            <w:shd w:val="clear" w:color="auto" w:fill="auto"/>
            <w:vAlign w:val="center"/>
          </w:tcPr>
          <w:p w14:paraId="085D83AD"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5670" w:type="dxa"/>
            <w:tcBorders>
              <w:top w:val="nil"/>
              <w:left w:val="nil"/>
              <w:bottom w:val="single" w:sz="4" w:space="0" w:color="000000"/>
              <w:right w:val="single" w:sz="4" w:space="0" w:color="000000"/>
            </w:tcBorders>
            <w:shd w:val="clear" w:color="auto" w:fill="auto"/>
            <w:vAlign w:val="center"/>
          </w:tcPr>
          <w:p w14:paraId="069140EB"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Times New Roman" w:hAnsiTheme="majorHAnsi" w:cstheme="majorHAnsi"/>
                <w:sz w:val="24"/>
                <w:szCs w:val="24"/>
              </w:rPr>
              <w:t>δ</w:t>
            </w:r>
            <w:r w:rsidRPr="001E0673">
              <w:rPr>
                <w:rFonts w:asciiTheme="majorHAnsi" w:eastAsia="Calibri" w:hAnsiTheme="majorHAnsi" w:cstheme="majorHAnsi"/>
                <w:vertAlign w:val="superscript"/>
                <w:lang w:val="en-GB"/>
              </w:rPr>
              <w:t xml:space="preserve"> 13</w:t>
            </w:r>
            <w:r w:rsidRPr="001E0673">
              <w:rPr>
                <w:rFonts w:asciiTheme="majorHAnsi" w:eastAsia="Calibri" w:hAnsiTheme="majorHAnsi" w:cstheme="majorHAnsi"/>
                <w:lang w:val="en-GB"/>
              </w:rPr>
              <w:t>C/</w:t>
            </w:r>
            <w:r w:rsidRPr="001E0673">
              <w:rPr>
                <w:rFonts w:asciiTheme="majorHAnsi" w:eastAsia="Calibri" w:hAnsiTheme="majorHAnsi" w:cstheme="majorHAnsi"/>
                <w:vertAlign w:val="superscript"/>
                <w:lang w:val="en-GB"/>
              </w:rPr>
              <w:t>12</w:t>
            </w:r>
            <w:r w:rsidRPr="001E0673">
              <w:rPr>
                <w:rFonts w:asciiTheme="majorHAnsi" w:eastAsia="Calibri" w:hAnsiTheme="majorHAnsi" w:cstheme="majorHAnsi"/>
                <w:lang w:val="en-GB"/>
              </w:rPr>
              <w:t>C measurement in bone bioapatite carbonate</w:t>
            </w:r>
          </w:p>
        </w:tc>
      </w:tr>
      <w:tr w:rsidR="00E97007" w:rsidRPr="001E0673" w14:paraId="76F894DE" w14:textId="77777777">
        <w:trPr>
          <w:trHeight w:val="576"/>
        </w:trPr>
        <w:tc>
          <w:tcPr>
            <w:tcW w:w="2425" w:type="dxa"/>
            <w:tcBorders>
              <w:top w:val="nil"/>
              <w:left w:val="single" w:sz="4" w:space="0" w:color="000000"/>
              <w:bottom w:val="single" w:sz="4" w:space="0" w:color="000000"/>
              <w:right w:val="single" w:sz="4" w:space="0" w:color="000000"/>
            </w:tcBorders>
            <w:shd w:val="clear" w:color="auto" w:fill="auto"/>
            <w:vAlign w:val="center"/>
          </w:tcPr>
          <w:p w14:paraId="3CD3360C" w14:textId="3170AE22" w:rsidR="00001E33" w:rsidRPr="001E0673" w:rsidRDefault="00B753B7">
            <w:pPr>
              <w:spacing w:line="240" w:lineRule="auto"/>
              <w:rPr>
                <w:rFonts w:asciiTheme="majorHAnsi" w:eastAsia="Calibri" w:hAnsiTheme="majorHAnsi" w:cstheme="majorHAnsi"/>
                <w:lang w:val="en-GB"/>
              </w:rPr>
            </w:pPr>
            <w:r w:rsidRPr="001E0673">
              <w:rPr>
                <w:rFonts w:asciiTheme="majorHAnsi" w:hAnsiTheme="majorHAnsi" w:cstheme="majorHAnsi"/>
                <w:color w:val="000000"/>
              </w:rPr>
              <w:t>Carbonate δ</w:t>
            </w:r>
            <w:r w:rsidRPr="001E0673">
              <w:rPr>
                <w:rFonts w:asciiTheme="majorHAnsi" w:hAnsiTheme="majorHAnsi" w:cstheme="majorHAnsi"/>
                <w:sz w:val="24"/>
                <w:szCs w:val="24"/>
                <w:vertAlign w:val="superscript"/>
              </w:rPr>
              <w:t>13</w:t>
            </w:r>
            <w:r w:rsidRPr="001E0673">
              <w:rPr>
                <w:rFonts w:asciiTheme="majorHAnsi" w:hAnsiTheme="majorHAnsi" w:cstheme="majorHAnsi"/>
                <w:sz w:val="24"/>
                <w:szCs w:val="24"/>
              </w:rPr>
              <w:t>C</w:t>
            </w:r>
            <w:r w:rsidRPr="001E0673">
              <w:rPr>
                <w:rFonts w:asciiTheme="majorHAnsi" w:eastAsia="Calibri" w:hAnsiTheme="majorHAnsi" w:cstheme="majorHAnsi"/>
                <w:lang w:val="en-GB"/>
              </w:rPr>
              <w:t xml:space="preserve"> </w:t>
            </w:r>
            <w:proofErr w:type="spellStart"/>
            <w:r w:rsidR="003F3CED" w:rsidRPr="001E0673">
              <w:rPr>
                <w:rFonts w:asciiTheme="majorHAnsi" w:eastAsia="Calibri" w:hAnsiTheme="majorHAnsi" w:cstheme="majorHAnsi"/>
                <w:lang w:val="en-GB"/>
              </w:rPr>
              <w:t>unc</w:t>
            </w:r>
            <w:proofErr w:type="spellEnd"/>
            <w:r w:rsidRPr="001E0673">
              <w:rPr>
                <w:rFonts w:asciiTheme="majorHAnsi" w:eastAsia="Calibri" w:hAnsiTheme="majorHAnsi" w:cstheme="majorHAnsi"/>
                <w:lang w:val="en-GB"/>
              </w:rPr>
              <w:t>.</w:t>
            </w:r>
          </w:p>
        </w:tc>
        <w:tc>
          <w:tcPr>
            <w:tcW w:w="1170" w:type="dxa"/>
            <w:tcBorders>
              <w:top w:val="nil"/>
              <w:left w:val="nil"/>
              <w:bottom w:val="single" w:sz="4" w:space="0" w:color="000000"/>
              <w:right w:val="single" w:sz="4" w:space="0" w:color="000000"/>
            </w:tcBorders>
            <w:shd w:val="clear" w:color="auto" w:fill="auto"/>
            <w:vAlign w:val="center"/>
          </w:tcPr>
          <w:p w14:paraId="0DCD422E"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5670" w:type="dxa"/>
            <w:tcBorders>
              <w:top w:val="nil"/>
              <w:left w:val="nil"/>
              <w:bottom w:val="single" w:sz="4" w:space="0" w:color="000000"/>
              <w:right w:val="single" w:sz="4" w:space="0" w:color="000000"/>
            </w:tcBorders>
            <w:shd w:val="clear" w:color="auto" w:fill="auto"/>
            <w:vAlign w:val="center"/>
          </w:tcPr>
          <w:p w14:paraId="16708DB2"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 xml:space="preserve">Uncertainty of </w:t>
            </w:r>
            <w:r w:rsidRPr="001E0673">
              <w:rPr>
                <w:rFonts w:asciiTheme="majorHAnsi" w:eastAsia="Times New Roman" w:hAnsiTheme="majorHAnsi" w:cstheme="majorHAnsi"/>
                <w:sz w:val="24"/>
                <w:szCs w:val="24"/>
              </w:rPr>
              <w:t>δ</w:t>
            </w:r>
            <w:r w:rsidRPr="001E0673">
              <w:rPr>
                <w:rFonts w:asciiTheme="majorHAnsi" w:eastAsia="Calibri" w:hAnsiTheme="majorHAnsi" w:cstheme="majorHAnsi"/>
                <w:vertAlign w:val="superscript"/>
                <w:lang w:val="en-GB"/>
              </w:rPr>
              <w:t xml:space="preserve"> 13</w:t>
            </w:r>
            <w:r w:rsidRPr="001E0673">
              <w:rPr>
                <w:rFonts w:asciiTheme="majorHAnsi" w:eastAsia="Calibri" w:hAnsiTheme="majorHAnsi" w:cstheme="majorHAnsi"/>
                <w:lang w:val="en-GB"/>
              </w:rPr>
              <w:t>C/</w:t>
            </w:r>
            <w:r w:rsidRPr="001E0673">
              <w:rPr>
                <w:rFonts w:asciiTheme="majorHAnsi" w:eastAsia="Calibri" w:hAnsiTheme="majorHAnsi" w:cstheme="majorHAnsi"/>
                <w:vertAlign w:val="superscript"/>
                <w:lang w:val="en-GB"/>
              </w:rPr>
              <w:t>12</w:t>
            </w:r>
            <w:r w:rsidRPr="001E0673">
              <w:rPr>
                <w:rFonts w:asciiTheme="majorHAnsi" w:eastAsia="Calibri" w:hAnsiTheme="majorHAnsi" w:cstheme="majorHAnsi"/>
                <w:lang w:val="en-GB"/>
              </w:rPr>
              <w:t>C measurement in bone bioapatite carbonate. This is a combined uncertainty typically determined from replicate measurements.</w:t>
            </w:r>
          </w:p>
        </w:tc>
      </w:tr>
      <w:tr w:rsidR="00E97007" w:rsidRPr="001E0673" w14:paraId="51DD46F2" w14:textId="77777777">
        <w:trPr>
          <w:trHeight w:val="288"/>
        </w:trPr>
        <w:tc>
          <w:tcPr>
            <w:tcW w:w="2425" w:type="dxa"/>
            <w:tcBorders>
              <w:top w:val="nil"/>
              <w:left w:val="single" w:sz="4" w:space="0" w:color="000000"/>
              <w:bottom w:val="single" w:sz="4" w:space="0" w:color="000000"/>
              <w:right w:val="single" w:sz="4" w:space="0" w:color="000000"/>
            </w:tcBorders>
            <w:shd w:val="clear" w:color="auto" w:fill="auto"/>
            <w:vAlign w:val="center"/>
          </w:tcPr>
          <w:p w14:paraId="3973F31F" w14:textId="2DC4BC73" w:rsidR="00001E33" w:rsidRPr="001E0673" w:rsidRDefault="00B753B7">
            <w:pPr>
              <w:spacing w:line="240" w:lineRule="auto"/>
              <w:rPr>
                <w:rFonts w:asciiTheme="majorHAnsi" w:eastAsia="Calibri" w:hAnsiTheme="majorHAnsi" w:cstheme="majorHAnsi"/>
              </w:rPr>
            </w:pPr>
            <w:r w:rsidRPr="001E0673">
              <w:rPr>
                <w:rFonts w:asciiTheme="majorHAnsi" w:hAnsiTheme="majorHAnsi" w:cstheme="majorHAnsi"/>
                <w:color w:val="000000"/>
              </w:rPr>
              <w:t xml:space="preserve">Carbonate </w:t>
            </w:r>
            <w:r w:rsidR="003F3CED" w:rsidRPr="001E0673">
              <w:rPr>
                <w:rFonts w:asciiTheme="majorHAnsi" w:eastAsia="Times New Roman" w:hAnsiTheme="majorHAnsi" w:cstheme="majorHAnsi"/>
                <w:sz w:val="24"/>
                <w:szCs w:val="24"/>
              </w:rPr>
              <w:t>δ</w:t>
            </w:r>
            <w:r w:rsidR="003F3CED" w:rsidRPr="001E0673">
              <w:rPr>
                <w:rFonts w:asciiTheme="majorHAnsi" w:eastAsia="Calibri" w:hAnsiTheme="majorHAnsi" w:cstheme="majorHAnsi"/>
                <w:vertAlign w:val="superscript"/>
              </w:rPr>
              <w:t xml:space="preserve"> 18</w:t>
            </w:r>
            <w:r w:rsidR="003F3CED" w:rsidRPr="001E0673">
              <w:rPr>
                <w:rFonts w:asciiTheme="majorHAnsi" w:eastAsia="Calibri" w:hAnsiTheme="majorHAnsi" w:cstheme="majorHAnsi"/>
              </w:rPr>
              <w:t>O</w:t>
            </w:r>
          </w:p>
        </w:tc>
        <w:tc>
          <w:tcPr>
            <w:tcW w:w="1170" w:type="dxa"/>
            <w:tcBorders>
              <w:top w:val="nil"/>
              <w:left w:val="nil"/>
              <w:bottom w:val="single" w:sz="4" w:space="0" w:color="000000"/>
              <w:right w:val="single" w:sz="4" w:space="0" w:color="000000"/>
            </w:tcBorders>
            <w:shd w:val="clear" w:color="auto" w:fill="auto"/>
            <w:vAlign w:val="center"/>
          </w:tcPr>
          <w:p w14:paraId="3042CA73"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5670" w:type="dxa"/>
            <w:tcBorders>
              <w:top w:val="nil"/>
              <w:left w:val="nil"/>
              <w:bottom w:val="single" w:sz="4" w:space="0" w:color="000000"/>
              <w:right w:val="single" w:sz="4" w:space="0" w:color="000000"/>
            </w:tcBorders>
            <w:shd w:val="clear" w:color="auto" w:fill="auto"/>
            <w:vAlign w:val="center"/>
          </w:tcPr>
          <w:p w14:paraId="0D5D5D9F" w14:textId="77777777" w:rsidR="00001E33" w:rsidRPr="001E0673" w:rsidRDefault="003F3CED">
            <w:pPr>
              <w:spacing w:line="240" w:lineRule="auto"/>
              <w:rPr>
                <w:rFonts w:asciiTheme="majorHAnsi" w:eastAsia="Calibri" w:hAnsiTheme="majorHAnsi" w:cstheme="majorHAnsi"/>
              </w:rPr>
            </w:pPr>
            <w:r w:rsidRPr="001E0673">
              <w:rPr>
                <w:rFonts w:asciiTheme="majorHAnsi" w:eastAsia="Times New Roman" w:hAnsiTheme="majorHAnsi" w:cstheme="majorHAnsi"/>
                <w:sz w:val="24"/>
                <w:szCs w:val="24"/>
              </w:rPr>
              <w:t>δ</w:t>
            </w:r>
            <w:r w:rsidRPr="001E0673">
              <w:rPr>
                <w:rFonts w:asciiTheme="majorHAnsi" w:eastAsia="Calibri" w:hAnsiTheme="majorHAnsi" w:cstheme="majorHAnsi"/>
                <w:vertAlign w:val="superscript"/>
              </w:rPr>
              <w:t xml:space="preserve"> 18</w:t>
            </w:r>
            <w:r w:rsidRPr="001E0673">
              <w:rPr>
                <w:rFonts w:asciiTheme="majorHAnsi" w:eastAsia="Calibri" w:hAnsiTheme="majorHAnsi" w:cstheme="majorHAnsi"/>
              </w:rPr>
              <w:t>O/</w:t>
            </w:r>
            <w:r w:rsidRPr="001E0673">
              <w:rPr>
                <w:rFonts w:asciiTheme="majorHAnsi" w:eastAsia="Calibri" w:hAnsiTheme="majorHAnsi" w:cstheme="majorHAnsi"/>
                <w:vertAlign w:val="superscript"/>
              </w:rPr>
              <w:t>16</w:t>
            </w:r>
            <w:r w:rsidRPr="001E0673">
              <w:rPr>
                <w:rFonts w:asciiTheme="majorHAnsi" w:eastAsia="Calibri" w:hAnsiTheme="majorHAnsi" w:cstheme="majorHAnsi"/>
              </w:rPr>
              <w:t>O measurement in bone bioapatite carbonate</w:t>
            </w:r>
          </w:p>
        </w:tc>
      </w:tr>
      <w:tr w:rsidR="00E97007" w:rsidRPr="001E0673" w14:paraId="298309BF" w14:textId="77777777">
        <w:trPr>
          <w:trHeight w:val="576"/>
        </w:trPr>
        <w:tc>
          <w:tcPr>
            <w:tcW w:w="2425" w:type="dxa"/>
            <w:tcBorders>
              <w:top w:val="nil"/>
              <w:left w:val="single" w:sz="4" w:space="0" w:color="000000"/>
              <w:bottom w:val="single" w:sz="4" w:space="0" w:color="000000"/>
              <w:right w:val="single" w:sz="4" w:space="0" w:color="000000"/>
            </w:tcBorders>
            <w:shd w:val="clear" w:color="auto" w:fill="auto"/>
            <w:vAlign w:val="center"/>
          </w:tcPr>
          <w:p w14:paraId="30F795DF" w14:textId="49138027" w:rsidR="00001E33" w:rsidRPr="001E0673" w:rsidRDefault="00B753B7">
            <w:pPr>
              <w:spacing w:line="240" w:lineRule="auto"/>
              <w:rPr>
                <w:rFonts w:asciiTheme="majorHAnsi" w:eastAsia="Calibri" w:hAnsiTheme="majorHAnsi" w:cstheme="majorHAnsi"/>
              </w:rPr>
            </w:pPr>
            <w:r w:rsidRPr="001E0673">
              <w:rPr>
                <w:rFonts w:asciiTheme="majorHAnsi" w:hAnsiTheme="majorHAnsi" w:cstheme="majorHAnsi"/>
                <w:color w:val="000000"/>
              </w:rPr>
              <w:t xml:space="preserve">Carbonate </w:t>
            </w:r>
            <w:r w:rsidR="003F3CED" w:rsidRPr="001E0673">
              <w:rPr>
                <w:rFonts w:asciiTheme="majorHAnsi" w:eastAsia="Times New Roman" w:hAnsiTheme="majorHAnsi" w:cstheme="majorHAnsi"/>
                <w:sz w:val="24"/>
                <w:szCs w:val="24"/>
              </w:rPr>
              <w:t>δ</w:t>
            </w:r>
            <w:r w:rsidR="003F3CED" w:rsidRPr="001E0673">
              <w:rPr>
                <w:rFonts w:asciiTheme="majorHAnsi" w:eastAsia="Calibri" w:hAnsiTheme="majorHAnsi" w:cstheme="majorHAnsi"/>
                <w:vertAlign w:val="superscript"/>
              </w:rPr>
              <w:t xml:space="preserve"> 18</w:t>
            </w:r>
            <w:r w:rsidR="003F3CED" w:rsidRPr="001E0673">
              <w:rPr>
                <w:rFonts w:asciiTheme="majorHAnsi" w:eastAsia="Calibri" w:hAnsiTheme="majorHAnsi" w:cstheme="majorHAnsi"/>
              </w:rPr>
              <w:t>O unc</w:t>
            </w:r>
            <w:r w:rsidRPr="001E0673">
              <w:rPr>
                <w:rFonts w:asciiTheme="majorHAnsi" w:eastAsia="Calibri" w:hAnsiTheme="majorHAnsi" w:cstheme="majorHAnsi"/>
              </w:rPr>
              <w:t>.</w:t>
            </w:r>
          </w:p>
        </w:tc>
        <w:tc>
          <w:tcPr>
            <w:tcW w:w="1170" w:type="dxa"/>
            <w:tcBorders>
              <w:top w:val="nil"/>
              <w:left w:val="nil"/>
              <w:bottom w:val="single" w:sz="4" w:space="0" w:color="000000"/>
              <w:right w:val="single" w:sz="4" w:space="0" w:color="000000"/>
            </w:tcBorders>
            <w:shd w:val="clear" w:color="auto" w:fill="auto"/>
            <w:vAlign w:val="center"/>
          </w:tcPr>
          <w:p w14:paraId="253D4B54"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5670" w:type="dxa"/>
            <w:tcBorders>
              <w:top w:val="nil"/>
              <w:left w:val="nil"/>
              <w:bottom w:val="single" w:sz="4" w:space="0" w:color="000000"/>
              <w:right w:val="single" w:sz="4" w:space="0" w:color="000000"/>
            </w:tcBorders>
            <w:shd w:val="clear" w:color="auto" w:fill="auto"/>
            <w:vAlign w:val="center"/>
          </w:tcPr>
          <w:p w14:paraId="3B7F9BA6"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 xml:space="preserve">Uncertainty of </w:t>
            </w:r>
            <w:r w:rsidRPr="001E0673">
              <w:rPr>
                <w:rFonts w:asciiTheme="majorHAnsi" w:eastAsia="Times New Roman" w:hAnsiTheme="majorHAnsi" w:cstheme="majorHAnsi"/>
                <w:sz w:val="24"/>
                <w:szCs w:val="24"/>
              </w:rPr>
              <w:t>δ</w:t>
            </w:r>
            <w:r w:rsidRPr="001E0673">
              <w:rPr>
                <w:rFonts w:asciiTheme="majorHAnsi" w:eastAsia="Calibri" w:hAnsiTheme="majorHAnsi" w:cstheme="majorHAnsi"/>
                <w:vertAlign w:val="superscript"/>
                <w:lang w:val="en-GB"/>
              </w:rPr>
              <w:t xml:space="preserve"> 18</w:t>
            </w:r>
            <w:r w:rsidRPr="001E0673">
              <w:rPr>
                <w:rFonts w:asciiTheme="majorHAnsi" w:eastAsia="Calibri" w:hAnsiTheme="majorHAnsi" w:cstheme="majorHAnsi"/>
                <w:lang w:val="en-GB"/>
              </w:rPr>
              <w:t>O/</w:t>
            </w:r>
            <w:r w:rsidRPr="001E0673">
              <w:rPr>
                <w:rFonts w:asciiTheme="majorHAnsi" w:eastAsia="Calibri" w:hAnsiTheme="majorHAnsi" w:cstheme="majorHAnsi"/>
                <w:vertAlign w:val="superscript"/>
                <w:lang w:val="en-GB"/>
              </w:rPr>
              <w:t>16</w:t>
            </w:r>
            <w:r w:rsidRPr="001E0673">
              <w:rPr>
                <w:rFonts w:asciiTheme="majorHAnsi" w:eastAsia="Calibri" w:hAnsiTheme="majorHAnsi" w:cstheme="majorHAnsi"/>
                <w:lang w:val="en-GB"/>
              </w:rPr>
              <w:t>O measurement in bone bioapatite carbonate. This is a combined uncertainty typically determined from replicate measurements.</w:t>
            </w:r>
          </w:p>
        </w:tc>
      </w:tr>
      <w:tr w:rsidR="00E97007" w:rsidRPr="001E0673" w14:paraId="04EEEB15" w14:textId="77777777">
        <w:trPr>
          <w:trHeight w:val="288"/>
        </w:trPr>
        <w:tc>
          <w:tcPr>
            <w:tcW w:w="2425" w:type="dxa"/>
            <w:tcBorders>
              <w:top w:val="nil"/>
              <w:left w:val="single" w:sz="4" w:space="0" w:color="000000"/>
              <w:bottom w:val="single" w:sz="4" w:space="0" w:color="000000"/>
              <w:right w:val="single" w:sz="4" w:space="0" w:color="000000"/>
            </w:tcBorders>
            <w:shd w:val="clear" w:color="auto" w:fill="auto"/>
            <w:vAlign w:val="center"/>
          </w:tcPr>
          <w:p w14:paraId="65BAAF82" w14:textId="1DDF894C" w:rsidR="00001E33" w:rsidRPr="001E0673" w:rsidRDefault="00811F63" w:rsidP="00811F63">
            <w:pPr>
              <w:rPr>
                <w:rFonts w:asciiTheme="majorHAnsi" w:hAnsiTheme="majorHAnsi" w:cstheme="majorHAnsi"/>
                <w:lang w:val="en-GB"/>
              </w:rPr>
            </w:pPr>
            <w:r w:rsidRPr="001E0673">
              <w:rPr>
                <w:rFonts w:asciiTheme="majorHAnsi" w:hAnsiTheme="majorHAnsi" w:cstheme="majorHAnsi"/>
                <w:lang w:val="en-GB"/>
              </w:rPr>
              <w:t xml:space="preserve">Reporting standard for Carbonate </w:t>
            </w:r>
            <w:r w:rsidRPr="001E0673">
              <w:rPr>
                <w:rFonts w:asciiTheme="majorHAnsi" w:hAnsiTheme="majorHAnsi" w:cstheme="majorHAnsi"/>
              </w:rPr>
              <w:t>δ</w:t>
            </w:r>
            <w:r w:rsidRPr="001E0673">
              <w:rPr>
                <w:rFonts w:asciiTheme="majorHAnsi" w:hAnsiTheme="majorHAnsi" w:cstheme="majorHAnsi"/>
                <w:vertAlign w:val="superscript"/>
                <w:lang w:val="en-GB"/>
              </w:rPr>
              <w:t>18</w:t>
            </w:r>
            <w:r w:rsidRPr="001E0673">
              <w:rPr>
                <w:rFonts w:asciiTheme="majorHAnsi" w:hAnsiTheme="majorHAnsi" w:cstheme="majorHAnsi"/>
                <w:lang w:val="en-GB"/>
              </w:rPr>
              <w:t>O</w:t>
            </w:r>
          </w:p>
        </w:tc>
        <w:tc>
          <w:tcPr>
            <w:tcW w:w="1170" w:type="dxa"/>
            <w:tcBorders>
              <w:top w:val="nil"/>
              <w:left w:val="nil"/>
              <w:bottom w:val="single" w:sz="4" w:space="0" w:color="000000"/>
              <w:right w:val="single" w:sz="4" w:space="0" w:color="000000"/>
            </w:tcBorders>
            <w:shd w:val="clear" w:color="auto" w:fill="auto"/>
            <w:vAlign w:val="center"/>
          </w:tcPr>
          <w:p w14:paraId="45EBFE18"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670" w:type="dxa"/>
            <w:tcBorders>
              <w:top w:val="nil"/>
              <w:left w:val="nil"/>
              <w:bottom w:val="single" w:sz="4" w:space="0" w:color="000000"/>
              <w:right w:val="single" w:sz="4" w:space="0" w:color="000000"/>
            </w:tcBorders>
            <w:shd w:val="clear" w:color="auto" w:fill="auto"/>
            <w:vAlign w:val="center"/>
          </w:tcPr>
          <w:p w14:paraId="097FBFD4" w14:textId="08451DBB" w:rsidR="00001E33" w:rsidRPr="001E0673" w:rsidRDefault="00811F63" w:rsidP="00811F63">
            <w:pPr>
              <w:rPr>
                <w:rFonts w:asciiTheme="majorHAnsi" w:hAnsiTheme="majorHAnsi" w:cstheme="majorHAnsi"/>
                <w:color w:val="000000"/>
                <w:lang w:val="en-GB"/>
              </w:rPr>
            </w:pPr>
            <w:r w:rsidRPr="001E0673">
              <w:rPr>
                <w:rFonts w:asciiTheme="majorHAnsi" w:hAnsiTheme="majorHAnsi" w:cstheme="majorHAnsi"/>
                <w:color w:val="000000"/>
                <w:lang w:val="en-GB"/>
              </w:rPr>
              <w:t xml:space="preserve">Standard relative to carbonate </w:t>
            </w:r>
            <w:r w:rsidRPr="001E0673">
              <w:rPr>
                <w:rFonts w:asciiTheme="majorHAnsi" w:hAnsiTheme="majorHAnsi" w:cstheme="majorHAnsi"/>
                <w:color w:val="000000"/>
              </w:rPr>
              <w:t>δ</w:t>
            </w:r>
            <w:r w:rsidRPr="001E0673">
              <w:rPr>
                <w:rFonts w:asciiTheme="majorHAnsi" w:hAnsiTheme="majorHAnsi" w:cstheme="majorHAnsi"/>
                <w:color w:val="000000"/>
                <w:vertAlign w:val="superscript"/>
                <w:lang w:val="en-GB"/>
              </w:rPr>
              <w:t>18</w:t>
            </w:r>
            <w:r w:rsidRPr="001E0673">
              <w:rPr>
                <w:rFonts w:asciiTheme="majorHAnsi" w:hAnsiTheme="majorHAnsi" w:cstheme="majorHAnsi"/>
                <w:color w:val="000000"/>
                <w:lang w:val="en-GB"/>
              </w:rPr>
              <w:t>O measurement</w:t>
            </w:r>
          </w:p>
        </w:tc>
      </w:tr>
    </w:tbl>
    <w:p w14:paraId="3B8B9478" w14:textId="77777777" w:rsidR="00C374B6" w:rsidRPr="001E0673" w:rsidRDefault="00C374B6">
      <w:pPr>
        <w:spacing w:before="240" w:after="240" w:line="240" w:lineRule="auto"/>
        <w:rPr>
          <w:rFonts w:asciiTheme="majorHAnsi" w:eastAsia="Times New Roman" w:hAnsiTheme="majorHAnsi" w:cstheme="majorHAnsi"/>
          <w:b/>
          <w:sz w:val="24"/>
          <w:szCs w:val="24"/>
          <w:lang w:val="en-GB"/>
        </w:rPr>
      </w:pPr>
    </w:p>
    <w:p w14:paraId="43AFD324" w14:textId="77777777" w:rsidR="00C374B6" w:rsidRPr="001E0673" w:rsidRDefault="00C374B6">
      <w:pPr>
        <w:rPr>
          <w:rFonts w:asciiTheme="majorHAnsi" w:eastAsia="Times New Roman" w:hAnsiTheme="majorHAnsi" w:cstheme="majorHAnsi"/>
          <w:b/>
          <w:sz w:val="24"/>
          <w:szCs w:val="24"/>
          <w:lang w:val="en-GB"/>
        </w:rPr>
      </w:pPr>
      <w:r w:rsidRPr="001E0673">
        <w:rPr>
          <w:rFonts w:asciiTheme="majorHAnsi" w:eastAsia="Times New Roman" w:hAnsiTheme="majorHAnsi" w:cstheme="majorHAnsi"/>
          <w:b/>
          <w:sz w:val="24"/>
          <w:szCs w:val="24"/>
          <w:lang w:val="en-GB"/>
        </w:rPr>
        <w:br w:type="page"/>
      </w:r>
    </w:p>
    <w:p w14:paraId="17450907" w14:textId="74CBA618" w:rsidR="00001E33" w:rsidRPr="001E0673" w:rsidRDefault="003F3CED">
      <w:pPr>
        <w:spacing w:before="240" w:after="240" w:line="240" w:lineRule="auto"/>
        <w:rPr>
          <w:rFonts w:asciiTheme="majorHAnsi" w:eastAsia="Times New Roman" w:hAnsiTheme="majorHAnsi" w:cstheme="majorHAnsi"/>
          <w:sz w:val="24"/>
          <w:szCs w:val="24"/>
          <w:lang w:val="en-GB"/>
        </w:rPr>
      </w:pPr>
      <w:r w:rsidRPr="001E0673">
        <w:rPr>
          <w:rFonts w:asciiTheme="majorHAnsi" w:eastAsia="Times New Roman" w:hAnsiTheme="majorHAnsi" w:cstheme="majorHAnsi"/>
          <w:b/>
          <w:sz w:val="24"/>
          <w:szCs w:val="24"/>
          <w:lang w:val="en-GB"/>
        </w:rPr>
        <w:lastRenderedPageBreak/>
        <w:t>Supplementary Table 8:</w:t>
      </w:r>
      <w:r w:rsidRPr="001E0673">
        <w:rPr>
          <w:rFonts w:asciiTheme="majorHAnsi" w:eastAsia="Times New Roman" w:hAnsiTheme="majorHAnsi" w:cstheme="majorHAnsi"/>
          <w:sz w:val="24"/>
          <w:szCs w:val="24"/>
          <w:lang w:val="en-GB"/>
        </w:rPr>
        <w:t xml:space="preserve"> Description of </w:t>
      </w:r>
      <w:r w:rsidRPr="001E0673">
        <w:rPr>
          <w:rFonts w:asciiTheme="majorHAnsi" w:eastAsia="Times New Roman" w:hAnsiTheme="majorHAnsi" w:cstheme="majorHAnsi"/>
          <w:sz w:val="24"/>
          <w:szCs w:val="24"/>
        </w:rPr>
        <w:t>δ</w:t>
      </w:r>
      <w:r w:rsidRPr="001E0673">
        <w:rPr>
          <w:rFonts w:asciiTheme="majorHAnsi" w:eastAsia="Times New Roman" w:hAnsiTheme="majorHAnsi" w:cstheme="majorHAnsi"/>
          <w:sz w:val="24"/>
          <w:szCs w:val="24"/>
          <w:vertAlign w:val="superscript"/>
          <w:lang w:val="en-GB"/>
        </w:rPr>
        <w:t>18</w:t>
      </w:r>
      <w:r w:rsidRPr="001E0673">
        <w:rPr>
          <w:rFonts w:asciiTheme="majorHAnsi" w:eastAsia="Times New Roman" w:hAnsiTheme="majorHAnsi" w:cstheme="majorHAnsi"/>
          <w:sz w:val="24"/>
          <w:szCs w:val="24"/>
          <w:lang w:val="en-GB"/>
        </w:rPr>
        <w:t xml:space="preserve">O bioapatite phosphate isotope measurements metadata. </w:t>
      </w:r>
    </w:p>
    <w:tbl>
      <w:tblPr>
        <w:tblStyle w:val="a6"/>
        <w:tblW w:w="9265" w:type="dxa"/>
        <w:tblInd w:w="-115" w:type="dxa"/>
        <w:tblLayout w:type="fixed"/>
        <w:tblLook w:val="0400" w:firstRow="0" w:lastRow="0" w:firstColumn="0" w:lastColumn="0" w:noHBand="0" w:noVBand="1"/>
      </w:tblPr>
      <w:tblGrid>
        <w:gridCol w:w="2425"/>
        <w:gridCol w:w="1235"/>
        <w:gridCol w:w="5605"/>
      </w:tblGrid>
      <w:tr w:rsidR="00E97007" w:rsidRPr="001E0673" w14:paraId="0F367CE8" w14:textId="77777777">
        <w:trPr>
          <w:trHeight w:val="288"/>
        </w:trPr>
        <w:tc>
          <w:tcPr>
            <w:tcW w:w="2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816C7" w14:textId="77777777" w:rsidR="00001E33" w:rsidRPr="001E0673" w:rsidRDefault="003F3CED">
            <w:pPr>
              <w:spacing w:line="240" w:lineRule="auto"/>
              <w:rPr>
                <w:rFonts w:asciiTheme="majorHAnsi" w:eastAsia="Calibri" w:hAnsiTheme="majorHAnsi" w:cstheme="majorHAnsi"/>
                <w:b/>
              </w:rPr>
            </w:pPr>
            <w:r w:rsidRPr="001E0673">
              <w:rPr>
                <w:rFonts w:asciiTheme="majorHAnsi" w:eastAsia="Calibri" w:hAnsiTheme="majorHAnsi" w:cstheme="majorHAnsi"/>
                <w:b/>
              </w:rPr>
              <w:t>Column/Field</w:t>
            </w:r>
          </w:p>
        </w:tc>
        <w:tc>
          <w:tcPr>
            <w:tcW w:w="1235" w:type="dxa"/>
            <w:tcBorders>
              <w:top w:val="single" w:sz="4" w:space="0" w:color="000000"/>
              <w:left w:val="nil"/>
              <w:bottom w:val="single" w:sz="4" w:space="0" w:color="000000"/>
              <w:right w:val="single" w:sz="4" w:space="0" w:color="000000"/>
            </w:tcBorders>
            <w:shd w:val="clear" w:color="auto" w:fill="auto"/>
            <w:vAlign w:val="center"/>
          </w:tcPr>
          <w:p w14:paraId="700EA3D6" w14:textId="77777777" w:rsidR="00001E33" w:rsidRPr="001E0673" w:rsidRDefault="003F3CED">
            <w:pPr>
              <w:spacing w:line="240" w:lineRule="auto"/>
              <w:jc w:val="center"/>
              <w:rPr>
                <w:rFonts w:asciiTheme="majorHAnsi" w:eastAsia="Calibri" w:hAnsiTheme="majorHAnsi" w:cstheme="majorHAnsi"/>
                <w:b/>
              </w:rPr>
            </w:pPr>
            <w:r w:rsidRPr="001E0673">
              <w:rPr>
                <w:rFonts w:asciiTheme="majorHAnsi" w:eastAsia="Calibri" w:hAnsiTheme="majorHAnsi" w:cstheme="majorHAnsi"/>
                <w:b/>
              </w:rPr>
              <w:t>Data Type</w:t>
            </w:r>
          </w:p>
        </w:tc>
        <w:tc>
          <w:tcPr>
            <w:tcW w:w="5605" w:type="dxa"/>
            <w:tcBorders>
              <w:top w:val="single" w:sz="4" w:space="0" w:color="000000"/>
              <w:left w:val="nil"/>
              <w:bottom w:val="single" w:sz="4" w:space="0" w:color="000000"/>
              <w:right w:val="single" w:sz="4" w:space="0" w:color="000000"/>
            </w:tcBorders>
            <w:shd w:val="clear" w:color="auto" w:fill="auto"/>
            <w:vAlign w:val="center"/>
          </w:tcPr>
          <w:p w14:paraId="7CB036E2" w14:textId="77777777" w:rsidR="00001E33" w:rsidRPr="001E0673" w:rsidRDefault="003F3CED">
            <w:pPr>
              <w:spacing w:line="240" w:lineRule="auto"/>
              <w:rPr>
                <w:rFonts w:asciiTheme="majorHAnsi" w:eastAsia="Calibri" w:hAnsiTheme="majorHAnsi" w:cstheme="majorHAnsi"/>
                <w:b/>
              </w:rPr>
            </w:pPr>
            <w:r w:rsidRPr="001E0673">
              <w:rPr>
                <w:rFonts w:asciiTheme="majorHAnsi" w:eastAsia="Calibri" w:hAnsiTheme="majorHAnsi" w:cstheme="majorHAnsi"/>
                <w:b/>
              </w:rPr>
              <w:t>Description</w:t>
            </w:r>
          </w:p>
        </w:tc>
      </w:tr>
      <w:tr w:rsidR="00E97007" w:rsidRPr="001E0673" w14:paraId="30E63789" w14:textId="77777777">
        <w:trPr>
          <w:trHeight w:val="576"/>
        </w:trPr>
        <w:tc>
          <w:tcPr>
            <w:tcW w:w="2425" w:type="dxa"/>
            <w:tcBorders>
              <w:top w:val="nil"/>
              <w:left w:val="single" w:sz="4" w:space="0" w:color="000000"/>
              <w:bottom w:val="single" w:sz="4" w:space="0" w:color="000000"/>
              <w:right w:val="single" w:sz="4" w:space="0" w:color="000000"/>
            </w:tcBorders>
            <w:shd w:val="clear" w:color="auto" w:fill="auto"/>
            <w:vAlign w:val="center"/>
          </w:tcPr>
          <w:p w14:paraId="38628D0D" w14:textId="3967C693" w:rsidR="00001E33" w:rsidRPr="001E0673" w:rsidRDefault="00811F63" w:rsidP="00811F63">
            <w:pPr>
              <w:rPr>
                <w:rFonts w:asciiTheme="majorHAnsi" w:hAnsiTheme="majorHAnsi" w:cstheme="majorHAnsi"/>
                <w:color w:val="000000"/>
              </w:rPr>
            </w:pPr>
            <w:r w:rsidRPr="001E0673">
              <w:rPr>
                <w:rFonts w:asciiTheme="majorHAnsi" w:hAnsiTheme="majorHAnsi" w:cstheme="majorHAnsi"/>
                <w:color w:val="000000"/>
              </w:rPr>
              <w:t>Measurement ID phosphate δ</w:t>
            </w:r>
            <w:r w:rsidRPr="001E0673">
              <w:rPr>
                <w:rFonts w:asciiTheme="majorHAnsi" w:hAnsiTheme="majorHAnsi" w:cstheme="majorHAnsi"/>
                <w:color w:val="000000"/>
                <w:vertAlign w:val="superscript"/>
              </w:rPr>
              <w:t>18</w:t>
            </w:r>
            <w:r w:rsidRPr="001E0673">
              <w:rPr>
                <w:rFonts w:asciiTheme="majorHAnsi" w:hAnsiTheme="majorHAnsi" w:cstheme="majorHAnsi"/>
                <w:color w:val="000000"/>
              </w:rPr>
              <w:t>O</w:t>
            </w:r>
          </w:p>
        </w:tc>
        <w:tc>
          <w:tcPr>
            <w:tcW w:w="1235" w:type="dxa"/>
            <w:tcBorders>
              <w:top w:val="nil"/>
              <w:left w:val="nil"/>
              <w:bottom w:val="single" w:sz="4" w:space="0" w:color="000000"/>
              <w:right w:val="single" w:sz="4" w:space="0" w:color="000000"/>
            </w:tcBorders>
            <w:shd w:val="clear" w:color="auto" w:fill="auto"/>
            <w:vAlign w:val="center"/>
          </w:tcPr>
          <w:p w14:paraId="37C9EB1D"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605" w:type="dxa"/>
            <w:tcBorders>
              <w:top w:val="nil"/>
              <w:left w:val="nil"/>
              <w:bottom w:val="single" w:sz="4" w:space="0" w:color="000000"/>
              <w:right w:val="single" w:sz="4" w:space="0" w:color="000000"/>
            </w:tcBorders>
            <w:shd w:val="clear" w:color="auto" w:fill="auto"/>
            <w:vAlign w:val="center"/>
          </w:tcPr>
          <w:p w14:paraId="584D84A3"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Multiple measurements may be performed on the same sample. This field serves to distinguish between measurements.</w:t>
            </w:r>
          </w:p>
        </w:tc>
      </w:tr>
      <w:tr w:rsidR="00E97007" w:rsidRPr="001E0673" w14:paraId="2F459CC9" w14:textId="77777777">
        <w:trPr>
          <w:trHeight w:val="288"/>
        </w:trPr>
        <w:tc>
          <w:tcPr>
            <w:tcW w:w="2425" w:type="dxa"/>
            <w:tcBorders>
              <w:top w:val="nil"/>
              <w:left w:val="single" w:sz="4" w:space="0" w:color="000000"/>
              <w:bottom w:val="single" w:sz="4" w:space="0" w:color="000000"/>
              <w:right w:val="single" w:sz="4" w:space="0" w:color="000000"/>
            </w:tcBorders>
            <w:shd w:val="clear" w:color="auto" w:fill="auto"/>
            <w:vAlign w:val="center"/>
          </w:tcPr>
          <w:p w14:paraId="0AED3FD7" w14:textId="4D5C6D7C" w:rsidR="00001E33" w:rsidRPr="001E0673" w:rsidRDefault="00811F63">
            <w:pPr>
              <w:spacing w:line="240" w:lineRule="auto"/>
              <w:rPr>
                <w:rFonts w:asciiTheme="majorHAnsi" w:eastAsia="Calibri" w:hAnsiTheme="majorHAnsi" w:cstheme="majorHAnsi"/>
              </w:rPr>
            </w:pPr>
            <w:r w:rsidRPr="001E0673">
              <w:rPr>
                <w:rFonts w:asciiTheme="majorHAnsi" w:hAnsiTheme="majorHAnsi" w:cstheme="majorHAnsi"/>
                <w:bCs/>
                <w:color w:val="000000"/>
              </w:rPr>
              <w:t>Lab name phosphate δ</w:t>
            </w:r>
            <w:r w:rsidRPr="001E0673">
              <w:rPr>
                <w:rFonts w:asciiTheme="majorHAnsi" w:hAnsiTheme="majorHAnsi" w:cstheme="majorHAnsi"/>
                <w:bCs/>
                <w:color w:val="000000"/>
                <w:vertAlign w:val="superscript"/>
              </w:rPr>
              <w:t>18</w:t>
            </w:r>
            <w:r w:rsidRPr="001E0673">
              <w:rPr>
                <w:rFonts w:asciiTheme="majorHAnsi" w:hAnsiTheme="majorHAnsi" w:cstheme="majorHAnsi"/>
                <w:bCs/>
                <w:color w:val="000000"/>
              </w:rPr>
              <w:t>O</w:t>
            </w:r>
          </w:p>
        </w:tc>
        <w:tc>
          <w:tcPr>
            <w:tcW w:w="1235" w:type="dxa"/>
            <w:tcBorders>
              <w:top w:val="nil"/>
              <w:left w:val="nil"/>
              <w:bottom w:val="single" w:sz="4" w:space="0" w:color="000000"/>
              <w:right w:val="single" w:sz="4" w:space="0" w:color="000000"/>
            </w:tcBorders>
            <w:shd w:val="clear" w:color="auto" w:fill="auto"/>
            <w:vAlign w:val="center"/>
          </w:tcPr>
          <w:p w14:paraId="4AB6D001"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605" w:type="dxa"/>
            <w:tcBorders>
              <w:top w:val="nil"/>
              <w:left w:val="nil"/>
              <w:bottom w:val="single" w:sz="4" w:space="0" w:color="000000"/>
              <w:right w:val="single" w:sz="4" w:space="0" w:color="000000"/>
            </w:tcBorders>
            <w:shd w:val="clear" w:color="auto" w:fill="auto"/>
            <w:vAlign w:val="center"/>
          </w:tcPr>
          <w:p w14:paraId="62569957"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Name of laboratory where measurement was taken</w:t>
            </w:r>
          </w:p>
        </w:tc>
      </w:tr>
      <w:tr w:rsidR="00E97007" w:rsidRPr="001E0673" w14:paraId="317987BB" w14:textId="77777777">
        <w:trPr>
          <w:trHeight w:val="1152"/>
        </w:trPr>
        <w:tc>
          <w:tcPr>
            <w:tcW w:w="2425" w:type="dxa"/>
            <w:tcBorders>
              <w:top w:val="nil"/>
              <w:left w:val="single" w:sz="4" w:space="0" w:color="000000"/>
              <w:bottom w:val="single" w:sz="4" w:space="0" w:color="000000"/>
              <w:right w:val="single" w:sz="4" w:space="0" w:color="000000"/>
            </w:tcBorders>
            <w:shd w:val="clear" w:color="auto" w:fill="auto"/>
            <w:vAlign w:val="center"/>
          </w:tcPr>
          <w:p w14:paraId="1C9CA05E" w14:textId="3224719A" w:rsidR="00001E33" w:rsidRPr="001E0673" w:rsidRDefault="00811F63" w:rsidP="00811F63">
            <w:pPr>
              <w:rPr>
                <w:rFonts w:asciiTheme="majorHAnsi" w:hAnsiTheme="majorHAnsi" w:cstheme="majorHAnsi"/>
                <w:bCs/>
                <w:color w:val="000000"/>
                <w:lang w:val="en-GB"/>
              </w:rPr>
            </w:pPr>
            <w:bookmarkStart w:id="5" w:name="_Hlk166068008"/>
            <w:r w:rsidRPr="001E0673">
              <w:rPr>
                <w:rFonts w:asciiTheme="majorHAnsi" w:hAnsiTheme="majorHAnsi" w:cstheme="majorHAnsi"/>
                <w:bCs/>
                <w:color w:val="000000"/>
                <w:lang w:val="en-GB"/>
              </w:rPr>
              <w:t xml:space="preserve">Nr. of measured samples (phosphate </w:t>
            </w:r>
            <w:r w:rsidRPr="001E0673">
              <w:rPr>
                <w:rFonts w:asciiTheme="majorHAnsi" w:hAnsiTheme="majorHAnsi" w:cstheme="majorHAnsi"/>
                <w:bCs/>
                <w:color w:val="000000"/>
              </w:rPr>
              <w:t>δ</w:t>
            </w:r>
            <w:r w:rsidRPr="001E0673">
              <w:rPr>
                <w:rFonts w:asciiTheme="majorHAnsi" w:hAnsiTheme="majorHAnsi" w:cstheme="majorHAnsi"/>
                <w:bCs/>
                <w:color w:val="000000"/>
                <w:vertAlign w:val="superscript"/>
                <w:lang w:val="en-GB"/>
              </w:rPr>
              <w:t>18</w:t>
            </w:r>
            <w:r w:rsidRPr="001E0673">
              <w:rPr>
                <w:rFonts w:asciiTheme="majorHAnsi" w:hAnsiTheme="majorHAnsi" w:cstheme="majorHAnsi"/>
                <w:bCs/>
                <w:color w:val="000000"/>
                <w:lang w:val="en-GB"/>
              </w:rPr>
              <w:t xml:space="preserve">O) </w:t>
            </w:r>
            <w:bookmarkEnd w:id="5"/>
          </w:p>
        </w:tc>
        <w:tc>
          <w:tcPr>
            <w:tcW w:w="1235" w:type="dxa"/>
            <w:tcBorders>
              <w:top w:val="nil"/>
              <w:left w:val="nil"/>
              <w:bottom w:val="single" w:sz="4" w:space="0" w:color="000000"/>
              <w:right w:val="single" w:sz="4" w:space="0" w:color="000000"/>
            </w:tcBorders>
            <w:shd w:val="clear" w:color="auto" w:fill="auto"/>
            <w:vAlign w:val="center"/>
          </w:tcPr>
          <w:p w14:paraId="3FC0E55B"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smallint</w:t>
            </w:r>
          </w:p>
        </w:tc>
        <w:tc>
          <w:tcPr>
            <w:tcW w:w="5605" w:type="dxa"/>
            <w:tcBorders>
              <w:top w:val="nil"/>
              <w:left w:val="nil"/>
              <w:bottom w:val="single" w:sz="4" w:space="0" w:color="000000"/>
              <w:right w:val="single" w:sz="4" w:space="0" w:color="000000"/>
            </w:tcBorders>
            <w:shd w:val="clear" w:color="auto" w:fill="auto"/>
            <w:vAlign w:val="center"/>
          </w:tcPr>
          <w:p w14:paraId="662B982B"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If the measurements reported correspond to an average of multiple measurements (resulting from separate pre-treatments or measurements made at different labs) their number is reported here. This is not the case if these are replicate measurements done on the same pretreated material in the same lab.</w:t>
            </w:r>
          </w:p>
        </w:tc>
      </w:tr>
      <w:tr w:rsidR="00E97007" w:rsidRPr="001E0673" w14:paraId="1BFD1012" w14:textId="77777777">
        <w:trPr>
          <w:trHeight w:val="288"/>
        </w:trPr>
        <w:tc>
          <w:tcPr>
            <w:tcW w:w="2425" w:type="dxa"/>
            <w:tcBorders>
              <w:top w:val="nil"/>
              <w:left w:val="single" w:sz="4" w:space="0" w:color="000000"/>
              <w:bottom w:val="single" w:sz="4" w:space="0" w:color="000000"/>
              <w:right w:val="single" w:sz="4" w:space="0" w:color="000000"/>
            </w:tcBorders>
            <w:shd w:val="clear" w:color="auto" w:fill="auto"/>
            <w:vAlign w:val="center"/>
          </w:tcPr>
          <w:p w14:paraId="1E58F02B" w14:textId="1223BF05" w:rsidR="00001E33" w:rsidRPr="001E0673" w:rsidRDefault="00811F63" w:rsidP="00811F63">
            <w:pPr>
              <w:rPr>
                <w:rFonts w:asciiTheme="majorHAnsi" w:hAnsiTheme="majorHAnsi" w:cstheme="majorHAnsi"/>
                <w:color w:val="000000"/>
              </w:rPr>
            </w:pPr>
            <w:bookmarkStart w:id="6" w:name="_Hlk166068077"/>
            <w:r w:rsidRPr="001E0673">
              <w:rPr>
                <w:rFonts w:asciiTheme="majorHAnsi" w:hAnsiTheme="majorHAnsi" w:cstheme="majorHAnsi"/>
                <w:color w:val="000000"/>
              </w:rPr>
              <w:t>Sample preparation phosphate δ</w:t>
            </w:r>
            <w:r w:rsidRPr="001E0673">
              <w:rPr>
                <w:rFonts w:asciiTheme="majorHAnsi" w:hAnsiTheme="majorHAnsi" w:cstheme="majorHAnsi"/>
                <w:color w:val="000000"/>
                <w:vertAlign w:val="superscript"/>
              </w:rPr>
              <w:t>18</w:t>
            </w:r>
            <w:r w:rsidRPr="001E0673">
              <w:rPr>
                <w:rFonts w:asciiTheme="majorHAnsi" w:hAnsiTheme="majorHAnsi" w:cstheme="majorHAnsi"/>
                <w:color w:val="000000"/>
              </w:rPr>
              <w:t>O</w:t>
            </w:r>
            <w:bookmarkEnd w:id="6"/>
          </w:p>
        </w:tc>
        <w:tc>
          <w:tcPr>
            <w:tcW w:w="1235" w:type="dxa"/>
            <w:tcBorders>
              <w:top w:val="nil"/>
              <w:left w:val="nil"/>
              <w:bottom w:val="single" w:sz="4" w:space="0" w:color="000000"/>
              <w:right w:val="single" w:sz="4" w:space="0" w:color="000000"/>
            </w:tcBorders>
            <w:shd w:val="clear" w:color="auto" w:fill="auto"/>
            <w:vAlign w:val="center"/>
          </w:tcPr>
          <w:p w14:paraId="5502764A"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text</w:t>
            </w:r>
          </w:p>
        </w:tc>
        <w:tc>
          <w:tcPr>
            <w:tcW w:w="5605" w:type="dxa"/>
            <w:tcBorders>
              <w:top w:val="nil"/>
              <w:left w:val="nil"/>
              <w:bottom w:val="single" w:sz="4" w:space="0" w:color="000000"/>
              <w:right w:val="single" w:sz="4" w:space="0" w:color="000000"/>
            </w:tcBorders>
            <w:shd w:val="clear" w:color="auto" w:fill="auto"/>
            <w:vAlign w:val="center"/>
          </w:tcPr>
          <w:p w14:paraId="5A80D876"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Brief description of sample preparation and pretreatment</w:t>
            </w:r>
          </w:p>
        </w:tc>
      </w:tr>
      <w:tr w:rsidR="00E97007" w:rsidRPr="001E0673" w14:paraId="7D172C2F" w14:textId="77777777">
        <w:trPr>
          <w:trHeight w:val="288"/>
        </w:trPr>
        <w:tc>
          <w:tcPr>
            <w:tcW w:w="2425" w:type="dxa"/>
            <w:tcBorders>
              <w:top w:val="nil"/>
              <w:left w:val="single" w:sz="4" w:space="0" w:color="000000"/>
              <w:bottom w:val="single" w:sz="4" w:space="0" w:color="000000"/>
              <w:right w:val="single" w:sz="4" w:space="0" w:color="000000"/>
            </w:tcBorders>
            <w:shd w:val="clear" w:color="auto" w:fill="auto"/>
            <w:vAlign w:val="center"/>
          </w:tcPr>
          <w:p w14:paraId="565E36EA" w14:textId="2814D20C" w:rsidR="00001E33" w:rsidRPr="001E0673" w:rsidRDefault="00811F63">
            <w:pPr>
              <w:spacing w:line="240" w:lineRule="auto"/>
              <w:rPr>
                <w:rFonts w:asciiTheme="majorHAnsi" w:eastAsia="Calibri" w:hAnsiTheme="majorHAnsi" w:cstheme="majorHAnsi"/>
              </w:rPr>
            </w:pPr>
            <w:r w:rsidRPr="001E0673">
              <w:rPr>
                <w:rFonts w:asciiTheme="majorHAnsi" w:hAnsiTheme="majorHAnsi" w:cstheme="majorHAnsi"/>
                <w:bCs/>
                <w:color w:val="000000"/>
              </w:rPr>
              <w:t>Analysis phosphate δ</w:t>
            </w:r>
            <w:r w:rsidRPr="001E0673">
              <w:rPr>
                <w:rFonts w:asciiTheme="majorHAnsi" w:hAnsiTheme="majorHAnsi" w:cstheme="majorHAnsi"/>
                <w:bCs/>
                <w:color w:val="000000"/>
                <w:vertAlign w:val="superscript"/>
              </w:rPr>
              <w:t>18</w:t>
            </w:r>
            <w:r w:rsidRPr="001E0673">
              <w:rPr>
                <w:rFonts w:asciiTheme="majorHAnsi" w:hAnsiTheme="majorHAnsi" w:cstheme="majorHAnsi"/>
                <w:bCs/>
                <w:color w:val="000000"/>
              </w:rPr>
              <w:t>O</w:t>
            </w:r>
          </w:p>
        </w:tc>
        <w:tc>
          <w:tcPr>
            <w:tcW w:w="1235" w:type="dxa"/>
            <w:tcBorders>
              <w:top w:val="nil"/>
              <w:left w:val="nil"/>
              <w:bottom w:val="single" w:sz="4" w:space="0" w:color="000000"/>
              <w:right w:val="single" w:sz="4" w:space="0" w:color="000000"/>
            </w:tcBorders>
            <w:shd w:val="clear" w:color="auto" w:fill="auto"/>
            <w:vAlign w:val="center"/>
          </w:tcPr>
          <w:p w14:paraId="776D8792"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text</w:t>
            </w:r>
          </w:p>
        </w:tc>
        <w:tc>
          <w:tcPr>
            <w:tcW w:w="5605" w:type="dxa"/>
            <w:tcBorders>
              <w:top w:val="nil"/>
              <w:left w:val="nil"/>
              <w:bottom w:val="single" w:sz="4" w:space="0" w:color="000000"/>
              <w:right w:val="single" w:sz="4" w:space="0" w:color="000000"/>
            </w:tcBorders>
            <w:shd w:val="clear" w:color="auto" w:fill="auto"/>
            <w:vAlign w:val="center"/>
          </w:tcPr>
          <w:p w14:paraId="3FF6E0B4"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Brief description of analytical parameters and instruments</w:t>
            </w:r>
          </w:p>
        </w:tc>
      </w:tr>
      <w:tr w:rsidR="00E97007" w:rsidRPr="001E0673" w14:paraId="33B5AA0D" w14:textId="77777777">
        <w:trPr>
          <w:trHeight w:val="288"/>
        </w:trPr>
        <w:tc>
          <w:tcPr>
            <w:tcW w:w="2425" w:type="dxa"/>
            <w:tcBorders>
              <w:top w:val="nil"/>
              <w:left w:val="single" w:sz="4" w:space="0" w:color="000000"/>
              <w:bottom w:val="single" w:sz="4" w:space="0" w:color="000000"/>
              <w:right w:val="single" w:sz="4" w:space="0" w:color="000000"/>
            </w:tcBorders>
            <w:shd w:val="clear" w:color="auto" w:fill="auto"/>
            <w:vAlign w:val="center"/>
          </w:tcPr>
          <w:p w14:paraId="7D06FC42" w14:textId="114D9835" w:rsidR="00001E33" w:rsidRPr="001E0673" w:rsidRDefault="000C2D3E">
            <w:pPr>
              <w:spacing w:line="240" w:lineRule="auto"/>
              <w:rPr>
                <w:rFonts w:asciiTheme="majorHAnsi" w:eastAsia="Calibri" w:hAnsiTheme="majorHAnsi" w:cstheme="majorHAnsi"/>
              </w:rPr>
            </w:pPr>
            <w:r w:rsidRPr="001E0673">
              <w:rPr>
                <w:rFonts w:asciiTheme="majorHAnsi" w:hAnsiTheme="majorHAnsi" w:cstheme="majorHAnsi"/>
                <w:color w:val="000000"/>
              </w:rPr>
              <w:t xml:space="preserve">Phosphate δ </w:t>
            </w:r>
            <w:r w:rsidRPr="001E0673">
              <w:rPr>
                <w:rFonts w:asciiTheme="majorHAnsi" w:hAnsiTheme="majorHAnsi" w:cstheme="majorHAnsi"/>
                <w:color w:val="000000"/>
                <w:vertAlign w:val="superscript"/>
              </w:rPr>
              <w:t>18</w:t>
            </w:r>
            <w:r w:rsidRPr="001E0673">
              <w:rPr>
                <w:rFonts w:asciiTheme="majorHAnsi" w:hAnsiTheme="majorHAnsi" w:cstheme="majorHAnsi"/>
                <w:color w:val="000000"/>
              </w:rPr>
              <w:t>O</w:t>
            </w:r>
          </w:p>
        </w:tc>
        <w:tc>
          <w:tcPr>
            <w:tcW w:w="1235" w:type="dxa"/>
            <w:tcBorders>
              <w:top w:val="nil"/>
              <w:left w:val="nil"/>
              <w:bottom w:val="single" w:sz="4" w:space="0" w:color="000000"/>
              <w:right w:val="single" w:sz="4" w:space="0" w:color="000000"/>
            </w:tcBorders>
            <w:shd w:val="clear" w:color="auto" w:fill="auto"/>
            <w:vAlign w:val="center"/>
          </w:tcPr>
          <w:p w14:paraId="1008737B"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5605" w:type="dxa"/>
            <w:tcBorders>
              <w:top w:val="nil"/>
              <w:left w:val="nil"/>
              <w:bottom w:val="single" w:sz="4" w:space="0" w:color="000000"/>
              <w:right w:val="single" w:sz="4" w:space="0" w:color="000000"/>
            </w:tcBorders>
            <w:shd w:val="clear" w:color="auto" w:fill="auto"/>
            <w:vAlign w:val="center"/>
          </w:tcPr>
          <w:p w14:paraId="2F42E0C5"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Times New Roman" w:hAnsiTheme="majorHAnsi" w:cstheme="majorHAnsi"/>
                <w:sz w:val="24"/>
                <w:szCs w:val="24"/>
              </w:rPr>
              <w:t>δ</w:t>
            </w:r>
            <w:r w:rsidRPr="001E0673">
              <w:rPr>
                <w:rFonts w:asciiTheme="majorHAnsi" w:eastAsia="Calibri" w:hAnsiTheme="majorHAnsi" w:cstheme="majorHAnsi"/>
                <w:vertAlign w:val="superscript"/>
                <w:lang w:val="en-GB"/>
              </w:rPr>
              <w:t xml:space="preserve"> 18</w:t>
            </w:r>
            <w:r w:rsidRPr="001E0673">
              <w:rPr>
                <w:rFonts w:asciiTheme="majorHAnsi" w:eastAsia="Calibri" w:hAnsiTheme="majorHAnsi" w:cstheme="majorHAnsi"/>
                <w:lang w:val="en-GB"/>
              </w:rPr>
              <w:t>O measurement in bioapatite phosphate</w:t>
            </w:r>
          </w:p>
        </w:tc>
      </w:tr>
      <w:tr w:rsidR="00E97007" w:rsidRPr="001E0673" w14:paraId="77A8A670" w14:textId="77777777">
        <w:trPr>
          <w:trHeight w:val="576"/>
        </w:trPr>
        <w:tc>
          <w:tcPr>
            <w:tcW w:w="2425" w:type="dxa"/>
            <w:tcBorders>
              <w:top w:val="nil"/>
              <w:left w:val="single" w:sz="4" w:space="0" w:color="000000"/>
              <w:bottom w:val="single" w:sz="4" w:space="0" w:color="000000"/>
              <w:right w:val="single" w:sz="4" w:space="0" w:color="000000"/>
            </w:tcBorders>
            <w:shd w:val="clear" w:color="auto" w:fill="auto"/>
            <w:vAlign w:val="center"/>
          </w:tcPr>
          <w:p w14:paraId="5B498F4F" w14:textId="3AE35E19" w:rsidR="00001E33" w:rsidRPr="001E0673" w:rsidRDefault="000C2D3E" w:rsidP="000C2D3E">
            <w:pPr>
              <w:rPr>
                <w:rFonts w:asciiTheme="majorHAnsi" w:hAnsiTheme="majorHAnsi" w:cstheme="majorHAnsi"/>
                <w:color w:val="000000"/>
              </w:rPr>
            </w:pPr>
            <w:bookmarkStart w:id="7" w:name="_Hlk166068234"/>
            <w:r w:rsidRPr="001E0673">
              <w:rPr>
                <w:rFonts w:asciiTheme="majorHAnsi" w:hAnsiTheme="majorHAnsi" w:cstheme="majorHAnsi"/>
                <w:color w:val="000000"/>
              </w:rPr>
              <w:t xml:space="preserve">Phosphate δ </w:t>
            </w:r>
            <w:r w:rsidRPr="001E0673">
              <w:rPr>
                <w:rFonts w:asciiTheme="majorHAnsi" w:hAnsiTheme="majorHAnsi" w:cstheme="majorHAnsi"/>
                <w:color w:val="000000"/>
                <w:vertAlign w:val="superscript"/>
              </w:rPr>
              <w:t>18</w:t>
            </w:r>
            <w:r w:rsidRPr="001E0673">
              <w:rPr>
                <w:rFonts w:asciiTheme="majorHAnsi" w:hAnsiTheme="majorHAnsi" w:cstheme="majorHAnsi"/>
                <w:color w:val="000000"/>
              </w:rPr>
              <w:t xml:space="preserve">O </w:t>
            </w:r>
            <w:bookmarkEnd w:id="7"/>
            <w:r w:rsidRPr="001E0673">
              <w:rPr>
                <w:rFonts w:asciiTheme="majorHAnsi" w:hAnsiTheme="majorHAnsi" w:cstheme="majorHAnsi"/>
                <w:color w:val="000000"/>
              </w:rPr>
              <w:t>unc.</w:t>
            </w:r>
          </w:p>
        </w:tc>
        <w:tc>
          <w:tcPr>
            <w:tcW w:w="1235" w:type="dxa"/>
            <w:tcBorders>
              <w:top w:val="nil"/>
              <w:left w:val="nil"/>
              <w:bottom w:val="single" w:sz="4" w:space="0" w:color="000000"/>
              <w:right w:val="single" w:sz="4" w:space="0" w:color="000000"/>
            </w:tcBorders>
            <w:shd w:val="clear" w:color="auto" w:fill="auto"/>
            <w:vAlign w:val="center"/>
          </w:tcPr>
          <w:p w14:paraId="300BBAB1"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5605" w:type="dxa"/>
            <w:tcBorders>
              <w:top w:val="nil"/>
              <w:left w:val="nil"/>
              <w:bottom w:val="single" w:sz="4" w:space="0" w:color="000000"/>
              <w:right w:val="single" w:sz="4" w:space="0" w:color="000000"/>
            </w:tcBorders>
            <w:shd w:val="clear" w:color="auto" w:fill="auto"/>
            <w:vAlign w:val="center"/>
          </w:tcPr>
          <w:p w14:paraId="4D05EED8"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 xml:space="preserve">Uncertainty of </w:t>
            </w:r>
            <w:r w:rsidRPr="001E0673">
              <w:rPr>
                <w:rFonts w:asciiTheme="majorHAnsi" w:eastAsia="Times New Roman" w:hAnsiTheme="majorHAnsi" w:cstheme="majorHAnsi"/>
                <w:sz w:val="24"/>
                <w:szCs w:val="24"/>
              </w:rPr>
              <w:t>δ</w:t>
            </w:r>
            <w:r w:rsidRPr="001E0673">
              <w:rPr>
                <w:rFonts w:asciiTheme="majorHAnsi" w:eastAsia="Calibri" w:hAnsiTheme="majorHAnsi" w:cstheme="majorHAnsi"/>
                <w:vertAlign w:val="superscript"/>
                <w:lang w:val="en-GB"/>
              </w:rPr>
              <w:t xml:space="preserve"> 18</w:t>
            </w:r>
            <w:r w:rsidRPr="001E0673">
              <w:rPr>
                <w:rFonts w:asciiTheme="majorHAnsi" w:eastAsia="Calibri" w:hAnsiTheme="majorHAnsi" w:cstheme="majorHAnsi"/>
                <w:lang w:val="en-GB"/>
              </w:rPr>
              <w:t>O measurement in bioapatite phosphate. This is a combined uncertainty typically determined from replicate measurements.</w:t>
            </w:r>
          </w:p>
        </w:tc>
      </w:tr>
      <w:tr w:rsidR="00E97007" w:rsidRPr="001E0673" w14:paraId="2CF0DBC5" w14:textId="77777777">
        <w:trPr>
          <w:trHeight w:val="288"/>
        </w:trPr>
        <w:tc>
          <w:tcPr>
            <w:tcW w:w="2425" w:type="dxa"/>
            <w:tcBorders>
              <w:top w:val="nil"/>
              <w:left w:val="single" w:sz="4" w:space="0" w:color="000000"/>
              <w:bottom w:val="single" w:sz="4" w:space="0" w:color="000000"/>
              <w:right w:val="single" w:sz="4" w:space="0" w:color="000000"/>
            </w:tcBorders>
            <w:shd w:val="clear" w:color="auto" w:fill="auto"/>
            <w:vAlign w:val="center"/>
          </w:tcPr>
          <w:p w14:paraId="5E94373E" w14:textId="332458E4" w:rsidR="00001E33" w:rsidRPr="001E0673" w:rsidRDefault="000C2D3E">
            <w:pPr>
              <w:spacing w:line="240" w:lineRule="auto"/>
              <w:rPr>
                <w:rFonts w:asciiTheme="majorHAnsi" w:eastAsia="Calibri" w:hAnsiTheme="majorHAnsi" w:cstheme="majorHAnsi"/>
                <w:lang w:val="en-GB"/>
              </w:rPr>
            </w:pPr>
            <w:bookmarkStart w:id="8" w:name="_Hlk166068328"/>
            <w:r w:rsidRPr="001E0673">
              <w:rPr>
                <w:rFonts w:asciiTheme="majorHAnsi" w:hAnsiTheme="majorHAnsi" w:cstheme="majorHAnsi"/>
                <w:lang w:val="en-GB"/>
              </w:rPr>
              <w:t xml:space="preserve">Reporting standard for Phosphate </w:t>
            </w:r>
            <w:r w:rsidRPr="001E0673">
              <w:rPr>
                <w:rFonts w:asciiTheme="majorHAnsi" w:hAnsiTheme="majorHAnsi" w:cstheme="majorHAnsi"/>
              </w:rPr>
              <w:t>δ</w:t>
            </w:r>
            <w:r w:rsidRPr="001E0673">
              <w:rPr>
                <w:rFonts w:asciiTheme="majorHAnsi" w:hAnsiTheme="majorHAnsi" w:cstheme="majorHAnsi"/>
                <w:vertAlign w:val="superscript"/>
                <w:lang w:val="en-GB"/>
              </w:rPr>
              <w:t>18</w:t>
            </w:r>
            <w:r w:rsidRPr="001E0673">
              <w:rPr>
                <w:rFonts w:asciiTheme="majorHAnsi" w:hAnsiTheme="majorHAnsi" w:cstheme="majorHAnsi"/>
                <w:lang w:val="en-GB"/>
              </w:rPr>
              <w:t>O</w:t>
            </w:r>
            <w:bookmarkEnd w:id="8"/>
          </w:p>
        </w:tc>
        <w:tc>
          <w:tcPr>
            <w:tcW w:w="1235" w:type="dxa"/>
            <w:tcBorders>
              <w:top w:val="nil"/>
              <w:left w:val="nil"/>
              <w:bottom w:val="single" w:sz="4" w:space="0" w:color="000000"/>
              <w:right w:val="single" w:sz="4" w:space="0" w:color="000000"/>
            </w:tcBorders>
            <w:shd w:val="clear" w:color="auto" w:fill="auto"/>
            <w:vAlign w:val="center"/>
          </w:tcPr>
          <w:p w14:paraId="771824FB"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605" w:type="dxa"/>
            <w:tcBorders>
              <w:top w:val="nil"/>
              <w:left w:val="nil"/>
              <w:bottom w:val="single" w:sz="4" w:space="0" w:color="000000"/>
              <w:right w:val="single" w:sz="4" w:space="0" w:color="000000"/>
            </w:tcBorders>
            <w:shd w:val="clear" w:color="auto" w:fill="auto"/>
            <w:vAlign w:val="center"/>
          </w:tcPr>
          <w:p w14:paraId="744F9AC1" w14:textId="37791D8B" w:rsidR="00001E33" w:rsidRPr="001E0673" w:rsidRDefault="000C2D3E">
            <w:pPr>
              <w:spacing w:line="240" w:lineRule="auto"/>
              <w:rPr>
                <w:rFonts w:asciiTheme="majorHAnsi" w:eastAsia="Calibri" w:hAnsiTheme="majorHAnsi" w:cstheme="majorHAnsi"/>
                <w:lang w:val="en-GB"/>
              </w:rPr>
            </w:pPr>
            <w:r w:rsidRPr="001E0673">
              <w:rPr>
                <w:rFonts w:asciiTheme="majorHAnsi" w:hAnsiTheme="majorHAnsi" w:cstheme="majorHAnsi"/>
                <w:color w:val="000000"/>
                <w:lang w:val="en-GB"/>
              </w:rPr>
              <w:t xml:space="preserve">Standard relative to phosphate </w:t>
            </w:r>
            <w:r w:rsidRPr="001E0673">
              <w:rPr>
                <w:rFonts w:asciiTheme="majorHAnsi" w:hAnsiTheme="majorHAnsi" w:cstheme="majorHAnsi"/>
                <w:color w:val="000000"/>
              </w:rPr>
              <w:t>δ</w:t>
            </w:r>
            <w:r w:rsidRPr="001E0673">
              <w:rPr>
                <w:rFonts w:asciiTheme="majorHAnsi" w:hAnsiTheme="majorHAnsi" w:cstheme="majorHAnsi"/>
                <w:color w:val="000000"/>
                <w:vertAlign w:val="superscript"/>
                <w:lang w:val="en-GB"/>
              </w:rPr>
              <w:t>18</w:t>
            </w:r>
            <w:r w:rsidRPr="001E0673">
              <w:rPr>
                <w:rFonts w:asciiTheme="majorHAnsi" w:hAnsiTheme="majorHAnsi" w:cstheme="majorHAnsi"/>
                <w:color w:val="000000"/>
                <w:lang w:val="en-GB"/>
              </w:rPr>
              <w:t>O measurement</w:t>
            </w:r>
          </w:p>
        </w:tc>
      </w:tr>
      <w:tr w:rsidR="00E97007" w:rsidRPr="001E0673" w14:paraId="66FC1B7B" w14:textId="77777777">
        <w:trPr>
          <w:trHeight w:val="288"/>
        </w:trPr>
        <w:tc>
          <w:tcPr>
            <w:tcW w:w="2425" w:type="dxa"/>
            <w:tcBorders>
              <w:top w:val="nil"/>
              <w:left w:val="single" w:sz="4" w:space="0" w:color="000000"/>
              <w:bottom w:val="single" w:sz="4" w:space="0" w:color="000000"/>
              <w:right w:val="single" w:sz="4" w:space="0" w:color="000000"/>
            </w:tcBorders>
            <w:shd w:val="clear" w:color="auto" w:fill="auto"/>
            <w:vAlign w:val="center"/>
          </w:tcPr>
          <w:p w14:paraId="2F2BDF92"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Nr of meas. std. O</w:t>
            </w:r>
          </w:p>
        </w:tc>
        <w:tc>
          <w:tcPr>
            <w:tcW w:w="1235" w:type="dxa"/>
            <w:tcBorders>
              <w:top w:val="nil"/>
              <w:left w:val="nil"/>
              <w:bottom w:val="single" w:sz="4" w:space="0" w:color="000000"/>
              <w:right w:val="single" w:sz="4" w:space="0" w:color="000000"/>
            </w:tcBorders>
            <w:shd w:val="clear" w:color="auto" w:fill="auto"/>
            <w:vAlign w:val="center"/>
          </w:tcPr>
          <w:p w14:paraId="412CB70F"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smallint</w:t>
            </w:r>
          </w:p>
        </w:tc>
        <w:tc>
          <w:tcPr>
            <w:tcW w:w="5605" w:type="dxa"/>
            <w:tcBorders>
              <w:top w:val="nil"/>
              <w:left w:val="nil"/>
              <w:bottom w:val="single" w:sz="4" w:space="0" w:color="000000"/>
              <w:right w:val="single" w:sz="4" w:space="0" w:color="000000"/>
            </w:tcBorders>
            <w:shd w:val="clear" w:color="auto" w:fill="auto"/>
            <w:vAlign w:val="center"/>
          </w:tcPr>
          <w:p w14:paraId="6B779E2D"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Number of analyses of quality control standard</w:t>
            </w:r>
          </w:p>
        </w:tc>
      </w:tr>
      <w:tr w:rsidR="00E97007" w:rsidRPr="001E0673" w14:paraId="1B9B7550" w14:textId="77777777">
        <w:trPr>
          <w:trHeight w:val="288"/>
        </w:trPr>
        <w:tc>
          <w:tcPr>
            <w:tcW w:w="2425" w:type="dxa"/>
            <w:tcBorders>
              <w:top w:val="nil"/>
              <w:left w:val="single" w:sz="4" w:space="0" w:color="000000"/>
              <w:bottom w:val="single" w:sz="4" w:space="0" w:color="000000"/>
              <w:right w:val="single" w:sz="4" w:space="0" w:color="000000"/>
            </w:tcBorders>
            <w:shd w:val="clear" w:color="auto" w:fill="auto"/>
            <w:vAlign w:val="center"/>
          </w:tcPr>
          <w:p w14:paraId="70B736B1" w14:textId="77777777" w:rsidR="00001E33" w:rsidRPr="001E0673" w:rsidRDefault="003F3CED">
            <w:pPr>
              <w:spacing w:line="240" w:lineRule="auto"/>
              <w:rPr>
                <w:rFonts w:asciiTheme="majorHAnsi" w:eastAsia="Calibri" w:hAnsiTheme="majorHAnsi" w:cstheme="majorHAnsi"/>
              </w:rPr>
            </w:pPr>
            <w:r w:rsidRPr="001E0673">
              <w:rPr>
                <w:rFonts w:asciiTheme="majorHAnsi" w:eastAsia="Times New Roman" w:hAnsiTheme="majorHAnsi" w:cstheme="majorHAnsi"/>
                <w:sz w:val="24"/>
                <w:szCs w:val="24"/>
              </w:rPr>
              <w:t>δ</w:t>
            </w:r>
            <w:r w:rsidRPr="001E0673">
              <w:rPr>
                <w:rFonts w:asciiTheme="majorHAnsi" w:eastAsia="Calibri" w:hAnsiTheme="majorHAnsi" w:cstheme="majorHAnsi"/>
                <w:vertAlign w:val="superscript"/>
              </w:rPr>
              <w:t xml:space="preserve"> 18</w:t>
            </w:r>
            <w:r w:rsidRPr="001E0673">
              <w:rPr>
                <w:rFonts w:asciiTheme="majorHAnsi" w:eastAsia="Calibri" w:hAnsiTheme="majorHAnsi" w:cstheme="majorHAnsi"/>
              </w:rPr>
              <w:t>O phos standard</w:t>
            </w:r>
          </w:p>
        </w:tc>
        <w:tc>
          <w:tcPr>
            <w:tcW w:w="1235" w:type="dxa"/>
            <w:tcBorders>
              <w:top w:val="nil"/>
              <w:left w:val="nil"/>
              <w:bottom w:val="single" w:sz="4" w:space="0" w:color="000000"/>
              <w:right w:val="single" w:sz="4" w:space="0" w:color="000000"/>
            </w:tcBorders>
            <w:shd w:val="clear" w:color="auto" w:fill="auto"/>
            <w:vAlign w:val="center"/>
          </w:tcPr>
          <w:p w14:paraId="3FBA0B8D"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5605" w:type="dxa"/>
            <w:tcBorders>
              <w:top w:val="nil"/>
              <w:left w:val="nil"/>
              <w:bottom w:val="single" w:sz="4" w:space="0" w:color="000000"/>
              <w:right w:val="single" w:sz="4" w:space="0" w:color="000000"/>
            </w:tcBorders>
            <w:shd w:val="clear" w:color="auto" w:fill="auto"/>
            <w:vAlign w:val="center"/>
          </w:tcPr>
          <w:p w14:paraId="5F5A05C0"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Times New Roman" w:hAnsiTheme="majorHAnsi" w:cstheme="majorHAnsi"/>
                <w:sz w:val="24"/>
                <w:szCs w:val="24"/>
              </w:rPr>
              <w:t>δ</w:t>
            </w:r>
            <w:r w:rsidRPr="001E0673">
              <w:rPr>
                <w:rFonts w:asciiTheme="majorHAnsi" w:eastAsia="Calibri" w:hAnsiTheme="majorHAnsi" w:cstheme="majorHAnsi"/>
                <w:vertAlign w:val="superscript"/>
                <w:lang w:val="en-GB"/>
              </w:rPr>
              <w:t xml:space="preserve"> 18</w:t>
            </w:r>
            <w:r w:rsidRPr="001E0673">
              <w:rPr>
                <w:rFonts w:asciiTheme="majorHAnsi" w:eastAsia="Calibri" w:hAnsiTheme="majorHAnsi" w:cstheme="majorHAnsi"/>
                <w:lang w:val="en-GB"/>
              </w:rPr>
              <w:t>O measurement in quality control standard</w:t>
            </w:r>
          </w:p>
        </w:tc>
      </w:tr>
      <w:tr w:rsidR="00E97007" w:rsidRPr="001E0673" w14:paraId="5C7CFB38" w14:textId="77777777">
        <w:trPr>
          <w:trHeight w:val="288"/>
        </w:trPr>
        <w:tc>
          <w:tcPr>
            <w:tcW w:w="2425" w:type="dxa"/>
            <w:tcBorders>
              <w:top w:val="nil"/>
              <w:left w:val="single" w:sz="4" w:space="0" w:color="000000"/>
              <w:bottom w:val="single" w:sz="4" w:space="0" w:color="000000"/>
              <w:right w:val="single" w:sz="4" w:space="0" w:color="000000"/>
            </w:tcBorders>
            <w:shd w:val="clear" w:color="auto" w:fill="auto"/>
            <w:vAlign w:val="center"/>
          </w:tcPr>
          <w:p w14:paraId="35F03A61"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Times New Roman" w:hAnsiTheme="majorHAnsi" w:cstheme="majorHAnsi"/>
                <w:sz w:val="24"/>
                <w:szCs w:val="24"/>
              </w:rPr>
              <w:t>δ</w:t>
            </w:r>
            <w:r w:rsidRPr="001E0673">
              <w:rPr>
                <w:rFonts w:asciiTheme="majorHAnsi" w:eastAsia="Calibri" w:hAnsiTheme="majorHAnsi" w:cstheme="majorHAnsi"/>
                <w:vertAlign w:val="superscript"/>
                <w:lang w:val="en-GB"/>
              </w:rPr>
              <w:t xml:space="preserve"> 18</w:t>
            </w:r>
            <w:r w:rsidRPr="001E0673">
              <w:rPr>
                <w:rFonts w:asciiTheme="majorHAnsi" w:eastAsia="Calibri" w:hAnsiTheme="majorHAnsi" w:cstheme="majorHAnsi"/>
                <w:lang w:val="en-GB"/>
              </w:rPr>
              <w:t xml:space="preserve">O </w:t>
            </w:r>
            <w:proofErr w:type="spellStart"/>
            <w:r w:rsidRPr="001E0673">
              <w:rPr>
                <w:rFonts w:asciiTheme="majorHAnsi" w:eastAsia="Calibri" w:hAnsiTheme="majorHAnsi" w:cstheme="majorHAnsi"/>
                <w:lang w:val="en-GB"/>
              </w:rPr>
              <w:t>phos</w:t>
            </w:r>
            <w:proofErr w:type="spellEnd"/>
            <w:r w:rsidRPr="001E0673">
              <w:rPr>
                <w:rFonts w:asciiTheme="majorHAnsi" w:eastAsia="Calibri" w:hAnsiTheme="majorHAnsi" w:cstheme="majorHAnsi"/>
                <w:lang w:val="en-GB"/>
              </w:rPr>
              <w:t xml:space="preserve"> </w:t>
            </w:r>
            <w:proofErr w:type="spellStart"/>
            <w:r w:rsidRPr="001E0673">
              <w:rPr>
                <w:rFonts w:asciiTheme="majorHAnsi" w:eastAsia="Calibri" w:hAnsiTheme="majorHAnsi" w:cstheme="majorHAnsi"/>
                <w:lang w:val="en-GB"/>
              </w:rPr>
              <w:t>unc</w:t>
            </w:r>
            <w:proofErr w:type="spellEnd"/>
            <w:r w:rsidRPr="001E0673">
              <w:rPr>
                <w:rFonts w:asciiTheme="majorHAnsi" w:eastAsia="Calibri" w:hAnsiTheme="majorHAnsi" w:cstheme="majorHAnsi"/>
                <w:lang w:val="en-GB"/>
              </w:rPr>
              <w:t xml:space="preserve"> standard</w:t>
            </w:r>
          </w:p>
        </w:tc>
        <w:tc>
          <w:tcPr>
            <w:tcW w:w="1235" w:type="dxa"/>
            <w:tcBorders>
              <w:top w:val="nil"/>
              <w:left w:val="nil"/>
              <w:bottom w:val="single" w:sz="4" w:space="0" w:color="000000"/>
              <w:right w:val="single" w:sz="4" w:space="0" w:color="000000"/>
            </w:tcBorders>
            <w:shd w:val="clear" w:color="auto" w:fill="auto"/>
            <w:vAlign w:val="center"/>
          </w:tcPr>
          <w:p w14:paraId="5BFC7D8B"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5605" w:type="dxa"/>
            <w:tcBorders>
              <w:top w:val="nil"/>
              <w:left w:val="nil"/>
              <w:bottom w:val="single" w:sz="4" w:space="0" w:color="000000"/>
              <w:right w:val="single" w:sz="4" w:space="0" w:color="000000"/>
            </w:tcBorders>
            <w:shd w:val="clear" w:color="auto" w:fill="auto"/>
            <w:vAlign w:val="center"/>
          </w:tcPr>
          <w:p w14:paraId="00692354"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 xml:space="preserve">Uncertainty of </w:t>
            </w:r>
            <w:r w:rsidRPr="001E0673">
              <w:rPr>
                <w:rFonts w:asciiTheme="majorHAnsi" w:eastAsia="Times New Roman" w:hAnsiTheme="majorHAnsi" w:cstheme="majorHAnsi"/>
                <w:sz w:val="24"/>
                <w:szCs w:val="24"/>
              </w:rPr>
              <w:t>δ</w:t>
            </w:r>
            <w:r w:rsidRPr="001E0673">
              <w:rPr>
                <w:rFonts w:asciiTheme="majorHAnsi" w:eastAsia="Calibri" w:hAnsiTheme="majorHAnsi" w:cstheme="majorHAnsi"/>
                <w:vertAlign w:val="superscript"/>
                <w:lang w:val="en-GB"/>
              </w:rPr>
              <w:t xml:space="preserve"> 18</w:t>
            </w:r>
            <w:r w:rsidRPr="001E0673">
              <w:rPr>
                <w:rFonts w:asciiTheme="majorHAnsi" w:eastAsia="Calibri" w:hAnsiTheme="majorHAnsi" w:cstheme="majorHAnsi"/>
                <w:lang w:val="en-GB"/>
              </w:rPr>
              <w:t>O measurement in quality control standard</w:t>
            </w:r>
          </w:p>
        </w:tc>
      </w:tr>
    </w:tbl>
    <w:p w14:paraId="05E6C4E9" w14:textId="77777777" w:rsidR="00C374B6" w:rsidRPr="001E0673" w:rsidRDefault="00C374B6">
      <w:pPr>
        <w:spacing w:before="240" w:after="240" w:line="240" w:lineRule="auto"/>
        <w:rPr>
          <w:rFonts w:asciiTheme="majorHAnsi" w:eastAsia="Times New Roman" w:hAnsiTheme="majorHAnsi" w:cstheme="majorHAnsi"/>
          <w:b/>
          <w:sz w:val="24"/>
          <w:szCs w:val="24"/>
          <w:lang w:val="en-GB"/>
        </w:rPr>
      </w:pPr>
    </w:p>
    <w:p w14:paraId="49C70028" w14:textId="77777777" w:rsidR="00C374B6" w:rsidRPr="001E0673" w:rsidRDefault="00C374B6">
      <w:pPr>
        <w:rPr>
          <w:rFonts w:asciiTheme="majorHAnsi" w:eastAsia="Times New Roman" w:hAnsiTheme="majorHAnsi" w:cstheme="majorHAnsi"/>
          <w:b/>
          <w:sz w:val="24"/>
          <w:szCs w:val="24"/>
          <w:lang w:val="en-GB"/>
        </w:rPr>
      </w:pPr>
      <w:r w:rsidRPr="001E0673">
        <w:rPr>
          <w:rFonts w:asciiTheme="majorHAnsi" w:eastAsia="Times New Roman" w:hAnsiTheme="majorHAnsi" w:cstheme="majorHAnsi"/>
          <w:b/>
          <w:sz w:val="24"/>
          <w:szCs w:val="24"/>
          <w:lang w:val="en-GB"/>
        </w:rPr>
        <w:br w:type="page"/>
      </w:r>
    </w:p>
    <w:p w14:paraId="41BE8BE8" w14:textId="011CD293" w:rsidR="00001E33" w:rsidRPr="001E0673" w:rsidRDefault="003F3CED">
      <w:pPr>
        <w:spacing w:before="240" w:after="240" w:line="240" w:lineRule="auto"/>
        <w:rPr>
          <w:rFonts w:asciiTheme="majorHAnsi" w:eastAsia="Times New Roman" w:hAnsiTheme="majorHAnsi" w:cstheme="majorHAnsi"/>
          <w:sz w:val="24"/>
          <w:szCs w:val="24"/>
          <w:lang w:val="en-GB"/>
        </w:rPr>
      </w:pPr>
      <w:r w:rsidRPr="001E0673">
        <w:rPr>
          <w:rFonts w:asciiTheme="majorHAnsi" w:eastAsia="Times New Roman" w:hAnsiTheme="majorHAnsi" w:cstheme="majorHAnsi"/>
          <w:b/>
          <w:sz w:val="24"/>
          <w:szCs w:val="24"/>
          <w:lang w:val="en-GB"/>
        </w:rPr>
        <w:lastRenderedPageBreak/>
        <w:t>Supplementary Table 9:</w:t>
      </w:r>
      <w:r w:rsidRPr="001E0673">
        <w:rPr>
          <w:rFonts w:asciiTheme="majorHAnsi" w:eastAsia="Times New Roman" w:hAnsiTheme="majorHAnsi" w:cstheme="majorHAnsi"/>
          <w:sz w:val="24"/>
          <w:szCs w:val="24"/>
          <w:lang w:val="en-GB"/>
        </w:rPr>
        <w:t xml:space="preserve"> Description of </w:t>
      </w:r>
      <w:r w:rsidRPr="001E0673">
        <w:rPr>
          <w:rFonts w:asciiTheme="majorHAnsi" w:eastAsia="Times New Roman" w:hAnsiTheme="majorHAnsi" w:cstheme="majorHAnsi"/>
          <w:sz w:val="24"/>
          <w:szCs w:val="24"/>
        </w:rPr>
        <w:t>δ</w:t>
      </w:r>
      <w:r w:rsidRPr="001E0673">
        <w:rPr>
          <w:rFonts w:asciiTheme="majorHAnsi" w:eastAsia="Times New Roman" w:hAnsiTheme="majorHAnsi" w:cstheme="majorHAnsi"/>
          <w:sz w:val="24"/>
          <w:szCs w:val="24"/>
          <w:vertAlign w:val="superscript"/>
          <w:lang w:val="en-GB"/>
        </w:rPr>
        <w:t>87/86</w:t>
      </w:r>
      <w:r w:rsidRPr="001E0673">
        <w:rPr>
          <w:rFonts w:asciiTheme="majorHAnsi" w:eastAsia="Times New Roman" w:hAnsiTheme="majorHAnsi" w:cstheme="majorHAnsi"/>
          <w:sz w:val="24"/>
          <w:szCs w:val="24"/>
          <w:lang w:val="en-GB"/>
        </w:rPr>
        <w:t xml:space="preserve"> Sr bioapatite stable isotope measurements metadata. </w:t>
      </w:r>
    </w:p>
    <w:tbl>
      <w:tblPr>
        <w:tblStyle w:val="a7"/>
        <w:tblW w:w="9265" w:type="dxa"/>
        <w:tblInd w:w="-115" w:type="dxa"/>
        <w:tblLayout w:type="fixed"/>
        <w:tblLook w:val="0400" w:firstRow="0" w:lastRow="0" w:firstColumn="0" w:lastColumn="0" w:noHBand="0" w:noVBand="1"/>
      </w:tblPr>
      <w:tblGrid>
        <w:gridCol w:w="2875"/>
        <w:gridCol w:w="1170"/>
        <w:gridCol w:w="5220"/>
      </w:tblGrid>
      <w:tr w:rsidR="00E97007" w:rsidRPr="001E0673" w14:paraId="26EE6F4A" w14:textId="77777777">
        <w:trPr>
          <w:trHeight w:val="288"/>
        </w:trPr>
        <w:tc>
          <w:tcPr>
            <w:tcW w:w="28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A0F1C" w14:textId="77777777" w:rsidR="00001E33" w:rsidRPr="001E0673" w:rsidRDefault="003F3CED">
            <w:pPr>
              <w:spacing w:line="240" w:lineRule="auto"/>
              <w:rPr>
                <w:rFonts w:asciiTheme="majorHAnsi" w:eastAsia="Calibri" w:hAnsiTheme="majorHAnsi" w:cstheme="majorHAnsi"/>
                <w:b/>
              </w:rPr>
            </w:pPr>
            <w:r w:rsidRPr="001E0673">
              <w:rPr>
                <w:rFonts w:asciiTheme="majorHAnsi" w:eastAsia="Calibri" w:hAnsiTheme="majorHAnsi" w:cstheme="majorHAnsi"/>
                <w:b/>
              </w:rPr>
              <w:t>Column/Field</w:t>
            </w:r>
          </w:p>
        </w:tc>
        <w:tc>
          <w:tcPr>
            <w:tcW w:w="1170" w:type="dxa"/>
            <w:tcBorders>
              <w:top w:val="single" w:sz="4" w:space="0" w:color="000000"/>
              <w:left w:val="nil"/>
              <w:bottom w:val="single" w:sz="4" w:space="0" w:color="000000"/>
              <w:right w:val="single" w:sz="4" w:space="0" w:color="000000"/>
            </w:tcBorders>
            <w:shd w:val="clear" w:color="auto" w:fill="auto"/>
            <w:vAlign w:val="center"/>
          </w:tcPr>
          <w:p w14:paraId="0AF2781F" w14:textId="77777777" w:rsidR="00001E33" w:rsidRPr="001E0673" w:rsidRDefault="003F3CED">
            <w:pPr>
              <w:spacing w:line="240" w:lineRule="auto"/>
              <w:jc w:val="center"/>
              <w:rPr>
                <w:rFonts w:asciiTheme="majorHAnsi" w:eastAsia="Calibri" w:hAnsiTheme="majorHAnsi" w:cstheme="majorHAnsi"/>
                <w:b/>
              </w:rPr>
            </w:pPr>
            <w:r w:rsidRPr="001E0673">
              <w:rPr>
                <w:rFonts w:asciiTheme="majorHAnsi" w:eastAsia="Calibri" w:hAnsiTheme="majorHAnsi" w:cstheme="majorHAnsi"/>
                <w:b/>
              </w:rPr>
              <w:t>Data Type</w:t>
            </w:r>
          </w:p>
        </w:tc>
        <w:tc>
          <w:tcPr>
            <w:tcW w:w="5220" w:type="dxa"/>
            <w:tcBorders>
              <w:top w:val="single" w:sz="4" w:space="0" w:color="000000"/>
              <w:left w:val="nil"/>
              <w:bottom w:val="single" w:sz="4" w:space="0" w:color="000000"/>
              <w:right w:val="single" w:sz="4" w:space="0" w:color="000000"/>
            </w:tcBorders>
            <w:shd w:val="clear" w:color="auto" w:fill="auto"/>
            <w:vAlign w:val="center"/>
          </w:tcPr>
          <w:p w14:paraId="12F6F3AA" w14:textId="77777777" w:rsidR="00001E33" w:rsidRPr="001E0673" w:rsidRDefault="003F3CED">
            <w:pPr>
              <w:spacing w:line="240" w:lineRule="auto"/>
              <w:rPr>
                <w:rFonts w:asciiTheme="majorHAnsi" w:eastAsia="Calibri" w:hAnsiTheme="majorHAnsi" w:cstheme="majorHAnsi"/>
                <w:b/>
              </w:rPr>
            </w:pPr>
            <w:r w:rsidRPr="001E0673">
              <w:rPr>
                <w:rFonts w:asciiTheme="majorHAnsi" w:eastAsia="Calibri" w:hAnsiTheme="majorHAnsi" w:cstheme="majorHAnsi"/>
                <w:b/>
              </w:rPr>
              <w:t>Description</w:t>
            </w:r>
          </w:p>
        </w:tc>
      </w:tr>
      <w:tr w:rsidR="00E97007" w:rsidRPr="001E0673" w14:paraId="69CDD154" w14:textId="77777777">
        <w:trPr>
          <w:trHeight w:val="576"/>
        </w:trPr>
        <w:tc>
          <w:tcPr>
            <w:tcW w:w="2875" w:type="dxa"/>
            <w:tcBorders>
              <w:top w:val="nil"/>
              <w:left w:val="single" w:sz="4" w:space="0" w:color="000000"/>
              <w:bottom w:val="single" w:sz="4" w:space="0" w:color="000000"/>
              <w:right w:val="single" w:sz="4" w:space="0" w:color="000000"/>
            </w:tcBorders>
            <w:shd w:val="clear" w:color="auto" w:fill="auto"/>
            <w:vAlign w:val="center"/>
          </w:tcPr>
          <w:p w14:paraId="24303C02" w14:textId="3CD4ABC8" w:rsidR="00001E33" w:rsidRPr="001E0673" w:rsidRDefault="003F3CED">
            <w:pPr>
              <w:spacing w:line="240" w:lineRule="auto"/>
              <w:rPr>
                <w:rFonts w:asciiTheme="majorHAnsi" w:eastAsia="Calibri" w:hAnsiTheme="majorHAnsi" w:cstheme="majorHAnsi"/>
              </w:rPr>
            </w:pPr>
            <w:bookmarkStart w:id="9" w:name="_Hlk166068609"/>
            <w:r w:rsidRPr="001E0673">
              <w:rPr>
                <w:rFonts w:asciiTheme="majorHAnsi" w:eastAsia="Calibri" w:hAnsiTheme="majorHAnsi" w:cstheme="majorHAnsi"/>
              </w:rPr>
              <w:t>Meas</w:t>
            </w:r>
            <w:r w:rsidR="000C2D3E" w:rsidRPr="001E0673">
              <w:rPr>
                <w:rFonts w:asciiTheme="majorHAnsi" w:eastAsia="Calibri" w:hAnsiTheme="majorHAnsi" w:cstheme="majorHAnsi"/>
              </w:rPr>
              <w:t>urement</w:t>
            </w:r>
            <w:r w:rsidRPr="001E0673">
              <w:rPr>
                <w:rFonts w:asciiTheme="majorHAnsi" w:eastAsia="Calibri" w:hAnsiTheme="majorHAnsi" w:cstheme="majorHAnsi"/>
              </w:rPr>
              <w:t xml:space="preserve"> ID </w:t>
            </w:r>
            <w:r w:rsidR="000C2D3E" w:rsidRPr="001E0673">
              <w:rPr>
                <w:rFonts w:asciiTheme="majorHAnsi" w:eastAsia="Calibri" w:hAnsiTheme="majorHAnsi" w:cstheme="majorHAnsi"/>
                <w:vertAlign w:val="superscript"/>
              </w:rPr>
              <w:t>87</w:t>
            </w:r>
            <w:r w:rsidR="000C2D3E" w:rsidRPr="001E0673">
              <w:rPr>
                <w:rFonts w:asciiTheme="majorHAnsi" w:eastAsia="Calibri" w:hAnsiTheme="majorHAnsi" w:cstheme="majorHAnsi"/>
              </w:rPr>
              <w:t>Sr/</w:t>
            </w:r>
            <w:r w:rsidR="000C2D3E" w:rsidRPr="001E0673">
              <w:rPr>
                <w:rFonts w:asciiTheme="majorHAnsi" w:eastAsia="Calibri" w:hAnsiTheme="majorHAnsi" w:cstheme="majorHAnsi"/>
                <w:vertAlign w:val="superscript"/>
              </w:rPr>
              <w:t>86</w:t>
            </w:r>
            <w:r w:rsidR="000C2D3E" w:rsidRPr="001E0673">
              <w:rPr>
                <w:rFonts w:asciiTheme="majorHAnsi" w:eastAsia="Calibri" w:hAnsiTheme="majorHAnsi" w:cstheme="majorHAnsi"/>
              </w:rPr>
              <w:t>Sr</w:t>
            </w:r>
            <w:bookmarkEnd w:id="9"/>
          </w:p>
        </w:tc>
        <w:tc>
          <w:tcPr>
            <w:tcW w:w="1170" w:type="dxa"/>
            <w:tcBorders>
              <w:top w:val="nil"/>
              <w:left w:val="nil"/>
              <w:bottom w:val="single" w:sz="4" w:space="0" w:color="000000"/>
              <w:right w:val="single" w:sz="4" w:space="0" w:color="000000"/>
            </w:tcBorders>
            <w:shd w:val="clear" w:color="auto" w:fill="auto"/>
            <w:vAlign w:val="center"/>
          </w:tcPr>
          <w:p w14:paraId="697ACF32"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220" w:type="dxa"/>
            <w:tcBorders>
              <w:top w:val="nil"/>
              <w:left w:val="nil"/>
              <w:bottom w:val="single" w:sz="4" w:space="0" w:color="000000"/>
              <w:right w:val="single" w:sz="4" w:space="0" w:color="000000"/>
            </w:tcBorders>
            <w:shd w:val="clear" w:color="auto" w:fill="auto"/>
            <w:vAlign w:val="center"/>
          </w:tcPr>
          <w:p w14:paraId="276BB364"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Multiple measurements may be performed on the same sample. This field serves to distinguish between measurements.</w:t>
            </w:r>
          </w:p>
        </w:tc>
      </w:tr>
      <w:tr w:rsidR="00E97007" w:rsidRPr="001E0673" w14:paraId="00FD3F82" w14:textId="77777777">
        <w:trPr>
          <w:trHeight w:val="288"/>
        </w:trPr>
        <w:tc>
          <w:tcPr>
            <w:tcW w:w="2875" w:type="dxa"/>
            <w:tcBorders>
              <w:top w:val="nil"/>
              <w:left w:val="single" w:sz="4" w:space="0" w:color="000000"/>
              <w:bottom w:val="single" w:sz="4" w:space="0" w:color="000000"/>
              <w:right w:val="single" w:sz="4" w:space="0" w:color="000000"/>
            </w:tcBorders>
            <w:shd w:val="clear" w:color="auto" w:fill="auto"/>
            <w:vAlign w:val="center"/>
          </w:tcPr>
          <w:p w14:paraId="17E460BB" w14:textId="7F93D17A" w:rsidR="00001E33" w:rsidRPr="001E0673" w:rsidRDefault="000C2D3E" w:rsidP="000C2D3E">
            <w:pPr>
              <w:rPr>
                <w:rFonts w:asciiTheme="majorHAnsi" w:hAnsiTheme="majorHAnsi" w:cstheme="majorHAnsi"/>
                <w:color w:val="000000"/>
              </w:rPr>
            </w:pPr>
            <w:r w:rsidRPr="001E0673">
              <w:rPr>
                <w:rFonts w:asciiTheme="majorHAnsi" w:hAnsiTheme="majorHAnsi" w:cstheme="majorHAnsi"/>
                <w:color w:val="000000"/>
              </w:rPr>
              <w:t xml:space="preserve">Lab name </w:t>
            </w:r>
            <w:r w:rsidRPr="001E0673">
              <w:rPr>
                <w:rFonts w:asciiTheme="majorHAnsi" w:hAnsiTheme="majorHAnsi" w:cstheme="majorHAnsi"/>
                <w:color w:val="000000"/>
                <w:vertAlign w:val="superscript"/>
              </w:rPr>
              <w:t>87</w:t>
            </w:r>
            <w:r w:rsidRPr="001E0673">
              <w:rPr>
                <w:rFonts w:asciiTheme="majorHAnsi" w:hAnsiTheme="majorHAnsi" w:cstheme="majorHAnsi"/>
                <w:color w:val="000000"/>
              </w:rPr>
              <w:t>Sr/</w:t>
            </w:r>
            <w:r w:rsidRPr="001E0673">
              <w:rPr>
                <w:rFonts w:asciiTheme="majorHAnsi" w:hAnsiTheme="majorHAnsi" w:cstheme="majorHAnsi"/>
                <w:color w:val="000000"/>
                <w:vertAlign w:val="superscript"/>
              </w:rPr>
              <w:t>86</w:t>
            </w:r>
            <w:r w:rsidRPr="001E0673">
              <w:rPr>
                <w:rFonts w:asciiTheme="majorHAnsi" w:hAnsiTheme="majorHAnsi" w:cstheme="majorHAnsi"/>
                <w:color w:val="000000"/>
              </w:rPr>
              <w:t>Sr</w:t>
            </w:r>
          </w:p>
        </w:tc>
        <w:tc>
          <w:tcPr>
            <w:tcW w:w="1170" w:type="dxa"/>
            <w:tcBorders>
              <w:top w:val="nil"/>
              <w:left w:val="nil"/>
              <w:bottom w:val="single" w:sz="4" w:space="0" w:color="000000"/>
              <w:right w:val="single" w:sz="4" w:space="0" w:color="000000"/>
            </w:tcBorders>
            <w:shd w:val="clear" w:color="auto" w:fill="auto"/>
            <w:vAlign w:val="center"/>
          </w:tcPr>
          <w:p w14:paraId="2F5F97EA"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varchar</w:t>
            </w:r>
          </w:p>
        </w:tc>
        <w:tc>
          <w:tcPr>
            <w:tcW w:w="5220" w:type="dxa"/>
            <w:tcBorders>
              <w:top w:val="nil"/>
              <w:left w:val="nil"/>
              <w:bottom w:val="single" w:sz="4" w:space="0" w:color="000000"/>
              <w:right w:val="single" w:sz="4" w:space="0" w:color="000000"/>
            </w:tcBorders>
            <w:shd w:val="clear" w:color="auto" w:fill="auto"/>
            <w:vAlign w:val="center"/>
          </w:tcPr>
          <w:p w14:paraId="0153A568"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Name of laboratory where measurement was taken</w:t>
            </w:r>
          </w:p>
        </w:tc>
      </w:tr>
      <w:tr w:rsidR="00E97007" w:rsidRPr="001E0673" w14:paraId="56825671" w14:textId="77777777">
        <w:trPr>
          <w:trHeight w:val="1152"/>
        </w:trPr>
        <w:tc>
          <w:tcPr>
            <w:tcW w:w="2875" w:type="dxa"/>
            <w:tcBorders>
              <w:top w:val="nil"/>
              <w:left w:val="single" w:sz="4" w:space="0" w:color="000000"/>
              <w:bottom w:val="single" w:sz="4" w:space="0" w:color="000000"/>
              <w:right w:val="single" w:sz="4" w:space="0" w:color="000000"/>
            </w:tcBorders>
            <w:shd w:val="clear" w:color="auto" w:fill="auto"/>
            <w:vAlign w:val="center"/>
          </w:tcPr>
          <w:p w14:paraId="0E79FE9A" w14:textId="414CBB88" w:rsidR="00001E33" w:rsidRPr="001E0673" w:rsidRDefault="000C2D3E">
            <w:pPr>
              <w:spacing w:line="240" w:lineRule="auto"/>
              <w:rPr>
                <w:rFonts w:asciiTheme="majorHAnsi" w:eastAsia="Calibri" w:hAnsiTheme="majorHAnsi" w:cstheme="majorHAnsi"/>
                <w:lang w:val="en-GB"/>
              </w:rPr>
            </w:pPr>
            <w:r w:rsidRPr="001E0673">
              <w:rPr>
                <w:rFonts w:asciiTheme="majorHAnsi" w:hAnsiTheme="majorHAnsi" w:cstheme="majorHAnsi"/>
                <w:color w:val="000000"/>
                <w:lang w:val="en-GB"/>
              </w:rPr>
              <w:t xml:space="preserve">Nr. of measurements </w:t>
            </w:r>
            <w:r w:rsidRPr="001E0673">
              <w:rPr>
                <w:rFonts w:asciiTheme="majorHAnsi" w:hAnsiTheme="majorHAnsi" w:cstheme="majorHAnsi"/>
                <w:color w:val="000000"/>
                <w:vertAlign w:val="superscript"/>
                <w:lang w:val="en-GB"/>
              </w:rPr>
              <w:t>87</w:t>
            </w:r>
            <w:r w:rsidRPr="001E0673">
              <w:rPr>
                <w:rFonts w:asciiTheme="majorHAnsi" w:hAnsiTheme="majorHAnsi" w:cstheme="majorHAnsi"/>
                <w:color w:val="000000"/>
                <w:lang w:val="en-GB"/>
              </w:rPr>
              <w:t>Sr/</w:t>
            </w:r>
            <w:r w:rsidRPr="001E0673">
              <w:rPr>
                <w:rFonts w:asciiTheme="majorHAnsi" w:hAnsiTheme="majorHAnsi" w:cstheme="majorHAnsi"/>
                <w:color w:val="000000"/>
                <w:vertAlign w:val="superscript"/>
                <w:lang w:val="en-GB"/>
              </w:rPr>
              <w:t>86</w:t>
            </w:r>
            <w:r w:rsidRPr="001E0673">
              <w:rPr>
                <w:rFonts w:asciiTheme="majorHAnsi" w:hAnsiTheme="majorHAnsi" w:cstheme="majorHAnsi"/>
                <w:color w:val="000000"/>
                <w:lang w:val="en-GB"/>
              </w:rPr>
              <w:t>Sr</w:t>
            </w:r>
          </w:p>
        </w:tc>
        <w:tc>
          <w:tcPr>
            <w:tcW w:w="1170" w:type="dxa"/>
            <w:tcBorders>
              <w:top w:val="nil"/>
              <w:left w:val="nil"/>
              <w:bottom w:val="single" w:sz="4" w:space="0" w:color="000000"/>
              <w:right w:val="single" w:sz="4" w:space="0" w:color="000000"/>
            </w:tcBorders>
            <w:shd w:val="clear" w:color="auto" w:fill="auto"/>
            <w:vAlign w:val="center"/>
          </w:tcPr>
          <w:p w14:paraId="79290489"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smallint</w:t>
            </w:r>
          </w:p>
        </w:tc>
        <w:tc>
          <w:tcPr>
            <w:tcW w:w="5220" w:type="dxa"/>
            <w:tcBorders>
              <w:top w:val="nil"/>
              <w:left w:val="nil"/>
              <w:bottom w:val="single" w:sz="4" w:space="0" w:color="000000"/>
              <w:right w:val="single" w:sz="4" w:space="0" w:color="000000"/>
            </w:tcBorders>
            <w:shd w:val="clear" w:color="auto" w:fill="auto"/>
            <w:vAlign w:val="center"/>
          </w:tcPr>
          <w:p w14:paraId="35A0023B"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If the measurements reported correspond to an average of multiple measurements (resulting from separate pre-treatments or measurements made at different labs) their number is reported here. This is not the case if these are replicate measurements done on the same pretreated material in the same lab.</w:t>
            </w:r>
          </w:p>
        </w:tc>
      </w:tr>
      <w:tr w:rsidR="00E97007" w:rsidRPr="001E0673" w14:paraId="230D2C44" w14:textId="77777777">
        <w:trPr>
          <w:trHeight w:val="288"/>
        </w:trPr>
        <w:tc>
          <w:tcPr>
            <w:tcW w:w="2875" w:type="dxa"/>
            <w:tcBorders>
              <w:top w:val="nil"/>
              <w:left w:val="single" w:sz="4" w:space="0" w:color="000000"/>
              <w:bottom w:val="single" w:sz="4" w:space="0" w:color="000000"/>
              <w:right w:val="single" w:sz="4" w:space="0" w:color="000000"/>
            </w:tcBorders>
            <w:shd w:val="clear" w:color="auto" w:fill="auto"/>
            <w:vAlign w:val="center"/>
          </w:tcPr>
          <w:p w14:paraId="613B120D" w14:textId="46112AC0" w:rsidR="00001E33" w:rsidRPr="001E0673" w:rsidRDefault="0096548B">
            <w:pPr>
              <w:spacing w:line="240" w:lineRule="auto"/>
              <w:rPr>
                <w:rFonts w:asciiTheme="majorHAnsi" w:eastAsia="Calibri" w:hAnsiTheme="majorHAnsi" w:cstheme="majorHAnsi"/>
              </w:rPr>
            </w:pPr>
            <w:bookmarkStart w:id="10" w:name="_Hlk166068851"/>
            <w:r w:rsidRPr="001E0673">
              <w:rPr>
                <w:rFonts w:asciiTheme="majorHAnsi" w:hAnsiTheme="majorHAnsi" w:cstheme="majorHAnsi"/>
                <w:color w:val="000000"/>
              </w:rPr>
              <w:t xml:space="preserve">Sample preparation </w:t>
            </w:r>
            <w:r w:rsidRPr="001E0673">
              <w:rPr>
                <w:rFonts w:asciiTheme="majorHAnsi" w:hAnsiTheme="majorHAnsi" w:cstheme="majorHAnsi"/>
                <w:color w:val="000000"/>
                <w:vertAlign w:val="superscript"/>
              </w:rPr>
              <w:t>87</w:t>
            </w:r>
            <w:r w:rsidRPr="001E0673">
              <w:rPr>
                <w:rFonts w:asciiTheme="majorHAnsi" w:hAnsiTheme="majorHAnsi" w:cstheme="majorHAnsi"/>
                <w:color w:val="000000"/>
              </w:rPr>
              <w:t>Sr/</w:t>
            </w:r>
            <w:r w:rsidRPr="001E0673">
              <w:rPr>
                <w:rFonts w:asciiTheme="majorHAnsi" w:hAnsiTheme="majorHAnsi" w:cstheme="majorHAnsi"/>
                <w:color w:val="000000"/>
                <w:vertAlign w:val="superscript"/>
              </w:rPr>
              <w:t>86</w:t>
            </w:r>
            <w:r w:rsidRPr="001E0673">
              <w:rPr>
                <w:rFonts w:asciiTheme="majorHAnsi" w:hAnsiTheme="majorHAnsi" w:cstheme="majorHAnsi"/>
                <w:color w:val="000000"/>
              </w:rPr>
              <w:t>Sr</w:t>
            </w:r>
            <w:bookmarkEnd w:id="10"/>
          </w:p>
        </w:tc>
        <w:tc>
          <w:tcPr>
            <w:tcW w:w="1170" w:type="dxa"/>
            <w:tcBorders>
              <w:top w:val="nil"/>
              <w:left w:val="nil"/>
              <w:bottom w:val="single" w:sz="4" w:space="0" w:color="000000"/>
              <w:right w:val="single" w:sz="4" w:space="0" w:color="000000"/>
            </w:tcBorders>
            <w:shd w:val="clear" w:color="auto" w:fill="auto"/>
            <w:vAlign w:val="center"/>
          </w:tcPr>
          <w:p w14:paraId="3230773B"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text</w:t>
            </w:r>
          </w:p>
        </w:tc>
        <w:tc>
          <w:tcPr>
            <w:tcW w:w="5220" w:type="dxa"/>
            <w:tcBorders>
              <w:top w:val="nil"/>
              <w:left w:val="nil"/>
              <w:bottom w:val="single" w:sz="4" w:space="0" w:color="000000"/>
              <w:right w:val="single" w:sz="4" w:space="0" w:color="000000"/>
            </w:tcBorders>
            <w:shd w:val="clear" w:color="auto" w:fill="auto"/>
            <w:vAlign w:val="center"/>
          </w:tcPr>
          <w:p w14:paraId="085AEB9A"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Brief description of sample preparation and pretreatment</w:t>
            </w:r>
          </w:p>
        </w:tc>
      </w:tr>
      <w:tr w:rsidR="00E97007" w:rsidRPr="001E0673" w14:paraId="3107BFCD" w14:textId="77777777">
        <w:trPr>
          <w:trHeight w:val="288"/>
        </w:trPr>
        <w:tc>
          <w:tcPr>
            <w:tcW w:w="2875" w:type="dxa"/>
            <w:tcBorders>
              <w:top w:val="nil"/>
              <w:left w:val="single" w:sz="4" w:space="0" w:color="000000"/>
              <w:bottom w:val="single" w:sz="4" w:space="0" w:color="000000"/>
              <w:right w:val="single" w:sz="4" w:space="0" w:color="000000"/>
            </w:tcBorders>
            <w:shd w:val="clear" w:color="auto" w:fill="auto"/>
            <w:vAlign w:val="center"/>
          </w:tcPr>
          <w:p w14:paraId="4B6804D2" w14:textId="179C2219" w:rsidR="00001E33" w:rsidRPr="001E0673" w:rsidRDefault="0096548B" w:rsidP="0096548B">
            <w:pPr>
              <w:rPr>
                <w:rFonts w:asciiTheme="majorHAnsi" w:hAnsiTheme="majorHAnsi" w:cstheme="majorHAnsi"/>
                <w:color w:val="000000"/>
              </w:rPr>
            </w:pPr>
            <w:bookmarkStart w:id="11" w:name="_Hlk166068964"/>
            <w:r w:rsidRPr="001E0673">
              <w:rPr>
                <w:rFonts w:asciiTheme="majorHAnsi" w:hAnsiTheme="majorHAnsi" w:cstheme="majorHAnsi"/>
                <w:color w:val="000000"/>
              </w:rPr>
              <w:t xml:space="preserve">Analysis </w:t>
            </w:r>
            <w:r w:rsidRPr="001E0673">
              <w:rPr>
                <w:rFonts w:asciiTheme="majorHAnsi" w:hAnsiTheme="majorHAnsi" w:cstheme="majorHAnsi"/>
                <w:color w:val="000000"/>
                <w:vertAlign w:val="superscript"/>
              </w:rPr>
              <w:t>87</w:t>
            </w:r>
            <w:r w:rsidRPr="001E0673">
              <w:rPr>
                <w:rFonts w:asciiTheme="majorHAnsi" w:hAnsiTheme="majorHAnsi" w:cstheme="majorHAnsi"/>
                <w:color w:val="000000"/>
              </w:rPr>
              <w:t>Sr/</w:t>
            </w:r>
            <w:r w:rsidRPr="001E0673">
              <w:rPr>
                <w:rFonts w:asciiTheme="majorHAnsi" w:hAnsiTheme="majorHAnsi" w:cstheme="majorHAnsi"/>
                <w:color w:val="000000"/>
                <w:vertAlign w:val="superscript"/>
              </w:rPr>
              <w:t>86</w:t>
            </w:r>
            <w:r w:rsidRPr="001E0673">
              <w:rPr>
                <w:rFonts w:asciiTheme="majorHAnsi" w:hAnsiTheme="majorHAnsi" w:cstheme="majorHAnsi"/>
                <w:color w:val="000000"/>
              </w:rPr>
              <w:t>Sr</w:t>
            </w:r>
          </w:p>
        </w:tc>
        <w:tc>
          <w:tcPr>
            <w:tcW w:w="1170" w:type="dxa"/>
            <w:tcBorders>
              <w:top w:val="nil"/>
              <w:left w:val="nil"/>
              <w:bottom w:val="single" w:sz="4" w:space="0" w:color="000000"/>
              <w:right w:val="single" w:sz="4" w:space="0" w:color="000000"/>
            </w:tcBorders>
            <w:shd w:val="clear" w:color="auto" w:fill="auto"/>
            <w:vAlign w:val="center"/>
          </w:tcPr>
          <w:p w14:paraId="708DB724"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text</w:t>
            </w:r>
          </w:p>
        </w:tc>
        <w:tc>
          <w:tcPr>
            <w:tcW w:w="5220" w:type="dxa"/>
            <w:tcBorders>
              <w:top w:val="nil"/>
              <w:left w:val="nil"/>
              <w:bottom w:val="single" w:sz="4" w:space="0" w:color="000000"/>
              <w:right w:val="single" w:sz="4" w:space="0" w:color="000000"/>
            </w:tcBorders>
            <w:shd w:val="clear" w:color="auto" w:fill="auto"/>
            <w:vAlign w:val="center"/>
          </w:tcPr>
          <w:p w14:paraId="07B7CB87"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Brief description of analytical parameters and instruments</w:t>
            </w:r>
          </w:p>
        </w:tc>
      </w:tr>
      <w:bookmarkEnd w:id="11"/>
      <w:tr w:rsidR="00E97007" w:rsidRPr="001E0673" w14:paraId="7AD6C150" w14:textId="77777777">
        <w:trPr>
          <w:trHeight w:val="288"/>
        </w:trPr>
        <w:tc>
          <w:tcPr>
            <w:tcW w:w="2875" w:type="dxa"/>
            <w:tcBorders>
              <w:top w:val="nil"/>
              <w:left w:val="single" w:sz="4" w:space="0" w:color="000000"/>
              <w:bottom w:val="single" w:sz="4" w:space="0" w:color="000000"/>
              <w:right w:val="single" w:sz="4" w:space="0" w:color="000000"/>
            </w:tcBorders>
            <w:shd w:val="clear" w:color="auto" w:fill="auto"/>
            <w:vAlign w:val="center"/>
          </w:tcPr>
          <w:p w14:paraId="1155F970" w14:textId="70482464"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vertAlign w:val="superscript"/>
              </w:rPr>
              <w:t>87</w:t>
            </w:r>
            <w:r w:rsidRPr="001E0673">
              <w:rPr>
                <w:rFonts w:asciiTheme="majorHAnsi" w:eastAsia="Calibri" w:hAnsiTheme="majorHAnsi" w:cstheme="majorHAnsi"/>
              </w:rPr>
              <w:t>Sr/</w:t>
            </w:r>
            <w:r w:rsidRPr="001E0673">
              <w:rPr>
                <w:rFonts w:asciiTheme="majorHAnsi" w:eastAsia="Calibri" w:hAnsiTheme="majorHAnsi" w:cstheme="majorHAnsi"/>
                <w:vertAlign w:val="superscript"/>
              </w:rPr>
              <w:t>86</w:t>
            </w:r>
            <w:r w:rsidRPr="001E0673">
              <w:rPr>
                <w:rFonts w:asciiTheme="majorHAnsi" w:eastAsia="Calibri" w:hAnsiTheme="majorHAnsi" w:cstheme="majorHAnsi"/>
              </w:rPr>
              <w:t>Sr</w:t>
            </w:r>
          </w:p>
        </w:tc>
        <w:tc>
          <w:tcPr>
            <w:tcW w:w="1170" w:type="dxa"/>
            <w:tcBorders>
              <w:top w:val="nil"/>
              <w:left w:val="nil"/>
              <w:bottom w:val="single" w:sz="4" w:space="0" w:color="000000"/>
              <w:right w:val="single" w:sz="4" w:space="0" w:color="000000"/>
            </w:tcBorders>
            <w:shd w:val="clear" w:color="auto" w:fill="auto"/>
            <w:vAlign w:val="center"/>
          </w:tcPr>
          <w:p w14:paraId="2A4EE8A0"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5220" w:type="dxa"/>
            <w:tcBorders>
              <w:top w:val="nil"/>
              <w:left w:val="nil"/>
              <w:bottom w:val="single" w:sz="4" w:space="0" w:color="000000"/>
              <w:right w:val="single" w:sz="4" w:space="0" w:color="000000"/>
            </w:tcBorders>
            <w:shd w:val="clear" w:color="auto" w:fill="auto"/>
            <w:vAlign w:val="center"/>
          </w:tcPr>
          <w:p w14:paraId="303EF8AD" w14:textId="77777777" w:rsidR="00001E33" w:rsidRPr="001E0673" w:rsidRDefault="003F3CED">
            <w:pPr>
              <w:spacing w:line="240" w:lineRule="auto"/>
              <w:rPr>
                <w:rFonts w:asciiTheme="majorHAnsi" w:eastAsia="Calibri" w:hAnsiTheme="majorHAnsi" w:cstheme="majorHAnsi"/>
              </w:rPr>
            </w:pPr>
            <w:r w:rsidRPr="001E0673">
              <w:rPr>
                <w:rFonts w:asciiTheme="majorHAnsi" w:eastAsia="Times New Roman" w:hAnsiTheme="majorHAnsi" w:cstheme="majorHAnsi"/>
                <w:sz w:val="24"/>
                <w:szCs w:val="24"/>
              </w:rPr>
              <w:t>δ</w:t>
            </w:r>
            <w:r w:rsidRPr="001E0673">
              <w:rPr>
                <w:rFonts w:asciiTheme="majorHAnsi" w:eastAsia="Calibri" w:hAnsiTheme="majorHAnsi" w:cstheme="majorHAnsi"/>
                <w:vertAlign w:val="superscript"/>
              </w:rPr>
              <w:t xml:space="preserve"> 87</w:t>
            </w:r>
            <w:r w:rsidRPr="001E0673">
              <w:rPr>
                <w:rFonts w:asciiTheme="majorHAnsi" w:eastAsia="Calibri" w:hAnsiTheme="majorHAnsi" w:cstheme="majorHAnsi"/>
              </w:rPr>
              <w:t>Sr/</w:t>
            </w:r>
            <w:r w:rsidRPr="001E0673">
              <w:rPr>
                <w:rFonts w:asciiTheme="majorHAnsi" w:eastAsia="Calibri" w:hAnsiTheme="majorHAnsi" w:cstheme="majorHAnsi"/>
                <w:vertAlign w:val="superscript"/>
              </w:rPr>
              <w:t>86</w:t>
            </w:r>
            <w:r w:rsidRPr="001E0673">
              <w:rPr>
                <w:rFonts w:asciiTheme="majorHAnsi" w:eastAsia="Calibri" w:hAnsiTheme="majorHAnsi" w:cstheme="majorHAnsi"/>
              </w:rPr>
              <w:t>Sr measurement in bone bioapatite</w:t>
            </w:r>
          </w:p>
        </w:tc>
      </w:tr>
      <w:tr w:rsidR="00E97007" w:rsidRPr="001E0673" w14:paraId="419BF785" w14:textId="77777777">
        <w:trPr>
          <w:trHeight w:val="576"/>
        </w:trPr>
        <w:tc>
          <w:tcPr>
            <w:tcW w:w="2875" w:type="dxa"/>
            <w:tcBorders>
              <w:top w:val="nil"/>
              <w:left w:val="single" w:sz="4" w:space="0" w:color="000000"/>
              <w:bottom w:val="single" w:sz="4" w:space="0" w:color="000000"/>
              <w:right w:val="single" w:sz="4" w:space="0" w:color="000000"/>
            </w:tcBorders>
            <w:shd w:val="clear" w:color="auto" w:fill="auto"/>
            <w:vAlign w:val="center"/>
          </w:tcPr>
          <w:p w14:paraId="1BC30A4F" w14:textId="1AA90EF6" w:rsidR="00001E33" w:rsidRPr="001E0673" w:rsidRDefault="003F3CED">
            <w:pPr>
              <w:spacing w:line="240" w:lineRule="auto"/>
              <w:rPr>
                <w:rFonts w:asciiTheme="majorHAnsi" w:eastAsia="Calibri" w:hAnsiTheme="majorHAnsi" w:cstheme="majorHAnsi"/>
                <w:lang w:val="de-DE"/>
              </w:rPr>
            </w:pPr>
            <w:r w:rsidRPr="001E0673">
              <w:rPr>
                <w:rFonts w:asciiTheme="majorHAnsi" w:eastAsia="Calibri" w:hAnsiTheme="majorHAnsi" w:cstheme="majorHAnsi"/>
                <w:vertAlign w:val="superscript"/>
                <w:lang w:val="de-DE"/>
              </w:rPr>
              <w:t>87</w:t>
            </w:r>
            <w:r w:rsidRPr="001E0673">
              <w:rPr>
                <w:rFonts w:asciiTheme="majorHAnsi" w:eastAsia="Calibri" w:hAnsiTheme="majorHAnsi" w:cstheme="majorHAnsi"/>
                <w:lang w:val="de-DE"/>
              </w:rPr>
              <w:t>Sr/</w:t>
            </w:r>
            <w:r w:rsidRPr="001E0673">
              <w:rPr>
                <w:rFonts w:asciiTheme="majorHAnsi" w:eastAsia="Calibri" w:hAnsiTheme="majorHAnsi" w:cstheme="majorHAnsi"/>
                <w:vertAlign w:val="superscript"/>
                <w:lang w:val="de-DE"/>
              </w:rPr>
              <w:t>86</w:t>
            </w:r>
            <w:r w:rsidRPr="001E0673">
              <w:rPr>
                <w:rFonts w:asciiTheme="majorHAnsi" w:eastAsia="Calibri" w:hAnsiTheme="majorHAnsi" w:cstheme="majorHAnsi"/>
                <w:lang w:val="de-DE"/>
              </w:rPr>
              <w:t>Sr unc</w:t>
            </w:r>
            <w:r w:rsidR="0096548B" w:rsidRPr="001E0673">
              <w:rPr>
                <w:rFonts w:asciiTheme="majorHAnsi" w:eastAsia="Calibri" w:hAnsiTheme="majorHAnsi" w:cstheme="majorHAnsi"/>
                <w:lang w:val="de-DE"/>
              </w:rPr>
              <w:t>.</w:t>
            </w:r>
          </w:p>
        </w:tc>
        <w:tc>
          <w:tcPr>
            <w:tcW w:w="1170" w:type="dxa"/>
            <w:tcBorders>
              <w:top w:val="nil"/>
              <w:left w:val="nil"/>
              <w:bottom w:val="single" w:sz="4" w:space="0" w:color="000000"/>
              <w:right w:val="single" w:sz="4" w:space="0" w:color="000000"/>
            </w:tcBorders>
            <w:shd w:val="clear" w:color="auto" w:fill="auto"/>
            <w:vAlign w:val="center"/>
          </w:tcPr>
          <w:p w14:paraId="246F3013"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float</w:t>
            </w:r>
          </w:p>
        </w:tc>
        <w:tc>
          <w:tcPr>
            <w:tcW w:w="5220" w:type="dxa"/>
            <w:tcBorders>
              <w:top w:val="nil"/>
              <w:left w:val="nil"/>
              <w:bottom w:val="single" w:sz="4" w:space="0" w:color="000000"/>
              <w:right w:val="single" w:sz="4" w:space="0" w:color="000000"/>
            </w:tcBorders>
            <w:shd w:val="clear" w:color="auto" w:fill="auto"/>
            <w:vAlign w:val="center"/>
          </w:tcPr>
          <w:p w14:paraId="5894054B"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 xml:space="preserve">Uncertainty of </w:t>
            </w:r>
            <w:r w:rsidRPr="001E0673">
              <w:rPr>
                <w:rFonts w:asciiTheme="majorHAnsi" w:eastAsia="Times New Roman" w:hAnsiTheme="majorHAnsi" w:cstheme="majorHAnsi"/>
                <w:sz w:val="24"/>
                <w:szCs w:val="24"/>
              </w:rPr>
              <w:t>δ</w:t>
            </w:r>
            <w:r w:rsidRPr="001E0673">
              <w:rPr>
                <w:rFonts w:asciiTheme="majorHAnsi" w:eastAsia="Calibri" w:hAnsiTheme="majorHAnsi" w:cstheme="majorHAnsi"/>
                <w:vertAlign w:val="superscript"/>
                <w:lang w:val="en-GB"/>
              </w:rPr>
              <w:t xml:space="preserve"> 87</w:t>
            </w:r>
            <w:r w:rsidRPr="001E0673">
              <w:rPr>
                <w:rFonts w:asciiTheme="majorHAnsi" w:eastAsia="Calibri" w:hAnsiTheme="majorHAnsi" w:cstheme="majorHAnsi"/>
                <w:lang w:val="en-GB"/>
              </w:rPr>
              <w:t>Sr/</w:t>
            </w:r>
            <w:r w:rsidRPr="001E0673">
              <w:rPr>
                <w:rFonts w:asciiTheme="majorHAnsi" w:eastAsia="Calibri" w:hAnsiTheme="majorHAnsi" w:cstheme="majorHAnsi"/>
                <w:vertAlign w:val="superscript"/>
                <w:lang w:val="en-GB"/>
              </w:rPr>
              <w:t>86</w:t>
            </w:r>
            <w:r w:rsidRPr="001E0673">
              <w:rPr>
                <w:rFonts w:asciiTheme="majorHAnsi" w:eastAsia="Calibri" w:hAnsiTheme="majorHAnsi" w:cstheme="majorHAnsi"/>
                <w:lang w:val="en-GB"/>
              </w:rPr>
              <w:t>Sr measurement in bone bioapatite. This is a combined uncertainty typically determined from replicate measurements.</w:t>
            </w:r>
          </w:p>
        </w:tc>
      </w:tr>
      <w:tr w:rsidR="00E97007" w:rsidRPr="001E0673" w14:paraId="61803C55" w14:textId="77777777">
        <w:trPr>
          <w:trHeight w:val="288"/>
        </w:trPr>
        <w:tc>
          <w:tcPr>
            <w:tcW w:w="2875" w:type="dxa"/>
            <w:tcBorders>
              <w:top w:val="nil"/>
              <w:left w:val="single" w:sz="4" w:space="0" w:color="000000"/>
              <w:bottom w:val="single" w:sz="4" w:space="0" w:color="000000"/>
              <w:right w:val="single" w:sz="4" w:space="0" w:color="000000"/>
            </w:tcBorders>
            <w:shd w:val="clear" w:color="auto" w:fill="auto"/>
            <w:vAlign w:val="center"/>
          </w:tcPr>
          <w:p w14:paraId="0E06A48C" w14:textId="77777777" w:rsidR="00001E33" w:rsidRPr="001E0673" w:rsidRDefault="003F3CED">
            <w:pPr>
              <w:spacing w:line="240" w:lineRule="auto"/>
              <w:rPr>
                <w:rFonts w:asciiTheme="majorHAnsi" w:eastAsia="Calibri" w:hAnsiTheme="majorHAnsi" w:cstheme="majorHAnsi"/>
              </w:rPr>
            </w:pPr>
            <w:r w:rsidRPr="001E0673">
              <w:rPr>
                <w:rFonts w:asciiTheme="majorHAnsi" w:eastAsia="Calibri" w:hAnsiTheme="majorHAnsi" w:cstheme="majorHAnsi"/>
              </w:rPr>
              <w:t>Sr ppm</w:t>
            </w:r>
          </w:p>
        </w:tc>
        <w:tc>
          <w:tcPr>
            <w:tcW w:w="1170" w:type="dxa"/>
            <w:tcBorders>
              <w:top w:val="nil"/>
              <w:left w:val="nil"/>
              <w:bottom w:val="single" w:sz="4" w:space="0" w:color="000000"/>
              <w:right w:val="single" w:sz="4" w:space="0" w:color="000000"/>
            </w:tcBorders>
            <w:shd w:val="clear" w:color="auto" w:fill="auto"/>
            <w:vAlign w:val="center"/>
          </w:tcPr>
          <w:p w14:paraId="2FE33FA4" w14:textId="77777777" w:rsidR="00001E33" w:rsidRPr="001E0673" w:rsidRDefault="003F3CED">
            <w:pPr>
              <w:spacing w:line="240" w:lineRule="auto"/>
              <w:jc w:val="center"/>
              <w:rPr>
                <w:rFonts w:asciiTheme="majorHAnsi" w:eastAsia="Calibri" w:hAnsiTheme="majorHAnsi" w:cstheme="majorHAnsi"/>
              </w:rPr>
            </w:pPr>
            <w:r w:rsidRPr="001E0673">
              <w:rPr>
                <w:rFonts w:asciiTheme="majorHAnsi" w:eastAsia="Calibri" w:hAnsiTheme="majorHAnsi" w:cstheme="majorHAnsi"/>
              </w:rPr>
              <w:t>smallint</w:t>
            </w:r>
          </w:p>
        </w:tc>
        <w:tc>
          <w:tcPr>
            <w:tcW w:w="5220" w:type="dxa"/>
            <w:tcBorders>
              <w:top w:val="nil"/>
              <w:left w:val="nil"/>
              <w:bottom w:val="single" w:sz="4" w:space="0" w:color="000000"/>
              <w:right w:val="single" w:sz="4" w:space="0" w:color="000000"/>
            </w:tcBorders>
            <w:shd w:val="clear" w:color="auto" w:fill="auto"/>
            <w:vAlign w:val="center"/>
          </w:tcPr>
          <w:p w14:paraId="3C0D3392" w14:textId="77777777" w:rsidR="00001E33" w:rsidRPr="001E0673" w:rsidRDefault="003F3CED">
            <w:pPr>
              <w:spacing w:line="240" w:lineRule="auto"/>
              <w:rPr>
                <w:rFonts w:asciiTheme="majorHAnsi" w:eastAsia="Calibri" w:hAnsiTheme="majorHAnsi" w:cstheme="majorHAnsi"/>
                <w:lang w:val="en-GB"/>
              </w:rPr>
            </w:pPr>
            <w:r w:rsidRPr="001E0673">
              <w:rPr>
                <w:rFonts w:asciiTheme="majorHAnsi" w:eastAsia="Calibri" w:hAnsiTheme="majorHAnsi" w:cstheme="majorHAnsi"/>
                <w:lang w:val="en-GB"/>
              </w:rPr>
              <w:t>Concentration of Sr in parts per million (ppm)</w:t>
            </w:r>
          </w:p>
        </w:tc>
      </w:tr>
    </w:tbl>
    <w:p w14:paraId="173C7AE4" w14:textId="77777777" w:rsidR="00C374B6" w:rsidRPr="001E0673" w:rsidRDefault="00C374B6">
      <w:pPr>
        <w:spacing w:before="240" w:after="240" w:line="240" w:lineRule="auto"/>
        <w:rPr>
          <w:rFonts w:asciiTheme="majorHAnsi" w:eastAsia="Times New Roman" w:hAnsiTheme="majorHAnsi" w:cstheme="majorHAnsi"/>
          <w:b/>
          <w:sz w:val="24"/>
          <w:szCs w:val="24"/>
          <w:lang w:val="en-GB"/>
        </w:rPr>
      </w:pPr>
    </w:p>
    <w:p w14:paraId="59E8FA49" w14:textId="77777777" w:rsidR="00C374B6" w:rsidRPr="001E0673" w:rsidRDefault="00C374B6">
      <w:pPr>
        <w:rPr>
          <w:rFonts w:asciiTheme="majorHAnsi" w:eastAsia="Times New Roman" w:hAnsiTheme="majorHAnsi" w:cstheme="majorHAnsi"/>
          <w:b/>
          <w:sz w:val="24"/>
          <w:szCs w:val="24"/>
          <w:lang w:val="en-GB"/>
        </w:rPr>
      </w:pPr>
      <w:r w:rsidRPr="001E0673">
        <w:rPr>
          <w:rFonts w:asciiTheme="majorHAnsi" w:eastAsia="Times New Roman" w:hAnsiTheme="majorHAnsi" w:cstheme="majorHAnsi"/>
          <w:b/>
          <w:sz w:val="24"/>
          <w:szCs w:val="24"/>
          <w:lang w:val="en-GB"/>
        </w:rPr>
        <w:br w:type="page"/>
      </w:r>
    </w:p>
    <w:p w14:paraId="0F976FFC" w14:textId="06432B83" w:rsidR="00001E33" w:rsidRPr="001E0673" w:rsidRDefault="003F3CED">
      <w:pPr>
        <w:spacing w:before="240" w:after="240" w:line="240" w:lineRule="auto"/>
        <w:rPr>
          <w:rFonts w:asciiTheme="majorHAnsi" w:eastAsia="Times New Roman" w:hAnsiTheme="majorHAnsi" w:cstheme="majorHAnsi"/>
          <w:b/>
          <w:sz w:val="24"/>
          <w:szCs w:val="24"/>
          <w:lang w:val="en-GB"/>
        </w:rPr>
      </w:pPr>
      <w:r w:rsidRPr="001E0673">
        <w:rPr>
          <w:rFonts w:asciiTheme="majorHAnsi" w:eastAsia="Times New Roman" w:hAnsiTheme="majorHAnsi" w:cstheme="majorHAnsi"/>
          <w:b/>
          <w:sz w:val="24"/>
          <w:szCs w:val="24"/>
          <w:lang w:val="en-GB"/>
        </w:rPr>
        <w:lastRenderedPageBreak/>
        <w:t>Description of faunal data</w:t>
      </w:r>
    </w:p>
    <w:p w14:paraId="3FAFC7A0" w14:textId="2045C2F1" w:rsidR="00001E33" w:rsidRPr="001E0673" w:rsidRDefault="003F3CED">
      <w:pPr>
        <w:spacing w:before="240" w:after="240" w:line="240" w:lineRule="auto"/>
        <w:rPr>
          <w:rFonts w:asciiTheme="majorHAnsi" w:eastAsia="Times New Roman" w:hAnsiTheme="majorHAnsi" w:cstheme="majorHAnsi"/>
          <w:sz w:val="24"/>
          <w:szCs w:val="24"/>
          <w:lang w:val="en-GB"/>
        </w:rPr>
      </w:pPr>
      <w:r w:rsidRPr="001E0673">
        <w:rPr>
          <w:rFonts w:asciiTheme="majorHAnsi" w:eastAsia="Times New Roman" w:hAnsiTheme="majorHAnsi" w:cstheme="majorHAnsi"/>
          <w:b/>
          <w:sz w:val="24"/>
          <w:szCs w:val="24"/>
          <w:lang w:val="en-GB"/>
        </w:rPr>
        <w:t xml:space="preserve">Supplementary Table </w:t>
      </w:r>
      <w:r w:rsidR="00D72891" w:rsidRPr="001E0673">
        <w:rPr>
          <w:rFonts w:asciiTheme="majorHAnsi" w:eastAsia="Times New Roman" w:hAnsiTheme="majorHAnsi" w:cstheme="majorHAnsi"/>
          <w:b/>
          <w:sz w:val="24"/>
          <w:szCs w:val="24"/>
          <w:lang w:val="en-GB"/>
        </w:rPr>
        <w:t>10</w:t>
      </w:r>
      <w:r w:rsidRPr="001E0673">
        <w:rPr>
          <w:rFonts w:asciiTheme="majorHAnsi" w:eastAsia="Times New Roman" w:hAnsiTheme="majorHAnsi" w:cstheme="majorHAnsi"/>
          <w:b/>
          <w:sz w:val="24"/>
          <w:szCs w:val="24"/>
          <w:lang w:val="en-GB"/>
        </w:rPr>
        <w:t>:</w:t>
      </w:r>
      <w:r w:rsidRPr="001E0673">
        <w:rPr>
          <w:rFonts w:asciiTheme="majorHAnsi" w:eastAsia="Times New Roman" w:hAnsiTheme="majorHAnsi" w:cstheme="majorHAnsi"/>
          <w:sz w:val="24"/>
          <w:szCs w:val="24"/>
          <w:lang w:val="en-GB"/>
        </w:rPr>
        <w:t xml:space="preserve"> The number of isotopic measurements per taxon (family name) that have been currently compiled in the database.</w:t>
      </w:r>
    </w:p>
    <w:tbl>
      <w:tblPr>
        <w:tblStyle w:val="a8"/>
        <w:tblW w:w="9525" w:type="dxa"/>
        <w:tblInd w:w="-115" w:type="dxa"/>
        <w:tblLayout w:type="fixed"/>
        <w:tblLook w:val="0400" w:firstRow="0" w:lastRow="0" w:firstColumn="0" w:lastColumn="0" w:noHBand="0" w:noVBand="1"/>
      </w:tblPr>
      <w:tblGrid>
        <w:gridCol w:w="1800"/>
        <w:gridCol w:w="705"/>
        <w:gridCol w:w="1875"/>
        <w:gridCol w:w="645"/>
        <w:gridCol w:w="1635"/>
        <w:gridCol w:w="630"/>
        <w:gridCol w:w="1640"/>
        <w:gridCol w:w="595"/>
      </w:tblGrid>
      <w:tr w:rsidR="00E97007" w:rsidRPr="001E0673" w14:paraId="342FFA65" w14:textId="77777777" w:rsidTr="00C731CB">
        <w:trPr>
          <w:trHeight w:val="288"/>
        </w:trPr>
        <w:tc>
          <w:tcPr>
            <w:tcW w:w="1800" w:type="dxa"/>
            <w:tcBorders>
              <w:top w:val="single" w:sz="4" w:space="0" w:color="000000"/>
              <w:left w:val="single" w:sz="4" w:space="0" w:color="000000"/>
              <w:bottom w:val="single" w:sz="4" w:space="0" w:color="000000"/>
              <w:right w:val="single" w:sz="4" w:space="0" w:color="000000"/>
            </w:tcBorders>
            <w:shd w:val="clear" w:color="auto" w:fill="E7E6E6"/>
            <w:vAlign w:val="bottom"/>
          </w:tcPr>
          <w:p w14:paraId="558A1DFD" w14:textId="77777777"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Accipitridae</w:t>
            </w:r>
          </w:p>
        </w:tc>
        <w:tc>
          <w:tcPr>
            <w:tcW w:w="705" w:type="dxa"/>
            <w:tcBorders>
              <w:top w:val="single" w:sz="4" w:space="0" w:color="000000"/>
              <w:left w:val="nil"/>
              <w:bottom w:val="single" w:sz="4" w:space="0" w:color="000000"/>
              <w:right w:val="single" w:sz="4" w:space="0" w:color="000000"/>
            </w:tcBorders>
            <w:shd w:val="clear" w:color="auto" w:fill="auto"/>
            <w:vAlign w:val="bottom"/>
          </w:tcPr>
          <w:p w14:paraId="2EAD5D16" w14:textId="16D849AD"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26</w:t>
            </w:r>
          </w:p>
        </w:tc>
        <w:tc>
          <w:tcPr>
            <w:tcW w:w="1875" w:type="dxa"/>
            <w:tcBorders>
              <w:top w:val="single" w:sz="4" w:space="0" w:color="000000"/>
              <w:left w:val="nil"/>
              <w:bottom w:val="single" w:sz="4" w:space="0" w:color="000000"/>
              <w:right w:val="single" w:sz="4" w:space="0" w:color="000000"/>
            </w:tcBorders>
            <w:shd w:val="clear" w:color="auto" w:fill="E7E6E6"/>
            <w:vAlign w:val="bottom"/>
          </w:tcPr>
          <w:p w14:paraId="4BD8D73A" w14:textId="42287CCD"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Columbidae</w:t>
            </w:r>
          </w:p>
        </w:tc>
        <w:tc>
          <w:tcPr>
            <w:tcW w:w="645" w:type="dxa"/>
            <w:tcBorders>
              <w:top w:val="single" w:sz="4" w:space="0" w:color="000000"/>
              <w:left w:val="nil"/>
              <w:bottom w:val="single" w:sz="4" w:space="0" w:color="000000"/>
              <w:right w:val="single" w:sz="4" w:space="0" w:color="000000"/>
            </w:tcBorders>
            <w:shd w:val="clear" w:color="auto" w:fill="auto"/>
            <w:vAlign w:val="bottom"/>
          </w:tcPr>
          <w:p w14:paraId="58C5BBCA" w14:textId="26488BA8"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w:t>
            </w:r>
          </w:p>
        </w:tc>
        <w:tc>
          <w:tcPr>
            <w:tcW w:w="1635" w:type="dxa"/>
            <w:tcBorders>
              <w:top w:val="single" w:sz="4" w:space="0" w:color="000000"/>
              <w:left w:val="nil"/>
              <w:bottom w:val="single" w:sz="4" w:space="0" w:color="000000"/>
              <w:right w:val="single" w:sz="4" w:space="0" w:color="000000"/>
            </w:tcBorders>
            <w:shd w:val="clear" w:color="auto" w:fill="E7E6E6"/>
            <w:vAlign w:val="bottom"/>
          </w:tcPr>
          <w:p w14:paraId="34C2078E" w14:textId="34945502"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Lutjanidae</w:t>
            </w:r>
          </w:p>
        </w:tc>
        <w:tc>
          <w:tcPr>
            <w:tcW w:w="630" w:type="dxa"/>
            <w:tcBorders>
              <w:top w:val="single" w:sz="4" w:space="0" w:color="000000"/>
              <w:left w:val="nil"/>
              <w:bottom w:val="single" w:sz="4" w:space="0" w:color="000000"/>
              <w:right w:val="single" w:sz="4" w:space="0" w:color="000000"/>
            </w:tcBorders>
            <w:shd w:val="clear" w:color="auto" w:fill="auto"/>
            <w:vAlign w:val="bottom"/>
          </w:tcPr>
          <w:p w14:paraId="12A89DE4" w14:textId="398DEE9D"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w:t>
            </w:r>
          </w:p>
        </w:tc>
        <w:tc>
          <w:tcPr>
            <w:tcW w:w="1640" w:type="dxa"/>
            <w:tcBorders>
              <w:top w:val="single" w:sz="4" w:space="0" w:color="000000"/>
              <w:left w:val="nil"/>
              <w:bottom w:val="single" w:sz="4" w:space="0" w:color="000000"/>
              <w:right w:val="single" w:sz="4" w:space="0" w:color="000000"/>
            </w:tcBorders>
            <w:shd w:val="clear" w:color="auto" w:fill="E7E6E6"/>
            <w:vAlign w:val="bottom"/>
          </w:tcPr>
          <w:p w14:paraId="69BDFC5B" w14:textId="1507E26B"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Procyonidae</w:t>
            </w:r>
          </w:p>
        </w:tc>
        <w:tc>
          <w:tcPr>
            <w:tcW w:w="595" w:type="dxa"/>
            <w:tcBorders>
              <w:top w:val="single" w:sz="4" w:space="0" w:color="000000"/>
              <w:left w:val="nil"/>
              <w:bottom w:val="single" w:sz="4" w:space="0" w:color="000000"/>
              <w:right w:val="single" w:sz="4" w:space="0" w:color="000000"/>
            </w:tcBorders>
            <w:shd w:val="clear" w:color="auto" w:fill="auto"/>
            <w:vAlign w:val="bottom"/>
          </w:tcPr>
          <w:p w14:paraId="388728AB" w14:textId="6A85CD21"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110</w:t>
            </w:r>
          </w:p>
        </w:tc>
      </w:tr>
      <w:tr w:rsidR="00E97007" w:rsidRPr="001E0673" w14:paraId="5913ADC6"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2FA5B91A" w14:textId="77777777"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Acipenseridae</w:t>
            </w:r>
          </w:p>
        </w:tc>
        <w:tc>
          <w:tcPr>
            <w:tcW w:w="705" w:type="dxa"/>
            <w:tcBorders>
              <w:top w:val="nil"/>
              <w:left w:val="nil"/>
              <w:bottom w:val="single" w:sz="4" w:space="0" w:color="000000"/>
              <w:right w:val="single" w:sz="4" w:space="0" w:color="000000"/>
            </w:tcBorders>
            <w:shd w:val="clear" w:color="auto" w:fill="auto"/>
            <w:vAlign w:val="bottom"/>
          </w:tcPr>
          <w:p w14:paraId="03BAEE12" w14:textId="77777777"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15</w:t>
            </w:r>
          </w:p>
        </w:tc>
        <w:tc>
          <w:tcPr>
            <w:tcW w:w="1875" w:type="dxa"/>
            <w:tcBorders>
              <w:top w:val="nil"/>
              <w:left w:val="nil"/>
              <w:bottom w:val="single" w:sz="4" w:space="0" w:color="000000"/>
              <w:right w:val="single" w:sz="4" w:space="0" w:color="000000"/>
            </w:tcBorders>
            <w:shd w:val="clear" w:color="auto" w:fill="E7E6E6"/>
            <w:vAlign w:val="bottom"/>
          </w:tcPr>
          <w:p w14:paraId="354BD0ED" w14:textId="482274F0"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Corvidae</w:t>
            </w:r>
          </w:p>
        </w:tc>
        <w:tc>
          <w:tcPr>
            <w:tcW w:w="645" w:type="dxa"/>
            <w:tcBorders>
              <w:top w:val="nil"/>
              <w:left w:val="nil"/>
              <w:bottom w:val="single" w:sz="4" w:space="0" w:color="000000"/>
              <w:right w:val="single" w:sz="4" w:space="0" w:color="000000"/>
            </w:tcBorders>
            <w:shd w:val="clear" w:color="auto" w:fill="auto"/>
            <w:vAlign w:val="bottom"/>
          </w:tcPr>
          <w:p w14:paraId="389AEA44" w14:textId="6CECEAE9"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w:t>
            </w:r>
          </w:p>
        </w:tc>
        <w:tc>
          <w:tcPr>
            <w:tcW w:w="1635" w:type="dxa"/>
            <w:tcBorders>
              <w:top w:val="nil"/>
              <w:left w:val="nil"/>
              <w:bottom w:val="single" w:sz="4" w:space="0" w:color="000000"/>
              <w:right w:val="single" w:sz="4" w:space="0" w:color="000000"/>
            </w:tcBorders>
            <w:shd w:val="clear" w:color="auto" w:fill="E7E6E6"/>
            <w:vAlign w:val="bottom"/>
          </w:tcPr>
          <w:p w14:paraId="2A1A0833" w14:textId="2A1B55EA"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Mactridae</w:t>
            </w:r>
          </w:p>
        </w:tc>
        <w:tc>
          <w:tcPr>
            <w:tcW w:w="630" w:type="dxa"/>
            <w:tcBorders>
              <w:top w:val="nil"/>
              <w:left w:val="nil"/>
              <w:bottom w:val="single" w:sz="4" w:space="0" w:color="000000"/>
              <w:right w:val="single" w:sz="4" w:space="0" w:color="000000"/>
            </w:tcBorders>
            <w:shd w:val="clear" w:color="auto" w:fill="auto"/>
            <w:vAlign w:val="bottom"/>
          </w:tcPr>
          <w:p w14:paraId="43B949AB" w14:textId="75BBAD33"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6</w:t>
            </w:r>
          </w:p>
        </w:tc>
        <w:tc>
          <w:tcPr>
            <w:tcW w:w="1640" w:type="dxa"/>
            <w:tcBorders>
              <w:top w:val="nil"/>
              <w:left w:val="nil"/>
              <w:bottom w:val="single" w:sz="4" w:space="0" w:color="000000"/>
              <w:right w:val="single" w:sz="4" w:space="0" w:color="000000"/>
            </w:tcBorders>
            <w:shd w:val="clear" w:color="auto" w:fill="E7E6E6"/>
            <w:vAlign w:val="bottom"/>
          </w:tcPr>
          <w:p w14:paraId="364C075A" w14:textId="3BF06A66"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Psittacidae</w:t>
            </w:r>
          </w:p>
        </w:tc>
        <w:tc>
          <w:tcPr>
            <w:tcW w:w="595" w:type="dxa"/>
            <w:tcBorders>
              <w:top w:val="nil"/>
              <w:left w:val="nil"/>
              <w:bottom w:val="single" w:sz="4" w:space="0" w:color="000000"/>
              <w:right w:val="single" w:sz="4" w:space="0" w:color="000000"/>
            </w:tcBorders>
            <w:shd w:val="clear" w:color="auto" w:fill="auto"/>
            <w:vAlign w:val="bottom"/>
          </w:tcPr>
          <w:p w14:paraId="1DC2E68F" w14:textId="112EA20D"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30</w:t>
            </w:r>
          </w:p>
        </w:tc>
      </w:tr>
      <w:tr w:rsidR="00E97007" w:rsidRPr="001E0673" w14:paraId="5C10D382"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464418CD" w14:textId="682EBE64"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Aetobatidae</w:t>
            </w:r>
          </w:p>
        </w:tc>
        <w:tc>
          <w:tcPr>
            <w:tcW w:w="705" w:type="dxa"/>
            <w:tcBorders>
              <w:top w:val="nil"/>
              <w:left w:val="nil"/>
              <w:bottom w:val="single" w:sz="4" w:space="0" w:color="000000"/>
              <w:right w:val="single" w:sz="4" w:space="0" w:color="000000"/>
            </w:tcBorders>
            <w:shd w:val="clear" w:color="auto" w:fill="auto"/>
            <w:vAlign w:val="bottom"/>
          </w:tcPr>
          <w:p w14:paraId="3D785481" w14:textId="644AFE7B"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w:t>
            </w:r>
          </w:p>
        </w:tc>
        <w:tc>
          <w:tcPr>
            <w:tcW w:w="1875" w:type="dxa"/>
            <w:tcBorders>
              <w:top w:val="nil"/>
              <w:left w:val="nil"/>
              <w:bottom w:val="single" w:sz="4" w:space="0" w:color="000000"/>
              <w:right w:val="single" w:sz="4" w:space="0" w:color="000000"/>
            </w:tcBorders>
            <w:shd w:val="clear" w:color="auto" w:fill="E7E6E6"/>
            <w:vAlign w:val="bottom"/>
          </w:tcPr>
          <w:p w14:paraId="4C4E9F25" w14:textId="57FCD0AC"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Cottidae</w:t>
            </w:r>
          </w:p>
        </w:tc>
        <w:tc>
          <w:tcPr>
            <w:tcW w:w="645" w:type="dxa"/>
            <w:tcBorders>
              <w:top w:val="nil"/>
              <w:left w:val="nil"/>
              <w:bottom w:val="single" w:sz="4" w:space="0" w:color="000000"/>
              <w:right w:val="single" w:sz="4" w:space="0" w:color="000000"/>
            </w:tcBorders>
            <w:shd w:val="clear" w:color="auto" w:fill="auto"/>
            <w:vAlign w:val="bottom"/>
          </w:tcPr>
          <w:p w14:paraId="7F3C36D0" w14:textId="18DE4335"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12</w:t>
            </w:r>
          </w:p>
        </w:tc>
        <w:tc>
          <w:tcPr>
            <w:tcW w:w="1635" w:type="dxa"/>
            <w:tcBorders>
              <w:top w:val="nil"/>
              <w:left w:val="nil"/>
              <w:bottom w:val="single" w:sz="4" w:space="0" w:color="000000"/>
              <w:right w:val="single" w:sz="4" w:space="0" w:color="000000"/>
            </w:tcBorders>
            <w:shd w:val="clear" w:color="auto" w:fill="E7E6E6"/>
            <w:vAlign w:val="bottom"/>
          </w:tcPr>
          <w:p w14:paraId="440FCABD" w14:textId="450B7BC7"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Mammutidae</w:t>
            </w:r>
          </w:p>
        </w:tc>
        <w:tc>
          <w:tcPr>
            <w:tcW w:w="630" w:type="dxa"/>
            <w:tcBorders>
              <w:top w:val="nil"/>
              <w:left w:val="nil"/>
              <w:bottom w:val="single" w:sz="4" w:space="0" w:color="000000"/>
              <w:right w:val="single" w:sz="4" w:space="0" w:color="000000"/>
            </w:tcBorders>
            <w:shd w:val="clear" w:color="auto" w:fill="auto"/>
            <w:vAlign w:val="bottom"/>
          </w:tcPr>
          <w:p w14:paraId="2CE19432" w14:textId="64985DD4"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15</w:t>
            </w:r>
          </w:p>
        </w:tc>
        <w:tc>
          <w:tcPr>
            <w:tcW w:w="1640" w:type="dxa"/>
            <w:tcBorders>
              <w:top w:val="nil"/>
              <w:left w:val="nil"/>
              <w:bottom w:val="single" w:sz="4" w:space="0" w:color="000000"/>
              <w:right w:val="single" w:sz="4" w:space="0" w:color="000000"/>
            </w:tcBorders>
            <w:shd w:val="clear" w:color="auto" w:fill="E7E6E6"/>
            <w:vAlign w:val="bottom"/>
          </w:tcPr>
          <w:p w14:paraId="64FF0C57" w14:textId="4454745E"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Ranidae</w:t>
            </w:r>
          </w:p>
        </w:tc>
        <w:tc>
          <w:tcPr>
            <w:tcW w:w="595" w:type="dxa"/>
            <w:tcBorders>
              <w:top w:val="nil"/>
              <w:left w:val="nil"/>
              <w:bottom w:val="single" w:sz="4" w:space="0" w:color="000000"/>
              <w:right w:val="single" w:sz="4" w:space="0" w:color="000000"/>
            </w:tcBorders>
            <w:shd w:val="clear" w:color="auto" w:fill="auto"/>
            <w:vAlign w:val="bottom"/>
          </w:tcPr>
          <w:p w14:paraId="27895F11" w14:textId="770118A1"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5</w:t>
            </w:r>
          </w:p>
        </w:tc>
      </w:tr>
      <w:tr w:rsidR="00E97007" w:rsidRPr="001E0673" w14:paraId="78AC195D"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5065FE74" w14:textId="15A4043D"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Alcidae</w:t>
            </w:r>
          </w:p>
        </w:tc>
        <w:tc>
          <w:tcPr>
            <w:tcW w:w="705" w:type="dxa"/>
            <w:tcBorders>
              <w:top w:val="nil"/>
              <w:left w:val="nil"/>
              <w:bottom w:val="single" w:sz="4" w:space="0" w:color="000000"/>
              <w:right w:val="single" w:sz="4" w:space="0" w:color="000000"/>
            </w:tcBorders>
            <w:shd w:val="clear" w:color="auto" w:fill="auto"/>
            <w:vAlign w:val="bottom"/>
          </w:tcPr>
          <w:p w14:paraId="73DF8C3E" w14:textId="50434557"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18</w:t>
            </w:r>
          </w:p>
        </w:tc>
        <w:tc>
          <w:tcPr>
            <w:tcW w:w="1875" w:type="dxa"/>
            <w:tcBorders>
              <w:top w:val="nil"/>
              <w:left w:val="nil"/>
              <w:bottom w:val="single" w:sz="4" w:space="0" w:color="000000"/>
              <w:right w:val="single" w:sz="4" w:space="0" w:color="000000"/>
            </w:tcBorders>
            <w:shd w:val="clear" w:color="auto" w:fill="E7E6E6"/>
            <w:vAlign w:val="bottom"/>
          </w:tcPr>
          <w:p w14:paraId="62141A23" w14:textId="21C5113C"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Cricetidae</w:t>
            </w:r>
          </w:p>
        </w:tc>
        <w:tc>
          <w:tcPr>
            <w:tcW w:w="645" w:type="dxa"/>
            <w:tcBorders>
              <w:top w:val="nil"/>
              <w:left w:val="nil"/>
              <w:bottom w:val="single" w:sz="4" w:space="0" w:color="000000"/>
              <w:right w:val="single" w:sz="4" w:space="0" w:color="000000"/>
            </w:tcBorders>
            <w:shd w:val="clear" w:color="auto" w:fill="auto"/>
            <w:vAlign w:val="bottom"/>
          </w:tcPr>
          <w:p w14:paraId="383B950B" w14:textId="2033017E"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114</w:t>
            </w:r>
          </w:p>
        </w:tc>
        <w:tc>
          <w:tcPr>
            <w:tcW w:w="1635" w:type="dxa"/>
            <w:tcBorders>
              <w:top w:val="nil"/>
              <w:left w:val="nil"/>
              <w:bottom w:val="single" w:sz="4" w:space="0" w:color="000000"/>
              <w:right w:val="single" w:sz="4" w:space="0" w:color="000000"/>
            </w:tcBorders>
            <w:shd w:val="clear" w:color="auto" w:fill="E7E6E6"/>
            <w:vAlign w:val="bottom"/>
          </w:tcPr>
          <w:p w14:paraId="60D1A927" w14:textId="001ADA91"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Melongenidae</w:t>
            </w:r>
          </w:p>
        </w:tc>
        <w:tc>
          <w:tcPr>
            <w:tcW w:w="630" w:type="dxa"/>
            <w:tcBorders>
              <w:top w:val="nil"/>
              <w:left w:val="nil"/>
              <w:bottom w:val="single" w:sz="4" w:space="0" w:color="000000"/>
              <w:right w:val="single" w:sz="4" w:space="0" w:color="000000"/>
            </w:tcBorders>
            <w:shd w:val="clear" w:color="auto" w:fill="auto"/>
            <w:vAlign w:val="bottom"/>
          </w:tcPr>
          <w:p w14:paraId="6653150F" w14:textId="213FACBE"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3</w:t>
            </w:r>
          </w:p>
        </w:tc>
        <w:tc>
          <w:tcPr>
            <w:tcW w:w="1640" w:type="dxa"/>
            <w:tcBorders>
              <w:top w:val="nil"/>
              <w:left w:val="nil"/>
              <w:bottom w:val="single" w:sz="4" w:space="0" w:color="000000"/>
              <w:right w:val="single" w:sz="4" w:space="0" w:color="000000"/>
            </w:tcBorders>
            <w:shd w:val="clear" w:color="auto" w:fill="E7E6E6"/>
            <w:vAlign w:val="bottom"/>
          </w:tcPr>
          <w:p w14:paraId="1C5BBCC3" w14:textId="22D2B41E"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Salmonidae</w:t>
            </w:r>
          </w:p>
        </w:tc>
        <w:tc>
          <w:tcPr>
            <w:tcW w:w="595" w:type="dxa"/>
            <w:tcBorders>
              <w:top w:val="nil"/>
              <w:left w:val="nil"/>
              <w:bottom w:val="single" w:sz="4" w:space="0" w:color="000000"/>
              <w:right w:val="single" w:sz="4" w:space="0" w:color="000000"/>
            </w:tcBorders>
            <w:shd w:val="clear" w:color="auto" w:fill="auto"/>
            <w:vAlign w:val="bottom"/>
          </w:tcPr>
          <w:p w14:paraId="0665564A" w14:textId="0854A284"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73</w:t>
            </w:r>
          </w:p>
        </w:tc>
      </w:tr>
      <w:tr w:rsidR="00E97007" w:rsidRPr="001E0673" w14:paraId="16B58C7C"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62FE7D1D" w14:textId="3FC808C0"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Alligatoridae</w:t>
            </w:r>
          </w:p>
        </w:tc>
        <w:tc>
          <w:tcPr>
            <w:tcW w:w="705" w:type="dxa"/>
            <w:tcBorders>
              <w:top w:val="nil"/>
              <w:left w:val="nil"/>
              <w:bottom w:val="single" w:sz="4" w:space="0" w:color="000000"/>
              <w:right w:val="single" w:sz="4" w:space="0" w:color="000000"/>
            </w:tcBorders>
            <w:shd w:val="clear" w:color="auto" w:fill="auto"/>
            <w:vAlign w:val="bottom"/>
          </w:tcPr>
          <w:p w14:paraId="5812A8DC" w14:textId="78048809"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3</w:t>
            </w:r>
          </w:p>
        </w:tc>
        <w:tc>
          <w:tcPr>
            <w:tcW w:w="1875" w:type="dxa"/>
            <w:tcBorders>
              <w:top w:val="nil"/>
              <w:left w:val="nil"/>
              <w:bottom w:val="single" w:sz="4" w:space="0" w:color="000000"/>
              <w:right w:val="single" w:sz="4" w:space="0" w:color="000000"/>
            </w:tcBorders>
            <w:shd w:val="clear" w:color="auto" w:fill="E7E6E6"/>
            <w:vAlign w:val="bottom"/>
          </w:tcPr>
          <w:p w14:paraId="5EE4EC44" w14:textId="5FCCF851"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Cyprindidae</w:t>
            </w:r>
          </w:p>
        </w:tc>
        <w:tc>
          <w:tcPr>
            <w:tcW w:w="645" w:type="dxa"/>
            <w:tcBorders>
              <w:top w:val="nil"/>
              <w:left w:val="nil"/>
              <w:bottom w:val="single" w:sz="4" w:space="0" w:color="000000"/>
              <w:right w:val="single" w:sz="4" w:space="0" w:color="000000"/>
            </w:tcBorders>
            <w:shd w:val="clear" w:color="auto" w:fill="auto"/>
            <w:vAlign w:val="bottom"/>
          </w:tcPr>
          <w:p w14:paraId="0F48DF92" w14:textId="555F2872"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3</w:t>
            </w:r>
          </w:p>
        </w:tc>
        <w:tc>
          <w:tcPr>
            <w:tcW w:w="1635" w:type="dxa"/>
            <w:tcBorders>
              <w:top w:val="nil"/>
              <w:left w:val="nil"/>
              <w:bottom w:val="single" w:sz="4" w:space="0" w:color="000000"/>
              <w:right w:val="single" w:sz="4" w:space="0" w:color="000000"/>
            </w:tcBorders>
            <w:shd w:val="clear" w:color="auto" w:fill="E7E6E6"/>
            <w:vAlign w:val="bottom"/>
          </w:tcPr>
          <w:p w14:paraId="79B5A8F8" w14:textId="31EB5D99"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Mephitidae</w:t>
            </w:r>
          </w:p>
        </w:tc>
        <w:tc>
          <w:tcPr>
            <w:tcW w:w="630" w:type="dxa"/>
            <w:tcBorders>
              <w:top w:val="nil"/>
              <w:left w:val="nil"/>
              <w:bottom w:val="single" w:sz="4" w:space="0" w:color="000000"/>
              <w:right w:val="single" w:sz="4" w:space="0" w:color="000000"/>
            </w:tcBorders>
            <w:shd w:val="clear" w:color="auto" w:fill="auto"/>
            <w:vAlign w:val="bottom"/>
          </w:tcPr>
          <w:p w14:paraId="4920367E" w14:textId="2D72808A"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4</w:t>
            </w:r>
          </w:p>
        </w:tc>
        <w:tc>
          <w:tcPr>
            <w:tcW w:w="1640" w:type="dxa"/>
            <w:tcBorders>
              <w:top w:val="nil"/>
              <w:left w:val="nil"/>
              <w:bottom w:val="single" w:sz="4" w:space="0" w:color="000000"/>
              <w:right w:val="single" w:sz="4" w:space="0" w:color="000000"/>
            </w:tcBorders>
            <w:shd w:val="clear" w:color="auto" w:fill="E7E6E6"/>
            <w:vAlign w:val="bottom"/>
          </w:tcPr>
          <w:p w14:paraId="73D7581C" w14:textId="1CB9EC53"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 xml:space="preserve">Sciaenidae </w:t>
            </w:r>
          </w:p>
        </w:tc>
        <w:tc>
          <w:tcPr>
            <w:tcW w:w="595" w:type="dxa"/>
            <w:tcBorders>
              <w:top w:val="nil"/>
              <w:left w:val="nil"/>
              <w:bottom w:val="single" w:sz="4" w:space="0" w:color="000000"/>
              <w:right w:val="single" w:sz="4" w:space="0" w:color="000000"/>
            </w:tcBorders>
            <w:shd w:val="clear" w:color="auto" w:fill="auto"/>
            <w:vAlign w:val="bottom"/>
          </w:tcPr>
          <w:p w14:paraId="275C304C" w14:textId="23ABFCDA"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11</w:t>
            </w:r>
          </w:p>
        </w:tc>
      </w:tr>
      <w:tr w:rsidR="00E97007" w:rsidRPr="001E0673" w14:paraId="1580468B"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4DDB1F5A" w14:textId="60E3BCC0"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Amiidae</w:t>
            </w:r>
          </w:p>
        </w:tc>
        <w:tc>
          <w:tcPr>
            <w:tcW w:w="705" w:type="dxa"/>
            <w:tcBorders>
              <w:top w:val="nil"/>
              <w:left w:val="nil"/>
              <w:bottom w:val="single" w:sz="4" w:space="0" w:color="000000"/>
              <w:right w:val="single" w:sz="4" w:space="0" w:color="000000"/>
            </w:tcBorders>
            <w:shd w:val="clear" w:color="auto" w:fill="auto"/>
            <w:vAlign w:val="bottom"/>
          </w:tcPr>
          <w:p w14:paraId="6A4EA346" w14:textId="1BCCF8C7"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2</w:t>
            </w:r>
          </w:p>
        </w:tc>
        <w:tc>
          <w:tcPr>
            <w:tcW w:w="1875" w:type="dxa"/>
            <w:tcBorders>
              <w:top w:val="nil"/>
              <w:left w:val="nil"/>
              <w:bottom w:val="single" w:sz="4" w:space="0" w:color="000000"/>
              <w:right w:val="single" w:sz="4" w:space="0" w:color="000000"/>
            </w:tcBorders>
            <w:shd w:val="clear" w:color="auto" w:fill="E7E6E6"/>
            <w:vAlign w:val="bottom"/>
          </w:tcPr>
          <w:p w14:paraId="65DA9DA1" w14:textId="3E9F8245"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Delphinidae</w:t>
            </w:r>
          </w:p>
        </w:tc>
        <w:tc>
          <w:tcPr>
            <w:tcW w:w="645" w:type="dxa"/>
            <w:tcBorders>
              <w:top w:val="nil"/>
              <w:left w:val="nil"/>
              <w:bottom w:val="single" w:sz="4" w:space="0" w:color="000000"/>
              <w:right w:val="single" w:sz="4" w:space="0" w:color="000000"/>
            </w:tcBorders>
            <w:shd w:val="clear" w:color="auto" w:fill="auto"/>
            <w:vAlign w:val="bottom"/>
          </w:tcPr>
          <w:p w14:paraId="0EDE043B" w14:textId="08555747"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2</w:t>
            </w:r>
          </w:p>
        </w:tc>
        <w:tc>
          <w:tcPr>
            <w:tcW w:w="1635" w:type="dxa"/>
            <w:tcBorders>
              <w:top w:val="nil"/>
              <w:left w:val="nil"/>
              <w:bottom w:val="single" w:sz="4" w:space="0" w:color="000000"/>
              <w:right w:val="single" w:sz="4" w:space="0" w:color="000000"/>
            </w:tcBorders>
            <w:shd w:val="clear" w:color="auto" w:fill="E7E6E6"/>
            <w:vAlign w:val="bottom"/>
          </w:tcPr>
          <w:p w14:paraId="7654FDA2" w14:textId="181002BA"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Monodontidae</w:t>
            </w:r>
          </w:p>
        </w:tc>
        <w:tc>
          <w:tcPr>
            <w:tcW w:w="630" w:type="dxa"/>
            <w:tcBorders>
              <w:top w:val="nil"/>
              <w:left w:val="nil"/>
              <w:bottom w:val="single" w:sz="4" w:space="0" w:color="000000"/>
              <w:right w:val="single" w:sz="4" w:space="0" w:color="000000"/>
            </w:tcBorders>
            <w:shd w:val="clear" w:color="auto" w:fill="auto"/>
            <w:vAlign w:val="bottom"/>
          </w:tcPr>
          <w:p w14:paraId="35932484" w14:textId="394550A5"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3</w:t>
            </w:r>
          </w:p>
        </w:tc>
        <w:tc>
          <w:tcPr>
            <w:tcW w:w="1640" w:type="dxa"/>
            <w:tcBorders>
              <w:top w:val="nil"/>
              <w:left w:val="nil"/>
              <w:bottom w:val="single" w:sz="4" w:space="0" w:color="000000"/>
              <w:right w:val="single" w:sz="4" w:space="0" w:color="000000"/>
            </w:tcBorders>
            <w:shd w:val="clear" w:color="auto" w:fill="E7E6E6"/>
            <w:vAlign w:val="bottom"/>
          </w:tcPr>
          <w:p w14:paraId="68ECAEBF" w14:textId="333390D3"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Sciuridae</w:t>
            </w:r>
          </w:p>
        </w:tc>
        <w:tc>
          <w:tcPr>
            <w:tcW w:w="595" w:type="dxa"/>
            <w:tcBorders>
              <w:top w:val="nil"/>
              <w:left w:val="nil"/>
              <w:bottom w:val="single" w:sz="4" w:space="0" w:color="000000"/>
              <w:right w:val="single" w:sz="4" w:space="0" w:color="000000"/>
            </w:tcBorders>
            <w:shd w:val="clear" w:color="auto" w:fill="auto"/>
            <w:vAlign w:val="bottom"/>
          </w:tcPr>
          <w:p w14:paraId="5AF8CA93" w14:textId="5C47C20C"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307</w:t>
            </w:r>
          </w:p>
        </w:tc>
      </w:tr>
      <w:tr w:rsidR="00E97007" w:rsidRPr="001E0673" w14:paraId="1AB4BEE5"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751EED81" w14:textId="2170BAC5"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Anatidae</w:t>
            </w:r>
          </w:p>
        </w:tc>
        <w:tc>
          <w:tcPr>
            <w:tcW w:w="705" w:type="dxa"/>
            <w:tcBorders>
              <w:top w:val="nil"/>
              <w:left w:val="nil"/>
              <w:bottom w:val="single" w:sz="4" w:space="0" w:color="000000"/>
              <w:right w:val="single" w:sz="4" w:space="0" w:color="000000"/>
            </w:tcBorders>
            <w:shd w:val="clear" w:color="auto" w:fill="auto"/>
            <w:vAlign w:val="bottom"/>
          </w:tcPr>
          <w:p w14:paraId="3E8A51BE" w14:textId="7CB9CE30"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26</w:t>
            </w:r>
          </w:p>
        </w:tc>
        <w:tc>
          <w:tcPr>
            <w:tcW w:w="1875" w:type="dxa"/>
            <w:tcBorders>
              <w:top w:val="nil"/>
              <w:left w:val="nil"/>
              <w:bottom w:val="single" w:sz="4" w:space="0" w:color="000000"/>
              <w:right w:val="single" w:sz="4" w:space="0" w:color="000000"/>
            </w:tcBorders>
            <w:shd w:val="clear" w:color="auto" w:fill="E7E6E6"/>
            <w:vAlign w:val="bottom"/>
          </w:tcPr>
          <w:p w14:paraId="5B6EC4CE" w14:textId="4D01F9D6"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Didelphidae</w:t>
            </w:r>
          </w:p>
        </w:tc>
        <w:tc>
          <w:tcPr>
            <w:tcW w:w="645" w:type="dxa"/>
            <w:tcBorders>
              <w:top w:val="nil"/>
              <w:left w:val="nil"/>
              <w:bottom w:val="single" w:sz="4" w:space="0" w:color="000000"/>
              <w:right w:val="single" w:sz="4" w:space="0" w:color="000000"/>
            </w:tcBorders>
            <w:shd w:val="clear" w:color="auto" w:fill="auto"/>
            <w:vAlign w:val="bottom"/>
          </w:tcPr>
          <w:p w14:paraId="43810A6C" w14:textId="5FDA65AD"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8</w:t>
            </w:r>
          </w:p>
        </w:tc>
        <w:tc>
          <w:tcPr>
            <w:tcW w:w="1635" w:type="dxa"/>
            <w:tcBorders>
              <w:top w:val="nil"/>
              <w:left w:val="nil"/>
              <w:bottom w:val="single" w:sz="4" w:space="0" w:color="000000"/>
              <w:right w:val="single" w:sz="4" w:space="0" w:color="000000"/>
            </w:tcBorders>
            <w:shd w:val="clear" w:color="auto" w:fill="E7E6E6"/>
            <w:vAlign w:val="bottom"/>
          </w:tcPr>
          <w:p w14:paraId="4879A72D" w14:textId="47EC2691"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Mugilidae</w:t>
            </w:r>
          </w:p>
        </w:tc>
        <w:tc>
          <w:tcPr>
            <w:tcW w:w="630" w:type="dxa"/>
            <w:tcBorders>
              <w:top w:val="nil"/>
              <w:left w:val="nil"/>
              <w:bottom w:val="single" w:sz="4" w:space="0" w:color="000000"/>
              <w:right w:val="single" w:sz="4" w:space="0" w:color="000000"/>
            </w:tcBorders>
            <w:shd w:val="clear" w:color="auto" w:fill="auto"/>
            <w:vAlign w:val="bottom"/>
          </w:tcPr>
          <w:p w14:paraId="7E0F504C" w14:textId="49906B35"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w:t>
            </w:r>
          </w:p>
        </w:tc>
        <w:tc>
          <w:tcPr>
            <w:tcW w:w="1640" w:type="dxa"/>
            <w:tcBorders>
              <w:top w:val="nil"/>
              <w:left w:val="nil"/>
              <w:bottom w:val="single" w:sz="4" w:space="0" w:color="000000"/>
              <w:right w:val="single" w:sz="4" w:space="0" w:color="000000"/>
            </w:tcBorders>
            <w:shd w:val="clear" w:color="auto" w:fill="E7E6E6"/>
            <w:vAlign w:val="bottom"/>
          </w:tcPr>
          <w:p w14:paraId="2C88637B" w14:textId="446DA4A0"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Sebastidae</w:t>
            </w:r>
          </w:p>
        </w:tc>
        <w:tc>
          <w:tcPr>
            <w:tcW w:w="595" w:type="dxa"/>
            <w:tcBorders>
              <w:top w:val="nil"/>
              <w:left w:val="nil"/>
              <w:bottom w:val="single" w:sz="4" w:space="0" w:color="000000"/>
              <w:right w:val="single" w:sz="4" w:space="0" w:color="000000"/>
            </w:tcBorders>
            <w:shd w:val="clear" w:color="auto" w:fill="auto"/>
            <w:vAlign w:val="bottom"/>
          </w:tcPr>
          <w:p w14:paraId="075D2082" w14:textId="3D5155D5"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75</w:t>
            </w:r>
          </w:p>
        </w:tc>
      </w:tr>
      <w:tr w:rsidR="00E97007" w:rsidRPr="001E0673" w14:paraId="01B49A42"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230C1C5A" w14:textId="7F27F13C"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Antilocapridae</w:t>
            </w:r>
          </w:p>
        </w:tc>
        <w:tc>
          <w:tcPr>
            <w:tcW w:w="705" w:type="dxa"/>
            <w:tcBorders>
              <w:top w:val="nil"/>
              <w:left w:val="nil"/>
              <w:bottom w:val="single" w:sz="4" w:space="0" w:color="000000"/>
              <w:right w:val="single" w:sz="4" w:space="0" w:color="000000"/>
            </w:tcBorders>
            <w:shd w:val="clear" w:color="auto" w:fill="auto"/>
            <w:vAlign w:val="bottom"/>
          </w:tcPr>
          <w:p w14:paraId="22A87546" w14:textId="3A5E76EB"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49</w:t>
            </w:r>
          </w:p>
        </w:tc>
        <w:tc>
          <w:tcPr>
            <w:tcW w:w="1875" w:type="dxa"/>
            <w:tcBorders>
              <w:top w:val="nil"/>
              <w:left w:val="nil"/>
              <w:bottom w:val="single" w:sz="4" w:space="0" w:color="000000"/>
              <w:right w:val="single" w:sz="4" w:space="0" w:color="000000"/>
            </w:tcBorders>
            <w:shd w:val="clear" w:color="auto" w:fill="E7E6E6"/>
            <w:vAlign w:val="bottom"/>
          </w:tcPr>
          <w:p w14:paraId="33A7CA55" w14:textId="587B7D01"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Diomedeidai</w:t>
            </w:r>
          </w:p>
        </w:tc>
        <w:tc>
          <w:tcPr>
            <w:tcW w:w="645" w:type="dxa"/>
            <w:tcBorders>
              <w:top w:val="nil"/>
              <w:left w:val="nil"/>
              <w:bottom w:val="single" w:sz="4" w:space="0" w:color="000000"/>
              <w:right w:val="single" w:sz="4" w:space="0" w:color="000000"/>
            </w:tcBorders>
            <w:shd w:val="clear" w:color="auto" w:fill="auto"/>
            <w:vAlign w:val="bottom"/>
          </w:tcPr>
          <w:p w14:paraId="4709F8CB" w14:textId="1477836E"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w:t>
            </w:r>
          </w:p>
        </w:tc>
        <w:tc>
          <w:tcPr>
            <w:tcW w:w="1635" w:type="dxa"/>
            <w:tcBorders>
              <w:top w:val="nil"/>
              <w:left w:val="nil"/>
              <w:bottom w:val="single" w:sz="4" w:space="0" w:color="000000"/>
              <w:right w:val="single" w:sz="4" w:space="0" w:color="000000"/>
            </w:tcBorders>
            <w:shd w:val="clear" w:color="auto" w:fill="E7E6E6"/>
            <w:vAlign w:val="bottom"/>
          </w:tcPr>
          <w:p w14:paraId="649A5C62" w14:textId="74569FB2"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Muridae</w:t>
            </w:r>
          </w:p>
        </w:tc>
        <w:tc>
          <w:tcPr>
            <w:tcW w:w="630" w:type="dxa"/>
            <w:tcBorders>
              <w:top w:val="nil"/>
              <w:left w:val="nil"/>
              <w:bottom w:val="single" w:sz="4" w:space="0" w:color="000000"/>
              <w:right w:val="single" w:sz="4" w:space="0" w:color="000000"/>
            </w:tcBorders>
            <w:shd w:val="clear" w:color="auto" w:fill="auto"/>
            <w:vAlign w:val="bottom"/>
          </w:tcPr>
          <w:p w14:paraId="10D7173D" w14:textId="3A396F45"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w:t>
            </w:r>
          </w:p>
        </w:tc>
        <w:tc>
          <w:tcPr>
            <w:tcW w:w="1640" w:type="dxa"/>
            <w:tcBorders>
              <w:top w:val="nil"/>
              <w:left w:val="nil"/>
              <w:bottom w:val="single" w:sz="4" w:space="0" w:color="000000"/>
              <w:right w:val="single" w:sz="4" w:space="0" w:color="000000"/>
            </w:tcBorders>
            <w:shd w:val="clear" w:color="auto" w:fill="E7E6E6"/>
            <w:vAlign w:val="bottom"/>
          </w:tcPr>
          <w:p w14:paraId="26A32766" w14:textId="486E6A6E"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Soricidae</w:t>
            </w:r>
          </w:p>
        </w:tc>
        <w:tc>
          <w:tcPr>
            <w:tcW w:w="595" w:type="dxa"/>
            <w:tcBorders>
              <w:top w:val="nil"/>
              <w:left w:val="nil"/>
              <w:bottom w:val="single" w:sz="4" w:space="0" w:color="000000"/>
              <w:right w:val="single" w:sz="4" w:space="0" w:color="000000"/>
            </w:tcBorders>
            <w:shd w:val="clear" w:color="auto" w:fill="auto"/>
            <w:vAlign w:val="bottom"/>
          </w:tcPr>
          <w:p w14:paraId="5C2B3C49" w14:textId="4EF5D8EC"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2</w:t>
            </w:r>
          </w:p>
        </w:tc>
      </w:tr>
      <w:tr w:rsidR="00E97007" w:rsidRPr="001E0673" w14:paraId="0B884681"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088E925F" w14:textId="5504F368"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Apocynaceae</w:t>
            </w:r>
          </w:p>
        </w:tc>
        <w:tc>
          <w:tcPr>
            <w:tcW w:w="705" w:type="dxa"/>
            <w:tcBorders>
              <w:top w:val="nil"/>
              <w:left w:val="nil"/>
              <w:bottom w:val="single" w:sz="4" w:space="0" w:color="000000"/>
              <w:right w:val="single" w:sz="4" w:space="0" w:color="000000"/>
            </w:tcBorders>
            <w:shd w:val="clear" w:color="auto" w:fill="auto"/>
            <w:vAlign w:val="bottom"/>
          </w:tcPr>
          <w:p w14:paraId="6092096C" w14:textId="39FAB50C"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3</w:t>
            </w:r>
          </w:p>
        </w:tc>
        <w:tc>
          <w:tcPr>
            <w:tcW w:w="1875" w:type="dxa"/>
            <w:tcBorders>
              <w:top w:val="nil"/>
              <w:left w:val="nil"/>
              <w:bottom w:val="single" w:sz="4" w:space="0" w:color="000000"/>
              <w:right w:val="single" w:sz="4" w:space="0" w:color="000000"/>
            </w:tcBorders>
            <w:shd w:val="clear" w:color="auto" w:fill="E7E6E6"/>
            <w:vAlign w:val="bottom"/>
          </w:tcPr>
          <w:p w14:paraId="5D806CEF" w14:textId="47F9D44C"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Elephantidae</w:t>
            </w:r>
          </w:p>
        </w:tc>
        <w:tc>
          <w:tcPr>
            <w:tcW w:w="645" w:type="dxa"/>
            <w:tcBorders>
              <w:top w:val="nil"/>
              <w:left w:val="nil"/>
              <w:bottom w:val="single" w:sz="4" w:space="0" w:color="000000"/>
              <w:right w:val="single" w:sz="4" w:space="0" w:color="000000"/>
            </w:tcBorders>
            <w:shd w:val="clear" w:color="auto" w:fill="auto"/>
            <w:vAlign w:val="bottom"/>
          </w:tcPr>
          <w:p w14:paraId="22DFEF48" w14:textId="5652506F"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39</w:t>
            </w:r>
          </w:p>
        </w:tc>
        <w:tc>
          <w:tcPr>
            <w:tcW w:w="1635" w:type="dxa"/>
            <w:tcBorders>
              <w:top w:val="nil"/>
              <w:left w:val="nil"/>
              <w:bottom w:val="single" w:sz="4" w:space="0" w:color="000000"/>
              <w:right w:val="single" w:sz="4" w:space="0" w:color="000000"/>
            </w:tcBorders>
            <w:shd w:val="clear" w:color="auto" w:fill="E7E6E6"/>
            <w:vAlign w:val="bottom"/>
          </w:tcPr>
          <w:p w14:paraId="03EB6A90" w14:textId="488FC334"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Mustelidae</w:t>
            </w:r>
          </w:p>
        </w:tc>
        <w:tc>
          <w:tcPr>
            <w:tcW w:w="630" w:type="dxa"/>
            <w:tcBorders>
              <w:top w:val="nil"/>
              <w:left w:val="nil"/>
              <w:bottom w:val="single" w:sz="4" w:space="0" w:color="000000"/>
              <w:right w:val="single" w:sz="4" w:space="0" w:color="000000"/>
            </w:tcBorders>
            <w:shd w:val="clear" w:color="auto" w:fill="auto"/>
            <w:vAlign w:val="bottom"/>
          </w:tcPr>
          <w:p w14:paraId="7963BBC6" w14:textId="4E408A31"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93</w:t>
            </w:r>
          </w:p>
        </w:tc>
        <w:tc>
          <w:tcPr>
            <w:tcW w:w="1640" w:type="dxa"/>
            <w:tcBorders>
              <w:top w:val="nil"/>
              <w:left w:val="nil"/>
              <w:bottom w:val="single" w:sz="4" w:space="0" w:color="000000"/>
              <w:right w:val="single" w:sz="4" w:space="0" w:color="000000"/>
            </w:tcBorders>
            <w:shd w:val="clear" w:color="auto" w:fill="E7E6E6"/>
            <w:vAlign w:val="bottom"/>
          </w:tcPr>
          <w:p w14:paraId="0227943E" w14:textId="1D024DA6"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Sparidae</w:t>
            </w:r>
          </w:p>
        </w:tc>
        <w:tc>
          <w:tcPr>
            <w:tcW w:w="595" w:type="dxa"/>
            <w:tcBorders>
              <w:top w:val="nil"/>
              <w:left w:val="nil"/>
              <w:bottom w:val="single" w:sz="4" w:space="0" w:color="000000"/>
              <w:right w:val="single" w:sz="4" w:space="0" w:color="000000"/>
            </w:tcBorders>
            <w:shd w:val="clear" w:color="auto" w:fill="auto"/>
            <w:vAlign w:val="bottom"/>
          </w:tcPr>
          <w:p w14:paraId="436EC4FF" w14:textId="7C699698"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2</w:t>
            </w:r>
          </w:p>
        </w:tc>
      </w:tr>
      <w:tr w:rsidR="00E97007" w:rsidRPr="001E0673" w14:paraId="2EA45904"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06058182" w14:textId="62006626"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Ariidae</w:t>
            </w:r>
          </w:p>
        </w:tc>
        <w:tc>
          <w:tcPr>
            <w:tcW w:w="705" w:type="dxa"/>
            <w:tcBorders>
              <w:top w:val="nil"/>
              <w:left w:val="nil"/>
              <w:bottom w:val="single" w:sz="4" w:space="0" w:color="000000"/>
              <w:right w:val="single" w:sz="4" w:space="0" w:color="000000"/>
            </w:tcBorders>
            <w:shd w:val="clear" w:color="auto" w:fill="auto"/>
            <w:vAlign w:val="bottom"/>
          </w:tcPr>
          <w:p w14:paraId="1C460603" w14:textId="445BA303"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5</w:t>
            </w:r>
          </w:p>
        </w:tc>
        <w:tc>
          <w:tcPr>
            <w:tcW w:w="1875" w:type="dxa"/>
            <w:tcBorders>
              <w:top w:val="nil"/>
              <w:left w:val="nil"/>
              <w:bottom w:val="single" w:sz="4" w:space="0" w:color="000000"/>
              <w:right w:val="single" w:sz="4" w:space="0" w:color="000000"/>
            </w:tcBorders>
            <w:shd w:val="clear" w:color="auto" w:fill="E7E6E6"/>
            <w:vAlign w:val="bottom"/>
          </w:tcPr>
          <w:p w14:paraId="456153E4" w14:textId="2EE49096"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Emydidae</w:t>
            </w:r>
          </w:p>
        </w:tc>
        <w:tc>
          <w:tcPr>
            <w:tcW w:w="645" w:type="dxa"/>
            <w:tcBorders>
              <w:top w:val="nil"/>
              <w:left w:val="nil"/>
              <w:bottom w:val="single" w:sz="4" w:space="0" w:color="000000"/>
              <w:right w:val="single" w:sz="4" w:space="0" w:color="000000"/>
            </w:tcBorders>
            <w:shd w:val="clear" w:color="auto" w:fill="auto"/>
            <w:vAlign w:val="bottom"/>
          </w:tcPr>
          <w:p w14:paraId="41DC3183" w14:textId="118B914D"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24</w:t>
            </w:r>
          </w:p>
        </w:tc>
        <w:tc>
          <w:tcPr>
            <w:tcW w:w="1635" w:type="dxa"/>
            <w:tcBorders>
              <w:top w:val="nil"/>
              <w:left w:val="nil"/>
              <w:bottom w:val="single" w:sz="4" w:space="0" w:color="000000"/>
              <w:right w:val="single" w:sz="4" w:space="0" w:color="000000"/>
            </w:tcBorders>
            <w:shd w:val="clear" w:color="auto" w:fill="E7E6E6"/>
            <w:vAlign w:val="bottom"/>
          </w:tcPr>
          <w:p w14:paraId="376446B5" w14:textId="79C33562"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Mylodontidae</w:t>
            </w:r>
          </w:p>
        </w:tc>
        <w:tc>
          <w:tcPr>
            <w:tcW w:w="630" w:type="dxa"/>
            <w:tcBorders>
              <w:top w:val="nil"/>
              <w:left w:val="nil"/>
              <w:bottom w:val="single" w:sz="4" w:space="0" w:color="000000"/>
              <w:right w:val="single" w:sz="4" w:space="0" w:color="000000"/>
            </w:tcBorders>
            <w:shd w:val="clear" w:color="auto" w:fill="auto"/>
            <w:vAlign w:val="bottom"/>
          </w:tcPr>
          <w:p w14:paraId="1CF9589C" w14:textId="50E3EDA8"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10</w:t>
            </w:r>
          </w:p>
        </w:tc>
        <w:tc>
          <w:tcPr>
            <w:tcW w:w="1640" w:type="dxa"/>
            <w:tcBorders>
              <w:top w:val="nil"/>
              <w:left w:val="nil"/>
              <w:bottom w:val="single" w:sz="4" w:space="0" w:color="000000"/>
              <w:right w:val="single" w:sz="4" w:space="0" w:color="000000"/>
            </w:tcBorders>
            <w:shd w:val="clear" w:color="auto" w:fill="E7E6E6"/>
            <w:vAlign w:val="bottom"/>
          </w:tcPr>
          <w:p w14:paraId="24C91DC2" w14:textId="53212603"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Squalidae</w:t>
            </w:r>
          </w:p>
        </w:tc>
        <w:tc>
          <w:tcPr>
            <w:tcW w:w="595" w:type="dxa"/>
            <w:tcBorders>
              <w:top w:val="nil"/>
              <w:left w:val="nil"/>
              <w:bottom w:val="single" w:sz="4" w:space="0" w:color="000000"/>
              <w:right w:val="single" w:sz="4" w:space="0" w:color="000000"/>
            </w:tcBorders>
            <w:shd w:val="clear" w:color="auto" w:fill="auto"/>
            <w:vAlign w:val="bottom"/>
          </w:tcPr>
          <w:p w14:paraId="52876116" w14:textId="39BC3514"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3</w:t>
            </w:r>
          </w:p>
        </w:tc>
      </w:tr>
      <w:tr w:rsidR="00E97007" w:rsidRPr="001E0673" w14:paraId="04E99B74"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71F7C7FD" w14:textId="0A897073"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Balaenidae</w:t>
            </w:r>
          </w:p>
        </w:tc>
        <w:tc>
          <w:tcPr>
            <w:tcW w:w="705" w:type="dxa"/>
            <w:tcBorders>
              <w:top w:val="nil"/>
              <w:left w:val="nil"/>
              <w:bottom w:val="single" w:sz="4" w:space="0" w:color="000000"/>
              <w:right w:val="single" w:sz="4" w:space="0" w:color="000000"/>
            </w:tcBorders>
            <w:shd w:val="clear" w:color="auto" w:fill="auto"/>
            <w:vAlign w:val="bottom"/>
          </w:tcPr>
          <w:p w14:paraId="49C0376F" w14:textId="55ABB4C2"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7</w:t>
            </w:r>
          </w:p>
        </w:tc>
        <w:tc>
          <w:tcPr>
            <w:tcW w:w="1875" w:type="dxa"/>
            <w:tcBorders>
              <w:top w:val="nil"/>
              <w:left w:val="nil"/>
              <w:bottom w:val="single" w:sz="4" w:space="0" w:color="000000"/>
              <w:right w:val="single" w:sz="4" w:space="0" w:color="000000"/>
            </w:tcBorders>
            <w:shd w:val="clear" w:color="auto" w:fill="E7E6E6"/>
            <w:vAlign w:val="bottom"/>
          </w:tcPr>
          <w:p w14:paraId="6E1B8758" w14:textId="32520367"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Equidae</w:t>
            </w:r>
          </w:p>
        </w:tc>
        <w:tc>
          <w:tcPr>
            <w:tcW w:w="645" w:type="dxa"/>
            <w:tcBorders>
              <w:top w:val="nil"/>
              <w:left w:val="nil"/>
              <w:bottom w:val="single" w:sz="4" w:space="0" w:color="000000"/>
              <w:right w:val="single" w:sz="4" w:space="0" w:color="000000"/>
            </w:tcBorders>
            <w:shd w:val="clear" w:color="auto" w:fill="auto"/>
            <w:vAlign w:val="bottom"/>
          </w:tcPr>
          <w:p w14:paraId="31243BFF" w14:textId="0F594463"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253</w:t>
            </w:r>
          </w:p>
        </w:tc>
        <w:tc>
          <w:tcPr>
            <w:tcW w:w="1635" w:type="dxa"/>
            <w:tcBorders>
              <w:top w:val="nil"/>
              <w:left w:val="nil"/>
              <w:bottom w:val="single" w:sz="4" w:space="0" w:color="000000"/>
              <w:right w:val="single" w:sz="4" w:space="0" w:color="000000"/>
            </w:tcBorders>
            <w:shd w:val="clear" w:color="auto" w:fill="E7E6E6"/>
            <w:vAlign w:val="bottom"/>
          </w:tcPr>
          <w:p w14:paraId="561E7762" w14:textId="044D2101"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Mytilidae</w:t>
            </w:r>
          </w:p>
        </w:tc>
        <w:tc>
          <w:tcPr>
            <w:tcW w:w="630" w:type="dxa"/>
            <w:tcBorders>
              <w:top w:val="nil"/>
              <w:left w:val="nil"/>
              <w:bottom w:val="single" w:sz="4" w:space="0" w:color="000000"/>
              <w:right w:val="single" w:sz="4" w:space="0" w:color="000000"/>
            </w:tcBorders>
            <w:shd w:val="clear" w:color="auto" w:fill="auto"/>
            <w:vAlign w:val="bottom"/>
          </w:tcPr>
          <w:p w14:paraId="69D6CAF5" w14:textId="1DF7C396"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289</w:t>
            </w:r>
          </w:p>
        </w:tc>
        <w:tc>
          <w:tcPr>
            <w:tcW w:w="1640" w:type="dxa"/>
            <w:tcBorders>
              <w:top w:val="nil"/>
              <w:left w:val="nil"/>
              <w:bottom w:val="single" w:sz="4" w:space="0" w:color="000000"/>
              <w:right w:val="single" w:sz="4" w:space="0" w:color="000000"/>
            </w:tcBorders>
            <w:shd w:val="clear" w:color="auto" w:fill="E7E6E6"/>
            <w:vAlign w:val="bottom"/>
          </w:tcPr>
          <w:p w14:paraId="70350978" w14:textId="45170904"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Stercorariidae</w:t>
            </w:r>
          </w:p>
        </w:tc>
        <w:tc>
          <w:tcPr>
            <w:tcW w:w="595" w:type="dxa"/>
            <w:tcBorders>
              <w:top w:val="nil"/>
              <w:left w:val="nil"/>
              <w:bottom w:val="single" w:sz="4" w:space="0" w:color="000000"/>
              <w:right w:val="single" w:sz="4" w:space="0" w:color="000000"/>
            </w:tcBorders>
            <w:shd w:val="clear" w:color="auto" w:fill="auto"/>
            <w:vAlign w:val="bottom"/>
          </w:tcPr>
          <w:p w14:paraId="3DB93316" w14:textId="1FC1A8C9"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w:t>
            </w:r>
          </w:p>
        </w:tc>
      </w:tr>
      <w:tr w:rsidR="00E97007" w:rsidRPr="001E0673" w14:paraId="33F96321"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3D88004F" w14:textId="37424D2B"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Bovidae</w:t>
            </w:r>
          </w:p>
        </w:tc>
        <w:tc>
          <w:tcPr>
            <w:tcW w:w="705" w:type="dxa"/>
            <w:tcBorders>
              <w:top w:val="nil"/>
              <w:left w:val="nil"/>
              <w:bottom w:val="single" w:sz="4" w:space="0" w:color="000000"/>
              <w:right w:val="single" w:sz="4" w:space="0" w:color="000000"/>
            </w:tcBorders>
            <w:shd w:val="clear" w:color="auto" w:fill="auto"/>
            <w:vAlign w:val="bottom"/>
          </w:tcPr>
          <w:p w14:paraId="2580BE8D" w14:textId="05974A88"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771</w:t>
            </w:r>
          </w:p>
        </w:tc>
        <w:tc>
          <w:tcPr>
            <w:tcW w:w="1875" w:type="dxa"/>
            <w:tcBorders>
              <w:top w:val="nil"/>
              <w:left w:val="nil"/>
              <w:bottom w:val="single" w:sz="4" w:space="0" w:color="000000"/>
              <w:right w:val="single" w:sz="4" w:space="0" w:color="000000"/>
            </w:tcBorders>
            <w:shd w:val="clear" w:color="auto" w:fill="E7E6E6"/>
            <w:vAlign w:val="bottom"/>
          </w:tcPr>
          <w:p w14:paraId="571AF79F" w14:textId="6EA145C1"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Erethizontidae</w:t>
            </w:r>
          </w:p>
        </w:tc>
        <w:tc>
          <w:tcPr>
            <w:tcW w:w="645" w:type="dxa"/>
            <w:tcBorders>
              <w:top w:val="nil"/>
              <w:left w:val="nil"/>
              <w:bottom w:val="single" w:sz="4" w:space="0" w:color="000000"/>
              <w:right w:val="single" w:sz="4" w:space="0" w:color="000000"/>
            </w:tcBorders>
            <w:shd w:val="clear" w:color="auto" w:fill="auto"/>
            <w:vAlign w:val="bottom"/>
          </w:tcPr>
          <w:p w14:paraId="409A64C8" w14:textId="3BFDFB5E"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5</w:t>
            </w:r>
          </w:p>
        </w:tc>
        <w:tc>
          <w:tcPr>
            <w:tcW w:w="1635" w:type="dxa"/>
            <w:tcBorders>
              <w:top w:val="nil"/>
              <w:left w:val="nil"/>
              <w:bottom w:val="single" w:sz="4" w:space="0" w:color="000000"/>
              <w:right w:val="single" w:sz="4" w:space="0" w:color="000000"/>
            </w:tcBorders>
            <w:shd w:val="clear" w:color="auto" w:fill="E7E6E6"/>
            <w:vAlign w:val="bottom"/>
          </w:tcPr>
          <w:p w14:paraId="7E191436" w14:textId="6374E1B0"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Naticidae</w:t>
            </w:r>
          </w:p>
        </w:tc>
        <w:tc>
          <w:tcPr>
            <w:tcW w:w="630" w:type="dxa"/>
            <w:tcBorders>
              <w:top w:val="nil"/>
              <w:left w:val="nil"/>
              <w:bottom w:val="single" w:sz="4" w:space="0" w:color="000000"/>
              <w:right w:val="single" w:sz="4" w:space="0" w:color="000000"/>
            </w:tcBorders>
            <w:shd w:val="clear" w:color="auto" w:fill="auto"/>
            <w:vAlign w:val="bottom"/>
          </w:tcPr>
          <w:p w14:paraId="2329475E" w14:textId="1602FF65"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6</w:t>
            </w:r>
          </w:p>
        </w:tc>
        <w:tc>
          <w:tcPr>
            <w:tcW w:w="1640" w:type="dxa"/>
            <w:tcBorders>
              <w:top w:val="nil"/>
              <w:left w:val="nil"/>
              <w:bottom w:val="single" w:sz="4" w:space="0" w:color="000000"/>
              <w:right w:val="single" w:sz="4" w:space="0" w:color="000000"/>
            </w:tcBorders>
            <w:shd w:val="clear" w:color="auto" w:fill="E7E6E6"/>
            <w:vAlign w:val="bottom"/>
          </w:tcPr>
          <w:p w14:paraId="01A39C6C" w14:textId="0C0C9319"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Stichaeidae</w:t>
            </w:r>
          </w:p>
        </w:tc>
        <w:tc>
          <w:tcPr>
            <w:tcW w:w="595" w:type="dxa"/>
            <w:tcBorders>
              <w:top w:val="nil"/>
              <w:left w:val="nil"/>
              <w:bottom w:val="single" w:sz="4" w:space="0" w:color="000000"/>
              <w:right w:val="single" w:sz="4" w:space="0" w:color="000000"/>
            </w:tcBorders>
            <w:shd w:val="clear" w:color="auto" w:fill="auto"/>
            <w:vAlign w:val="bottom"/>
          </w:tcPr>
          <w:p w14:paraId="7CB48258" w14:textId="5973CB8C"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2</w:t>
            </w:r>
          </w:p>
        </w:tc>
      </w:tr>
      <w:tr w:rsidR="00E97007" w:rsidRPr="001E0673" w14:paraId="30BC6D68"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10FD570F" w14:textId="18130A11"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Camelidae</w:t>
            </w:r>
          </w:p>
        </w:tc>
        <w:tc>
          <w:tcPr>
            <w:tcW w:w="705" w:type="dxa"/>
            <w:tcBorders>
              <w:top w:val="nil"/>
              <w:left w:val="nil"/>
              <w:bottom w:val="single" w:sz="4" w:space="0" w:color="000000"/>
              <w:right w:val="single" w:sz="4" w:space="0" w:color="000000"/>
            </w:tcBorders>
            <w:shd w:val="clear" w:color="auto" w:fill="auto"/>
            <w:vAlign w:val="bottom"/>
          </w:tcPr>
          <w:p w14:paraId="62018A7A" w14:textId="2D75ECAB"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75</w:t>
            </w:r>
          </w:p>
        </w:tc>
        <w:tc>
          <w:tcPr>
            <w:tcW w:w="1875" w:type="dxa"/>
            <w:tcBorders>
              <w:top w:val="nil"/>
              <w:left w:val="nil"/>
              <w:bottom w:val="single" w:sz="4" w:space="0" w:color="000000"/>
              <w:right w:val="single" w:sz="4" w:space="0" w:color="000000"/>
            </w:tcBorders>
            <w:shd w:val="clear" w:color="auto" w:fill="E7E6E6"/>
            <w:vAlign w:val="bottom"/>
          </w:tcPr>
          <w:p w14:paraId="702A54B7" w14:textId="19A1218A"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Esocidae</w:t>
            </w:r>
          </w:p>
        </w:tc>
        <w:tc>
          <w:tcPr>
            <w:tcW w:w="645" w:type="dxa"/>
            <w:tcBorders>
              <w:top w:val="nil"/>
              <w:left w:val="nil"/>
              <w:bottom w:val="single" w:sz="4" w:space="0" w:color="000000"/>
              <w:right w:val="single" w:sz="4" w:space="0" w:color="000000"/>
            </w:tcBorders>
            <w:shd w:val="clear" w:color="auto" w:fill="auto"/>
            <w:vAlign w:val="bottom"/>
          </w:tcPr>
          <w:p w14:paraId="2300EDFD" w14:textId="55905D2F"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w:t>
            </w:r>
          </w:p>
        </w:tc>
        <w:tc>
          <w:tcPr>
            <w:tcW w:w="1635" w:type="dxa"/>
            <w:tcBorders>
              <w:top w:val="nil"/>
              <w:left w:val="nil"/>
              <w:bottom w:val="single" w:sz="4" w:space="0" w:color="000000"/>
              <w:right w:val="single" w:sz="4" w:space="0" w:color="000000"/>
            </w:tcBorders>
            <w:shd w:val="clear" w:color="auto" w:fill="E7E6E6"/>
            <w:vAlign w:val="bottom"/>
          </w:tcPr>
          <w:p w14:paraId="75B6BFF9" w14:textId="4A548CCE"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Noetiidae</w:t>
            </w:r>
          </w:p>
        </w:tc>
        <w:tc>
          <w:tcPr>
            <w:tcW w:w="630" w:type="dxa"/>
            <w:tcBorders>
              <w:top w:val="nil"/>
              <w:left w:val="nil"/>
              <w:bottom w:val="single" w:sz="4" w:space="0" w:color="000000"/>
              <w:right w:val="single" w:sz="4" w:space="0" w:color="000000"/>
            </w:tcBorders>
            <w:shd w:val="clear" w:color="auto" w:fill="auto"/>
            <w:vAlign w:val="bottom"/>
          </w:tcPr>
          <w:p w14:paraId="7EEFB514" w14:textId="28AA9799"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2</w:t>
            </w:r>
          </w:p>
        </w:tc>
        <w:tc>
          <w:tcPr>
            <w:tcW w:w="1640" w:type="dxa"/>
            <w:tcBorders>
              <w:top w:val="nil"/>
              <w:left w:val="nil"/>
              <w:bottom w:val="single" w:sz="4" w:space="0" w:color="000000"/>
              <w:right w:val="single" w:sz="4" w:space="0" w:color="000000"/>
            </w:tcBorders>
            <w:shd w:val="clear" w:color="auto" w:fill="E7E6E6"/>
            <w:vAlign w:val="bottom"/>
          </w:tcPr>
          <w:p w14:paraId="4D02C9C2" w14:textId="33869D7A"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Strigidae</w:t>
            </w:r>
          </w:p>
        </w:tc>
        <w:tc>
          <w:tcPr>
            <w:tcW w:w="595" w:type="dxa"/>
            <w:tcBorders>
              <w:top w:val="nil"/>
              <w:left w:val="nil"/>
              <w:bottom w:val="single" w:sz="4" w:space="0" w:color="000000"/>
              <w:right w:val="single" w:sz="4" w:space="0" w:color="000000"/>
            </w:tcBorders>
            <w:shd w:val="clear" w:color="auto" w:fill="auto"/>
            <w:vAlign w:val="bottom"/>
          </w:tcPr>
          <w:p w14:paraId="7F02FD4D" w14:textId="4E542371"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w:t>
            </w:r>
          </w:p>
        </w:tc>
      </w:tr>
      <w:tr w:rsidR="00E97007" w:rsidRPr="001E0673" w14:paraId="231DE4D8"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47BE0121" w14:textId="20052255"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Canidae</w:t>
            </w:r>
          </w:p>
        </w:tc>
        <w:tc>
          <w:tcPr>
            <w:tcW w:w="705" w:type="dxa"/>
            <w:tcBorders>
              <w:top w:val="nil"/>
              <w:left w:val="nil"/>
              <w:bottom w:val="single" w:sz="4" w:space="0" w:color="000000"/>
              <w:right w:val="single" w:sz="4" w:space="0" w:color="000000"/>
            </w:tcBorders>
            <w:shd w:val="clear" w:color="auto" w:fill="auto"/>
            <w:vAlign w:val="bottom"/>
          </w:tcPr>
          <w:p w14:paraId="5F3E1A5D" w14:textId="0002D1ED"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774</w:t>
            </w:r>
          </w:p>
        </w:tc>
        <w:tc>
          <w:tcPr>
            <w:tcW w:w="1875" w:type="dxa"/>
            <w:tcBorders>
              <w:top w:val="nil"/>
              <w:left w:val="nil"/>
              <w:bottom w:val="single" w:sz="4" w:space="0" w:color="000000"/>
              <w:right w:val="single" w:sz="4" w:space="0" w:color="000000"/>
            </w:tcBorders>
            <w:shd w:val="clear" w:color="auto" w:fill="E7E6E6"/>
            <w:vAlign w:val="bottom"/>
          </w:tcPr>
          <w:p w14:paraId="6C8657A5" w14:textId="1E53BACE"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Fasciolariidae</w:t>
            </w:r>
          </w:p>
        </w:tc>
        <w:tc>
          <w:tcPr>
            <w:tcW w:w="645" w:type="dxa"/>
            <w:tcBorders>
              <w:top w:val="nil"/>
              <w:left w:val="nil"/>
              <w:bottom w:val="single" w:sz="4" w:space="0" w:color="000000"/>
              <w:right w:val="single" w:sz="4" w:space="0" w:color="000000"/>
            </w:tcBorders>
            <w:shd w:val="clear" w:color="auto" w:fill="auto"/>
            <w:vAlign w:val="bottom"/>
          </w:tcPr>
          <w:p w14:paraId="78DD4A6D" w14:textId="0D322570"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6</w:t>
            </w:r>
          </w:p>
        </w:tc>
        <w:tc>
          <w:tcPr>
            <w:tcW w:w="1635" w:type="dxa"/>
            <w:tcBorders>
              <w:top w:val="nil"/>
              <w:left w:val="nil"/>
              <w:bottom w:val="single" w:sz="4" w:space="0" w:color="000000"/>
              <w:right w:val="single" w:sz="4" w:space="0" w:color="000000"/>
            </w:tcBorders>
            <w:shd w:val="clear" w:color="auto" w:fill="E7E6E6"/>
            <w:vAlign w:val="bottom"/>
          </w:tcPr>
          <w:p w14:paraId="5C7D309B" w14:textId="0CE082E4"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Odobenidae</w:t>
            </w:r>
          </w:p>
        </w:tc>
        <w:tc>
          <w:tcPr>
            <w:tcW w:w="630" w:type="dxa"/>
            <w:tcBorders>
              <w:top w:val="nil"/>
              <w:left w:val="nil"/>
              <w:bottom w:val="single" w:sz="4" w:space="0" w:color="000000"/>
              <w:right w:val="single" w:sz="4" w:space="0" w:color="000000"/>
            </w:tcBorders>
            <w:shd w:val="clear" w:color="auto" w:fill="auto"/>
            <w:vAlign w:val="bottom"/>
          </w:tcPr>
          <w:p w14:paraId="49BE91A2" w14:textId="1C0A1A54"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8</w:t>
            </w:r>
          </w:p>
        </w:tc>
        <w:tc>
          <w:tcPr>
            <w:tcW w:w="1640" w:type="dxa"/>
            <w:tcBorders>
              <w:top w:val="nil"/>
              <w:left w:val="nil"/>
              <w:bottom w:val="single" w:sz="4" w:space="0" w:color="000000"/>
              <w:right w:val="single" w:sz="4" w:space="0" w:color="000000"/>
            </w:tcBorders>
            <w:shd w:val="clear" w:color="auto" w:fill="E7E6E6"/>
            <w:vAlign w:val="bottom"/>
          </w:tcPr>
          <w:p w14:paraId="2EE5E033" w14:textId="4AA0D684"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Suidae</w:t>
            </w:r>
          </w:p>
        </w:tc>
        <w:tc>
          <w:tcPr>
            <w:tcW w:w="595" w:type="dxa"/>
            <w:tcBorders>
              <w:top w:val="nil"/>
              <w:left w:val="nil"/>
              <w:bottom w:val="single" w:sz="4" w:space="0" w:color="000000"/>
              <w:right w:val="single" w:sz="4" w:space="0" w:color="000000"/>
            </w:tcBorders>
            <w:shd w:val="clear" w:color="auto" w:fill="auto"/>
            <w:vAlign w:val="bottom"/>
          </w:tcPr>
          <w:p w14:paraId="43D6D107" w14:textId="1752632B"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155</w:t>
            </w:r>
          </w:p>
        </w:tc>
      </w:tr>
      <w:tr w:rsidR="00E97007" w:rsidRPr="001E0673" w14:paraId="655A1934"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4CE0EA24" w14:textId="073C29AC"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Carcharhinidae</w:t>
            </w:r>
          </w:p>
        </w:tc>
        <w:tc>
          <w:tcPr>
            <w:tcW w:w="705" w:type="dxa"/>
            <w:tcBorders>
              <w:top w:val="nil"/>
              <w:left w:val="nil"/>
              <w:bottom w:val="single" w:sz="4" w:space="0" w:color="000000"/>
              <w:right w:val="single" w:sz="4" w:space="0" w:color="000000"/>
            </w:tcBorders>
            <w:shd w:val="clear" w:color="auto" w:fill="auto"/>
            <w:vAlign w:val="bottom"/>
          </w:tcPr>
          <w:p w14:paraId="6B833F57" w14:textId="2A176448"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w:t>
            </w:r>
          </w:p>
        </w:tc>
        <w:tc>
          <w:tcPr>
            <w:tcW w:w="1875" w:type="dxa"/>
            <w:tcBorders>
              <w:top w:val="nil"/>
              <w:left w:val="nil"/>
              <w:bottom w:val="single" w:sz="4" w:space="0" w:color="000000"/>
              <w:right w:val="single" w:sz="4" w:space="0" w:color="000000"/>
            </w:tcBorders>
            <w:shd w:val="clear" w:color="auto" w:fill="E7E6E6"/>
            <w:vAlign w:val="bottom"/>
          </w:tcPr>
          <w:p w14:paraId="2521EBC3" w14:textId="57D300CB"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Felidae</w:t>
            </w:r>
          </w:p>
        </w:tc>
        <w:tc>
          <w:tcPr>
            <w:tcW w:w="645" w:type="dxa"/>
            <w:tcBorders>
              <w:top w:val="nil"/>
              <w:left w:val="nil"/>
              <w:bottom w:val="single" w:sz="4" w:space="0" w:color="000000"/>
              <w:right w:val="single" w:sz="4" w:space="0" w:color="000000"/>
            </w:tcBorders>
            <w:shd w:val="clear" w:color="auto" w:fill="auto"/>
            <w:vAlign w:val="bottom"/>
          </w:tcPr>
          <w:p w14:paraId="215E54C2" w14:textId="54D2540C"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112</w:t>
            </w:r>
          </w:p>
        </w:tc>
        <w:tc>
          <w:tcPr>
            <w:tcW w:w="1635" w:type="dxa"/>
            <w:tcBorders>
              <w:top w:val="nil"/>
              <w:left w:val="nil"/>
              <w:bottom w:val="single" w:sz="4" w:space="0" w:color="000000"/>
              <w:right w:val="single" w:sz="4" w:space="0" w:color="000000"/>
            </w:tcBorders>
            <w:shd w:val="clear" w:color="auto" w:fill="E7E6E6"/>
            <w:vAlign w:val="bottom"/>
          </w:tcPr>
          <w:p w14:paraId="3AE663CE" w14:textId="4EB31A99"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Osmeridae</w:t>
            </w:r>
          </w:p>
        </w:tc>
        <w:tc>
          <w:tcPr>
            <w:tcW w:w="630" w:type="dxa"/>
            <w:tcBorders>
              <w:top w:val="nil"/>
              <w:left w:val="nil"/>
              <w:bottom w:val="single" w:sz="4" w:space="0" w:color="000000"/>
              <w:right w:val="single" w:sz="4" w:space="0" w:color="000000"/>
            </w:tcBorders>
            <w:shd w:val="clear" w:color="auto" w:fill="auto"/>
            <w:vAlign w:val="bottom"/>
          </w:tcPr>
          <w:p w14:paraId="338F9AB2" w14:textId="48103F57"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6</w:t>
            </w:r>
          </w:p>
        </w:tc>
        <w:tc>
          <w:tcPr>
            <w:tcW w:w="1640" w:type="dxa"/>
            <w:tcBorders>
              <w:top w:val="nil"/>
              <w:left w:val="nil"/>
              <w:bottom w:val="single" w:sz="4" w:space="0" w:color="000000"/>
              <w:right w:val="single" w:sz="4" w:space="0" w:color="000000"/>
            </w:tcBorders>
            <w:shd w:val="clear" w:color="auto" w:fill="E7E6E6"/>
            <w:vAlign w:val="bottom"/>
          </w:tcPr>
          <w:p w14:paraId="272E75BC" w14:textId="325ACBB1"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Tayassuidae</w:t>
            </w:r>
          </w:p>
        </w:tc>
        <w:tc>
          <w:tcPr>
            <w:tcW w:w="595" w:type="dxa"/>
            <w:tcBorders>
              <w:top w:val="nil"/>
              <w:left w:val="nil"/>
              <w:bottom w:val="single" w:sz="4" w:space="0" w:color="000000"/>
              <w:right w:val="single" w:sz="4" w:space="0" w:color="000000"/>
            </w:tcBorders>
            <w:shd w:val="clear" w:color="auto" w:fill="auto"/>
            <w:vAlign w:val="bottom"/>
          </w:tcPr>
          <w:p w14:paraId="3C676352" w14:textId="60450C08"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w:t>
            </w:r>
          </w:p>
        </w:tc>
      </w:tr>
      <w:tr w:rsidR="00E97007" w:rsidRPr="001E0673" w14:paraId="54D49430"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4C85C69E" w14:textId="5E6EF9B0"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Cardiidae</w:t>
            </w:r>
          </w:p>
        </w:tc>
        <w:tc>
          <w:tcPr>
            <w:tcW w:w="705" w:type="dxa"/>
            <w:tcBorders>
              <w:top w:val="nil"/>
              <w:left w:val="nil"/>
              <w:bottom w:val="single" w:sz="4" w:space="0" w:color="000000"/>
              <w:right w:val="single" w:sz="4" w:space="0" w:color="000000"/>
            </w:tcBorders>
            <w:shd w:val="clear" w:color="auto" w:fill="auto"/>
            <w:vAlign w:val="bottom"/>
          </w:tcPr>
          <w:p w14:paraId="4321765D" w14:textId="626DCC5F"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2</w:t>
            </w:r>
          </w:p>
        </w:tc>
        <w:tc>
          <w:tcPr>
            <w:tcW w:w="1875" w:type="dxa"/>
            <w:tcBorders>
              <w:top w:val="nil"/>
              <w:left w:val="nil"/>
              <w:bottom w:val="single" w:sz="4" w:space="0" w:color="000000"/>
              <w:right w:val="single" w:sz="4" w:space="0" w:color="000000"/>
            </w:tcBorders>
            <w:shd w:val="clear" w:color="auto" w:fill="E7E6E6"/>
            <w:vAlign w:val="bottom"/>
          </w:tcPr>
          <w:p w14:paraId="75C694E4" w14:textId="23EF2435"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Gadidae</w:t>
            </w:r>
          </w:p>
        </w:tc>
        <w:tc>
          <w:tcPr>
            <w:tcW w:w="645" w:type="dxa"/>
            <w:tcBorders>
              <w:top w:val="nil"/>
              <w:left w:val="nil"/>
              <w:bottom w:val="single" w:sz="4" w:space="0" w:color="000000"/>
              <w:right w:val="single" w:sz="4" w:space="0" w:color="000000"/>
            </w:tcBorders>
            <w:shd w:val="clear" w:color="auto" w:fill="auto"/>
            <w:vAlign w:val="bottom"/>
          </w:tcPr>
          <w:p w14:paraId="5E4AD720" w14:textId="284CC28C"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17</w:t>
            </w:r>
          </w:p>
        </w:tc>
        <w:tc>
          <w:tcPr>
            <w:tcW w:w="1635" w:type="dxa"/>
            <w:tcBorders>
              <w:top w:val="nil"/>
              <w:left w:val="nil"/>
              <w:bottom w:val="single" w:sz="4" w:space="0" w:color="000000"/>
              <w:right w:val="single" w:sz="4" w:space="0" w:color="000000"/>
            </w:tcBorders>
            <w:shd w:val="clear" w:color="auto" w:fill="E7E6E6"/>
            <w:vAlign w:val="bottom"/>
          </w:tcPr>
          <w:p w14:paraId="782BE0D4" w14:textId="53EB7ABA"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Ostreidae</w:t>
            </w:r>
          </w:p>
        </w:tc>
        <w:tc>
          <w:tcPr>
            <w:tcW w:w="630" w:type="dxa"/>
            <w:tcBorders>
              <w:top w:val="nil"/>
              <w:left w:val="nil"/>
              <w:bottom w:val="single" w:sz="4" w:space="0" w:color="000000"/>
              <w:right w:val="single" w:sz="4" w:space="0" w:color="000000"/>
            </w:tcBorders>
            <w:shd w:val="clear" w:color="auto" w:fill="auto"/>
            <w:vAlign w:val="bottom"/>
          </w:tcPr>
          <w:p w14:paraId="465D2F09" w14:textId="0BD01A06"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3</w:t>
            </w:r>
          </w:p>
        </w:tc>
        <w:tc>
          <w:tcPr>
            <w:tcW w:w="1640" w:type="dxa"/>
            <w:tcBorders>
              <w:top w:val="nil"/>
              <w:left w:val="nil"/>
              <w:bottom w:val="single" w:sz="4" w:space="0" w:color="000000"/>
              <w:right w:val="single" w:sz="4" w:space="0" w:color="000000"/>
            </w:tcBorders>
            <w:shd w:val="clear" w:color="auto" w:fill="E7E6E6"/>
            <w:vAlign w:val="bottom"/>
          </w:tcPr>
          <w:p w14:paraId="7FE23638" w14:textId="49831399"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Tellinidae</w:t>
            </w:r>
          </w:p>
        </w:tc>
        <w:tc>
          <w:tcPr>
            <w:tcW w:w="595" w:type="dxa"/>
            <w:tcBorders>
              <w:top w:val="nil"/>
              <w:left w:val="nil"/>
              <w:bottom w:val="single" w:sz="4" w:space="0" w:color="000000"/>
              <w:right w:val="single" w:sz="4" w:space="0" w:color="000000"/>
            </w:tcBorders>
            <w:shd w:val="clear" w:color="auto" w:fill="auto"/>
            <w:vAlign w:val="bottom"/>
          </w:tcPr>
          <w:p w14:paraId="24470D43" w14:textId="4493AFFF"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191</w:t>
            </w:r>
          </w:p>
        </w:tc>
      </w:tr>
      <w:tr w:rsidR="00E97007" w:rsidRPr="001E0673" w14:paraId="64C94B3D"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7A45CEE6" w14:textId="294646E2"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Castoridae</w:t>
            </w:r>
          </w:p>
        </w:tc>
        <w:tc>
          <w:tcPr>
            <w:tcW w:w="705" w:type="dxa"/>
            <w:tcBorders>
              <w:top w:val="nil"/>
              <w:left w:val="nil"/>
              <w:bottom w:val="single" w:sz="4" w:space="0" w:color="000000"/>
              <w:right w:val="single" w:sz="4" w:space="0" w:color="000000"/>
            </w:tcBorders>
            <w:shd w:val="clear" w:color="auto" w:fill="auto"/>
            <w:vAlign w:val="bottom"/>
          </w:tcPr>
          <w:p w14:paraId="631F491C" w14:textId="081A14F0"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27</w:t>
            </w:r>
          </w:p>
        </w:tc>
        <w:tc>
          <w:tcPr>
            <w:tcW w:w="1875" w:type="dxa"/>
            <w:tcBorders>
              <w:top w:val="nil"/>
              <w:left w:val="nil"/>
              <w:bottom w:val="single" w:sz="4" w:space="0" w:color="000000"/>
              <w:right w:val="single" w:sz="4" w:space="0" w:color="000000"/>
            </w:tcBorders>
            <w:shd w:val="clear" w:color="auto" w:fill="E7E6E6"/>
            <w:vAlign w:val="bottom"/>
          </w:tcPr>
          <w:p w14:paraId="4244A53E" w14:textId="23D03EAA"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Gaviidae</w:t>
            </w:r>
          </w:p>
        </w:tc>
        <w:tc>
          <w:tcPr>
            <w:tcW w:w="645" w:type="dxa"/>
            <w:tcBorders>
              <w:top w:val="nil"/>
              <w:left w:val="nil"/>
              <w:bottom w:val="single" w:sz="4" w:space="0" w:color="000000"/>
              <w:right w:val="single" w:sz="4" w:space="0" w:color="000000"/>
            </w:tcBorders>
            <w:shd w:val="clear" w:color="auto" w:fill="auto"/>
            <w:vAlign w:val="bottom"/>
          </w:tcPr>
          <w:p w14:paraId="5E840ED8" w14:textId="0700D661"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w:t>
            </w:r>
          </w:p>
        </w:tc>
        <w:tc>
          <w:tcPr>
            <w:tcW w:w="1635" w:type="dxa"/>
            <w:tcBorders>
              <w:top w:val="nil"/>
              <w:left w:val="nil"/>
              <w:bottom w:val="single" w:sz="4" w:space="0" w:color="000000"/>
              <w:right w:val="single" w:sz="4" w:space="0" w:color="000000"/>
            </w:tcBorders>
            <w:shd w:val="clear" w:color="auto" w:fill="E7E6E6"/>
            <w:vAlign w:val="bottom"/>
          </w:tcPr>
          <w:p w14:paraId="0B3A4DB6" w14:textId="70D39430"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Otariidae</w:t>
            </w:r>
          </w:p>
        </w:tc>
        <w:tc>
          <w:tcPr>
            <w:tcW w:w="630" w:type="dxa"/>
            <w:tcBorders>
              <w:top w:val="nil"/>
              <w:left w:val="nil"/>
              <w:bottom w:val="single" w:sz="4" w:space="0" w:color="000000"/>
              <w:right w:val="single" w:sz="4" w:space="0" w:color="000000"/>
            </w:tcBorders>
            <w:shd w:val="clear" w:color="auto" w:fill="auto"/>
            <w:vAlign w:val="bottom"/>
          </w:tcPr>
          <w:p w14:paraId="56C3FF68" w14:textId="7FE8EB5F"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31</w:t>
            </w:r>
          </w:p>
        </w:tc>
        <w:tc>
          <w:tcPr>
            <w:tcW w:w="1640" w:type="dxa"/>
            <w:tcBorders>
              <w:top w:val="nil"/>
              <w:left w:val="nil"/>
              <w:bottom w:val="single" w:sz="4" w:space="0" w:color="000000"/>
              <w:right w:val="single" w:sz="4" w:space="0" w:color="000000"/>
            </w:tcBorders>
            <w:shd w:val="clear" w:color="auto" w:fill="E7E6E6"/>
            <w:vAlign w:val="bottom"/>
          </w:tcPr>
          <w:p w14:paraId="382A0CC7" w14:textId="259A981F"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Testudine</w:t>
            </w:r>
          </w:p>
        </w:tc>
        <w:tc>
          <w:tcPr>
            <w:tcW w:w="595" w:type="dxa"/>
            <w:tcBorders>
              <w:top w:val="nil"/>
              <w:left w:val="nil"/>
              <w:bottom w:val="single" w:sz="4" w:space="0" w:color="000000"/>
              <w:right w:val="single" w:sz="4" w:space="0" w:color="000000"/>
            </w:tcBorders>
            <w:shd w:val="clear" w:color="auto" w:fill="auto"/>
            <w:vAlign w:val="bottom"/>
          </w:tcPr>
          <w:p w14:paraId="4038F985" w14:textId="36CA9370"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2</w:t>
            </w:r>
          </w:p>
        </w:tc>
      </w:tr>
      <w:tr w:rsidR="00E97007" w:rsidRPr="001E0673" w14:paraId="0BE13B34"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5AE7ED9F" w14:textId="6BA1DD94"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Cathartidae</w:t>
            </w:r>
          </w:p>
        </w:tc>
        <w:tc>
          <w:tcPr>
            <w:tcW w:w="705" w:type="dxa"/>
            <w:tcBorders>
              <w:top w:val="nil"/>
              <w:left w:val="nil"/>
              <w:bottom w:val="single" w:sz="4" w:space="0" w:color="000000"/>
              <w:right w:val="single" w:sz="4" w:space="0" w:color="000000"/>
            </w:tcBorders>
            <w:shd w:val="clear" w:color="auto" w:fill="auto"/>
            <w:vAlign w:val="bottom"/>
          </w:tcPr>
          <w:p w14:paraId="0E93D37E" w14:textId="3BBE5EEB"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5</w:t>
            </w:r>
          </w:p>
        </w:tc>
        <w:tc>
          <w:tcPr>
            <w:tcW w:w="1875" w:type="dxa"/>
            <w:tcBorders>
              <w:top w:val="nil"/>
              <w:left w:val="nil"/>
              <w:bottom w:val="single" w:sz="4" w:space="0" w:color="000000"/>
              <w:right w:val="single" w:sz="4" w:space="0" w:color="000000"/>
            </w:tcBorders>
            <w:shd w:val="clear" w:color="auto" w:fill="E7E6E6"/>
            <w:vAlign w:val="bottom"/>
          </w:tcPr>
          <w:p w14:paraId="58253D5F" w14:textId="462CF9D1"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Geomyidae</w:t>
            </w:r>
          </w:p>
        </w:tc>
        <w:tc>
          <w:tcPr>
            <w:tcW w:w="645" w:type="dxa"/>
            <w:tcBorders>
              <w:top w:val="nil"/>
              <w:left w:val="nil"/>
              <w:bottom w:val="single" w:sz="4" w:space="0" w:color="000000"/>
              <w:right w:val="single" w:sz="4" w:space="0" w:color="000000"/>
            </w:tcBorders>
            <w:shd w:val="clear" w:color="auto" w:fill="auto"/>
            <w:vAlign w:val="bottom"/>
          </w:tcPr>
          <w:p w14:paraId="27B052FC" w14:textId="467891B4"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37</w:t>
            </w:r>
          </w:p>
        </w:tc>
        <w:tc>
          <w:tcPr>
            <w:tcW w:w="1635" w:type="dxa"/>
            <w:tcBorders>
              <w:top w:val="nil"/>
              <w:left w:val="nil"/>
              <w:bottom w:val="single" w:sz="4" w:space="0" w:color="000000"/>
              <w:right w:val="single" w:sz="4" w:space="0" w:color="000000"/>
            </w:tcBorders>
            <w:shd w:val="clear" w:color="auto" w:fill="E7E6E6"/>
            <w:vAlign w:val="bottom"/>
          </w:tcPr>
          <w:p w14:paraId="326C4F7C" w14:textId="1486EFAE"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Paralichthyidae</w:t>
            </w:r>
          </w:p>
        </w:tc>
        <w:tc>
          <w:tcPr>
            <w:tcW w:w="630" w:type="dxa"/>
            <w:tcBorders>
              <w:top w:val="nil"/>
              <w:left w:val="nil"/>
              <w:bottom w:val="single" w:sz="4" w:space="0" w:color="000000"/>
              <w:right w:val="single" w:sz="4" w:space="0" w:color="000000"/>
            </w:tcBorders>
            <w:shd w:val="clear" w:color="auto" w:fill="auto"/>
            <w:vAlign w:val="bottom"/>
          </w:tcPr>
          <w:p w14:paraId="00321BE5" w14:textId="17A59E56"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w:t>
            </w:r>
          </w:p>
        </w:tc>
        <w:tc>
          <w:tcPr>
            <w:tcW w:w="1640" w:type="dxa"/>
            <w:tcBorders>
              <w:top w:val="nil"/>
              <w:left w:val="nil"/>
              <w:bottom w:val="single" w:sz="4" w:space="0" w:color="000000"/>
              <w:right w:val="single" w:sz="4" w:space="0" w:color="000000"/>
            </w:tcBorders>
            <w:shd w:val="clear" w:color="auto" w:fill="E7E6E6"/>
            <w:vAlign w:val="bottom"/>
          </w:tcPr>
          <w:p w14:paraId="1D64DD7C" w14:textId="47B7FE97"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Tetraoninae</w:t>
            </w:r>
          </w:p>
        </w:tc>
        <w:tc>
          <w:tcPr>
            <w:tcW w:w="595" w:type="dxa"/>
            <w:tcBorders>
              <w:top w:val="nil"/>
              <w:left w:val="nil"/>
              <w:bottom w:val="single" w:sz="4" w:space="0" w:color="000000"/>
              <w:right w:val="single" w:sz="4" w:space="0" w:color="000000"/>
            </w:tcBorders>
            <w:shd w:val="clear" w:color="auto" w:fill="auto"/>
            <w:vAlign w:val="bottom"/>
          </w:tcPr>
          <w:p w14:paraId="4191A7DA" w14:textId="78AECD48"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w:t>
            </w:r>
          </w:p>
        </w:tc>
      </w:tr>
      <w:tr w:rsidR="00E97007" w:rsidRPr="001E0673" w14:paraId="1CD31A96"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195860E4" w14:textId="114C236F"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Catostomidae</w:t>
            </w:r>
          </w:p>
        </w:tc>
        <w:tc>
          <w:tcPr>
            <w:tcW w:w="705" w:type="dxa"/>
            <w:tcBorders>
              <w:top w:val="nil"/>
              <w:left w:val="nil"/>
              <w:bottom w:val="single" w:sz="4" w:space="0" w:color="000000"/>
              <w:right w:val="single" w:sz="4" w:space="0" w:color="000000"/>
            </w:tcBorders>
            <w:shd w:val="clear" w:color="auto" w:fill="auto"/>
            <w:vAlign w:val="bottom"/>
          </w:tcPr>
          <w:p w14:paraId="6E89DCB9" w14:textId="30F8066F"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6</w:t>
            </w:r>
          </w:p>
        </w:tc>
        <w:tc>
          <w:tcPr>
            <w:tcW w:w="1875" w:type="dxa"/>
            <w:tcBorders>
              <w:top w:val="nil"/>
              <w:left w:val="nil"/>
              <w:bottom w:val="single" w:sz="4" w:space="0" w:color="000000"/>
              <w:right w:val="single" w:sz="4" w:space="0" w:color="000000"/>
            </w:tcBorders>
            <w:shd w:val="clear" w:color="auto" w:fill="E7E6E6"/>
            <w:vAlign w:val="bottom"/>
          </w:tcPr>
          <w:p w14:paraId="39E59381" w14:textId="1A7A8ADF"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Gomphotheriidae</w:t>
            </w:r>
          </w:p>
        </w:tc>
        <w:tc>
          <w:tcPr>
            <w:tcW w:w="645" w:type="dxa"/>
            <w:tcBorders>
              <w:top w:val="nil"/>
              <w:left w:val="nil"/>
              <w:bottom w:val="single" w:sz="4" w:space="0" w:color="000000"/>
              <w:right w:val="single" w:sz="4" w:space="0" w:color="000000"/>
            </w:tcBorders>
            <w:shd w:val="clear" w:color="auto" w:fill="auto"/>
            <w:vAlign w:val="bottom"/>
          </w:tcPr>
          <w:p w14:paraId="37587DBA" w14:textId="6A2E56BD"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2</w:t>
            </w:r>
          </w:p>
        </w:tc>
        <w:tc>
          <w:tcPr>
            <w:tcW w:w="1635" w:type="dxa"/>
            <w:tcBorders>
              <w:top w:val="nil"/>
              <w:left w:val="nil"/>
              <w:bottom w:val="single" w:sz="4" w:space="0" w:color="000000"/>
              <w:right w:val="single" w:sz="4" w:space="0" w:color="000000"/>
            </w:tcBorders>
            <w:shd w:val="clear" w:color="auto" w:fill="E7E6E6"/>
            <w:vAlign w:val="bottom"/>
          </w:tcPr>
          <w:p w14:paraId="58DC1572" w14:textId="6506289B"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Pectinidae</w:t>
            </w:r>
          </w:p>
        </w:tc>
        <w:tc>
          <w:tcPr>
            <w:tcW w:w="630" w:type="dxa"/>
            <w:tcBorders>
              <w:top w:val="nil"/>
              <w:left w:val="nil"/>
              <w:bottom w:val="single" w:sz="4" w:space="0" w:color="000000"/>
              <w:right w:val="single" w:sz="4" w:space="0" w:color="000000"/>
            </w:tcBorders>
            <w:shd w:val="clear" w:color="auto" w:fill="auto"/>
            <w:vAlign w:val="bottom"/>
          </w:tcPr>
          <w:p w14:paraId="0E2F9E31" w14:textId="3850C06A"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2</w:t>
            </w:r>
          </w:p>
        </w:tc>
        <w:tc>
          <w:tcPr>
            <w:tcW w:w="1640" w:type="dxa"/>
            <w:tcBorders>
              <w:top w:val="nil"/>
              <w:left w:val="nil"/>
              <w:bottom w:val="single" w:sz="4" w:space="0" w:color="000000"/>
              <w:right w:val="single" w:sz="4" w:space="0" w:color="000000"/>
            </w:tcBorders>
            <w:shd w:val="clear" w:color="auto" w:fill="E7E6E6"/>
            <w:vAlign w:val="bottom"/>
          </w:tcPr>
          <w:p w14:paraId="53D4873B" w14:textId="0CF270E3"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Trionychidae</w:t>
            </w:r>
          </w:p>
        </w:tc>
        <w:tc>
          <w:tcPr>
            <w:tcW w:w="595" w:type="dxa"/>
            <w:tcBorders>
              <w:top w:val="nil"/>
              <w:left w:val="nil"/>
              <w:bottom w:val="single" w:sz="4" w:space="0" w:color="000000"/>
              <w:right w:val="single" w:sz="4" w:space="0" w:color="000000"/>
            </w:tcBorders>
            <w:shd w:val="clear" w:color="auto" w:fill="auto"/>
            <w:vAlign w:val="bottom"/>
          </w:tcPr>
          <w:p w14:paraId="1B54BC93" w14:textId="4BE167CA"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6</w:t>
            </w:r>
          </w:p>
        </w:tc>
      </w:tr>
      <w:tr w:rsidR="00E97007" w:rsidRPr="001E0673" w14:paraId="717859B8"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69AFB565" w14:textId="361B9123"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Centrarchidae</w:t>
            </w:r>
          </w:p>
        </w:tc>
        <w:tc>
          <w:tcPr>
            <w:tcW w:w="705" w:type="dxa"/>
            <w:tcBorders>
              <w:top w:val="nil"/>
              <w:left w:val="nil"/>
              <w:bottom w:val="single" w:sz="4" w:space="0" w:color="000000"/>
              <w:right w:val="single" w:sz="4" w:space="0" w:color="000000"/>
            </w:tcBorders>
            <w:shd w:val="clear" w:color="auto" w:fill="auto"/>
            <w:vAlign w:val="bottom"/>
          </w:tcPr>
          <w:p w14:paraId="14CED9C8" w14:textId="5A9BCA20"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44</w:t>
            </w:r>
          </w:p>
        </w:tc>
        <w:tc>
          <w:tcPr>
            <w:tcW w:w="1875" w:type="dxa"/>
            <w:tcBorders>
              <w:top w:val="nil"/>
              <w:left w:val="nil"/>
              <w:bottom w:val="single" w:sz="4" w:space="0" w:color="000000"/>
              <w:right w:val="single" w:sz="4" w:space="0" w:color="000000"/>
            </w:tcBorders>
            <w:shd w:val="clear" w:color="auto" w:fill="E7E6E6"/>
            <w:vAlign w:val="bottom"/>
          </w:tcPr>
          <w:p w14:paraId="5E858B52" w14:textId="0EC286AD"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Hexagrammidae</w:t>
            </w:r>
          </w:p>
        </w:tc>
        <w:tc>
          <w:tcPr>
            <w:tcW w:w="645" w:type="dxa"/>
            <w:tcBorders>
              <w:top w:val="nil"/>
              <w:left w:val="nil"/>
              <w:bottom w:val="single" w:sz="4" w:space="0" w:color="000000"/>
              <w:right w:val="single" w:sz="4" w:space="0" w:color="000000"/>
            </w:tcBorders>
            <w:shd w:val="clear" w:color="auto" w:fill="auto"/>
            <w:vAlign w:val="bottom"/>
          </w:tcPr>
          <w:p w14:paraId="443EB56F" w14:textId="57B5518B"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10</w:t>
            </w:r>
          </w:p>
        </w:tc>
        <w:tc>
          <w:tcPr>
            <w:tcW w:w="1635" w:type="dxa"/>
            <w:tcBorders>
              <w:top w:val="nil"/>
              <w:left w:val="nil"/>
              <w:bottom w:val="single" w:sz="4" w:space="0" w:color="000000"/>
              <w:right w:val="single" w:sz="4" w:space="0" w:color="000000"/>
            </w:tcBorders>
            <w:shd w:val="clear" w:color="auto" w:fill="E7E6E6"/>
            <w:vAlign w:val="bottom"/>
          </w:tcPr>
          <w:p w14:paraId="34C34BB3" w14:textId="21579A7C"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Percidae</w:t>
            </w:r>
          </w:p>
        </w:tc>
        <w:tc>
          <w:tcPr>
            <w:tcW w:w="630" w:type="dxa"/>
            <w:tcBorders>
              <w:top w:val="nil"/>
              <w:left w:val="nil"/>
              <w:bottom w:val="single" w:sz="4" w:space="0" w:color="000000"/>
              <w:right w:val="single" w:sz="4" w:space="0" w:color="000000"/>
            </w:tcBorders>
            <w:shd w:val="clear" w:color="auto" w:fill="auto"/>
            <w:vAlign w:val="bottom"/>
          </w:tcPr>
          <w:p w14:paraId="433BECD7" w14:textId="38CE4251"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w:t>
            </w:r>
          </w:p>
        </w:tc>
        <w:tc>
          <w:tcPr>
            <w:tcW w:w="1640" w:type="dxa"/>
            <w:tcBorders>
              <w:top w:val="nil"/>
              <w:left w:val="nil"/>
              <w:bottom w:val="single" w:sz="4" w:space="0" w:color="000000"/>
              <w:right w:val="single" w:sz="4" w:space="0" w:color="000000"/>
            </w:tcBorders>
            <w:shd w:val="clear" w:color="auto" w:fill="E7E6E6"/>
            <w:vAlign w:val="bottom"/>
          </w:tcPr>
          <w:p w14:paraId="6CF9D3A3" w14:textId="5BD2EAE6"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Unionidae</w:t>
            </w:r>
          </w:p>
        </w:tc>
        <w:tc>
          <w:tcPr>
            <w:tcW w:w="595" w:type="dxa"/>
            <w:tcBorders>
              <w:top w:val="nil"/>
              <w:left w:val="nil"/>
              <w:bottom w:val="single" w:sz="4" w:space="0" w:color="000000"/>
              <w:right w:val="single" w:sz="4" w:space="0" w:color="000000"/>
            </w:tcBorders>
            <w:shd w:val="clear" w:color="auto" w:fill="auto"/>
            <w:vAlign w:val="bottom"/>
          </w:tcPr>
          <w:p w14:paraId="473904C2" w14:textId="458A72B7"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6</w:t>
            </w:r>
          </w:p>
        </w:tc>
      </w:tr>
      <w:tr w:rsidR="00E97007" w:rsidRPr="001E0673" w14:paraId="4F51FFD6"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68316541" w14:textId="25A6025F"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Cervidae</w:t>
            </w:r>
          </w:p>
        </w:tc>
        <w:tc>
          <w:tcPr>
            <w:tcW w:w="705" w:type="dxa"/>
            <w:tcBorders>
              <w:top w:val="nil"/>
              <w:left w:val="nil"/>
              <w:bottom w:val="single" w:sz="4" w:space="0" w:color="000000"/>
              <w:right w:val="single" w:sz="4" w:space="0" w:color="000000"/>
            </w:tcBorders>
            <w:shd w:val="clear" w:color="auto" w:fill="auto"/>
            <w:vAlign w:val="bottom"/>
          </w:tcPr>
          <w:p w14:paraId="4A065E55" w14:textId="6CB5BAB2"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879</w:t>
            </w:r>
          </w:p>
        </w:tc>
        <w:tc>
          <w:tcPr>
            <w:tcW w:w="1875" w:type="dxa"/>
            <w:tcBorders>
              <w:top w:val="nil"/>
              <w:left w:val="nil"/>
              <w:bottom w:val="single" w:sz="4" w:space="0" w:color="000000"/>
              <w:right w:val="single" w:sz="4" w:space="0" w:color="000000"/>
            </w:tcBorders>
            <w:shd w:val="clear" w:color="auto" w:fill="E7E6E6"/>
            <w:vAlign w:val="bottom"/>
          </w:tcPr>
          <w:p w14:paraId="715DB60C" w14:textId="62063243"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Hystricomorph</w:t>
            </w:r>
          </w:p>
        </w:tc>
        <w:tc>
          <w:tcPr>
            <w:tcW w:w="645" w:type="dxa"/>
            <w:tcBorders>
              <w:top w:val="nil"/>
              <w:left w:val="nil"/>
              <w:bottom w:val="single" w:sz="4" w:space="0" w:color="000000"/>
              <w:right w:val="single" w:sz="4" w:space="0" w:color="000000"/>
            </w:tcBorders>
            <w:shd w:val="clear" w:color="auto" w:fill="auto"/>
            <w:vAlign w:val="bottom"/>
          </w:tcPr>
          <w:p w14:paraId="331DDC07" w14:textId="22C31C58"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4</w:t>
            </w:r>
          </w:p>
        </w:tc>
        <w:tc>
          <w:tcPr>
            <w:tcW w:w="1635" w:type="dxa"/>
            <w:tcBorders>
              <w:top w:val="nil"/>
              <w:left w:val="nil"/>
              <w:bottom w:val="single" w:sz="4" w:space="0" w:color="000000"/>
              <w:right w:val="single" w:sz="4" w:space="0" w:color="000000"/>
            </w:tcBorders>
            <w:shd w:val="clear" w:color="auto" w:fill="E7E6E6"/>
            <w:vAlign w:val="bottom"/>
          </w:tcPr>
          <w:p w14:paraId="1B8EC127" w14:textId="6B5FA54D"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Phasianidae</w:t>
            </w:r>
          </w:p>
        </w:tc>
        <w:tc>
          <w:tcPr>
            <w:tcW w:w="630" w:type="dxa"/>
            <w:tcBorders>
              <w:top w:val="nil"/>
              <w:left w:val="nil"/>
              <w:bottom w:val="single" w:sz="4" w:space="0" w:color="000000"/>
              <w:right w:val="single" w:sz="4" w:space="0" w:color="000000"/>
            </w:tcBorders>
            <w:shd w:val="clear" w:color="auto" w:fill="auto"/>
            <w:vAlign w:val="bottom"/>
          </w:tcPr>
          <w:p w14:paraId="4E94A905" w14:textId="4F557E79"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610</w:t>
            </w:r>
          </w:p>
        </w:tc>
        <w:tc>
          <w:tcPr>
            <w:tcW w:w="1640" w:type="dxa"/>
            <w:tcBorders>
              <w:top w:val="nil"/>
              <w:left w:val="nil"/>
              <w:bottom w:val="single" w:sz="4" w:space="0" w:color="000000"/>
              <w:right w:val="single" w:sz="4" w:space="0" w:color="000000"/>
            </w:tcBorders>
            <w:shd w:val="clear" w:color="auto" w:fill="E7E6E6"/>
            <w:vAlign w:val="bottom"/>
          </w:tcPr>
          <w:p w14:paraId="3824F2F8" w14:textId="1DE1B968"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Ursidae</w:t>
            </w:r>
          </w:p>
        </w:tc>
        <w:tc>
          <w:tcPr>
            <w:tcW w:w="595" w:type="dxa"/>
            <w:tcBorders>
              <w:top w:val="nil"/>
              <w:left w:val="nil"/>
              <w:bottom w:val="single" w:sz="4" w:space="0" w:color="000000"/>
              <w:right w:val="single" w:sz="4" w:space="0" w:color="000000"/>
            </w:tcBorders>
            <w:shd w:val="clear" w:color="auto" w:fill="auto"/>
            <w:vAlign w:val="bottom"/>
          </w:tcPr>
          <w:p w14:paraId="7C89D8E0" w14:textId="77928F43"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88</w:t>
            </w:r>
          </w:p>
        </w:tc>
      </w:tr>
      <w:tr w:rsidR="00E97007" w:rsidRPr="001E0673" w14:paraId="2927EE21"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3116E07B" w14:textId="12C823BF"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Cheloniidae</w:t>
            </w:r>
          </w:p>
        </w:tc>
        <w:tc>
          <w:tcPr>
            <w:tcW w:w="705" w:type="dxa"/>
            <w:tcBorders>
              <w:top w:val="nil"/>
              <w:left w:val="nil"/>
              <w:bottom w:val="single" w:sz="4" w:space="0" w:color="000000"/>
              <w:right w:val="single" w:sz="4" w:space="0" w:color="000000"/>
            </w:tcBorders>
            <w:shd w:val="clear" w:color="auto" w:fill="auto"/>
            <w:vAlign w:val="bottom"/>
          </w:tcPr>
          <w:p w14:paraId="55AE933E" w14:textId="23100B37"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w:t>
            </w:r>
          </w:p>
        </w:tc>
        <w:tc>
          <w:tcPr>
            <w:tcW w:w="1875" w:type="dxa"/>
            <w:tcBorders>
              <w:top w:val="nil"/>
              <w:left w:val="nil"/>
              <w:bottom w:val="single" w:sz="4" w:space="0" w:color="000000"/>
              <w:right w:val="single" w:sz="4" w:space="0" w:color="000000"/>
            </w:tcBorders>
            <w:shd w:val="clear" w:color="auto" w:fill="E7E6E6"/>
            <w:vAlign w:val="bottom"/>
          </w:tcPr>
          <w:p w14:paraId="25539315" w14:textId="322313F1"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Ictaluridae</w:t>
            </w:r>
          </w:p>
        </w:tc>
        <w:tc>
          <w:tcPr>
            <w:tcW w:w="645" w:type="dxa"/>
            <w:tcBorders>
              <w:top w:val="nil"/>
              <w:left w:val="nil"/>
              <w:bottom w:val="single" w:sz="4" w:space="0" w:color="000000"/>
              <w:right w:val="single" w:sz="4" w:space="0" w:color="000000"/>
            </w:tcBorders>
            <w:shd w:val="clear" w:color="auto" w:fill="auto"/>
            <w:vAlign w:val="bottom"/>
          </w:tcPr>
          <w:p w14:paraId="123E5324" w14:textId="06C0D255"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4</w:t>
            </w:r>
          </w:p>
        </w:tc>
        <w:tc>
          <w:tcPr>
            <w:tcW w:w="1635" w:type="dxa"/>
            <w:tcBorders>
              <w:top w:val="nil"/>
              <w:left w:val="nil"/>
              <w:bottom w:val="single" w:sz="4" w:space="0" w:color="000000"/>
              <w:right w:val="single" w:sz="4" w:space="0" w:color="000000"/>
            </w:tcBorders>
            <w:shd w:val="clear" w:color="auto" w:fill="E7E6E6"/>
            <w:vAlign w:val="bottom"/>
          </w:tcPr>
          <w:p w14:paraId="7C083CA1" w14:textId="4C8EFE4A"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Phocidae</w:t>
            </w:r>
          </w:p>
        </w:tc>
        <w:tc>
          <w:tcPr>
            <w:tcW w:w="630" w:type="dxa"/>
            <w:tcBorders>
              <w:top w:val="nil"/>
              <w:left w:val="nil"/>
              <w:bottom w:val="single" w:sz="4" w:space="0" w:color="000000"/>
              <w:right w:val="single" w:sz="4" w:space="0" w:color="000000"/>
            </w:tcBorders>
            <w:shd w:val="clear" w:color="auto" w:fill="auto"/>
            <w:vAlign w:val="bottom"/>
          </w:tcPr>
          <w:p w14:paraId="630AE14D" w14:textId="24BE4DF4"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70</w:t>
            </w:r>
          </w:p>
        </w:tc>
        <w:tc>
          <w:tcPr>
            <w:tcW w:w="1640" w:type="dxa"/>
            <w:tcBorders>
              <w:top w:val="nil"/>
              <w:left w:val="nil"/>
              <w:bottom w:val="single" w:sz="4" w:space="0" w:color="000000"/>
              <w:right w:val="single" w:sz="4" w:space="0" w:color="000000"/>
            </w:tcBorders>
            <w:shd w:val="clear" w:color="auto" w:fill="E7E6E6"/>
            <w:vAlign w:val="bottom"/>
          </w:tcPr>
          <w:p w14:paraId="337227B5" w14:textId="33C140CA"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Valloniidae</w:t>
            </w:r>
          </w:p>
        </w:tc>
        <w:tc>
          <w:tcPr>
            <w:tcW w:w="595" w:type="dxa"/>
            <w:tcBorders>
              <w:top w:val="nil"/>
              <w:left w:val="nil"/>
              <w:bottom w:val="single" w:sz="4" w:space="0" w:color="000000"/>
              <w:right w:val="single" w:sz="4" w:space="0" w:color="000000"/>
            </w:tcBorders>
            <w:shd w:val="clear" w:color="auto" w:fill="auto"/>
            <w:vAlign w:val="bottom"/>
          </w:tcPr>
          <w:p w14:paraId="3D6A1156" w14:textId="17DF533C"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96</w:t>
            </w:r>
          </w:p>
        </w:tc>
      </w:tr>
      <w:tr w:rsidR="00E97007" w:rsidRPr="001E0673" w14:paraId="2304653D"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7BE73250" w14:textId="398AF2A1"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Chimaeridae</w:t>
            </w:r>
          </w:p>
        </w:tc>
        <w:tc>
          <w:tcPr>
            <w:tcW w:w="705" w:type="dxa"/>
            <w:tcBorders>
              <w:top w:val="nil"/>
              <w:left w:val="nil"/>
              <w:bottom w:val="single" w:sz="4" w:space="0" w:color="000000"/>
              <w:right w:val="single" w:sz="4" w:space="0" w:color="000000"/>
            </w:tcBorders>
            <w:shd w:val="clear" w:color="auto" w:fill="auto"/>
            <w:vAlign w:val="bottom"/>
          </w:tcPr>
          <w:p w14:paraId="6F822E75" w14:textId="228AE66D"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2</w:t>
            </w:r>
          </w:p>
        </w:tc>
        <w:tc>
          <w:tcPr>
            <w:tcW w:w="1875" w:type="dxa"/>
            <w:tcBorders>
              <w:top w:val="nil"/>
              <w:left w:val="nil"/>
              <w:bottom w:val="single" w:sz="4" w:space="0" w:color="000000"/>
              <w:right w:val="single" w:sz="4" w:space="0" w:color="000000"/>
            </w:tcBorders>
            <w:shd w:val="clear" w:color="auto" w:fill="E7E6E6"/>
            <w:vAlign w:val="bottom"/>
          </w:tcPr>
          <w:p w14:paraId="703D2108" w14:textId="2E51A8D3"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Lepisosteidae</w:t>
            </w:r>
          </w:p>
        </w:tc>
        <w:tc>
          <w:tcPr>
            <w:tcW w:w="645" w:type="dxa"/>
            <w:tcBorders>
              <w:top w:val="nil"/>
              <w:left w:val="nil"/>
              <w:bottom w:val="single" w:sz="4" w:space="0" w:color="000000"/>
              <w:right w:val="single" w:sz="4" w:space="0" w:color="000000"/>
            </w:tcBorders>
            <w:shd w:val="clear" w:color="auto" w:fill="auto"/>
            <w:vAlign w:val="bottom"/>
          </w:tcPr>
          <w:p w14:paraId="74292AB6" w14:textId="0DC664FF"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21</w:t>
            </w:r>
          </w:p>
        </w:tc>
        <w:tc>
          <w:tcPr>
            <w:tcW w:w="1635" w:type="dxa"/>
            <w:tcBorders>
              <w:top w:val="nil"/>
              <w:left w:val="nil"/>
              <w:bottom w:val="single" w:sz="4" w:space="0" w:color="000000"/>
              <w:right w:val="single" w:sz="4" w:space="0" w:color="000000"/>
            </w:tcBorders>
            <w:shd w:val="clear" w:color="auto" w:fill="E7E6E6"/>
            <w:vAlign w:val="bottom"/>
          </w:tcPr>
          <w:p w14:paraId="6A587D3A" w14:textId="6D88F412"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Phocoenidae</w:t>
            </w:r>
          </w:p>
        </w:tc>
        <w:tc>
          <w:tcPr>
            <w:tcW w:w="630" w:type="dxa"/>
            <w:tcBorders>
              <w:top w:val="nil"/>
              <w:left w:val="nil"/>
              <w:bottom w:val="single" w:sz="4" w:space="0" w:color="000000"/>
              <w:right w:val="single" w:sz="4" w:space="0" w:color="000000"/>
            </w:tcBorders>
            <w:shd w:val="clear" w:color="auto" w:fill="auto"/>
            <w:vAlign w:val="bottom"/>
          </w:tcPr>
          <w:p w14:paraId="5FC916AD" w14:textId="3A08371F"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10</w:t>
            </w:r>
          </w:p>
        </w:tc>
        <w:tc>
          <w:tcPr>
            <w:tcW w:w="1640" w:type="dxa"/>
            <w:tcBorders>
              <w:top w:val="nil"/>
              <w:left w:val="nil"/>
              <w:bottom w:val="single" w:sz="4" w:space="0" w:color="000000"/>
              <w:right w:val="single" w:sz="4" w:space="0" w:color="000000"/>
            </w:tcBorders>
            <w:shd w:val="clear" w:color="auto" w:fill="E7E6E6"/>
            <w:vAlign w:val="bottom"/>
          </w:tcPr>
          <w:p w14:paraId="4077C74F" w14:textId="68377F58"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Veneridae</w:t>
            </w:r>
          </w:p>
        </w:tc>
        <w:tc>
          <w:tcPr>
            <w:tcW w:w="595" w:type="dxa"/>
            <w:tcBorders>
              <w:top w:val="nil"/>
              <w:left w:val="nil"/>
              <w:bottom w:val="single" w:sz="4" w:space="0" w:color="000000"/>
              <w:right w:val="single" w:sz="4" w:space="0" w:color="000000"/>
            </w:tcBorders>
            <w:shd w:val="clear" w:color="auto" w:fill="auto"/>
            <w:vAlign w:val="bottom"/>
          </w:tcPr>
          <w:p w14:paraId="4E260115" w14:textId="341D4011"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5</w:t>
            </w:r>
          </w:p>
        </w:tc>
      </w:tr>
      <w:tr w:rsidR="00E97007" w:rsidRPr="001E0673" w14:paraId="42ECAF34"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7AAC8A22" w14:textId="20B015B4"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Clariidae</w:t>
            </w:r>
          </w:p>
        </w:tc>
        <w:tc>
          <w:tcPr>
            <w:tcW w:w="705" w:type="dxa"/>
            <w:tcBorders>
              <w:top w:val="nil"/>
              <w:left w:val="nil"/>
              <w:bottom w:val="single" w:sz="4" w:space="0" w:color="000000"/>
              <w:right w:val="single" w:sz="4" w:space="0" w:color="000000"/>
            </w:tcBorders>
            <w:shd w:val="clear" w:color="auto" w:fill="auto"/>
            <w:vAlign w:val="bottom"/>
          </w:tcPr>
          <w:p w14:paraId="483C244D" w14:textId="1E3D5D61"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21</w:t>
            </w:r>
          </w:p>
        </w:tc>
        <w:tc>
          <w:tcPr>
            <w:tcW w:w="1875" w:type="dxa"/>
            <w:tcBorders>
              <w:top w:val="nil"/>
              <w:left w:val="nil"/>
              <w:bottom w:val="single" w:sz="4" w:space="0" w:color="000000"/>
              <w:right w:val="single" w:sz="4" w:space="0" w:color="000000"/>
            </w:tcBorders>
            <w:shd w:val="clear" w:color="auto" w:fill="E7E6E6"/>
            <w:vAlign w:val="bottom"/>
          </w:tcPr>
          <w:p w14:paraId="464971D1" w14:textId="0F1D42E9"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Leporidae</w:t>
            </w:r>
          </w:p>
        </w:tc>
        <w:tc>
          <w:tcPr>
            <w:tcW w:w="645" w:type="dxa"/>
            <w:tcBorders>
              <w:top w:val="nil"/>
              <w:left w:val="nil"/>
              <w:bottom w:val="single" w:sz="4" w:space="0" w:color="000000"/>
              <w:right w:val="single" w:sz="4" w:space="0" w:color="000000"/>
            </w:tcBorders>
            <w:shd w:val="clear" w:color="auto" w:fill="auto"/>
            <w:vAlign w:val="bottom"/>
          </w:tcPr>
          <w:p w14:paraId="0AA04296" w14:textId="709CA7ED"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567</w:t>
            </w:r>
          </w:p>
        </w:tc>
        <w:tc>
          <w:tcPr>
            <w:tcW w:w="1635" w:type="dxa"/>
            <w:tcBorders>
              <w:top w:val="nil"/>
              <w:left w:val="nil"/>
              <w:bottom w:val="single" w:sz="4" w:space="0" w:color="000000"/>
              <w:right w:val="single" w:sz="4" w:space="0" w:color="000000"/>
            </w:tcBorders>
            <w:shd w:val="clear" w:color="auto" w:fill="E7E6E6"/>
            <w:vAlign w:val="bottom"/>
          </w:tcPr>
          <w:p w14:paraId="412717EF" w14:textId="612F91A2"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Pleuronectidae</w:t>
            </w:r>
          </w:p>
        </w:tc>
        <w:tc>
          <w:tcPr>
            <w:tcW w:w="630" w:type="dxa"/>
            <w:tcBorders>
              <w:top w:val="nil"/>
              <w:left w:val="nil"/>
              <w:bottom w:val="single" w:sz="4" w:space="0" w:color="000000"/>
              <w:right w:val="single" w:sz="4" w:space="0" w:color="000000"/>
            </w:tcBorders>
            <w:shd w:val="clear" w:color="auto" w:fill="auto"/>
            <w:vAlign w:val="bottom"/>
          </w:tcPr>
          <w:p w14:paraId="13CE0272" w14:textId="78F2DC4C"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6</w:t>
            </w:r>
          </w:p>
        </w:tc>
        <w:tc>
          <w:tcPr>
            <w:tcW w:w="1640" w:type="dxa"/>
            <w:tcBorders>
              <w:top w:val="nil"/>
              <w:left w:val="nil"/>
              <w:bottom w:val="single" w:sz="4" w:space="0" w:color="000000"/>
              <w:right w:val="single" w:sz="4" w:space="0" w:color="000000"/>
            </w:tcBorders>
            <w:shd w:val="clear" w:color="auto" w:fill="E7E6E6"/>
            <w:vAlign w:val="bottom"/>
          </w:tcPr>
          <w:p w14:paraId="614081FD" w14:textId="17FA57C2"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Unknown</w:t>
            </w:r>
          </w:p>
        </w:tc>
        <w:tc>
          <w:tcPr>
            <w:tcW w:w="595" w:type="dxa"/>
            <w:tcBorders>
              <w:top w:val="nil"/>
              <w:left w:val="nil"/>
              <w:bottom w:val="single" w:sz="4" w:space="0" w:color="000000"/>
              <w:right w:val="single" w:sz="4" w:space="0" w:color="000000"/>
            </w:tcBorders>
            <w:shd w:val="clear" w:color="auto" w:fill="auto"/>
            <w:vAlign w:val="bottom"/>
          </w:tcPr>
          <w:p w14:paraId="02C7B80E" w14:textId="7A056299"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92</w:t>
            </w:r>
          </w:p>
        </w:tc>
      </w:tr>
      <w:tr w:rsidR="00E97007" w:rsidRPr="001E0673" w14:paraId="3103B978" w14:textId="77777777" w:rsidTr="00C731CB">
        <w:trPr>
          <w:trHeight w:val="288"/>
        </w:trPr>
        <w:tc>
          <w:tcPr>
            <w:tcW w:w="1800" w:type="dxa"/>
            <w:tcBorders>
              <w:top w:val="nil"/>
              <w:left w:val="single" w:sz="4" w:space="0" w:color="000000"/>
              <w:bottom w:val="single" w:sz="4" w:space="0" w:color="000000"/>
              <w:right w:val="single" w:sz="4" w:space="0" w:color="000000"/>
            </w:tcBorders>
            <w:shd w:val="clear" w:color="auto" w:fill="E7E6E6"/>
            <w:vAlign w:val="bottom"/>
          </w:tcPr>
          <w:p w14:paraId="2822928B" w14:textId="3D832795"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Clupeidae</w:t>
            </w:r>
          </w:p>
        </w:tc>
        <w:tc>
          <w:tcPr>
            <w:tcW w:w="705" w:type="dxa"/>
            <w:tcBorders>
              <w:top w:val="nil"/>
              <w:left w:val="nil"/>
              <w:bottom w:val="single" w:sz="4" w:space="0" w:color="000000"/>
              <w:right w:val="single" w:sz="4" w:space="0" w:color="000000"/>
            </w:tcBorders>
            <w:shd w:val="clear" w:color="auto" w:fill="auto"/>
            <w:vAlign w:val="bottom"/>
          </w:tcPr>
          <w:p w14:paraId="515C9C9C" w14:textId="6B925E36"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3</w:t>
            </w:r>
          </w:p>
        </w:tc>
        <w:tc>
          <w:tcPr>
            <w:tcW w:w="1875" w:type="dxa"/>
            <w:tcBorders>
              <w:top w:val="nil"/>
              <w:left w:val="nil"/>
              <w:bottom w:val="single" w:sz="4" w:space="0" w:color="000000"/>
              <w:right w:val="single" w:sz="4" w:space="0" w:color="000000"/>
            </w:tcBorders>
            <w:shd w:val="clear" w:color="auto" w:fill="E7E6E6"/>
            <w:vAlign w:val="bottom"/>
          </w:tcPr>
          <w:p w14:paraId="68F0FCC3" w14:textId="3B7B05A5" w:rsidR="00C731CB" w:rsidRPr="001E0673" w:rsidRDefault="00C731CB" w:rsidP="00C731CB">
            <w:pPr>
              <w:spacing w:line="240" w:lineRule="auto"/>
              <w:rPr>
                <w:rFonts w:asciiTheme="majorHAnsi" w:eastAsia="Calibri" w:hAnsiTheme="majorHAnsi" w:cstheme="majorHAnsi"/>
              </w:rPr>
            </w:pPr>
            <w:r w:rsidRPr="001E0673">
              <w:rPr>
                <w:rFonts w:asciiTheme="majorHAnsi" w:eastAsia="Calibri" w:hAnsiTheme="majorHAnsi" w:cstheme="majorHAnsi"/>
              </w:rPr>
              <w:t>Lotidae</w:t>
            </w:r>
          </w:p>
        </w:tc>
        <w:tc>
          <w:tcPr>
            <w:tcW w:w="645" w:type="dxa"/>
            <w:tcBorders>
              <w:top w:val="nil"/>
              <w:left w:val="nil"/>
              <w:bottom w:val="single" w:sz="4" w:space="0" w:color="000000"/>
              <w:right w:val="single" w:sz="4" w:space="0" w:color="000000"/>
            </w:tcBorders>
            <w:shd w:val="clear" w:color="auto" w:fill="auto"/>
            <w:vAlign w:val="bottom"/>
          </w:tcPr>
          <w:p w14:paraId="001DBADB" w14:textId="799465FA" w:rsidR="00C731CB" w:rsidRPr="001E0673" w:rsidRDefault="00C731CB" w:rsidP="00C731CB">
            <w:pPr>
              <w:spacing w:line="240" w:lineRule="auto"/>
              <w:jc w:val="center"/>
              <w:rPr>
                <w:rFonts w:asciiTheme="majorHAnsi" w:eastAsia="Calibri" w:hAnsiTheme="majorHAnsi" w:cstheme="majorHAnsi"/>
              </w:rPr>
            </w:pPr>
            <w:r w:rsidRPr="001E0673">
              <w:rPr>
                <w:rFonts w:asciiTheme="majorHAnsi" w:eastAsia="Calibri" w:hAnsiTheme="majorHAnsi" w:cstheme="majorHAnsi"/>
              </w:rPr>
              <w:t>2</w:t>
            </w:r>
          </w:p>
        </w:tc>
        <w:tc>
          <w:tcPr>
            <w:tcW w:w="1635" w:type="dxa"/>
            <w:tcBorders>
              <w:top w:val="nil"/>
              <w:left w:val="nil"/>
              <w:bottom w:val="single" w:sz="4" w:space="0" w:color="000000"/>
              <w:right w:val="single" w:sz="4" w:space="0" w:color="000000"/>
            </w:tcBorders>
            <w:shd w:val="clear" w:color="auto" w:fill="E7E6E6"/>
            <w:vAlign w:val="bottom"/>
          </w:tcPr>
          <w:p w14:paraId="0F961A42" w14:textId="77A18A92" w:rsidR="00C731CB" w:rsidRPr="001E0673" w:rsidRDefault="00C731CB" w:rsidP="00C731CB">
            <w:pPr>
              <w:spacing w:line="240" w:lineRule="auto"/>
              <w:rPr>
                <w:rFonts w:asciiTheme="majorHAnsi" w:eastAsia="Calibri" w:hAnsiTheme="majorHAnsi" w:cstheme="majorHAnsi"/>
              </w:rPr>
            </w:pPr>
          </w:p>
        </w:tc>
        <w:tc>
          <w:tcPr>
            <w:tcW w:w="630" w:type="dxa"/>
            <w:tcBorders>
              <w:top w:val="nil"/>
              <w:left w:val="nil"/>
              <w:bottom w:val="single" w:sz="4" w:space="0" w:color="000000"/>
              <w:right w:val="single" w:sz="4" w:space="0" w:color="000000"/>
            </w:tcBorders>
            <w:shd w:val="clear" w:color="auto" w:fill="auto"/>
            <w:vAlign w:val="bottom"/>
          </w:tcPr>
          <w:p w14:paraId="0C7A2063" w14:textId="7F624297" w:rsidR="00C731CB" w:rsidRPr="001E0673" w:rsidRDefault="00C731CB" w:rsidP="00C731CB">
            <w:pPr>
              <w:spacing w:line="240" w:lineRule="auto"/>
              <w:jc w:val="center"/>
              <w:rPr>
                <w:rFonts w:asciiTheme="majorHAnsi" w:eastAsia="Calibri" w:hAnsiTheme="majorHAnsi" w:cstheme="majorHAnsi"/>
              </w:rPr>
            </w:pPr>
          </w:p>
        </w:tc>
        <w:tc>
          <w:tcPr>
            <w:tcW w:w="1640" w:type="dxa"/>
            <w:tcBorders>
              <w:top w:val="nil"/>
              <w:left w:val="nil"/>
              <w:bottom w:val="single" w:sz="4" w:space="0" w:color="000000"/>
              <w:right w:val="single" w:sz="4" w:space="0" w:color="000000"/>
            </w:tcBorders>
            <w:shd w:val="clear" w:color="auto" w:fill="E7E6E6"/>
            <w:vAlign w:val="bottom"/>
          </w:tcPr>
          <w:p w14:paraId="44391F9B" w14:textId="269D6617" w:rsidR="00C731CB" w:rsidRPr="001E0673" w:rsidRDefault="00C731CB" w:rsidP="00C731CB">
            <w:pPr>
              <w:spacing w:line="240" w:lineRule="auto"/>
              <w:rPr>
                <w:rFonts w:asciiTheme="majorHAnsi" w:eastAsia="Calibri" w:hAnsiTheme="majorHAnsi" w:cstheme="majorHAnsi"/>
              </w:rPr>
            </w:pPr>
          </w:p>
        </w:tc>
        <w:tc>
          <w:tcPr>
            <w:tcW w:w="595" w:type="dxa"/>
            <w:tcBorders>
              <w:top w:val="nil"/>
              <w:left w:val="nil"/>
              <w:bottom w:val="single" w:sz="4" w:space="0" w:color="000000"/>
              <w:right w:val="single" w:sz="4" w:space="0" w:color="000000"/>
            </w:tcBorders>
            <w:shd w:val="clear" w:color="auto" w:fill="auto"/>
            <w:vAlign w:val="bottom"/>
          </w:tcPr>
          <w:p w14:paraId="5E7E5EB2" w14:textId="12E998F3" w:rsidR="00C731CB" w:rsidRPr="001E0673" w:rsidRDefault="00C731CB" w:rsidP="00C731CB">
            <w:pPr>
              <w:spacing w:line="240" w:lineRule="auto"/>
              <w:jc w:val="center"/>
              <w:rPr>
                <w:rFonts w:asciiTheme="majorHAnsi" w:eastAsia="Calibri" w:hAnsiTheme="majorHAnsi" w:cstheme="majorHAnsi"/>
              </w:rPr>
            </w:pPr>
          </w:p>
        </w:tc>
      </w:tr>
    </w:tbl>
    <w:p w14:paraId="0AB2454A" w14:textId="77777777" w:rsidR="00112797" w:rsidRPr="001E0673" w:rsidRDefault="00112797" w:rsidP="00112797">
      <w:pPr>
        <w:spacing w:before="240" w:after="240" w:line="240" w:lineRule="auto"/>
        <w:rPr>
          <w:rFonts w:asciiTheme="majorHAnsi" w:eastAsia="Times New Roman" w:hAnsiTheme="majorHAnsi" w:cstheme="majorHAnsi"/>
          <w:b/>
          <w:sz w:val="24"/>
          <w:szCs w:val="24"/>
        </w:rPr>
      </w:pPr>
    </w:p>
    <w:p w14:paraId="0E4C7721" w14:textId="37F7404B" w:rsidR="00001E33" w:rsidRPr="001E0673" w:rsidRDefault="00001E33">
      <w:pPr>
        <w:spacing w:before="240" w:after="240" w:line="240" w:lineRule="auto"/>
        <w:rPr>
          <w:rFonts w:asciiTheme="majorHAnsi" w:hAnsiTheme="majorHAnsi" w:cstheme="majorHAnsi"/>
        </w:rPr>
      </w:pPr>
    </w:p>
    <w:p w14:paraId="236A470D" w14:textId="3F349457" w:rsidR="00BF4A2F" w:rsidRPr="001E0673" w:rsidRDefault="00BF4A2F">
      <w:pPr>
        <w:spacing w:before="240" w:after="240" w:line="240" w:lineRule="auto"/>
        <w:rPr>
          <w:rFonts w:asciiTheme="majorHAnsi" w:hAnsiTheme="majorHAnsi" w:cstheme="majorHAnsi"/>
        </w:rPr>
      </w:pPr>
    </w:p>
    <w:p w14:paraId="5F2BA68B" w14:textId="28A113A4" w:rsidR="00BF4A2F" w:rsidRPr="001E0673" w:rsidRDefault="00BF4A2F">
      <w:pPr>
        <w:spacing w:before="240" w:after="240" w:line="240" w:lineRule="auto"/>
        <w:rPr>
          <w:rFonts w:asciiTheme="majorHAnsi" w:hAnsiTheme="majorHAnsi" w:cstheme="majorHAnsi"/>
        </w:rPr>
      </w:pPr>
    </w:p>
    <w:p w14:paraId="467B38B2" w14:textId="003ACE66" w:rsidR="00BF4A2F" w:rsidRPr="001E0673" w:rsidRDefault="00BF4A2F">
      <w:pPr>
        <w:spacing w:before="240" w:after="240" w:line="240" w:lineRule="auto"/>
        <w:rPr>
          <w:rFonts w:asciiTheme="majorHAnsi" w:hAnsiTheme="majorHAnsi" w:cstheme="majorHAnsi"/>
        </w:rPr>
      </w:pPr>
    </w:p>
    <w:p w14:paraId="6B0CC856" w14:textId="646E8EAA" w:rsidR="00BF4A2F" w:rsidRPr="001E0673" w:rsidRDefault="00BF4A2F">
      <w:pPr>
        <w:spacing w:before="240" w:after="240" w:line="240" w:lineRule="auto"/>
        <w:rPr>
          <w:rFonts w:asciiTheme="majorHAnsi" w:hAnsiTheme="majorHAnsi" w:cstheme="majorHAnsi"/>
        </w:rPr>
      </w:pPr>
    </w:p>
    <w:p w14:paraId="00640EEA" w14:textId="199CE3DA" w:rsidR="00BF4A2F" w:rsidRPr="001E0673" w:rsidRDefault="00BF4A2F">
      <w:pPr>
        <w:spacing w:before="240" w:after="240" w:line="240" w:lineRule="auto"/>
        <w:rPr>
          <w:rFonts w:asciiTheme="majorHAnsi" w:hAnsiTheme="majorHAnsi" w:cstheme="majorHAnsi"/>
        </w:rPr>
      </w:pPr>
    </w:p>
    <w:p w14:paraId="32DDE88E" w14:textId="77777777" w:rsidR="00BF4A2F" w:rsidRPr="001E0673" w:rsidRDefault="00BF4A2F">
      <w:pPr>
        <w:spacing w:before="240" w:after="240" w:line="240" w:lineRule="auto"/>
        <w:rPr>
          <w:rFonts w:asciiTheme="majorHAnsi" w:hAnsiTheme="majorHAnsi" w:cstheme="majorHAnsi"/>
        </w:rPr>
      </w:pPr>
    </w:p>
    <w:p w14:paraId="42865EFF" w14:textId="6E71E12A" w:rsidR="00BF4A2F" w:rsidRPr="001E0673" w:rsidRDefault="00B5612C" w:rsidP="00BF4A2F">
      <w:pPr>
        <w:spacing w:before="240" w:after="240" w:line="240" w:lineRule="auto"/>
        <w:rPr>
          <w:rFonts w:asciiTheme="majorHAnsi" w:eastAsia="Times New Roman" w:hAnsiTheme="majorHAnsi" w:cstheme="majorHAnsi"/>
          <w:b/>
          <w:sz w:val="24"/>
          <w:szCs w:val="24"/>
          <w:lang w:val="en-GB"/>
        </w:rPr>
      </w:pPr>
      <w:r>
        <w:rPr>
          <w:rFonts w:asciiTheme="majorHAnsi" w:eastAsia="Times New Roman" w:hAnsiTheme="majorHAnsi" w:cstheme="majorHAnsi"/>
          <w:b/>
          <w:sz w:val="24"/>
          <w:szCs w:val="24"/>
          <w:lang w:val="en-GB"/>
        </w:rPr>
        <w:lastRenderedPageBreak/>
        <w:t xml:space="preserve">Supplementary Text 1: </w:t>
      </w:r>
      <w:r w:rsidR="00BF4A2F" w:rsidRPr="001E0673">
        <w:rPr>
          <w:rFonts w:asciiTheme="majorHAnsi" w:eastAsia="Times New Roman" w:hAnsiTheme="majorHAnsi" w:cstheme="majorHAnsi"/>
          <w:b/>
          <w:sz w:val="24"/>
          <w:szCs w:val="24"/>
          <w:lang w:val="en-GB"/>
        </w:rPr>
        <w:t>Description of methods for modelled examples</w:t>
      </w:r>
    </w:p>
    <w:p w14:paraId="2682D8D3" w14:textId="7FD2F795" w:rsidR="00001E33" w:rsidRDefault="00001E33" w:rsidP="00D65AFF">
      <w:pPr>
        <w:jc w:val="both"/>
        <w:rPr>
          <w:rFonts w:asciiTheme="majorHAnsi" w:hAnsiTheme="majorHAnsi" w:cstheme="majorHAnsi"/>
          <w:lang w:val="en-GB"/>
        </w:rPr>
      </w:pPr>
    </w:p>
    <w:p w14:paraId="5B7103CA" w14:textId="19AB558B" w:rsidR="00CF4004" w:rsidRDefault="00CF4004" w:rsidP="00D65AFF">
      <w:pPr>
        <w:jc w:val="both"/>
        <w:rPr>
          <w:rFonts w:asciiTheme="majorHAnsi" w:hAnsiTheme="majorHAnsi" w:cstheme="majorHAnsi"/>
          <w:lang w:val="en-GB"/>
        </w:rPr>
      </w:pPr>
    </w:p>
    <w:p w14:paraId="059423DB" w14:textId="39D1641B" w:rsidR="00CF4004" w:rsidRPr="00CF4004" w:rsidRDefault="00CF4004" w:rsidP="00CF4004">
      <w:pPr>
        <w:jc w:val="both"/>
        <w:rPr>
          <w:rFonts w:asciiTheme="majorHAnsi" w:hAnsiTheme="majorHAnsi" w:cstheme="majorHAnsi"/>
          <w:lang w:val="en-GB"/>
        </w:rPr>
      </w:pPr>
      <w:r w:rsidRPr="00FD1C7D">
        <w:rPr>
          <w:rFonts w:asciiTheme="majorHAnsi" w:hAnsiTheme="majorHAnsi" w:cstheme="majorHAnsi"/>
          <w:lang w:val="en-US"/>
        </w:rPr>
        <w:t>The research potential of NARIA is briefly exemplified in a data descriptor paper using two modeling examples</w:t>
      </w:r>
      <w:r w:rsidR="002B0A79">
        <w:rPr>
          <w:rFonts w:asciiTheme="majorHAnsi" w:hAnsiTheme="majorHAnsi" w:cstheme="majorHAnsi"/>
          <w:lang w:val="en-US"/>
        </w:rPr>
        <w:t xml:space="preserve"> (</w:t>
      </w:r>
      <w:r w:rsidR="00B5612C">
        <w:rPr>
          <w:rFonts w:asciiTheme="majorHAnsi" w:hAnsiTheme="majorHAnsi" w:cstheme="majorHAnsi"/>
          <w:lang w:val="en-US"/>
        </w:rPr>
        <w:t>F</w:t>
      </w:r>
      <w:r w:rsidR="002B0A79">
        <w:rPr>
          <w:rFonts w:asciiTheme="majorHAnsi" w:hAnsiTheme="majorHAnsi" w:cstheme="majorHAnsi"/>
          <w:lang w:val="en-US"/>
        </w:rPr>
        <w:t>igures 6-7)</w:t>
      </w:r>
      <w:r w:rsidRPr="00FD1C7D">
        <w:rPr>
          <w:rFonts w:asciiTheme="majorHAnsi" w:hAnsiTheme="majorHAnsi" w:cstheme="majorHAnsi"/>
          <w:lang w:val="en-US"/>
        </w:rPr>
        <w:t xml:space="preserve">. </w:t>
      </w:r>
      <w:r>
        <w:rPr>
          <w:rFonts w:asciiTheme="majorHAnsi" w:hAnsiTheme="majorHAnsi" w:cstheme="majorHAnsi"/>
          <w:lang w:val="en-US"/>
        </w:rPr>
        <w:t>These</w:t>
      </w:r>
      <w:r w:rsidRPr="00CF4004">
        <w:rPr>
          <w:rFonts w:asciiTheme="majorHAnsi" w:hAnsiTheme="majorHAnsi" w:cstheme="majorHAnsi"/>
          <w:lang w:val="en-GB"/>
        </w:rPr>
        <w:t xml:space="preserve"> utili</w:t>
      </w:r>
      <w:r>
        <w:rPr>
          <w:rFonts w:asciiTheme="majorHAnsi" w:hAnsiTheme="majorHAnsi" w:cstheme="majorHAnsi"/>
          <w:lang w:val="en-GB"/>
        </w:rPr>
        <w:t>s</w:t>
      </w:r>
      <w:r w:rsidRPr="00CF4004">
        <w:rPr>
          <w:rFonts w:asciiTheme="majorHAnsi" w:hAnsiTheme="majorHAnsi" w:cstheme="majorHAnsi"/>
          <w:lang w:val="en-GB"/>
        </w:rPr>
        <w:t>e R-based</w:t>
      </w:r>
      <w:r w:rsidR="002B0A79">
        <w:rPr>
          <w:rFonts w:asciiTheme="majorHAnsi" w:hAnsiTheme="majorHAnsi" w:cstheme="majorHAnsi"/>
          <w:lang w:val="en-GB"/>
        </w:rPr>
        <w:fldChar w:fldCharType="begin"/>
      </w:r>
      <w:r w:rsidR="002B0A79">
        <w:rPr>
          <w:rFonts w:asciiTheme="majorHAnsi" w:hAnsiTheme="majorHAnsi" w:cstheme="majorHAnsi"/>
          <w:lang w:val="en-GB"/>
        </w:rPr>
        <w:instrText xml:space="preserve"> ADDIN ZOTERO_ITEM CSL_CITATION {"citationID":"cQ87v0Qb","properties":{"formattedCitation":"\\super 1\\nosupersub{}","plainCitation":"1","noteIndex":0},"citationItems":[{"id":3446,"uris":["http://zotero.org/users/8768602/items/TUU9JGV2"],"itemData":{"id":3446,"type":"software","event-place":"Vienna","note":"Programmers: _:n47912\nProgrammers: _:n28350","publisher":"R Foundation for Statistical Computing","publisher-place":"Vienna","title":"R: A Language and Environment for Statistical Computing","author":[{"literal":"R Core Team"}],"issued":{"date-parts":[["2021"]]}}}],"schema":"https://github.com/citation-style-language/schema/raw/master/csl-citation.json"} </w:instrText>
      </w:r>
      <w:r w:rsidR="002B0A79">
        <w:rPr>
          <w:rFonts w:asciiTheme="majorHAnsi" w:hAnsiTheme="majorHAnsi" w:cstheme="majorHAnsi"/>
          <w:lang w:val="en-GB"/>
        </w:rPr>
        <w:fldChar w:fldCharType="separate"/>
      </w:r>
      <w:r w:rsidR="002B0A79" w:rsidRPr="002B0A79">
        <w:rPr>
          <w:rFonts w:ascii="Calibri" w:hAnsi="Calibri" w:cs="Calibri"/>
          <w:szCs w:val="24"/>
          <w:vertAlign w:val="superscript"/>
          <w:lang w:val="en-GB"/>
        </w:rPr>
        <w:t>1</w:t>
      </w:r>
      <w:r w:rsidR="002B0A79">
        <w:rPr>
          <w:rFonts w:asciiTheme="majorHAnsi" w:hAnsiTheme="majorHAnsi" w:cstheme="majorHAnsi"/>
          <w:lang w:val="en-GB"/>
        </w:rPr>
        <w:fldChar w:fldCharType="end"/>
      </w:r>
      <w:r w:rsidRPr="00CF4004">
        <w:rPr>
          <w:rFonts w:asciiTheme="majorHAnsi" w:hAnsiTheme="majorHAnsi" w:cstheme="majorHAnsi"/>
          <w:lang w:val="en-GB"/>
        </w:rPr>
        <w:t xml:space="preserve"> model</w:t>
      </w:r>
      <w:r>
        <w:rPr>
          <w:rFonts w:asciiTheme="majorHAnsi" w:hAnsiTheme="majorHAnsi" w:cstheme="majorHAnsi"/>
          <w:lang w:val="en-GB"/>
        </w:rPr>
        <w:t>l</w:t>
      </w:r>
      <w:r w:rsidRPr="00CF4004">
        <w:rPr>
          <w:rFonts w:asciiTheme="majorHAnsi" w:hAnsiTheme="majorHAnsi" w:cstheme="majorHAnsi"/>
          <w:lang w:val="en-GB"/>
        </w:rPr>
        <w:t xml:space="preserve">ing tools from the Pandora &amp; IsoMemo initiatives - specifically </w:t>
      </w:r>
      <w:proofErr w:type="spellStart"/>
      <w:r w:rsidRPr="00CF4004">
        <w:rPr>
          <w:rFonts w:asciiTheme="majorHAnsi" w:hAnsiTheme="majorHAnsi" w:cstheme="majorHAnsi"/>
          <w:lang w:val="en-GB"/>
        </w:rPr>
        <w:t>TimeR</w:t>
      </w:r>
      <w:proofErr w:type="spellEnd"/>
      <w:r w:rsidRPr="00CF4004">
        <w:rPr>
          <w:rFonts w:asciiTheme="majorHAnsi" w:hAnsiTheme="majorHAnsi" w:cstheme="majorHAnsi"/>
          <w:lang w:val="en-GB"/>
        </w:rPr>
        <w:t xml:space="preserve">, </w:t>
      </w:r>
      <w:proofErr w:type="spellStart"/>
      <w:r w:rsidRPr="00CF4004">
        <w:rPr>
          <w:rFonts w:asciiTheme="majorHAnsi" w:hAnsiTheme="majorHAnsi" w:cstheme="majorHAnsi"/>
          <w:lang w:val="en-GB"/>
        </w:rPr>
        <w:t>AverageR</w:t>
      </w:r>
      <w:proofErr w:type="spellEnd"/>
      <w:r w:rsidRPr="00CF4004">
        <w:rPr>
          <w:rFonts w:asciiTheme="majorHAnsi" w:hAnsiTheme="majorHAnsi" w:cstheme="majorHAnsi"/>
          <w:lang w:val="en-GB"/>
        </w:rPr>
        <w:t xml:space="preserve">, and </w:t>
      </w:r>
      <w:proofErr w:type="spellStart"/>
      <w:r w:rsidRPr="00CF4004">
        <w:rPr>
          <w:rFonts w:asciiTheme="majorHAnsi" w:hAnsiTheme="majorHAnsi" w:cstheme="majorHAnsi"/>
          <w:lang w:val="en-GB"/>
        </w:rPr>
        <w:t>KernelTimeR</w:t>
      </w:r>
      <w:proofErr w:type="spellEnd"/>
      <w:r w:rsidRPr="00CF4004">
        <w:rPr>
          <w:rFonts w:asciiTheme="majorHAnsi" w:hAnsiTheme="majorHAnsi" w:cstheme="majorHAnsi"/>
          <w:lang w:val="en-GB"/>
        </w:rPr>
        <w:t xml:space="preserve"> - to investigate spatiotemporal trends in human-dog relationships and spatial mobility patterns in ancient North American populations. These model</w:t>
      </w:r>
      <w:r>
        <w:rPr>
          <w:rFonts w:asciiTheme="majorHAnsi" w:hAnsiTheme="majorHAnsi" w:cstheme="majorHAnsi"/>
          <w:lang w:val="en-GB"/>
        </w:rPr>
        <w:t>l</w:t>
      </w:r>
      <w:r w:rsidRPr="00CF4004">
        <w:rPr>
          <w:rFonts w:asciiTheme="majorHAnsi" w:hAnsiTheme="majorHAnsi" w:cstheme="majorHAnsi"/>
          <w:lang w:val="en-GB"/>
        </w:rPr>
        <w:t>ing tools are detailed in Cocozza et al. 202</w:t>
      </w:r>
      <w:r w:rsidR="002B0A79">
        <w:rPr>
          <w:rFonts w:asciiTheme="majorHAnsi" w:hAnsiTheme="majorHAnsi" w:cstheme="majorHAnsi"/>
          <w:lang w:val="en-GB"/>
        </w:rPr>
        <w:t>2</w:t>
      </w:r>
      <w:r w:rsidR="002B0A79">
        <w:rPr>
          <w:rFonts w:asciiTheme="majorHAnsi" w:hAnsiTheme="majorHAnsi" w:cstheme="majorHAnsi"/>
          <w:lang w:val="en-GB"/>
        </w:rPr>
        <w:fldChar w:fldCharType="begin"/>
      </w:r>
      <w:r w:rsidR="002B0A79">
        <w:rPr>
          <w:rFonts w:asciiTheme="majorHAnsi" w:hAnsiTheme="majorHAnsi" w:cstheme="majorHAnsi"/>
          <w:lang w:val="en-GB"/>
        </w:rPr>
        <w:instrText xml:space="preserve"> ADDIN ZOTERO_ITEM CSL_CITATION {"citationID":"k7N7ZePP","properties":{"formattedCitation":"\\super 2\\nosupersub{}","plainCitation":"2","noteIndex":0},"citationItems":[{"id":9571,"uris":["http://zotero.org/users/8768602/items/9EER3LHH"],"itemData":{"id":9571,"type":"article-journal","abstract":"Here we present the Compendium Isotoporum Medii Aevi (CIMA), an open-access database gathering more than 50,000 isotopic measurements for bioarchaeological samples located within Europe and its margins, and dating between 500 and 1500 CE. This multi-isotope (δ13C, δ15N, δ34S, δ18O, and 87Sr/86Sr) archive of measurements on human, animal, and plant archaeological remains also includes a variety of supporting information that offer, for instance, a taxonomic characterization of the samples, their location, and chronology, in addition to data on social, religious, and political contexts. Such a dataset can be used to identify data gaps for future research and to address multiple research questions, including those related with studies on medieval human lifeways (i.e. human subsistence, spatial mobility), characterization of paleo-environmental and -climatic conditions, and on plant and animal agricultural management practices. Brief examples of such applications are given here and we also discuss how the integration of large volumes of isotopic data with other types of archaeological and historical data can improve our knowledge of medieval Europe.","container-title":"Scientific Data","DOI":"10.1038/s41597-022-01462-8","ISSN":"2052-4463","issue":"1","journalAbbreviation":"Sci Data","language":"en","license":"2022 The Author(s)","note":"number: 1\npublisher: Nature Publishing Group","page":"354","source":"www.nature.com","title":"Presenting the Compendium Isotoporum Medii Aevi, a Multi-Isotope Database for Medieval Europe","volume":"9","author":[{"family":"Cocozza","given":"Carlo"},{"family":"Cirelli","given":"Enrico"},{"family":"Groß","given":"Marcus"},{"family":"Teegen","given":"Wolf-Rüdiger"},{"family":"Fernandes","given":"Ricardo"}],"issued":{"date-parts":[["2022",6,21]]}}}],"schema":"https://github.com/citation-style-language/schema/raw/master/csl-citation.json"} </w:instrText>
      </w:r>
      <w:r w:rsidR="002B0A79">
        <w:rPr>
          <w:rFonts w:asciiTheme="majorHAnsi" w:hAnsiTheme="majorHAnsi" w:cstheme="majorHAnsi"/>
          <w:lang w:val="en-GB"/>
        </w:rPr>
        <w:fldChar w:fldCharType="separate"/>
      </w:r>
      <w:r w:rsidR="002B0A79" w:rsidRPr="002B0A79">
        <w:rPr>
          <w:rFonts w:ascii="Calibri" w:hAnsi="Calibri" w:cs="Calibri"/>
          <w:szCs w:val="24"/>
          <w:vertAlign w:val="superscript"/>
          <w:lang w:val="en-GB"/>
        </w:rPr>
        <w:t>2</w:t>
      </w:r>
      <w:r w:rsidR="002B0A79">
        <w:rPr>
          <w:rFonts w:asciiTheme="majorHAnsi" w:hAnsiTheme="majorHAnsi" w:cstheme="majorHAnsi"/>
          <w:lang w:val="en-GB"/>
        </w:rPr>
        <w:fldChar w:fldCharType="end"/>
      </w:r>
      <w:r w:rsidRPr="00CF4004">
        <w:rPr>
          <w:rFonts w:asciiTheme="majorHAnsi" w:hAnsiTheme="majorHAnsi" w:cstheme="majorHAnsi"/>
          <w:lang w:val="en-GB"/>
        </w:rPr>
        <w:t xml:space="preserve"> and can be accessed online via Shiny</w:t>
      </w:r>
      <w:r w:rsidR="002B0A79">
        <w:rPr>
          <w:rFonts w:asciiTheme="majorHAnsi" w:hAnsiTheme="majorHAnsi" w:cstheme="majorHAnsi"/>
          <w:lang w:val="en-GB"/>
        </w:rPr>
        <w:fldChar w:fldCharType="begin"/>
      </w:r>
      <w:r w:rsidR="002B0A79">
        <w:rPr>
          <w:rFonts w:asciiTheme="majorHAnsi" w:hAnsiTheme="majorHAnsi" w:cstheme="majorHAnsi"/>
          <w:lang w:val="en-GB"/>
        </w:rPr>
        <w:instrText xml:space="preserve"> ADDIN ZOTERO_ITEM CSL_CITATION {"citationID":"UiUGbX6l","properties":{"formattedCitation":"\\super 3\\nosupersub{}","plainCitation":"3","noteIndex":0},"citationItems":[{"id":3445,"uris":["http://zotero.org/users/8768602/items/JWZC3P6S"],"itemData":{"id":3445,"type":"article-journal","container-title":"R package version","issue":"5","note":"number: 5","page":"2017","title":"Shiny: web application framework for R","volume":"1","author":[{"family":"Chang","given":"Winston"},{"family":"Cheng","given":"Joe"},{"family":"Allaire","given":"J."},{"family":"Xie","given":"Yihui"},{"family":"McPherson","given":"Jonathan"}],"issued":{"date-parts":[["2017"]]}}}],"schema":"https://github.com/citation-style-language/schema/raw/master/csl-citation.json"} </w:instrText>
      </w:r>
      <w:r w:rsidR="002B0A79">
        <w:rPr>
          <w:rFonts w:asciiTheme="majorHAnsi" w:hAnsiTheme="majorHAnsi" w:cstheme="majorHAnsi"/>
          <w:lang w:val="en-GB"/>
        </w:rPr>
        <w:fldChar w:fldCharType="separate"/>
      </w:r>
      <w:r w:rsidR="002B0A79" w:rsidRPr="002B0A79">
        <w:rPr>
          <w:rFonts w:ascii="Calibri" w:hAnsi="Calibri" w:cs="Calibri"/>
          <w:szCs w:val="24"/>
          <w:vertAlign w:val="superscript"/>
          <w:lang w:val="en-GB"/>
        </w:rPr>
        <w:t>3</w:t>
      </w:r>
      <w:r w:rsidR="002B0A79">
        <w:rPr>
          <w:rFonts w:asciiTheme="majorHAnsi" w:hAnsiTheme="majorHAnsi" w:cstheme="majorHAnsi"/>
          <w:lang w:val="en-GB"/>
        </w:rPr>
        <w:fldChar w:fldCharType="end"/>
      </w:r>
      <w:r w:rsidRPr="00CF4004">
        <w:rPr>
          <w:rFonts w:asciiTheme="majorHAnsi" w:hAnsiTheme="majorHAnsi" w:cstheme="majorHAnsi"/>
          <w:lang w:val="en-GB"/>
        </w:rPr>
        <w:t xml:space="preserve"> graphical interfaces</w:t>
      </w:r>
      <w:r>
        <w:rPr>
          <w:rFonts w:asciiTheme="majorHAnsi" w:hAnsiTheme="majorHAnsi" w:cstheme="majorHAnsi"/>
          <w:lang w:val="en-GB"/>
        </w:rPr>
        <w:t xml:space="preserve"> (</w:t>
      </w:r>
      <w:hyperlink r:id="rId8" w:history="1">
        <w:r w:rsidRPr="00382A44">
          <w:rPr>
            <w:rStyle w:val="Hyperlink"/>
            <w:rFonts w:asciiTheme="majorHAnsi" w:hAnsiTheme="majorHAnsi" w:cstheme="majorHAnsi"/>
            <w:lang w:val="en-US"/>
          </w:rPr>
          <w:t>https://isomemoapp.com/</w:t>
        </w:r>
      </w:hyperlink>
      <w:r>
        <w:rPr>
          <w:rFonts w:asciiTheme="majorHAnsi" w:hAnsiTheme="majorHAnsi" w:cstheme="majorHAnsi"/>
          <w:lang w:val="en-GB"/>
        </w:rPr>
        <w:t>)</w:t>
      </w:r>
      <w:r w:rsidRPr="00CF4004">
        <w:rPr>
          <w:rFonts w:asciiTheme="majorHAnsi" w:hAnsiTheme="majorHAnsi" w:cstheme="majorHAnsi"/>
          <w:lang w:val="en-GB"/>
        </w:rPr>
        <w:t xml:space="preserve"> or run </w:t>
      </w:r>
      <w:r>
        <w:rPr>
          <w:rFonts w:asciiTheme="majorHAnsi" w:hAnsiTheme="majorHAnsi" w:cstheme="majorHAnsi"/>
          <w:lang w:val="en-GB"/>
        </w:rPr>
        <w:t>locally</w:t>
      </w:r>
      <w:r w:rsidRPr="00CF4004">
        <w:rPr>
          <w:rFonts w:asciiTheme="majorHAnsi" w:hAnsiTheme="majorHAnsi" w:cstheme="majorHAnsi"/>
          <w:lang w:val="en-GB"/>
        </w:rPr>
        <w:t xml:space="preserve"> </w:t>
      </w:r>
      <w:r>
        <w:rPr>
          <w:rFonts w:asciiTheme="majorHAnsi" w:hAnsiTheme="majorHAnsi" w:cstheme="majorHAnsi"/>
          <w:lang w:val="en-GB"/>
        </w:rPr>
        <w:t>(</w:t>
      </w:r>
      <w:r w:rsidRPr="00CF4004">
        <w:rPr>
          <w:rFonts w:asciiTheme="majorHAnsi" w:hAnsiTheme="majorHAnsi" w:cstheme="majorHAnsi"/>
          <w:lang w:val="en-GB"/>
        </w:rPr>
        <w:t>code available on GitHub</w:t>
      </w:r>
      <w:r>
        <w:rPr>
          <w:rFonts w:asciiTheme="majorHAnsi" w:hAnsiTheme="majorHAnsi" w:cstheme="majorHAnsi"/>
          <w:lang w:val="en-GB"/>
        </w:rPr>
        <w:t xml:space="preserve">: </w:t>
      </w:r>
      <w:hyperlink r:id="rId9" w:history="1">
        <w:r w:rsidRPr="00382A44">
          <w:rPr>
            <w:rStyle w:val="Hyperlink"/>
            <w:rFonts w:asciiTheme="majorHAnsi" w:hAnsiTheme="majorHAnsi" w:cstheme="majorHAnsi"/>
            <w:lang w:val="en-US"/>
          </w:rPr>
          <w:t>https://github.com/Pandora-IsoMemo/iso-app</w:t>
        </w:r>
      </w:hyperlink>
      <w:r>
        <w:rPr>
          <w:rFonts w:asciiTheme="majorHAnsi" w:hAnsiTheme="majorHAnsi" w:cstheme="majorHAnsi"/>
          <w:lang w:val="en-US"/>
        </w:rPr>
        <w:t>)</w:t>
      </w:r>
      <w:r w:rsidRPr="00CF4004">
        <w:rPr>
          <w:rFonts w:asciiTheme="majorHAnsi" w:hAnsiTheme="majorHAnsi" w:cstheme="majorHAnsi"/>
          <w:lang w:val="en-GB"/>
        </w:rPr>
        <w:t>.</w:t>
      </w:r>
    </w:p>
    <w:p w14:paraId="2DC2CA7C" w14:textId="39AE254F" w:rsidR="00CF4004" w:rsidRPr="00CF4004" w:rsidRDefault="00CF4004" w:rsidP="00CF4004">
      <w:pPr>
        <w:jc w:val="both"/>
        <w:rPr>
          <w:rFonts w:asciiTheme="majorHAnsi" w:hAnsiTheme="majorHAnsi" w:cstheme="majorHAnsi"/>
          <w:lang w:val="en-GB"/>
        </w:rPr>
      </w:pPr>
      <w:r w:rsidRPr="00CF4004">
        <w:rPr>
          <w:rFonts w:asciiTheme="majorHAnsi" w:hAnsiTheme="majorHAnsi" w:cstheme="majorHAnsi"/>
          <w:lang w:val="en-GB"/>
        </w:rPr>
        <w:t xml:space="preserve">For the human-dog relationship example, data potentially affected by diagenesis or poor measurements were </w:t>
      </w:r>
      <w:r>
        <w:rPr>
          <w:rFonts w:asciiTheme="majorHAnsi" w:hAnsiTheme="majorHAnsi" w:cstheme="majorHAnsi"/>
          <w:lang w:val="en-GB"/>
        </w:rPr>
        <w:t>excluded</w:t>
      </w:r>
      <w:r w:rsidRPr="00CF4004">
        <w:rPr>
          <w:rFonts w:asciiTheme="majorHAnsi" w:hAnsiTheme="majorHAnsi" w:cstheme="majorHAnsi"/>
          <w:lang w:val="en-GB"/>
        </w:rPr>
        <w:t xml:space="preserve">. This was done by filtering out records that did not fall within the </w:t>
      </w:r>
      <w:r>
        <w:rPr>
          <w:rFonts w:asciiTheme="majorHAnsi" w:hAnsiTheme="majorHAnsi" w:cstheme="majorHAnsi"/>
          <w:lang w:val="en-GB"/>
        </w:rPr>
        <w:t>establishe</w:t>
      </w:r>
      <w:r w:rsidRPr="00CF4004">
        <w:rPr>
          <w:rFonts w:asciiTheme="majorHAnsi" w:hAnsiTheme="majorHAnsi" w:cstheme="majorHAnsi"/>
          <w:lang w:val="en-GB"/>
        </w:rPr>
        <w:t>d atomic C:N ratio criteria of 2.9-3.6</w:t>
      </w:r>
      <w:r w:rsidR="002B0A79">
        <w:rPr>
          <w:rFonts w:asciiTheme="majorHAnsi" w:hAnsiTheme="majorHAnsi" w:cstheme="majorHAnsi"/>
          <w:lang w:val="en-GB"/>
        </w:rPr>
        <w:fldChar w:fldCharType="begin"/>
      </w:r>
      <w:r w:rsidR="002B0A79">
        <w:rPr>
          <w:rFonts w:asciiTheme="majorHAnsi" w:hAnsiTheme="majorHAnsi" w:cstheme="majorHAnsi"/>
          <w:lang w:val="en-GB"/>
        </w:rPr>
        <w:instrText xml:space="preserve"> ADDIN ZOTERO_ITEM CSL_CITATION {"citationID":"3HxYU5oF","properties":{"formattedCitation":"\\super 4\\nosupersub{}","plainCitation":"4","noteIndex":0},"citationItems":[{"id":10846,"uris":["http://zotero.org/users/8768602/items/2BPTBU4F"],"itemData":{"id":10846,"type":"article-journal","abstract":"Since its introduction in 19771, stable isotope analysis of bone collagen has been widely used to reconstruct aspects of prehistoric human and animal diets2–11. This method of dietary analysis is based on two well-established observations, and on an assumption that has never been tested. The first observation is that bone collagen 13C/12C and 15N/14N ratios reflect the corresponding isotope ratio of an animal's diet1–5,12. The second is that groups of foods have characteristically different 13C/12C and/or 15N/14N ratios13,14. Taken together, the two observations indicate that the isotope ratios of collagen in the bones of a living animal reflect the amounts of these groups of foods that the animal ate. Thus, it has been possible to use fresh bone collagen 13C/12C ratios to determine the relative consumption of C3 and C4 plants15–17, while 13C/12C and 15N/14N ratios have been used to distinguish between the use of marine and terrestrial foods14. The 15N/14N ratios of fresh bone collagen probably also reflect the use of leguminous and non-leguminous plants as food5, but this has not yet been demonstrated. Prehistoric consumption of these same groups of foods has been reconstructed from isotope ratios of collagen extracted from fossil bone1–11. Implicit in the application of the isotopic method to prehistoric material is the assumption that bone collagen isotope ratios have not been modified by postmortem processes. Here I present the first examination of the validity of this assumption. The results show that postmortem alteration of bone collagen isotope ratios does occur, but that it is possible to identify prehistoric bones whose collagen has not undergone such alteration.","container-title":"Nature","DOI":"10.1038/317806a0","ISSN":"1476-4687","issue":"6040","language":"en","license":"1985 Nature Publishing Group","note":"Bandiera_abtest: a\nCg_type: Nature Research Journals\nnumber: 6040\nPrimary_atype: Research\npublisher: Nature Publishing Group","page":"806-809","source":"www.nature.com","title":"Postmortem preservation and alteration of in vivo bone collagen isotope ratios in relation to palaeodietary reconstruction","volume":"317","author":[{"family":"DeNiro","given":"Michael J."}],"issued":{"date-parts":[["1985",10]]}}}],"schema":"https://github.com/citation-style-language/schema/raw/master/csl-citation.json"} </w:instrText>
      </w:r>
      <w:r w:rsidR="002B0A79">
        <w:rPr>
          <w:rFonts w:asciiTheme="majorHAnsi" w:hAnsiTheme="majorHAnsi" w:cstheme="majorHAnsi"/>
          <w:lang w:val="en-GB"/>
        </w:rPr>
        <w:fldChar w:fldCharType="separate"/>
      </w:r>
      <w:r w:rsidR="002B0A79" w:rsidRPr="002B0A79">
        <w:rPr>
          <w:rFonts w:ascii="Calibri" w:hAnsi="Calibri" w:cs="Calibri"/>
          <w:szCs w:val="24"/>
          <w:vertAlign w:val="superscript"/>
          <w:lang w:val="en-GB"/>
        </w:rPr>
        <w:t>4</w:t>
      </w:r>
      <w:r w:rsidR="002B0A79">
        <w:rPr>
          <w:rFonts w:asciiTheme="majorHAnsi" w:hAnsiTheme="majorHAnsi" w:cstheme="majorHAnsi"/>
          <w:lang w:val="en-GB"/>
        </w:rPr>
        <w:fldChar w:fldCharType="end"/>
      </w:r>
      <w:r w:rsidRPr="00CF4004">
        <w:rPr>
          <w:rFonts w:asciiTheme="majorHAnsi" w:hAnsiTheme="majorHAnsi" w:cstheme="majorHAnsi"/>
          <w:lang w:val="en-GB"/>
        </w:rPr>
        <w:t>. Likewise, we removed data from human records that did</w:t>
      </w:r>
      <w:r>
        <w:rPr>
          <w:rFonts w:asciiTheme="majorHAnsi" w:hAnsiTheme="majorHAnsi" w:cstheme="majorHAnsi"/>
          <w:lang w:val="en-GB"/>
        </w:rPr>
        <w:t xml:space="preserve"> not</w:t>
      </w:r>
      <w:r w:rsidRPr="00CF4004">
        <w:rPr>
          <w:rFonts w:asciiTheme="majorHAnsi" w:hAnsiTheme="majorHAnsi" w:cstheme="majorHAnsi"/>
          <w:lang w:val="en-GB"/>
        </w:rPr>
        <w:t xml:space="preserve"> </w:t>
      </w:r>
      <w:r>
        <w:rPr>
          <w:rFonts w:asciiTheme="majorHAnsi" w:hAnsiTheme="majorHAnsi" w:cstheme="majorHAnsi"/>
          <w:lang w:val="en-GB"/>
        </w:rPr>
        <w:t>report</w:t>
      </w:r>
      <w:r w:rsidRPr="00CF4004">
        <w:rPr>
          <w:rFonts w:asciiTheme="majorHAnsi" w:hAnsiTheme="majorHAnsi" w:cstheme="majorHAnsi"/>
          <w:lang w:val="en-GB"/>
        </w:rPr>
        <w:t xml:space="preserve"> collagen qualit</w:t>
      </w:r>
      <w:r>
        <w:rPr>
          <w:rFonts w:asciiTheme="majorHAnsi" w:hAnsiTheme="majorHAnsi" w:cstheme="majorHAnsi"/>
          <w:lang w:val="en-GB"/>
        </w:rPr>
        <w:t>y information</w:t>
      </w:r>
      <w:r w:rsidRPr="00CF4004">
        <w:rPr>
          <w:rFonts w:asciiTheme="majorHAnsi" w:hAnsiTheme="majorHAnsi" w:cstheme="majorHAnsi"/>
          <w:lang w:val="en-GB"/>
        </w:rPr>
        <w:t>,</w:t>
      </w:r>
      <w:r>
        <w:rPr>
          <w:rFonts w:asciiTheme="majorHAnsi" w:hAnsiTheme="majorHAnsi" w:cstheme="majorHAnsi"/>
          <w:lang w:val="en-GB"/>
        </w:rPr>
        <w:t xml:space="preserve"> whenever</w:t>
      </w:r>
      <w:r w:rsidRPr="00CF4004">
        <w:rPr>
          <w:rFonts w:asciiTheme="majorHAnsi" w:hAnsiTheme="majorHAnsi" w:cstheme="majorHAnsi"/>
          <w:lang w:val="en-GB"/>
        </w:rPr>
        <w:t xml:space="preserve"> </w:t>
      </w:r>
      <w:r>
        <w:rPr>
          <w:rFonts w:asciiTheme="majorHAnsi" w:hAnsiTheme="majorHAnsi" w:cstheme="majorHAnsi"/>
          <w:lang w:val="en-GB"/>
        </w:rPr>
        <w:t>these</w:t>
      </w:r>
      <w:r w:rsidRPr="00CF4004">
        <w:rPr>
          <w:rFonts w:asciiTheme="majorHAnsi" w:hAnsiTheme="majorHAnsi" w:cstheme="majorHAnsi"/>
          <w:lang w:val="en-GB"/>
        </w:rPr>
        <w:t xml:space="preserve"> measurements </w:t>
      </w:r>
      <w:r>
        <w:rPr>
          <w:rFonts w:asciiTheme="majorHAnsi" w:hAnsiTheme="majorHAnsi" w:cstheme="majorHAnsi"/>
          <w:lang w:val="en-GB"/>
        </w:rPr>
        <w:t xml:space="preserve">were </w:t>
      </w:r>
      <w:r w:rsidRPr="00CF4004">
        <w:rPr>
          <w:rFonts w:asciiTheme="majorHAnsi" w:hAnsiTheme="majorHAnsi" w:cstheme="majorHAnsi"/>
          <w:lang w:val="en-GB"/>
        </w:rPr>
        <w:t xml:space="preserve">below -23‰ for δ¹³C </w:t>
      </w:r>
      <w:r>
        <w:rPr>
          <w:rFonts w:asciiTheme="majorHAnsi" w:hAnsiTheme="majorHAnsi" w:cstheme="majorHAnsi"/>
          <w:lang w:val="en-GB"/>
        </w:rPr>
        <w:t>o</w:t>
      </w:r>
      <w:r w:rsidRPr="00CF4004">
        <w:rPr>
          <w:rFonts w:asciiTheme="majorHAnsi" w:hAnsiTheme="majorHAnsi" w:cstheme="majorHAnsi"/>
          <w:lang w:val="en-GB"/>
        </w:rPr>
        <w:t>r 5‰ for δ¹⁵N</w:t>
      </w:r>
      <w:r>
        <w:rPr>
          <w:rFonts w:asciiTheme="majorHAnsi" w:hAnsiTheme="majorHAnsi" w:cstheme="majorHAnsi"/>
          <w:lang w:val="en-GB"/>
        </w:rPr>
        <w:t>, assuming</w:t>
      </w:r>
      <w:r w:rsidRPr="00CF4004">
        <w:rPr>
          <w:rFonts w:asciiTheme="majorHAnsi" w:hAnsiTheme="majorHAnsi" w:cstheme="majorHAnsi"/>
          <w:lang w:val="en-GB"/>
        </w:rPr>
        <w:t xml:space="preserve"> </w:t>
      </w:r>
      <w:r>
        <w:rPr>
          <w:rFonts w:asciiTheme="majorHAnsi" w:hAnsiTheme="majorHAnsi" w:cstheme="majorHAnsi"/>
          <w:lang w:val="en-GB"/>
        </w:rPr>
        <w:t>that</w:t>
      </w:r>
      <w:r w:rsidRPr="00CF4004">
        <w:rPr>
          <w:rFonts w:asciiTheme="majorHAnsi" w:hAnsiTheme="majorHAnsi" w:cstheme="majorHAnsi"/>
          <w:lang w:val="en-GB"/>
        </w:rPr>
        <w:t xml:space="preserve"> they are unlikely to reflect well-preserved human collagen. To </w:t>
      </w:r>
      <w:r>
        <w:rPr>
          <w:rFonts w:asciiTheme="majorHAnsi" w:hAnsiTheme="majorHAnsi" w:cstheme="majorHAnsi"/>
          <w:lang w:val="en-GB"/>
        </w:rPr>
        <w:t>rule out a</w:t>
      </w:r>
      <w:r w:rsidRPr="00CF4004">
        <w:rPr>
          <w:rFonts w:asciiTheme="majorHAnsi" w:hAnsiTheme="majorHAnsi" w:cstheme="majorHAnsi"/>
          <w:lang w:val="en-GB"/>
        </w:rPr>
        <w:t xml:space="preserve"> bias associated with potentially differentiated childhood diets, we excluded tooth samples and petrous bones from adult individuals, as these tissues provide a juvenile isotopic signal</w:t>
      </w:r>
      <w:r w:rsidR="002B0A79">
        <w:rPr>
          <w:rFonts w:asciiTheme="majorHAnsi" w:hAnsiTheme="majorHAnsi" w:cstheme="majorHAnsi"/>
          <w:lang w:val="en-GB"/>
        </w:rPr>
        <w:fldChar w:fldCharType="begin"/>
      </w:r>
      <w:r w:rsidR="002B0A79">
        <w:rPr>
          <w:rFonts w:asciiTheme="majorHAnsi" w:hAnsiTheme="majorHAnsi" w:cstheme="majorHAnsi"/>
          <w:lang w:val="en-GB"/>
        </w:rPr>
        <w:instrText xml:space="preserve"> ADDIN ZOTERO_ITEM CSL_CITATION {"citationID":"rF7aq56J","properties":{"formattedCitation":"\\super 5,6\\nosupersub{}","plainCitation":"5,6","noteIndex":0},"citationItems":[{"id":21277,"uris":["http://zotero.org/users/8768602/items/NXNTB5D6"],"itemData":{"id":21277,"type":"book","abstract":"Mammal teeth are common finds on archaeological sites, and scientific study yields remarkable information both about the animals themselves and about the health, hygiens and diet of ancient communities. This book, the standard textbook on the subject, draws together a mass of information on dental studies in archaeology and related disciplines and provides descriptions and specially designed line-drawings to assist the identification of teeth. The identification key, ageing tables, information on laboratory techniques and extensive bibliography form an important part of the book. This second edition has been fully revised and expanded to take account of recent significant academic and scientific advances in the analysis of ancient dental remains.","event-place":"New York","ISBN":"978-0-521-54549-5","language":"English","number-of-pages":"388","publisher":"Cambridge University Press","publisher-place":"New York","source":"Amazon","title":"Teeth","author":[{"family":"Hillson","given":"Simon"}],"issued":{"date-parts":[["2005"]]}}},{"id":10395,"uris":["http://zotero.org/users/8768602/items/77QDXSUZ"],"itemData":{"id":10395,"type":"article-journal","container-title":"American Journal of Physical Anthropology","DOI":"10.1002/ajpa.20919","ISSN":"00029483, 10968644","issue":"2","journalAbbreviation":"Am. J. Phys. Anthropol.","language":"en","note":"number: 2","page":"199-209","source":"DOI.org (Crossref)","title":"The petrous bone-A new sampling site for identifying early dietary patterns in stable isotopic studies","volume":"138","author":[{"family":"Jørkov","given":"Marie Louise S."},{"family":"Heinemeier","given":"Jan"},{"family":"Lynnerup","given":"Niels"}],"issued":{"date-parts":[["2009",2]]}}}],"schema":"https://github.com/citation-style-language/schema/raw/master/csl-citation.json"} </w:instrText>
      </w:r>
      <w:r w:rsidR="002B0A79">
        <w:rPr>
          <w:rFonts w:asciiTheme="majorHAnsi" w:hAnsiTheme="majorHAnsi" w:cstheme="majorHAnsi"/>
          <w:lang w:val="en-GB"/>
        </w:rPr>
        <w:fldChar w:fldCharType="separate"/>
      </w:r>
      <w:r w:rsidR="002B0A79" w:rsidRPr="002B0A79">
        <w:rPr>
          <w:rFonts w:ascii="Calibri" w:hAnsi="Calibri" w:cs="Calibri"/>
          <w:szCs w:val="24"/>
          <w:vertAlign w:val="superscript"/>
        </w:rPr>
        <w:t>5,6</w:t>
      </w:r>
      <w:r w:rsidR="002B0A79">
        <w:rPr>
          <w:rFonts w:asciiTheme="majorHAnsi" w:hAnsiTheme="majorHAnsi" w:cstheme="majorHAnsi"/>
          <w:lang w:val="en-GB"/>
        </w:rPr>
        <w:fldChar w:fldCharType="end"/>
      </w:r>
      <w:r>
        <w:rPr>
          <w:rFonts w:asciiTheme="majorHAnsi" w:hAnsiTheme="majorHAnsi" w:cstheme="majorHAnsi"/>
          <w:lang w:val="en-GB"/>
        </w:rPr>
        <w:t>, and non-adult measurements</w:t>
      </w:r>
      <w:r w:rsidRPr="00CF4004">
        <w:rPr>
          <w:rFonts w:asciiTheme="majorHAnsi" w:hAnsiTheme="majorHAnsi" w:cstheme="majorHAnsi"/>
          <w:lang w:val="en-GB"/>
        </w:rPr>
        <w:t xml:space="preserve">. Furthermore, measurements </w:t>
      </w:r>
      <w:r>
        <w:rPr>
          <w:rFonts w:asciiTheme="majorHAnsi" w:hAnsiTheme="majorHAnsi" w:cstheme="majorHAnsi"/>
          <w:lang w:val="en-GB"/>
        </w:rPr>
        <w:t>spanning</w:t>
      </w:r>
      <w:r w:rsidRPr="00CF4004">
        <w:rPr>
          <w:rFonts w:asciiTheme="majorHAnsi" w:hAnsiTheme="majorHAnsi" w:cstheme="majorHAnsi"/>
          <w:lang w:val="en-GB"/>
        </w:rPr>
        <w:t xml:space="preserve"> more than 500 chronological years were discarded to enhance temporal precision and only data from domesticated dogs were included. Using the KernelTimeR tool - a 3-dimensional spatiotemporal kernel density estimator</w:t>
      </w:r>
      <w:r w:rsidR="002B0A79">
        <w:rPr>
          <w:rFonts w:asciiTheme="majorHAnsi" w:hAnsiTheme="majorHAnsi" w:cstheme="majorHAnsi"/>
          <w:lang w:val="en-GB"/>
        </w:rPr>
        <w:fldChar w:fldCharType="begin"/>
      </w:r>
      <w:r w:rsidR="002B0A79">
        <w:rPr>
          <w:rFonts w:asciiTheme="majorHAnsi" w:hAnsiTheme="majorHAnsi" w:cstheme="majorHAnsi"/>
          <w:lang w:val="en-GB"/>
        </w:rPr>
        <w:instrText xml:space="preserve"> ADDIN ZOTERO_ITEM CSL_CITATION {"citationID":"UFBvDrGA","properties":{"formattedCitation":"\\super 7\\nosupersub{}","plainCitation":"7","noteIndex":0},"citationItems":[{"id":11274,"uris":["http://zotero.org/users/8768602/items/CPQMQCCN"],"itemData":{"id":11274,"type":"article-journal","container-title":"Computational Statistics","page":"97-116","title":"Multivariate plug-in bandwidth selection","volume":"9","author":[{"family":"Wand","given":"M. P."},{"family":"Jones","given":"M.C."}],"issued":{"date-parts":[["1994"]]}}}],"schema":"https://github.com/citation-style-language/schema/raw/master/csl-citation.json"} </w:instrText>
      </w:r>
      <w:r w:rsidR="002B0A79">
        <w:rPr>
          <w:rFonts w:asciiTheme="majorHAnsi" w:hAnsiTheme="majorHAnsi" w:cstheme="majorHAnsi"/>
          <w:lang w:val="en-GB"/>
        </w:rPr>
        <w:fldChar w:fldCharType="separate"/>
      </w:r>
      <w:r w:rsidR="002B0A79" w:rsidRPr="002B0A79">
        <w:rPr>
          <w:rFonts w:ascii="Calibri" w:hAnsi="Calibri" w:cs="Calibri"/>
          <w:szCs w:val="24"/>
          <w:vertAlign w:val="superscript"/>
          <w:lang w:val="en-GB"/>
        </w:rPr>
        <w:t>7</w:t>
      </w:r>
      <w:r w:rsidR="002B0A79">
        <w:rPr>
          <w:rFonts w:asciiTheme="majorHAnsi" w:hAnsiTheme="majorHAnsi" w:cstheme="majorHAnsi"/>
          <w:lang w:val="en-GB"/>
        </w:rPr>
        <w:fldChar w:fldCharType="end"/>
      </w:r>
      <w:r w:rsidRPr="00CF4004">
        <w:rPr>
          <w:rFonts w:asciiTheme="majorHAnsi" w:hAnsiTheme="majorHAnsi" w:cstheme="majorHAnsi"/>
          <w:lang w:val="en-GB"/>
        </w:rPr>
        <w:t xml:space="preserve"> - we identified spatiotemporal clusters and locations that showed the best </w:t>
      </w:r>
      <w:r>
        <w:rPr>
          <w:rFonts w:asciiTheme="majorHAnsi" w:hAnsiTheme="majorHAnsi" w:cstheme="majorHAnsi"/>
          <w:lang w:val="en-GB"/>
        </w:rPr>
        <w:t xml:space="preserve">spatiotemporal </w:t>
      </w:r>
      <w:r w:rsidRPr="00CF4004">
        <w:rPr>
          <w:rFonts w:asciiTheme="majorHAnsi" w:hAnsiTheme="majorHAnsi" w:cstheme="majorHAnsi"/>
          <w:lang w:val="en-GB"/>
        </w:rPr>
        <w:t>di</w:t>
      </w:r>
      <w:r>
        <w:rPr>
          <w:rFonts w:asciiTheme="majorHAnsi" w:hAnsiTheme="majorHAnsi" w:cstheme="majorHAnsi"/>
          <w:lang w:val="en-GB"/>
        </w:rPr>
        <w:t>stribution</w:t>
      </w:r>
      <w:r w:rsidRPr="00CF4004">
        <w:rPr>
          <w:rFonts w:asciiTheme="majorHAnsi" w:hAnsiTheme="majorHAnsi" w:cstheme="majorHAnsi"/>
          <w:lang w:val="en-GB"/>
        </w:rPr>
        <w:t xml:space="preserve"> of dog data, which were then employed in the </w:t>
      </w:r>
      <w:proofErr w:type="spellStart"/>
      <w:r w:rsidRPr="00CF4004">
        <w:rPr>
          <w:rFonts w:asciiTheme="majorHAnsi" w:hAnsiTheme="majorHAnsi" w:cstheme="majorHAnsi"/>
          <w:lang w:val="en-GB"/>
        </w:rPr>
        <w:t>TimeR</w:t>
      </w:r>
      <w:proofErr w:type="spellEnd"/>
      <w:r w:rsidRPr="00CF4004">
        <w:rPr>
          <w:rFonts w:asciiTheme="majorHAnsi" w:hAnsiTheme="majorHAnsi" w:cstheme="majorHAnsi"/>
          <w:lang w:val="en-GB"/>
        </w:rPr>
        <w:t xml:space="preserve"> tool to explore temporal variation in isotopic data.</w:t>
      </w:r>
      <w:r w:rsidR="002B0A79">
        <w:rPr>
          <w:rFonts w:asciiTheme="majorHAnsi" w:hAnsiTheme="majorHAnsi" w:cstheme="majorHAnsi"/>
          <w:lang w:val="en-GB"/>
        </w:rPr>
        <w:t xml:space="preserve"> </w:t>
      </w:r>
      <w:proofErr w:type="spellStart"/>
      <w:r w:rsidR="002B0A79">
        <w:rPr>
          <w:rFonts w:asciiTheme="majorHAnsi" w:hAnsiTheme="majorHAnsi" w:cstheme="majorHAnsi"/>
          <w:lang w:val="en-US"/>
        </w:rPr>
        <w:t>TimeR</w:t>
      </w:r>
      <w:proofErr w:type="spellEnd"/>
      <w:r w:rsidR="002B0A79">
        <w:rPr>
          <w:rFonts w:asciiTheme="majorHAnsi" w:hAnsiTheme="majorHAnsi" w:cstheme="majorHAnsi"/>
          <w:lang w:val="en-US"/>
        </w:rPr>
        <w:t xml:space="preserve"> </w:t>
      </w:r>
      <w:r w:rsidR="002B0A79" w:rsidRPr="001B0367">
        <w:rPr>
          <w:rFonts w:asciiTheme="majorHAnsi" w:hAnsiTheme="majorHAnsi" w:cstheme="majorHAnsi"/>
          <w:lang w:val="en-US"/>
        </w:rPr>
        <w:t>is a Bayesian geostatistical model that estimates the expected value of a “dependent” variable across time and space</w:t>
      </w:r>
      <w:r w:rsidR="002B0A79">
        <w:rPr>
          <w:rFonts w:asciiTheme="majorHAnsi" w:hAnsiTheme="majorHAnsi" w:cstheme="majorHAnsi"/>
          <w:lang w:val="en-US"/>
        </w:rPr>
        <w:t>.</w:t>
      </w:r>
    </w:p>
    <w:p w14:paraId="5CFD8452" w14:textId="16443897" w:rsidR="00CF4004" w:rsidRDefault="00CF4004" w:rsidP="00CF4004">
      <w:pPr>
        <w:jc w:val="both"/>
        <w:rPr>
          <w:rFonts w:asciiTheme="majorHAnsi" w:hAnsiTheme="majorHAnsi" w:cstheme="majorHAnsi"/>
          <w:lang w:val="en-GB"/>
        </w:rPr>
      </w:pPr>
      <w:r w:rsidRPr="00CF4004">
        <w:rPr>
          <w:rFonts w:asciiTheme="majorHAnsi" w:hAnsiTheme="majorHAnsi" w:cstheme="majorHAnsi"/>
          <w:lang w:val="en-GB"/>
        </w:rPr>
        <w:t xml:space="preserve">For the spatial mobility pattern example, we </w:t>
      </w:r>
      <w:r w:rsidR="002B0A79">
        <w:rPr>
          <w:rFonts w:asciiTheme="majorHAnsi" w:hAnsiTheme="majorHAnsi" w:cstheme="majorHAnsi"/>
          <w:lang w:val="en-GB"/>
        </w:rPr>
        <w:t xml:space="preserve">generated </w:t>
      </w:r>
      <w:r w:rsidRPr="00CF4004">
        <w:rPr>
          <w:rFonts w:asciiTheme="majorHAnsi" w:hAnsiTheme="majorHAnsi" w:cstheme="majorHAnsi"/>
          <w:lang w:val="en-GB"/>
        </w:rPr>
        <w:t>a water δ</w:t>
      </w:r>
      <w:r w:rsidRPr="002B0A79">
        <w:rPr>
          <w:rFonts w:asciiTheme="majorHAnsi" w:hAnsiTheme="majorHAnsi" w:cstheme="majorHAnsi"/>
          <w:vertAlign w:val="superscript"/>
          <w:lang w:val="en-GB"/>
        </w:rPr>
        <w:t>18</w:t>
      </w:r>
      <w:r w:rsidRPr="00CF4004">
        <w:rPr>
          <w:rFonts w:asciiTheme="majorHAnsi" w:hAnsiTheme="majorHAnsi" w:cstheme="majorHAnsi"/>
          <w:lang w:val="en-GB"/>
        </w:rPr>
        <w:t>O baseline using the Cluster-based Water Isotope Prediction Model (RCWIP)</w:t>
      </w:r>
      <w:r w:rsidR="002B0A79">
        <w:rPr>
          <w:rFonts w:asciiTheme="majorHAnsi" w:hAnsiTheme="majorHAnsi" w:cstheme="majorHAnsi"/>
          <w:lang w:val="en-GB"/>
        </w:rPr>
        <w:fldChar w:fldCharType="begin"/>
      </w:r>
      <w:r w:rsidR="002B0A79">
        <w:rPr>
          <w:rFonts w:asciiTheme="majorHAnsi" w:hAnsiTheme="majorHAnsi" w:cstheme="majorHAnsi"/>
          <w:lang w:val="en-GB"/>
        </w:rPr>
        <w:instrText xml:space="preserve"> ADDIN ZOTERO_ITEM CSL_CITATION {"citationID":"N3G1DPLG","properties":{"formattedCitation":"\\super 8\\nosupersub{}","plainCitation":"8","noteIndex":0},"citationItems":[{"id":11252,"uris":["http://zotero.org/users/8768602/items/4PHSLY5A"],"itemData":{"id":11252,"type":"article-journal","container-title":"Hydrology and Earth System Sciences","DOI":"10.5194/hess-17-4713-2013","ISSN":"1027-5606","issue":"11","language":"English","note":"number: 11\npublisher: Copernicus GmbH","page":"4713-4728","source":"hess.copernicus.org","title":"Global isoscapes for δ18O and δ2H in precipitation: improved prediction using regionalized climatic regression models","title-short":"Global isoscapes for δ&lt;sup&gt;18&lt;/sup&gt;O and δ&lt;sup&gt;2&lt;/sup&gt;H in precipitation","volume":"17","author":[{"family":"Terzer","given":"Stefan"},{"family":"Wassenaar","given":"Leonard I."},{"family":"Araguás-Araguás","given":"Luis J."},{"family":"Aggarwal","given":"Pradeep K."}],"issued":{"date-parts":[["2013",11,29]]}}}],"schema":"https://github.com/citation-style-language/schema/raw/master/csl-citation.json"} </w:instrText>
      </w:r>
      <w:r w:rsidR="002B0A79">
        <w:rPr>
          <w:rFonts w:asciiTheme="majorHAnsi" w:hAnsiTheme="majorHAnsi" w:cstheme="majorHAnsi"/>
          <w:lang w:val="en-GB"/>
        </w:rPr>
        <w:fldChar w:fldCharType="separate"/>
      </w:r>
      <w:r w:rsidR="002B0A79" w:rsidRPr="002B0A79">
        <w:rPr>
          <w:rFonts w:ascii="Calibri" w:hAnsi="Calibri" w:cs="Calibri"/>
          <w:szCs w:val="24"/>
          <w:vertAlign w:val="superscript"/>
          <w:lang w:val="en-GB"/>
        </w:rPr>
        <w:t>8</w:t>
      </w:r>
      <w:r w:rsidR="002B0A79">
        <w:rPr>
          <w:rFonts w:asciiTheme="majorHAnsi" w:hAnsiTheme="majorHAnsi" w:cstheme="majorHAnsi"/>
          <w:lang w:val="en-GB"/>
        </w:rPr>
        <w:fldChar w:fldCharType="end"/>
      </w:r>
      <w:r w:rsidRPr="00CF4004">
        <w:rPr>
          <w:rFonts w:asciiTheme="majorHAnsi" w:hAnsiTheme="majorHAnsi" w:cstheme="majorHAnsi"/>
          <w:lang w:val="en-GB"/>
        </w:rPr>
        <w:t xml:space="preserve"> in the </w:t>
      </w:r>
      <w:proofErr w:type="spellStart"/>
      <w:r w:rsidRPr="00CF4004">
        <w:rPr>
          <w:rFonts w:asciiTheme="majorHAnsi" w:hAnsiTheme="majorHAnsi" w:cstheme="majorHAnsi"/>
          <w:lang w:val="en-GB"/>
        </w:rPr>
        <w:t>AverageR</w:t>
      </w:r>
      <w:proofErr w:type="spellEnd"/>
      <w:r w:rsidRPr="00CF4004">
        <w:rPr>
          <w:rFonts w:asciiTheme="majorHAnsi" w:hAnsiTheme="majorHAnsi" w:cstheme="majorHAnsi"/>
          <w:lang w:val="en-GB"/>
        </w:rPr>
        <w:t xml:space="preserve"> </w:t>
      </w:r>
      <w:r w:rsidR="002B0A79">
        <w:rPr>
          <w:rFonts w:asciiTheme="majorHAnsi" w:hAnsiTheme="majorHAnsi" w:cstheme="majorHAnsi"/>
          <w:lang w:val="en-GB"/>
        </w:rPr>
        <w:t>tool</w:t>
      </w:r>
      <w:r w:rsidRPr="00CF4004">
        <w:rPr>
          <w:rFonts w:asciiTheme="majorHAnsi" w:hAnsiTheme="majorHAnsi" w:cstheme="majorHAnsi"/>
          <w:lang w:val="en-GB"/>
        </w:rPr>
        <w:t>. The mobility status of human individuals was determined by comparing their water δ</w:t>
      </w:r>
      <w:r w:rsidRPr="002B0A79">
        <w:rPr>
          <w:rFonts w:asciiTheme="majorHAnsi" w:hAnsiTheme="majorHAnsi" w:cstheme="majorHAnsi"/>
          <w:vertAlign w:val="superscript"/>
          <w:lang w:val="en-GB"/>
        </w:rPr>
        <w:t>18</w:t>
      </w:r>
      <w:r w:rsidRPr="00CF4004">
        <w:rPr>
          <w:rFonts w:asciiTheme="majorHAnsi" w:hAnsiTheme="majorHAnsi" w:cstheme="majorHAnsi"/>
          <w:lang w:val="en-GB"/>
        </w:rPr>
        <w:t>O values with the run model's baseline. Only permanent third molars’ enamel δ</w:t>
      </w:r>
      <w:r w:rsidR="002B0A79" w:rsidRPr="002B0A79">
        <w:rPr>
          <w:rFonts w:asciiTheme="majorHAnsi" w:hAnsiTheme="majorHAnsi" w:cstheme="majorHAnsi"/>
          <w:vertAlign w:val="superscript"/>
          <w:lang w:val="en-GB"/>
        </w:rPr>
        <w:t>18</w:t>
      </w:r>
      <w:r w:rsidRPr="00CF4004">
        <w:rPr>
          <w:rFonts w:asciiTheme="majorHAnsi" w:hAnsiTheme="majorHAnsi" w:cstheme="majorHAnsi"/>
          <w:lang w:val="en-GB"/>
        </w:rPr>
        <w:t>O values were considered to avoid the potential interference of a breastfeeding signal in other teeth and consequent δ</w:t>
      </w:r>
      <w:r w:rsidR="002B0A79" w:rsidRPr="002B0A79">
        <w:rPr>
          <w:rFonts w:asciiTheme="majorHAnsi" w:hAnsiTheme="majorHAnsi" w:cstheme="majorHAnsi"/>
          <w:vertAlign w:val="superscript"/>
          <w:lang w:val="en-GB"/>
        </w:rPr>
        <w:t>18</w:t>
      </w:r>
      <w:r w:rsidRPr="00CF4004">
        <w:rPr>
          <w:rFonts w:asciiTheme="majorHAnsi" w:hAnsiTheme="majorHAnsi" w:cstheme="majorHAnsi"/>
          <w:lang w:val="en-GB"/>
        </w:rPr>
        <w:t>O offsets</w:t>
      </w:r>
      <w:r w:rsidR="002B0A79">
        <w:rPr>
          <w:rFonts w:asciiTheme="majorHAnsi" w:hAnsiTheme="majorHAnsi" w:cstheme="majorHAnsi"/>
          <w:lang w:val="en-GB"/>
        </w:rPr>
        <w:fldChar w:fldCharType="begin"/>
      </w:r>
      <w:r w:rsidR="002B0A79">
        <w:rPr>
          <w:rFonts w:asciiTheme="majorHAnsi" w:hAnsiTheme="majorHAnsi" w:cstheme="majorHAnsi"/>
          <w:lang w:val="en-GB"/>
        </w:rPr>
        <w:instrText xml:space="preserve"> ADDIN ZOTERO_ITEM CSL_CITATION {"citationID":"OEp3zHTV","properties":{"formattedCitation":"\\super 9\\nosupersub{}","plainCitation":"9","noteIndex":0},"citationItems":[{"id":3384,"uris":["http://zotero.org/users/8768602/items/XQDTR4KC"],"itemData":{"id":3384,"type":"article-journal","abstract":"Variations in background 2H and 18O abundances in body water influence the accuracy and precision of the 2H218O method for determination of energy expenditure. To investigate the effect of weaning during infancy on background 2H and 18O abundances, urine samples from 44 breast- or formula-fed infants aged 5-16 wk were analyzed. 2H and 18O abundances were significantly higher (P less than 0.001) in breast- than in formula-fed infants. The relationship between 2H and 18O abundances was linear and independent of diet [slope, 4.16 +/- 0.43 (SE)]. By use of this information, the effect of weaning on the accuracy of the 2H218O method was evaluated, taking into account the effect of 2H-18O abundances in the isotope loading dose. In infants weaned completely from breast milk to formula during the measurement, energy expenditure can be overestimated by 18.0%, even if 2H-18O abundances in the isotope dose equal the ratio of naturally occurring background changes. However, this error can be reduced to less than 3.0% by manipulating the study duration and isotope dose. During gradual weaning, the overestimation of energy expenditure is only 0.3-2.0%.","container-title":"American Journal of Physiology-Regulatory, Integrative and Comparative Physiology","DOI":"10.1152/ajpregu.1988.254.4.R622","ISSN":"0363-6119","issue":"4","note":"number: 4\npublisher: American Physiological Society","page":"R622-R627","source":"journals.physiology.org (Atypon)","title":"Effect of weaning on accuracy of doubly labeled water method in infants","volume":"254","author":[{"family":"Roberts","given":"S. B."},{"family":"Coward","given":"W. A."},{"family":"Ewing","given":"G."},{"family":"Savage","given":"J."},{"family":"Cole","given":"T. J."},{"family":"Lucas","given":"A."}],"issued":{"date-parts":[["1988",4]]}}}],"schema":"https://github.com/citation-style-language/schema/raw/master/csl-citation.json"} </w:instrText>
      </w:r>
      <w:r w:rsidR="002B0A79">
        <w:rPr>
          <w:rFonts w:asciiTheme="majorHAnsi" w:hAnsiTheme="majorHAnsi" w:cstheme="majorHAnsi"/>
          <w:lang w:val="en-GB"/>
        </w:rPr>
        <w:fldChar w:fldCharType="separate"/>
      </w:r>
      <w:r w:rsidR="002B0A79" w:rsidRPr="002B0A79">
        <w:rPr>
          <w:rFonts w:ascii="Calibri" w:hAnsi="Calibri" w:cs="Calibri"/>
          <w:szCs w:val="24"/>
          <w:vertAlign w:val="superscript"/>
        </w:rPr>
        <w:t>9</w:t>
      </w:r>
      <w:r w:rsidR="002B0A79">
        <w:rPr>
          <w:rFonts w:asciiTheme="majorHAnsi" w:hAnsiTheme="majorHAnsi" w:cstheme="majorHAnsi"/>
          <w:lang w:val="en-GB"/>
        </w:rPr>
        <w:fldChar w:fldCharType="end"/>
      </w:r>
      <w:r w:rsidRPr="00CF4004">
        <w:rPr>
          <w:rFonts w:asciiTheme="majorHAnsi" w:hAnsiTheme="majorHAnsi" w:cstheme="majorHAnsi"/>
          <w:lang w:val="en-GB"/>
        </w:rPr>
        <w:t>. The tooth enamel carbonate values, reported relative to the VPDB standard, were converted into values relative to the VSMOW standard</w:t>
      </w:r>
      <w:r w:rsidR="002B0A79">
        <w:rPr>
          <w:rFonts w:asciiTheme="majorHAnsi" w:hAnsiTheme="majorHAnsi" w:cstheme="majorHAnsi"/>
          <w:lang w:val="en-GB"/>
        </w:rPr>
        <w:t xml:space="preserve"> </w:t>
      </w:r>
      <w:r w:rsidR="002B0A79" w:rsidRPr="001B0367">
        <w:rPr>
          <w:rFonts w:asciiTheme="majorHAnsi" w:hAnsiTheme="majorHAnsi" w:cstheme="majorHAnsi"/>
          <w:lang w:val="en-US"/>
        </w:rPr>
        <w:t>(δ</w:t>
      </w:r>
      <w:r w:rsidR="002B0A79" w:rsidRPr="001B0367">
        <w:rPr>
          <w:rFonts w:asciiTheme="majorHAnsi" w:hAnsiTheme="majorHAnsi" w:cstheme="majorHAnsi"/>
          <w:vertAlign w:val="superscript"/>
          <w:lang w:val="en-US"/>
        </w:rPr>
        <w:t>18</w:t>
      </w:r>
      <w:r w:rsidR="002B0A79" w:rsidRPr="001B0367">
        <w:rPr>
          <w:rFonts w:asciiTheme="majorHAnsi" w:hAnsiTheme="majorHAnsi" w:cstheme="majorHAnsi"/>
          <w:lang w:val="en-US"/>
        </w:rPr>
        <w:t>O</w:t>
      </w:r>
      <w:r w:rsidR="002B0A79" w:rsidRPr="001B0367">
        <w:rPr>
          <w:rFonts w:asciiTheme="majorHAnsi" w:hAnsiTheme="majorHAnsi" w:cstheme="majorHAnsi"/>
          <w:vertAlign w:val="subscript"/>
          <w:lang w:val="en-US"/>
        </w:rPr>
        <w:t>VSMOW</w:t>
      </w:r>
      <w:r w:rsidR="002B0A79" w:rsidRPr="001B0367">
        <w:rPr>
          <w:rFonts w:asciiTheme="majorHAnsi" w:hAnsiTheme="majorHAnsi" w:cstheme="majorHAnsi"/>
          <w:lang w:val="en-US"/>
        </w:rPr>
        <w:t xml:space="preserve"> = δ</w:t>
      </w:r>
      <w:r w:rsidR="002B0A79" w:rsidRPr="001B0367">
        <w:rPr>
          <w:rFonts w:asciiTheme="majorHAnsi" w:hAnsiTheme="majorHAnsi" w:cstheme="majorHAnsi"/>
          <w:vertAlign w:val="superscript"/>
          <w:lang w:val="en-US"/>
        </w:rPr>
        <w:t>18</w:t>
      </w:r>
      <w:r w:rsidR="002B0A79" w:rsidRPr="001B0367">
        <w:rPr>
          <w:rFonts w:asciiTheme="majorHAnsi" w:hAnsiTheme="majorHAnsi" w:cstheme="majorHAnsi"/>
          <w:lang w:val="en-US"/>
        </w:rPr>
        <w:t>O</w:t>
      </w:r>
      <w:r w:rsidR="002B0A79" w:rsidRPr="001B0367">
        <w:rPr>
          <w:rFonts w:asciiTheme="majorHAnsi" w:hAnsiTheme="majorHAnsi" w:cstheme="majorHAnsi"/>
          <w:vertAlign w:val="subscript"/>
          <w:lang w:val="en-US"/>
        </w:rPr>
        <w:t xml:space="preserve">VPDB </w:t>
      </w:r>
      <w:r w:rsidR="002B0A79" w:rsidRPr="001B0367">
        <w:rPr>
          <w:rFonts w:asciiTheme="majorHAnsi" w:hAnsiTheme="majorHAnsi" w:cstheme="majorHAnsi"/>
          <w:lang w:val="en-US"/>
        </w:rPr>
        <w:t>* 1.03092 + 30.92)</w:t>
      </w:r>
      <w:r w:rsidRPr="00CF4004">
        <w:rPr>
          <w:rFonts w:asciiTheme="majorHAnsi" w:hAnsiTheme="majorHAnsi" w:cstheme="majorHAnsi"/>
          <w:lang w:val="en-GB"/>
        </w:rPr>
        <w:t xml:space="preserve">. These were then </w:t>
      </w:r>
      <w:r w:rsidR="002B0A79">
        <w:rPr>
          <w:rFonts w:asciiTheme="majorHAnsi" w:hAnsiTheme="majorHAnsi" w:cstheme="majorHAnsi"/>
          <w:lang w:val="en-GB"/>
        </w:rPr>
        <w:t>converted</w:t>
      </w:r>
      <w:r w:rsidRPr="00CF4004">
        <w:rPr>
          <w:rFonts w:asciiTheme="majorHAnsi" w:hAnsiTheme="majorHAnsi" w:cstheme="majorHAnsi"/>
          <w:lang w:val="en-GB"/>
        </w:rPr>
        <w:t xml:space="preserve"> into phosphate values using </w:t>
      </w:r>
      <w:r w:rsidR="002B0A79">
        <w:rPr>
          <w:rFonts w:asciiTheme="majorHAnsi" w:hAnsiTheme="majorHAnsi" w:cstheme="majorHAnsi"/>
          <w:lang w:val="en-GB"/>
        </w:rPr>
        <w:t>the</w:t>
      </w:r>
      <w:r w:rsidRPr="00CF4004">
        <w:rPr>
          <w:rFonts w:asciiTheme="majorHAnsi" w:hAnsiTheme="majorHAnsi" w:cstheme="majorHAnsi"/>
          <w:lang w:val="en-GB"/>
        </w:rPr>
        <w:t xml:space="preserve"> equation provided by Chenery et al.</w:t>
      </w:r>
      <w:r w:rsidR="002B0A79">
        <w:rPr>
          <w:rFonts w:asciiTheme="majorHAnsi" w:hAnsiTheme="majorHAnsi" w:cstheme="majorHAnsi"/>
          <w:lang w:val="en-GB"/>
        </w:rPr>
        <w:t xml:space="preserve"> 2012 </w:t>
      </w:r>
      <w:r w:rsidR="002B0A79" w:rsidRPr="001B0367">
        <w:rPr>
          <w:rFonts w:asciiTheme="majorHAnsi" w:hAnsiTheme="majorHAnsi" w:cstheme="majorHAnsi"/>
          <w:lang w:val="en-US"/>
        </w:rPr>
        <w:t>(δ</w:t>
      </w:r>
      <w:r w:rsidR="002B0A79" w:rsidRPr="001B0367">
        <w:rPr>
          <w:rFonts w:asciiTheme="majorHAnsi" w:hAnsiTheme="majorHAnsi" w:cstheme="majorHAnsi"/>
          <w:vertAlign w:val="superscript"/>
          <w:lang w:val="en-US"/>
        </w:rPr>
        <w:t>18</w:t>
      </w:r>
      <w:r w:rsidR="002B0A79" w:rsidRPr="001B0367">
        <w:rPr>
          <w:rFonts w:asciiTheme="majorHAnsi" w:hAnsiTheme="majorHAnsi" w:cstheme="majorHAnsi"/>
          <w:lang w:val="en-US"/>
        </w:rPr>
        <w:t>O</w:t>
      </w:r>
      <w:r w:rsidR="002B0A79" w:rsidRPr="001B0367">
        <w:rPr>
          <w:rFonts w:asciiTheme="majorHAnsi" w:hAnsiTheme="majorHAnsi" w:cstheme="majorHAnsi"/>
          <w:vertAlign w:val="subscript"/>
          <w:lang w:val="en-US"/>
        </w:rPr>
        <w:t>phosphate</w:t>
      </w:r>
      <w:r w:rsidR="002B0A79" w:rsidRPr="001B0367">
        <w:rPr>
          <w:rFonts w:asciiTheme="majorHAnsi" w:hAnsiTheme="majorHAnsi" w:cstheme="majorHAnsi"/>
          <w:lang w:val="en-US"/>
        </w:rPr>
        <w:t xml:space="preserve"> = δ</w:t>
      </w:r>
      <w:r w:rsidR="002B0A79" w:rsidRPr="001B0367">
        <w:rPr>
          <w:rFonts w:asciiTheme="majorHAnsi" w:hAnsiTheme="majorHAnsi" w:cstheme="majorHAnsi"/>
          <w:vertAlign w:val="superscript"/>
          <w:lang w:val="en-US"/>
        </w:rPr>
        <w:t>18</w:t>
      </w:r>
      <w:r w:rsidR="002B0A79" w:rsidRPr="001B0367">
        <w:rPr>
          <w:rFonts w:asciiTheme="majorHAnsi" w:hAnsiTheme="majorHAnsi" w:cstheme="majorHAnsi"/>
          <w:lang w:val="en-US"/>
        </w:rPr>
        <w:t>O</w:t>
      </w:r>
      <w:r w:rsidR="002B0A79" w:rsidRPr="001B0367">
        <w:rPr>
          <w:rFonts w:asciiTheme="majorHAnsi" w:hAnsiTheme="majorHAnsi" w:cstheme="majorHAnsi"/>
          <w:vertAlign w:val="subscript"/>
          <w:lang w:val="en-US"/>
        </w:rPr>
        <w:t>carbonate</w:t>
      </w:r>
      <w:r w:rsidR="002B0A79" w:rsidRPr="001B0367">
        <w:rPr>
          <w:rFonts w:asciiTheme="majorHAnsi" w:hAnsiTheme="majorHAnsi" w:cstheme="majorHAnsi"/>
          <w:lang w:val="en-US"/>
        </w:rPr>
        <w:t xml:space="preserve"> *1.0322 - 9.6849)</w:t>
      </w:r>
      <w:r w:rsidR="002B0A79">
        <w:rPr>
          <w:rFonts w:asciiTheme="majorHAnsi" w:hAnsiTheme="majorHAnsi" w:cstheme="majorHAnsi"/>
          <w:lang w:val="en-US"/>
        </w:rPr>
        <w:fldChar w:fldCharType="begin"/>
      </w:r>
      <w:r w:rsidR="002B0A79">
        <w:rPr>
          <w:rFonts w:asciiTheme="majorHAnsi" w:hAnsiTheme="majorHAnsi" w:cstheme="majorHAnsi"/>
          <w:lang w:val="en-US"/>
        </w:rPr>
        <w:instrText xml:space="preserve"> ADDIN ZOTERO_ITEM CSL_CITATION {"citationID":"70rCg5UY","properties":{"formattedCitation":"\\super 10\\nosupersub{}","plainCitation":"10","noteIndex":0},"citationItems":[{"id":3448,"uris":["http://zotero.org/users/8768602/items/LHIH9SUU"],"itemData":{"id":3448,"type":"article-journal","abstract":"RATIONALE Oxygen isotope analysis of archaeological human dental enamel is widely used as a proxy for the drinking water composition (δ18ODW) of the individual and thus can be used as an indicator of their childhood place of origin. In this paper we demonstrate the robustness of structural carbonate oxygen isotope values (δ18OC) in bioapatite to preserve the life signal of human tooth enamel by comparing it with phosphate oxygen isotope values (δ18OP) derived from the same archaeological human tooth enamel samples. METHODS δ18OC analysis was undertaken on 51 archaeological tooth enamel samples previously analysed for δ18OP values and strontium isotopes. δ18OC values were determined on a GV IsoPrime dual inlet mass spectrometer, following a series of methodological tests to assess: (1) The reaction time needed to ensure complete release of CO2 from structural carbonate in the enamel; (2) The effect of an early pre-treatment with dilute acetic acid to remove diagenetic carbonate; (3) Analytical error; (4) Intra-tooth variation; and (5) Diagenetic alteration. RESULTS This study establishes a direct relationship between δ18OC and δ18OP values from human tooth enamel (δ18OP = 1.0322 × δ18OC – 9.6849). We have combined this equation with the drinking water equation of Daux et al. (J. Hum. Evol. 2008, 55, 1138) to allow direct calculation of δ18ODW values from human bioapatite δ18OC (δ18ODW = 1.590 × δ18OC – 48.634). CONCLUSIONS This is the first comprehensive study of the relationship between the ionic forms of oxygen (phosphate oxygen and structural carbonate) in archaeological human dental enamel. The new equation will allow direct comparison of data produced by the different methods and allow drinking water values to be calculated from structural carbonate data with confidence. Copyright © 2012 John Wiley &amp; Sons, Ltd.","container-title":"Rapid Communications in Mass Spectrometry","DOI":"10.1002/rcm.5331","ISSN":"1097-0231","issue":"3","language":"en","note":"number: 3\n_eprint: https://onlinelibrary.wiley.com/doi/pdf/10.1002/rcm.5331","page":"309-319","source":"Wiley Online Library","title":"The oxygen isotope relationship between the phosphate and structural carbonate fractions of human bioapatite","volume":"26","author":[{"family":"Chenery","given":"Carolyn A."},{"family":"Pashley","given":"Vanessa"},{"family":"Lamb","given":"Angela L."},{"family":"Sloane","given":"Hilary J."},{"family":"Evans","given":"Jane A."}],"issued":{"date-parts":[["2012"]]}}}],"schema":"https://github.com/citation-style-language/schema/raw/master/csl-citation.json"} </w:instrText>
      </w:r>
      <w:r w:rsidR="002B0A79">
        <w:rPr>
          <w:rFonts w:asciiTheme="majorHAnsi" w:hAnsiTheme="majorHAnsi" w:cstheme="majorHAnsi"/>
          <w:lang w:val="en-US"/>
        </w:rPr>
        <w:fldChar w:fldCharType="separate"/>
      </w:r>
      <w:r w:rsidR="002B0A79" w:rsidRPr="002B0A79">
        <w:rPr>
          <w:rFonts w:ascii="Calibri" w:hAnsi="Calibri" w:cs="Calibri"/>
          <w:szCs w:val="24"/>
          <w:vertAlign w:val="superscript"/>
          <w:lang w:val="en-GB"/>
        </w:rPr>
        <w:t>10</w:t>
      </w:r>
      <w:r w:rsidR="002B0A79">
        <w:rPr>
          <w:rFonts w:asciiTheme="majorHAnsi" w:hAnsiTheme="majorHAnsi" w:cstheme="majorHAnsi"/>
          <w:lang w:val="en-US"/>
        </w:rPr>
        <w:fldChar w:fldCharType="end"/>
      </w:r>
      <w:r w:rsidRPr="00CF4004">
        <w:rPr>
          <w:rFonts w:asciiTheme="majorHAnsi" w:hAnsiTheme="majorHAnsi" w:cstheme="majorHAnsi"/>
          <w:lang w:val="en-GB"/>
        </w:rPr>
        <w:t>, and finally into water values following the methodology of Pollard et al. (2011)</w:t>
      </w:r>
      <w:r w:rsidR="002B0A79" w:rsidRPr="002B0A79">
        <w:rPr>
          <w:rFonts w:asciiTheme="majorHAnsi" w:hAnsiTheme="majorHAnsi" w:cstheme="majorHAnsi"/>
          <w:lang w:val="en-GB"/>
        </w:rPr>
        <w:t xml:space="preserve"> </w:t>
      </w:r>
      <w:r w:rsidR="002B0A79" w:rsidRPr="00CF4004">
        <w:rPr>
          <w:rFonts w:asciiTheme="majorHAnsi" w:hAnsiTheme="majorHAnsi" w:cstheme="majorHAnsi"/>
          <w:lang w:val="en-GB"/>
        </w:rPr>
        <w:t>(</w:t>
      </w:r>
      <w:r w:rsidR="002B0A79" w:rsidRPr="00CF4004">
        <w:rPr>
          <w:rFonts w:asciiTheme="majorHAnsi" w:hAnsiTheme="majorHAnsi" w:cstheme="majorHAnsi"/>
        </w:rPr>
        <w:t>δ</w:t>
      </w:r>
      <w:r w:rsidR="002B0A79" w:rsidRPr="00CF4004">
        <w:rPr>
          <w:rFonts w:asciiTheme="majorHAnsi" w:hAnsiTheme="majorHAnsi" w:cstheme="majorHAnsi"/>
          <w:vertAlign w:val="superscript"/>
          <w:lang w:val="en-GB"/>
        </w:rPr>
        <w:t>18</w:t>
      </w:r>
      <w:r w:rsidR="002B0A79" w:rsidRPr="00CF4004">
        <w:rPr>
          <w:rFonts w:asciiTheme="majorHAnsi" w:hAnsiTheme="majorHAnsi" w:cstheme="majorHAnsi"/>
          <w:lang w:val="en-GB"/>
        </w:rPr>
        <w:t>O</w:t>
      </w:r>
      <w:r w:rsidR="002B0A79" w:rsidRPr="00CF4004">
        <w:rPr>
          <w:rFonts w:asciiTheme="majorHAnsi" w:hAnsiTheme="majorHAnsi" w:cstheme="majorHAnsi"/>
          <w:vertAlign w:val="subscript"/>
          <w:lang w:val="en-GB"/>
        </w:rPr>
        <w:t xml:space="preserve">Water </w:t>
      </w:r>
      <w:r w:rsidR="002B0A79" w:rsidRPr="00CF4004">
        <w:rPr>
          <w:rFonts w:asciiTheme="majorHAnsi" w:hAnsiTheme="majorHAnsi" w:cstheme="majorHAnsi"/>
          <w:lang w:val="en-GB"/>
        </w:rPr>
        <w:t xml:space="preserve">= </w:t>
      </w:r>
      <w:r w:rsidR="002B0A79" w:rsidRPr="00CF4004">
        <w:rPr>
          <w:rFonts w:asciiTheme="majorHAnsi" w:hAnsiTheme="majorHAnsi" w:cstheme="majorHAnsi"/>
        </w:rPr>
        <w:t>δ</w:t>
      </w:r>
      <w:r w:rsidR="002B0A79" w:rsidRPr="00CF4004">
        <w:rPr>
          <w:rFonts w:asciiTheme="majorHAnsi" w:hAnsiTheme="majorHAnsi" w:cstheme="majorHAnsi"/>
          <w:vertAlign w:val="superscript"/>
          <w:lang w:val="en-GB"/>
        </w:rPr>
        <w:t>18</w:t>
      </w:r>
      <w:r w:rsidR="002B0A79" w:rsidRPr="00CF4004">
        <w:rPr>
          <w:rFonts w:asciiTheme="majorHAnsi" w:hAnsiTheme="majorHAnsi" w:cstheme="majorHAnsi"/>
          <w:lang w:val="en-GB"/>
        </w:rPr>
        <w:t>O</w:t>
      </w:r>
      <w:r w:rsidR="002B0A79" w:rsidRPr="00CF4004">
        <w:rPr>
          <w:rFonts w:asciiTheme="majorHAnsi" w:hAnsiTheme="majorHAnsi" w:cstheme="majorHAnsi"/>
          <w:vertAlign w:val="subscript"/>
          <w:lang w:val="en-GB"/>
        </w:rPr>
        <w:t xml:space="preserve">phosphate </w:t>
      </w:r>
      <w:r w:rsidR="002B0A79" w:rsidRPr="00CF4004">
        <w:rPr>
          <w:rFonts w:asciiTheme="majorHAnsi" w:hAnsiTheme="majorHAnsi" w:cstheme="majorHAnsi"/>
          <w:lang w:val="en-GB"/>
        </w:rPr>
        <w:t>* 1.55 - 33.49)</w:t>
      </w:r>
      <w:r w:rsidR="002B0A79">
        <w:rPr>
          <w:rFonts w:asciiTheme="majorHAnsi" w:hAnsiTheme="majorHAnsi" w:cstheme="majorHAnsi"/>
          <w:lang w:val="en-GB"/>
        </w:rPr>
        <w:fldChar w:fldCharType="begin"/>
      </w:r>
      <w:r w:rsidR="002B0A79">
        <w:rPr>
          <w:rFonts w:asciiTheme="majorHAnsi" w:hAnsiTheme="majorHAnsi" w:cstheme="majorHAnsi"/>
          <w:lang w:val="en-GB"/>
        </w:rPr>
        <w:instrText xml:space="preserve"> ADDIN ZOTERO_ITEM CSL_CITATION {"citationID":"rvCBFKAg","properties":{"formattedCitation":"\\super 11\\nosupersub{}","plainCitation":"11","noteIndex":0},"citationItems":[{"id":11506,"uris":["http://zotero.org/users/8768602/items/K3HZ2ASL"],"itemData":{"id":11506,"type":"article-journal","abstract":"It has become a widespread practice to convert δ18Op values measured in human and animal dental enamel to a corresponding value of δ18Ow and compare these data with mapped δ18Ow groundwater or meteoric water values to locate the region where the owner of the tooth lived during the formation of the enamel. Because this is a regression procedure, the errors associated with the predicted δ18Ow values will depend critically on the correlation between the comparative data used to perform the regression. By comparing four widely used regression equations we demonstrate that the smallest 95% error is likely to be greater than ±1% in δ18Ow, and could be as large as ±3.5%. These values are significantly higher than those quoted in some of the recent literature, and measurements with errors at the higher end of this range would render many of the published geographical attributions statistically unsupportable. We suggest that the simplest solution to this situation is to make geographical attributions based on the direct comparison of measured values of δ18Op rather than on predicted values of δ18Ow. Am J Phys Anthropol, 2011. © 2011 Wiley-Liss, Inc.","container-title":"American Journal of Physical Anthropology","DOI":"10.1002/ajpa.21524","ISSN":"1096-8644","issue":"3","language":"en","note":"number: 3\n_eprint: https://onlinelibrary.wiley.com/doi/pdf/10.1002/ajpa.21524","page":"499-504","source":"Wiley Online Library","title":"Technical note: Some observations on the conversion of dental enamel δ18Op values to δ18Ow to determine human mobility","title-short":"Technical note","volume":"145","author":[{"family":"Pollard","given":"Alan Mark"},{"family":"Pellegrini","given":"Maura"},{"family":"Lee-Thorp","given":"Julia A."}],"issued":{"date-parts":[["2011"]]}}}],"schema":"https://github.com/citation-style-language/schema/raw/master/csl-citation.json"} </w:instrText>
      </w:r>
      <w:r w:rsidR="002B0A79">
        <w:rPr>
          <w:rFonts w:asciiTheme="majorHAnsi" w:hAnsiTheme="majorHAnsi" w:cstheme="majorHAnsi"/>
          <w:lang w:val="en-GB"/>
        </w:rPr>
        <w:fldChar w:fldCharType="separate"/>
      </w:r>
      <w:r w:rsidR="002B0A79" w:rsidRPr="00755D7C">
        <w:rPr>
          <w:rFonts w:ascii="Calibri" w:hAnsi="Calibri" w:cs="Calibri"/>
          <w:szCs w:val="24"/>
          <w:vertAlign w:val="superscript"/>
          <w:lang w:val="en-GB"/>
        </w:rPr>
        <w:t>11</w:t>
      </w:r>
      <w:r w:rsidR="002B0A79">
        <w:rPr>
          <w:rFonts w:asciiTheme="majorHAnsi" w:hAnsiTheme="majorHAnsi" w:cstheme="majorHAnsi"/>
          <w:lang w:val="en-GB"/>
        </w:rPr>
        <w:fldChar w:fldCharType="end"/>
      </w:r>
      <w:r w:rsidRPr="00CF4004">
        <w:rPr>
          <w:rFonts w:asciiTheme="majorHAnsi" w:hAnsiTheme="majorHAnsi" w:cstheme="majorHAnsi"/>
          <w:lang w:val="en-GB"/>
        </w:rPr>
        <w:t>. Individuals were categorized as mobile if their δ</w:t>
      </w:r>
      <w:r w:rsidRPr="002B0A79">
        <w:rPr>
          <w:rFonts w:asciiTheme="majorHAnsi" w:hAnsiTheme="majorHAnsi" w:cstheme="majorHAnsi"/>
          <w:vertAlign w:val="superscript"/>
          <w:lang w:val="en-GB"/>
        </w:rPr>
        <w:t>18</w:t>
      </w:r>
      <w:r w:rsidRPr="00CF4004">
        <w:rPr>
          <w:rFonts w:asciiTheme="majorHAnsi" w:hAnsiTheme="majorHAnsi" w:cstheme="majorHAnsi"/>
          <w:lang w:val="en-GB"/>
        </w:rPr>
        <w:t>O values fell outside the established 2-sigma credibility interval baseline range to account for known variability due to various factors such as diagenesis and cooking</w:t>
      </w:r>
      <w:r w:rsidR="00755D7C">
        <w:rPr>
          <w:rFonts w:asciiTheme="majorHAnsi" w:hAnsiTheme="majorHAnsi" w:cstheme="majorHAnsi"/>
          <w:lang w:val="en-GB"/>
        </w:rPr>
        <w:fldChar w:fldCharType="begin"/>
      </w:r>
      <w:r w:rsidR="00755D7C">
        <w:rPr>
          <w:rFonts w:asciiTheme="majorHAnsi" w:hAnsiTheme="majorHAnsi" w:cstheme="majorHAnsi"/>
          <w:lang w:val="en-GB"/>
        </w:rPr>
        <w:instrText xml:space="preserve"> ADDIN ZOTERO_ITEM CSL_CITATION {"citationID":"4Y4ipGPP","properties":{"formattedCitation":"\\super 12\\nosupersub{}","plainCitation":"12","noteIndex":0},"citationItems":[{"id":10225,"uris":["http://zotero.org/users/8768602/items/LZI7CDQL"],"itemData":{"id":10225,"type":"article-journal","abstract":"Oxygen isotope analysis of archaeological skeletal remains is an increasingly popular tool to study past human migrations. It is based on the assumption that human body chemistry preserves the δ18O of precipitation in such a way as to be a useful technique for identifying migrants and, potentially, their homelands. In this study, the first such global survey, we draw on published human tooth enamel and bone bioapatite data to explore the validity of using oxygen isotope analyses to identify migrants in the archaeological record. We use human δ18O results to show that there are large variations in human oxygen isotope values within a population sample. This may relate to physiological factors influencing the preservation of the primary isotope signal, or due to human activities (such as brewing, boiling, stewing, differential access to water sources and so on) causing variation in ingested water and food isotope values. We compare the number of outliers identified using various statistical methods. We determine that the most appropriate method for identifying migrants is dependent on the data but is likely to be the IQR or median absolute deviation from the median under most archaeological circumstances. Finally, through a spatial assessment of the dataset, we show that the degree of overlap in human isotope values from different locations across Europe is such that identifying individuals’ homelands on the basis of oxygen isotope analysis alone is not possible for the regions analysed to date. Oxygen isotope analysis is a valid method for identifying first-generation migrants from an archaeological site when used appropriately, however it is difficult to identify migrants using statistical methods for a sample size of less than c. 25 individuals. In the absence of local previous analyses, each sample should be treated as an individual dataset and statistical techniques can be used to identify migrants, but in most cases pinpointing a specific homeland should not be attempted.","container-title":"PLOS ONE","DOI":"10.1371/journal.pone.0153850","ISSN":"1932-6203","issue":"4","journalAbbreviation":"PLOS ONE","language":"en","note":"number: 4\npublisher: Public Library of Science","page":"e0153850","source":"PLoS Journals","title":"On the Use of Biomineral Oxygen Isotope Data to Identify Human Migrants in the Archaeological Record: Intra-Sample Variation, Statistical Methods and Geographical Considerations","title-short":"On the Use of Biomineral Oxygen Isotope Data to Identify Human Migrants in the Archaeological Record","volume":"11","author":[{"family":"Lightfoot","given":"Emma"},{"family":"O’Connell","given":"Tamsin C."}],"issued":{"date-parts":[["2016"]]}}}],"schema":"https://github.com/citation-style-language/schema/raw/master/csl-citation.json"} </w:instrText>
      </w:r>
      <w:r w:rsidR="00755D7C">
        <w:rPr>
          <w:rFonts w:asciiTheme="majorHAnsi" w:hAnsiTheme="majorHAnsi" w:cstheme="majorHAnsi"/>
          <w:lang w:val="en-GB"/>
        </w:rPr>
        <w:fldChar w:fldCharType="separate"/>
      </w:r>
      <w:r w:rsidR="00755D7C" w:rsidRPr="00755D7C">
        <w:rPr>
          <w:rFonts w:ascii="Calibri" w:hAnsi="Calibri" w:cs="Calibri"/>
          <w:szCs w:val="24"/>
          <w:vertAlign w:val="superscript"/>
        </w:rPr>
        <w:t>12</w:t>
      </w:r>
      <w:r w:rsidR="00755D7C">
        <w:rPr>
          <w:rFonts w:asciiTheme="majorHAnsi" w:hAnsiTheme="majorHAnsi" w:cstheme="majorHAnsi"/>
          <w:lang w:val="en-GB"/>
        </w:rPr>
        <w:fldChar w:fldCharType="end"/>
      </w:r>
      <w:r w:rsidRPr="00CF4004">
        <w:rPr>
          <w:rFonts w:asciiTheme="majorHAnsi" w:hAnsiTheme="majorHAnsi" w:cstheme="majorHAnsi"/>
          <w:lang w:val="en-GB"/>
        </w:rPr>
        <w:t>.</w:t>
      </w:r>
    </w:p>
    <w:p w14:paraId="523BABE1" w14:textId="6EBC0392" w:rsidR="00755D7C" w:rsidRDefault="00755D7C" w:rsidP="00CF4004">
      <w:pPr>
        <w:jc w:val="both"/>
        <w:rPr>
          <w:rFonts w:asciiTheme="majorHAnsi" w:hAnsiTheme="majorHAnsi" w:cstheme="majorHAnsi"/>
          <w:lang w:val="en-GB"/>
        </w:rPr>
      </w:pPr>
    </w:p>
    <w:p w14:paraId="3DE1F552" w14:textId="208D193E" w:rsidR="00755D7C" w:rsidRDefault="00755D7C" w:rsidP="00CF4004">
      <w:pPr>
        <w:jc w:val="both"/>
        <w:rPr>
          <w:rFonts w:asciiTheme="majorHAnsi" w:hAnsiTheme="majorHAnsi" w:cstheme="majorHAnsi"/>
          <w:lang w:val="en-GB"/>
        </w:rPr>
      </w:pPr>
    </w:p>
    <w:p w14:paraId="600E19D1" w14:textId="18014CE8" w:rsidR="00755D7C" w:rsidRDefault="00755D7C" w:rsidP="00CF4004">
      <w:pPr>
        <w:jc w:val="both"/>
        <w:rPr>
          <w:rFonts w:asciiTheme="majorHAnsi" w:hAnsiTheme="majorHAnsi" w:cstheme="majorHAnsi"/>
          <w:lang w:val="en-GB"/>
        </w:rPr>
      </w:pPr>
    </w:p>
    <w:p w14:paraId="04F01BEE" w14:textId="0A6C1D0E" w:rsidR="00755D7C" w:rsidRDefault="00755D7C" w:rsidP="00CF4004">
      <w:pPr>
        <w:jc w:val="both"/>
        <w:rPr>
          <w:rFonts w:asciiTheme="majorHAnsi" w:hAnsiTheme="majorHAnsi" w:cstheme="majorHAnsi"/>
          <w:lang w:val="en-GB"/>
        </w:rPr>
      </w:pPr>
    </w:p>
    <w:p w14:paraId="70A36046" w14:textId="46B1547E" w:rsidR="00755D7C" w:rsidRDefault="00755D7C" w:rsidP="00CF4004">
      <w:pPr>
        <w:jc w:val="both"/>
        <w:rPr>
          <w:rFonts w:asciiTheme="majorHAnsi" w:hAnsiTheme="majorHAnsi" w:cstheme="majorHAnsi"/>
          <w:lang w:val="en-GB"/>
        </w:rPr>
      </w:pPr>
    </w:p>
    <w:p w14:paraId="1C033161" w14:textId="418A1447" w:rsidR="00755D7C" w:rsidRDefault="00755D7C" w:rsidP="00CF4004">
      <w:pPr>
        <w:jc w:val="both"/>
        <w:rPr>
          <w:rFonts w:asciiTheme="majorHAnsi" w:hAnsiTheme="majorHAnsi" w:cstheme="majorHAnsi"/>
          <w:lang w:val="en-GB"/>
        </w:rPr>
      </w:pPr>
    </w:p>
    <w:p w14:paraId="5C5390C3" w14:textId="77777777" w:rsidR="00755D7C" w:rsidRDefault="00755D7C" w:rsidP="00CF4004">
      <w:pPr>
        <w:jc w:val="both"/>
        <w:rPr>
          <w:rFonts w:asciiTheme="majorHAnsi" w:hAnsiTheme="majorHAnsi" w:cstheme="majorHAnsi"/>
          <w:lang w:val="en-GB"/>
        </w:rPr>
      </w:pPr>
    </w:p>
    <w:p w14:paraId="1BAE2145" w14:textId="671E382E" w:rsidR="00755D7C" w:rsidRDefault="00755D7C" w:rsidP="00CF4004">
      <w:pPr>
        <w:jc w:val="both"/>
        <w:rPr>
          <w:rFonts w:asciiTheme="majorHAnsi" w:hAnsiTheme="majorHAnsi" w:cstheme="majorHAnsi"/>
          <w:b/>
          <w:lang w:val="en-GB"/>
        </w:rPr>
      </w:pPr>
      <w:r w:rsidRPr="00755D7C">
        <w:rPr>
          <w:rFonts w:asciiTheme="majorHAnsi" w:hAnsiTheme="majorHAnsi" w:cstheme="majorHAnsi"/>
          <w:b/>
          <w:lang w:val="en-GB"/>
        </w:rPr>
        <w:lastRenderedPageBreak/>
        <w:t>References</w:t>
      </w:r>
    </w:p>
    <w:p w14:paraId="0D5E1E45" w14:textId="0CE57D22" w:rsidR="00755D7C" w:rsidRDefault="00755D7C" w:rsidP="00CF4004">
      <w:pPr>
        <w:jc w:val="both"/>
        <w:rPr>
          <w:rFonts w:asciiTheme="majorHAnsi" w:hAnsiTheme="majorHAnsi" w:cstheme="majorHAnsi"/>
          <w:b/>
          <w:lang w:val="en-GB"/>
        </w:rPr>
      </w:pPr>
    </w:p>
    <w:p w14:paraId="459879F1" w14:textId="77777777" w:rsidR="00755D7C" w:rsidRPr="00755D7C" w:rsidRDefault="00755D7C" w:rsidP="00755D7C">
      <w:pPr>
        <w:pStyle w:val="Bibliography"/>
        <w:spacing w:after="240" w:line="240" w:lineRule="auto"/>
        <w:jc w:val="both"/>
        <w:rPr>
          <w:rFonts w:ascii="Calibri" w:hAnsi="Calibri" w:cs="Calibri"/>
          <w:lang w:val="en-GB"/>
        </w:rPr>
      </w:pPr>
      <w:r>
        <w:rPr>
          <w:rFonts w:asciiTheme="majorHAnsi" w:hAnsiTheme="majorHAnsi" w:cstheme="majorHAnsi"/>
          <w:b/>
          <w:lang w:val="en-GB"/>
        </w:rPr>
        <w:fldChar w:fldCharType="begin"/>
      </w:r>
      <w:r>
        <w:rPr>
          <w:rFonts w:asciiTheme="majorHAnsi" w:hAnsiTheme="majorHAnsi" w:cstheme="majorHAnsi"/>
          <w:b/>
          <w:lang w:val="en-GB"/>
        </w:rPr>
        <w:instrText xml:space="preserve"> ADDIN ZOTERO_BIBL {"uncited":[],"omitted":[],"custom":[]} CSL_BIBLIOGRAPHY </w:instrText>
      </w:r>
      <w:r>
        <w:rPr>
          <w:rFonts w:asciiTheme="majorHAnsi" w:hAnsiTheme="majorHAnsi" w:cstheme="majorHAnsi"/>
          <w:b/>
          <w:lang w:val="en-GB"/>
        </w:rPr>
        <w:fldChar w:fldCharType="separate"/>
      </w:r>
      <w:r w:rsidRPr="00755D7C">
        <w:rPr>
          <w:rFonts w:ascii="Calibri" w:hAnsi="Calibri" w:cs="Calibri"/>
          <w:lang w:val="en-GB"/>
        </w:rPr>
        <w:t>1.</w:t>
      </w:r>
      <w:r w:rsidRPr="00755D7C">
        <w:rPr>
          <w:rFonts w:ascii="Calibri" w:hAnsi="Calibri" w:cs="Calibri"/>
          <w:lang w:val="en-GB"/>
        </w:rPr>
        <w:tab/>
        <w:t>R Core Team. R: A Language and Environment for Statistical Computing. R Foundation for Statistical Computing (2021).</w:t>
      </w:r>
    </w:p>
    <w:p w14:paraId="058AEE1E" w14:textId="77777777" w:rsidR="00755D7C" w:rsidRPr="00755D7C" w:rsidRDefault="00755D7C" w:rsidP="00755D7C">
      <w:pPr>
        <w:pStyle w:val="Bibliography"/>
        <w:spacing w:after="240" w:line="240" w:lineRule="auto"/>
        <w:jc w:val="both"/>
        <w:rPr>
          <w:rFonts w:ascii="Calibri" w:hAnsi="Calibri" w:cs="Calibri"/>
          <w:lang w:val="en-GB"/>
        </w:rPr>
      </w:pPr>
      <w:r w:rsidRPr="00755D7C">
        <w:rPr>
          <w:rFonts w:ascii="Calibri" w:hAnsi="Calibri" w:cs="Calibri"/>
          <w:lang w:val="en-GB"/>
        </w:rPr>
        <w:t>2.</w:t>
      </w:r>
      <w:r w:rsidRPr="00755D7C">
        <w:rPr>
          <w:rFonts w:ascii="Calibri" w:hAnsi="Calibri" w:cs="Calibri"/>
          <w:lang w:val="en-GB"/>
        </w:rPr>
        <w:tab/>
        <w:t xml:space="preserve">Cocozza, C., Cirelli, E., Groß, M., Teegen, W.-R. &amp; Fernandes, R. Presenting the Compendium Isotoporum Medii Aevi, a Multi-Isotope Database for Medieval Europe. </w:t>
      </w:r>
      <w:r w:rsidRPr="00755D7C">
        <w:rPr>
          <w:rFonts w:ascii="Calibri" w:hAnsi="Calibri" w:cs="Calibri"/>
          <w:i/>
          <w:iCs/>
          <w:lang w:val="en-GB"/>
        </w:rPr>
        <w:t>Sci Data</w:t>
      </w:r>
      <w:r w:rsidRPr="00755D7C">
        <w:rPr>
          <w:rFonts w:ascii="Calibri" w:hAnsi="Calibri" w:cs="Calibri"/>
          <w:lang w:val="en-GB"/>
        </w:rPr>
        <w:t xml:space="preserve"> </w:t>
      </w:r>
      <w:r w:rsidRPr="00755D7C">
        <w:rPr>
          <w:rFonts w:ascii="Calibri" w:hAnsi="Calibri" w:cs="Calibri"/>
          <w:b/>
          <w:bCs/>
          <w:lang w:val="en-GB"/>
        </w:rPr>
        <w:t>9</w:t>
      </w:r>
      <w:r w:rsidRPr="00755D7C">
        <w:rPr>
          <w:rFonts w:ascii="Calibri" w:hAnsi="Calibri" w:cs="Calibri"/>
          <w:lang w:val="en-GB"/>
        </w:rPr>
        <w:t>, 354 (2022).</w:t>
      </w:r>
    </w:p>
    <w:p w14:paraId="3DDDA707" w14:textId="77777777" w:rsidR="00755D7C" w:rsidRPr="00755D7C" w:rsidRDefault="00755D7C" w:rsidP="00755D7C">
      <w:pPr>
        <w:pStyle w:val="Bibliography"/>
        <w:spacing w:after="240" w:line="240" w:lineRule="auto"/>
        <w:jc w:val="both"/>
        <w:rPr>
          <w:rFonts w:ascii="Calibri" w:hAnsi="Calibri" w:cs="Calibri"/>
          <w:lang w:val="en-GB"/>
        </w:rPr>
      </w:pPr>
      <w:r w:rsidRPr="00755D7C">
        <w:rPr>
          <w:rFonts w:ascii="Calibri" w:hAnsi="Calibri" w:cs="Calibri"/>
          <w:lang w:val="en-GB"/>
        </w:rPr>
        <w:t>3.</w:t>
      </w:r>
      <w:r w:rsidRPr="00755D7C">
        <w:rPr>
          <w:rFonts w:ascii="Calibri" w:hAnsi="Calibri" w:cs="Calibri"/>
          <w:lang w:val="en-GB"/>
        </w:rPr>
        <w:tab/>
        <w:t xml:space="preserve">Chang, W., Cheng, J., Allaire, J., Xie, Y. &amp; McPherson, J. Shiny: web application framework for R. </w:t>
      </w:r>
      <w:r w:rsidRPr="00755D7C">
        <w:rPr>
          <w:rFonts w:ascii="Calibri" w:hAnsi="Calibri" w:cs="Calibri"/>
          <w:i/>
          <w:iCs/>
          <w:lang w:val="en-GB"/>
        </w:rPr>
        <w:t>R package version</w:t>
      </w:r>
      <w:r w:rsidRPr="00755D7C">
        <w:rPr>
          <w:rFonts w:ascii="Calibri" w:hAnsi="Calibri" w:cs="Calibri"/>
          <w:lang w:val="en-GB"/>
        </w:rPr>
        <w:t xml:space="preserve"> </w:t>
      </w:r>
      <w:r w:rsidRPr="00755D7C">
        <w:rPr>
          <w:rFonts w:ascii="Calibri" w:hAnsi="Calibri" w:cs="Calibri"/>
          <w:b/>
          <w:bCs/>
          <w:lang w:val="en-GB"/>
        </w:rPr>
        <w:t>1</w:t>
      </w:r>
      <w:r w:rsidRPr="00755D7C">
        <w:rPr>
          <w:rFonts w:ascii="Calibri" w:hAnsi="Calibri" w:cs="Calibri"/>
          <w:lang w:val="en-GB"/>
        </w:rPr>
        <w:t>, 2017 (2017).</w:t>
      </w:r>
    </w:p>
    <w:p w14:paraId="7B5D7EDF" w14:textId="77777777" w:rsidR="00755D7C" w:rsidRPr="00755D7C" w:rsidRDefault="00755D7C" w:rsidP="00755D7C">
      <w:pPr>
        <w:pStyle w:val="Bibliography"/>
        <w:spacing w:after="240" w:line="240" w:lineRule="auto"/>
        <w:jc w:val="both"/>
        <w:rPr>
          <w:rFonts w:ascii="Calibri" w:hAnsi="Calibri" w:cs="Calibri"/>
          <w:lang w:val="en-GB"/>
        </w:rPr>
      </w:pPr>
      <w:r w:rsidRPr="00755D7C">
        <w:rPr>
          <w:rFonts w:ascii="Calibri" w:hAnsi="Calibri" w:cs="Calibri"/>
          <w:lang w:val="en-GB"/>
        </w:rPr>
        <w:t>4.</w:t>
      </w:r>
      <w:r w:rsidRPr="00755D7C">
        <w:rPr>
          <w:rFonts w:ascii="Calibri" w:hAnsi="Calibri" w:cs="Calibri"/>
          <w:lang w:val="en-GB"/>
        </w:rPr>
        <w:tab/>
        <w:t xml:space="preserve">DeNiro, M. J. Postmortem preservation and alteration of in vivo bone collagen isotope ratios in relation to palaeodietary reconstruction. </w:t>
      </w:r>
      <w:r w:rsidRPr="00755D7C">
        <w:rPr>
          <w:rFonts w:ascii="Calibri" w:hAnsi="Calibri" w:cs="Calibri"/>
          <w:i/>
          <w:iCs/>
          <w:lang w:val="en-GB"/>
        </w:rPr>
        <w:t>Nature</w:t>
      </w:r>
      <w:r w:rsidRPr="00755D7C">
        <w:rPr>
          <w:rFonts w:ascii="Calibri" w:hAnsi="Calibri" w:cs="Calibri"/>
          <w:lang w:val="en-GB"/>
        </w:rPr>
        <w:t xml:space="preserve"> </w:t>
      </w:r>
      <w:r w:rsidRPr="00755D7C">
        <w:rPr>
          <w:rFonts w:ascii="Calibri" w:hAnsi="Calibri" w:cs="Calibri"/>
          <w:b/>
          <w:bCs/>
          <w:lang w:val="en-GB"/>
        </w:rPr>
        <w:t>317</w:t>
      </w:r>
      <w:r w:rsidRPr="00755D7C">
        <w:rPr>
          <w:rFonts w:ascii="Calibri" w:hAnsi="Calibri" w:cs="Calibri"/>
          <w:lang w:val="en-GB"/>
        </w:rPr>
        <w:t>, 806–809 (1985).</w:t>
      </w:r>
    </w:p>
    <w:p w14:paraId="4CD92E37" w14:textId="77777777" w:rsidR="00755D7C" w:rsidRPr="00755D7C" w:rsidRDefault="00755D7C" w:rsidP="00755D7C">
      <w:pPr>
        <w:pStyle w:val="Bibliography"/>
        <w:spacing w:after="240" w:line="240" w:lineRule="auto"/>
        <w:jc w:val="both"/>
        <w:rPr>
          <w:rFonts w:ascii="Calibri" w:hAnsi="Calibri" w:cs="Calibri"/>
          <w:lang w:val="en-GB"/>
        </w:rPr>
      </w:pPr>
      <w:r w:rsidRPr="00755D7C">
        <w:rPr>
          <w:rFonts w:ascii="Calibri" w:hAnsi="Calibri" w:cs="Calibri"/>
          <w:lang w:val="en-GB"/>
        </w:rPr>
        <w:t>5.</w:t>
      </w:r>
      <w:r w:rsidRPr="00755D7C">
        <w:rPr>
          <w:rFonts w:ascii="Calibri" w:hAnsi="Calibri" w:cs="Calibri"/>
          <w:lang w:val="en-GB"/>
        </w:rPr>
        <w:tab/>
        <w:t xml:space="preserve">Hillson, S. </w:t>
      </w:r>
      <w:r w:rsidRPr="00755D7C">
        <w:rPr>
          <w:rFonts w:ascii="Calibri" w:hAnsi="Calibri" w:cs="Calibri"/>
          <w:i/>
          <w:iCs/>
          <w:lang w:val="en-GB"/>
        </w:rPr>
        <w:t>Teeth</w:t>
      </w:r>
      <w:r w:rsidRPr="00755D7C">
        <w:rPr>
          <w:rFonts w:ascii="Calibri" w:hAnsi="Calibri" w:cs="Calibri"/>
          <w:lang w:val="en-GB"/>
        </w:rPr>
        <w:t>. (Cambridge University Press, New York, 2005).</w:t>
      </w:r>
    </w:p>
    <w:p w14:paraId="42CEE1E7" w14:textId="77777777" w:rsidR="00755D7C" w:rsidRPr="00755D7C" w:rsidRDefault="00755D7C" w:rsidP="00755D7C">
      <w:pPr>
        <w:pStyle w:val="Bibliography"/>
        <w:spacing w:after="240" w:line="240" w:lineRule="auto"/>
        <w:jc w:val="both"/>
        <w:rPr>
          <w:rFonts w:ascii="Calibri" w:hAnsi="Calibri" w:cs="Calibri"/>
          <w:lang w:val="en-GB"/>
        </w:rPr>
      </w:pPr>
      <w:r w:rsidRPr="00755D7C">
        <w:rPr>
          <w:rFonts w:ascii="Calibri" w:hAnsi="Calibri" w:cs="Calibri"/>
          <w:lang w:val="en-GB"/>
        </w:rPr>
        <w:t>6.</w:t>
      </w:r>
      <w:r w:rsidRPr="00755D7C">
        <w:rPr>
          <w:rFonts w:ascii="Calibri" w:hAnsi="Calibri" w:cs="Calibri"/>
          <w:lang w:val="en-GB"/>
        </w:rPr>
        <w:tab/>
        <w:t xml:space="preserve">Jørkov, M. L. S., Heinemeier, J. &amp; Lynnerup, N. The petrous bone-A new sampling site for identifying early dietary patterns in stable isotopic studies. </w:t>
      </w:r>
      <w:r w:rsidRPr="00755D7C">
        <w:rPr>
          <w:rFonts w:ascii="Calibri" w:hAnsi="Calibri" w:cs="Calibri"/>
          <w:i/>
          <w:iCs/>
          <w:lang w:val="en-GB"/>
        </w:rPr>
        <w:t>Am. J. Phys. Anthropol.</w:t>
      </w:r>
      <w:r w:rsidRPr="00755D7C">
        <w:rPr>
          <w:rFonts w:ascii="Calibri" w:hAnsi="Calibri" w:cs="Calibri"/>
          <w:lang w:val="en-GB"/>
        </w:rPr>
        <w:t xml:space="preserve"> </w:t>
      </w:r>
      <w:r w:rsidRPr="00755D7C">
        <w:rPr>
          <w:rFonts w:ascii="Calibri" w:hAnsi="Calibri" w:cs="Calibri"/>
          <w:b/>
          <w:bCs/>
          <w:lang w:val="en-GB"/>
        </w:rPr>
        <w:t>138</w:t>
      </w:r>
      <w:r w:rsidRPr="00755D7C">
        <w:rPr>
          <w:rFonts w:ascii="Calibri" w:hAnsi="Calibri" w:cs="Calibri"/>
          <w:lang w:val="en-GB"/>
        </w:rPr>
        <w:t>, 199–209 (2009).</w:t>
      </w:r>
    </w:p>
    <w:p w14:paraId="15BD204E" w14:textId="77777777" w:rsidR="00755D7C" w:rsidRPr="00755D7C" w:rsidRDefault="00755D7C" w:rsidP="00755D7C">
      <w:pPr>
        <w:pStyle w:val="Bibliography"/>
        <w:spacing w:after="240" w:line="240" w:lineRule="auto"/>
        <w:jc w:val="both"/>
        <w:rPr>
          <w:rFonts w:ascii="Calibri" w:hAnsi="Calibri" w:cs="Calibri"/>
          <w:lang w:val="en-GB"/>
        </w:rPr>
      </w:pPr>
      <w:r w:rsidRPr="00755D7C">
        <w:rPr>
          <w:rFonts w:ascii="Calibri" w:hAnsi="Calibri" w:cs="Calibri"/>
          <w:lang w:val="en-GB"/>
        </w:rPr>
        <w:t>7.</w:t>
      </w:r>
      <w:r w:rsidRPr="00755D7C">
        <w:rPr>
          <w:rFonts w:ascii="Calibri" w:hAnsi="Calibri" w:cs="Calibri"/>
          <w:lang w:val="en-GB"/>
        </w:rPr>
        <w:tab/>
        <w:t xml:space="preserve">Wand, M. P. &amp; Jones, M. C. Multivariate plug-in bandwidth selection. </w:t>
      </w:r>
      <w:r w:rsidRPr="00755D7C">
        <w:rPr>
          <w:rFonts w:ascii="Calibri" w:hAnsi="Calibri" w:cs="Calibri"/>
          <w:i/>
          <w:iCs/>
          <w:lang w:val="en-GB"/>
        </w:rPr>
        <w:t>Computational Statistics</w:t>
      </w:r>
      <w:r w:rsidRPr="00755D7C">
        <w:rPr>
          <w:rFonts w:ascii="Calibri" w:hAnsi="Calibri" w:cs="Calibri"/>
          <w:lang w:val="en-GB"/>
        </w:rPr>
        <w:t xml:space="preserve"> </w:t>
      </w:r>
      <w:r w:rsidRPr="00755D7C">
        <w:rPr>
          <w:rFonts w:ascii="Calibri" w:hAnsi="Calibri" w:cs="Calibri"/>
          <w:b/>
          <w:bCs/>
          <w:lang w:val="en-GB"/>
        </w:rPr>
        <w:t>9</w:t>
      </w:r>
      <w:r w:rsidRPr="00755D7C">
        <w:rPr>
          <w:rFonts w:ascii="Calibri" w:hAnsi="Calibri" w:cs="Calibri"/>
          <w:lang w:val="en-GB"/>
        </w:rPr>
        <w:t>, 97–116 (1994).</w:t>
      </w:r>
    </w:p>
    <w:p w14:paraId="138D0B75" w14:textId="77777777" w:rsidR="00755D7C" w:rsidRPr="00755D7C" w:rsidRDefault="00755D7C" w:rsidP="00755D7C">
      <w:pPr>
        <w:pStyle w:val="Bibliography"/>
        <w:spacing w:after="240" w:line="240" w:lineRule="auto"/>
        <w:jc w:val="both"/>
        <w:rPr>
          <w:rFonts w:ascii="Calibri" w:hAnsi="Calibri" w:cs="Calibri"/>
          <w:lang w:val="en-GB"/>
        </w:rPr>
      </w:pPr>
      <w:r w:rsidRPr="00755D7C">
        <w:rPr>
          <w:rFonts w:ascii="Calibri" w:hAnsi="Calibri" w:cs="Calibri"/>
          <w:lang w:val="en-GB"/>
        </w:rPr>
        <w:t>8.</w:t>
      </w:r>
      <w:r w:rsidRPr="00755D7C">
        <w:rPr>
          <w:rFonts w:ascii="Calibri" w:hAnsi="Calibri" w:cs="Calibri"/>
          <w:lang w:val="en-GB"/>
        </w:rPr>
        <w:tab/>
        <w:t xml:space="preserve">Terzer, S., Wassenaar, L. I., Araguás-Araguás, L. J. &amp; Aggarwal, P. K. Global isoscapes for </w:t>
      </w:r>
      <w:r w:rsidRPr="00755D7C">
        <w:rPr>
          <w:rFonts w:ascii="Calibri" w:hAnsi="Calibri" w:cs="Calibri"/>
        </w:rPr>
        <w:t>δ</w:t>
      </w:r>
      <w:r w:rsidRPr="00755D7C">
        <w:rPr>
          <w:rFonts w:ascii="Calibri" w:hAnsi="Calibri" w:cs="Calibri"/>
          <w:lang w:val="en-GB"/>
        </w:rPr>
        <w:t xml:space="preserve">18O and </w:t>
      </w:r>
      <w:r w:rsidRPr="00755D7C">
        <w:rPr>
          <w:rFonts w:ascii="Calibri" w:hAnsi="Calibri" w:cs="Calibri"/>
        </w:rPr>
        <w:t>δ</w:t>
      </w:r>
      <w:r w:rsidRPr="00755D7C">
        <w:rPr>
          <w:rFonts w:ascii="Calibri" w:hAnsi="Calibri" w:cs="Calibri"/>
          <w:lang w:val="en-GB"/>
        </w:rPr>
        <w:t xml:space="preserve">2H in precipitation: improved prediction using regionalized climatic regression models. </w:t>
      </w:r>
      <w:r w:rsidRPr="00755D7C">
        <w:rPr>
          <w:rFonts w:ascii="Calibri" w:hAnsi="Calibri" w:cs="Calibri"/>
          <w:i/>
          <w:iCs/>
          <w:lang w:val="en-GB"/>
        </w:rPr>
        <w:t>Hydrology and Earth System Sciences</w:t>
      </w:r>
      <w:r w:rsidRPr="00755D7C">
        <w:rPr>
          <w:rFonts w:ascii="Calibri" w:hAnsi="Calibri" w:cs="Calibri"/>
          <w:lang w:val="en-GB"/>
        </w:rPr>
        <w:t xml:space="preserve"> </w:t>
      </w:r>
      <w:r w:rsidRPr="00755D7C">
        <w:rPr>
          <w:rFonts w:ascii="Calibri" w:hAnsi="Calibri" w:cs="Calibri"/>
          <w:b/>
          <w:bCs/>
          <w:lang w:val="en-GB"/>
        </w:rPr>
        <w:t>17</w:t>
      </w:r>
      <w:r w:rsidRPr="00755D7C">
        <w:rPr>
          <w:rFonts w:ascii="Calibri" w:hAnsi="Calibri" w:cs="Calibri"/>
          <w:lang w:val="en-GB"/>
        </w:rPr>
        <w:t>, 4713–4728 (2013).</w:t>
      </w:r>
    </w:p>
    <w:p w14:paraId="24FD470C" w14:textId="77777777" w:rsidR="00755D7C" w:rsidRPr="00755D7C" w:rsidRDefault="00755D7C" w:rsidP="00755D7C">
      <w:pPr>
        <w:pStyle w:val="Bibliography"/>
        <w:spacing w:after="240" w:line="240" w:lineRule="auto"/>
        <w:jc w:val="both"/>
        <w:rPr>
          <w:rFonts w:ascii="Calibri" w:hAnsi="Calibri" w:cs="Calibri"/>
          <w:lang w:val="en-GB"/>
        </w:rPr>
      </w:pPr>
      <w:r w:rsidRPr="00755D7C">
        <w:rPr>
          <w:rFonts w:ascii="Calibri" w:hAnsi="Calibri" w:cs="Calibri"/>
          <w:lang w:val="en-GB"/>
        </w:rPr>
        <w:t>9.</w:t>
      </w:r>
      <w:r w:rsidRPr="00755D7C">
        <w:rPr>
          <w:rFonts w:ascii="Calibri" w:hAnsi="Calibri" w:cs="Calibri"/>
          <w:lang w:val="en-GB"/>
        </w:rPr>
        <w:tab/>
        <w:t xml:space="preserve">Roberts, S. B. </w:t>
      </w:r>
      <w:r w:rsidRPr="00755D7C">
        <w:rPr>
          <w:rFonts w:ascii="Calibri" w:hAnsi="Calibri" w:cs="Calibri"/>
          <w:i/>
          <w:iCs/>
          <w:lang w:val="en-GB"/>
        </w:rPr>
        <w:t>et al.</w:t>
      </w:r>
      <w:r w:rsidRPr="00755D7C">
        <w:rPr>
          <w:rFonts w:ascii="Calibri" w:hAnsi="Calibri" w:cs="Calibri"/>
          <w:lang w:val="en-GB"/>
        </w:rPr>
        <w:t xml:space="preserve"> Effect of weaning on accuracy of doubly labeled water method in infants. </w:t>
      </w:r>
      <w:r w:rsidRPr="00755D7C">
        <w:rPr>
          <w:rFonts w:ascii="Calibri" w:hAnsi="Calibri" w:cs="Calibri"/>
          <w:i/>
          <w:iCs/>
          <w:lang w:val="en-GB"/>
        </w:rPr>
        <w:t>American Journal of Physiology-Regulatory, Integrative and Comparative Physiology</w:t>
      </w:r>
      <w:r w:rsidRPr="00755D7C">
        <w:rPr>
          <w:rFonts w:ascii="Calibri" w:hAnsi="Calibri" w:cs="Calibri"/>
          <w:lang w:val="en-GB"/>
        </w:rPr>
        <w:t xml:space="preserve"> </w:t>
      </w:r>
      <w:r w:rsidRPr="00755D7C">
        <w:rPr>
          <w:rFonts w:ascii="Calibri" w:hAnsi="Calibri" w:cs="Calibri"/>
          <w:b/>
          <w:bCs/>
          <w:lang w:val="en-GB"/>
        </w:rPr>
        <w:t>254</w:t>
      </w:r>
      <w:r w:rsidRPr="00755D7C">
        <w:rPr>
          <w:rFonts w:ascii="Calibri" w:hAnsi="Calibri" w:cs="Calibri"/>
          <w:lang w:val="en-GB"/>
        </w:rPr>
        <w:t>, R622–R627 (1988).</w:t>
      </w:r>
    </w:p>
    <w:p w14:paraId="239B4C09" w14:textId="77777777" w:rsidR="00755D7C" w:rsidRPr="00755D7C" w:rsidRDefault="00755D7C" w:rsidP="00755D7C">
      <w:pPr>
        <w:pStyle w:val="Bibliography"/>
        <w:spacing w:after="240" w:line="240" w:lineRule="auto"/>
        <w:jc w:val="both"/>
        <w:rPr>
          <w:rFonts w:ascii="Calibri" w:hAnsi="Calibri" w:cs="Calibri"/>
          <w:lang w:val="en-GB"/>
        </w:rPr>
      </w:pPr>
      <w:r w:rsidRPr="00755D7C">
        <w:rPr>
          <w:rFonts w:ascii="Calibri" w:hAnsi="Calibri" w:cs="Calibri"/>
          <w:lang w:val="en-GB"/>
        </w:rPr>
        <w:t>10.</w:t>
      </w:r>
      <w:r w:rsidRPr="00755D7C">
        <w:rPr>
          <w:rFonts w:ascii="Calibri" w:hAnsi="Calibri" w:cs="Calibri"/>
          <w:lang w:val="en-GB"/>
        </w:rPr>
        <w:tab/>
        <w:t xml:space="preserve">Chenery, C. A., Pashley, V., Lamb, A. L., Sloane, H. J. &amp; Evans, J. A. The oxygen isotope relationship between the phosphate and structural carbonate fractions of human bioapatite. </w:t>
      </w:r>
      <w:r w:rsidRPr="00755D7C">
        <w:rPr>
          <w:rFonts w:ascii="Calibri" w:hAnsi="Calibri" w:cs="Calibri"/>
          <w:i/>
          <w:iCs/>
          <w:lang w:val="en-GB"/>
        </w:rPr>
        <w:t>Rapid Communications in Mass Spectrometry</w:t>
      </w:r>
      <w:r w:rsidRPr="00755D7C">
        <w:rPr>
          <w:rFonts w:ascii="Calibri" w:hAnsi="Calibri" w:cs="Calibri"/>
          <w:lang w:val="en-GB"/>
        </w:rPr>
        <w:t xml:space="preserve"> </w:t>
      </w:r>
      <w:r w:rsidRPr="00755D7C">
        <w:rPr>
          <w:rFonts w:ascii="Calibri" w:hAnsi="Calibri" w:cs="Calibri"/>
          <w:b/>
          <w:bCs/>
          <w:lang w:val="en-GB"/>
        </w:rPr>
        <w:t>26</w:t>
      </w:r>
      <w:r w:rsidRPr="00755D7C">
        <w:rPr>
          <w:rFonts w:ascii="Calibri" w:hAnsi="Calibri" w:cs="Calibri"/>
          <w:lang w:val="en-GB"/>
        </w:rPr>
        <w:t>, 309–319 (2012).</w:t>
      </w:r>
    </w:p>
    <w:p w14:paraId="17C0C359" w14:textId="77777777" w:rsidR="00755D7C" w:rsidRPr="00755D7C" w:rsidRDefault="00755D7C" w:rsidP="00755D7C">
      <w:pPr>
        <w:pStyle w:val="Bibliography"/>
        <w:spacing w:after="240" w:line="240" w:lineRule="auto"/>
        <w:jc w:val="both"/>
        <w:rPr>
          <w:rFonts w:ascii="Calibri" w:hAnsi="Calibri" w:cs="Calibri"/>
          <w:lang w:val="en-GB"/>
        </w:rPr>
      </w:pPr>
      <w:r w:rsidRPr="00755D7C">
        <w:rPr>
          <w:rFonts w:ascii="Calibri" w:hAnsi="Calibri" w:cs="Calibri"/>
          <w:lang w:val="en-GB"/>
        </w:rPr>
        <w:t>11.</w:t>
      </w:r>
      <w:r w:rsidRPr="00755D7C">
        <w:rPr>
          <w:rFonts w:ascii="Calibri" w:hAnsi="Calibri" w:cs="Calibri"/>
          <w:lang w:val="en-GB"/>
        </w:rPr>
        <w:tab/>
        <w:t xml:space="preserve">Pollard, A. M., Pellegrini, M. &amp; Lee-Thorp, J. A. Technical note: Some observations on the conversion of dental enamel </w:t>
      </w:r>
      <w:r w:rsidRPr="00755D7C">
        <w:rPr>
          <w:rFonts w:ascii="Calibri" w:hAnsi="Calibri" w:cs="Calibri"/>
        </w:rPr>
        <w:t>δ</w:t>
      </w:r>
      <w:r w:rsidRPr="00755D7C">
        <w:rPr>
          <w:rFonts w:ascii="Calibri" w:hAnsi="Calibri" w:cs="Calibri"/>
          <w:lang w:val="en-GB"/>
        </w:rPr>
        <w:t xml:space="preserve">18Op values to </w:t>
      </w:r>
      <w:r w:rsidRPr="00755D7C">
        <w:rPr>
          <w:rFonts w:ascii="Calibri" w:hAnsi="Calibri" w:cs="Calibri"/>
        </w:rPr>
        <w:t>δ</w:t>
      </w:r>
      <w:r w:rsidRPr="00755D7C">
        <w:rPr>
          <w:rFonts w:ascii="Calibri" w:hAnsi="Calibri" w:cs="Calibri"/>
          <w:lang w:val="en-GB"/>
        </w:rPr>
        <w:t xml:space="preserve">18Ow to determine human mobility. </w:t>
      </w:r>
      <w:r w:rsidRPr="00755D7C">
        <w:rPr>
          <w:rFonts w:ascii="Calibri" w:hAnsi="Calibri" w:cs="Calibri"/>
          <w:i/>
          <w:iCs/>
          <w:lang w:val="en-GB"/>
        </w:rPr>
        <w:t>American Journal of Physical Anthropology</w:t>
      </w:r>
      <w:r w:rsidRPr="00755D7C">
        <w:rPr>
          <w:rFonts w:ascii="Calibri" w:hAnsi="Calibri" w:cs="Calibri"/>
          <w:lang w:val="en-GB"/>
        </w:rPr>
        <w:t xml:space="preserve"> </w:t>
      </w:r>
      <w:r w:rsidRPr="00755D7C">
        <w:rPr>
          <w:rFonts w:ascii="Calibri" w:hAnsi="Calibri" w:cs="Calibri"/>
          <w:b/>
          <w:bCs/>
          <w:lang w:val="en-GB"/>
        </w:rPr>
        <w:t>145</w:t>
      </w:r>
      <w:r w:rsidRPr="00755D7C">
        <w:rPr>
          <w:rFonts w:ascii="Calibri" w:hAnsi="Calibri" w:cs="Calibri"/>
          <w:lang w:val="en-GB"/>
        </w:rPr>
        <w:t>, 499–504 (2011).</w:t>
      </w:r>
    </w:p>
    <w:p w14:paraId="5912EB26" w14:textId="77777777" w:rsidR="00755D7C" w:rsidRPr="00755D7C" w:rsidRDefault="00755D7C" w:rsidP="00755D7C">
      <w:pPr>
        <w:pStyle w:val="Bibliography"/>
        <w:spacing w:after="240" w:line="240" w:lineRule="auto"/>
        <w:jc w:val="both"/>
        <w:rPr>
          <w:rFonts w:ascii="Calibri" w:hAnsi="Calibri" w:cs="Calibri"/>
        </w:rPr>
      </w:pPr>
      <w:r w:rsidRPr="00755D7C">
        <w:rPr>
          <w:rFonts w:ascii="Calibri" w:hAnsi="Calibri" w:cs="Calibri"/>
          <w:lang w:val="en-GB"/>
        </w:rPr>
        <w:t>12.</w:t>
      </w:r>
      <w:r w:rsidRPr="00755D7C">
        <w:rPr>
          <w:rFonts w:ascii="Calibri" w:hAnsi="Calibri" w:cs="Calibri"/>
          <w:lang w:val="en-GB"/>
        </w:rPr>
        <w:tab/>
        <w:t xml:space="preserve">Lightfoot, E. &amp; O’Connell, T. C. On the Use of Biomineral Oxygen Isotope Data to Identify Human Migrants in the Archaeological Record: Intra-Sample Variation, Statistical Methods and Geographical Considerations. </w:t>
      </w:r>
      <w:r w:rsidRPr="00755D7C">
        <w:rPr>
          <w:rFonts w:ascii="Calibri" w:hAnsi="Calibri" w:cs="Calibri"/>
          <w:i/>
          <w:iCs/>
        </w:rPr>
        <w:t>PLOS ONE</w:t>
      </w:r>
      <w:r w:rsidRPr="00755D7C">
        <w:rPr>
          <w:rFonts w:ascii="Calibri" w:hAnsi="Calibri" w:cs="Calibri"/>
        </w:rPr>
        <w:t xml:space="preserve"> </w:t>
      </w:r>
      <w:r w:rsidRPr="00755D7C">
        <w:rPr>
          <w:rFonts w:ascii="Calibri" w:hAnsi="Calibri" w:cs="Calibri"/>
          <w:b/>
          <w:bCs/>
        </w:rPr>
        <w:t>11</w:t>
      </w:r>
      <w:r w:rsidRPr="00755D7C">
        <w:rPr>
          <w:rFonts w:ascii="Calibri" w:hAnsi="Calibri" w:cs="Calibri"/>
        </w:rPr>
        <w:t>, e0153850 (2016).</w:t>
      </w:r>
    </w:p>
    <w:p w14:paraId="5AFE313B" w14:textId="6D05F74F" w:rsidR="00755D7C" w:rsidRPr="00755D7C" w:rsidRDefault="00755D7C" w:rsidP="00755D7C">
      <w:pPr>
        <w:spacing w:after="240" w:line="240" w:lineRule="auto"/>
        <w:jc w:val="both"/>
        <w:rPr>
          <w:rFonts w:asciiTheme="majorHAnsi" w:hAnsiTheme="majorHAnsi" w:cstheme="majorHAnsi"/>
          <w:b/>
          <w:lang w:val="en-GB"/>
        </w:rPr>
      </w:pPr>
      <w:r>
        <w:rPr>
          <w:rFonts w:asciiTheme="majorHAnsi" w:hAnsiTheme="majorHAnsi" w:cstheme="majorHAnsi"/>
          <w:b/>
          <w:lang w:val="en-GB"/>
        </w:rPr>
        <w:fldChar w:fldCharType="end"/>
      </w:r>
    </w:p>
    <w:sectPr w:rsidR="00755D7C" w:rsidRPr="00755D7C">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0E402" w14:textId="77777777" w:rsidR="008753A7" w:rsidRDefault="008753A7" w:rsidP="00C731CB">
      <w:pPr>
        <w:spacing w:line="240" w:lineRule="auto"/>
      </w:pPr>
      <w:r>
        <w:separator/>
      </w:r>
    </w:p>
  </w:endnote>
  <w:endnote w:type="continuationSeparator" w:id="0">
    <w:p w14:paraId="2F6FCF2D" w14:textId="77777777" w:rsidR="008753A7" w:rsidRDefault="008753A7" w:rsidP="00C731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5403858"/>
      <w:docPartObj>
        <w:docPartGallery w:val="Page Numbers (Bottom of Page)"/>
        <w:docPartUnique/>
      </w:docPartObj>
    </w:sdtPr>
    <w:sdtEndPr>
      <w:rPr>
        <w:noProof/>
      </w:rPr>
    </w:sdtEndPr>
    <w:sdtContent>
      <w:p w14:paraId="793384E5" w14:textId="1CEAAF7E" w:rsidR="00BF4A2F" w:rsidRDefault="00BF4A2F">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0976239D" w14:textId="77777777" w:rsidR="00BF4A2F" w:rsidRDefault="00BF4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8C5683" w14:textId="77777777" w:rsidR="008753A7" w:rsidRDefault="008753A7" w:rsidP="00C731CB">
      <w:pPr>
        <w:spacing w:line="240" w:lineRule="auto"/>
      </w:pPr>
      <w:r>
        <w:separator/>
      </w:r>
    </w:p>
  </w:footnote>
  <w:footnote w:type="continuationSeparator" w:id="0">
    <w:p w14:paraId="7741D786" w14:textId="77777777" w:rsidR="008753A7" w:rsidRDefault="008753A7" w:rsidP="00C731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27C4A"/>
    <w:multiLevelType w:val="hybridMultilevel"/>
    <w:tmpl w:val="6D664EA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5625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1MzUzMjE2sDSzMDRV0lEKTi0uzszPAykwrAUArEPiqSwAAAA="/>
  </w:docVars>
  <w:rsids>
    <w:rsidRoot w:val="00001E33"/>
    <w:rsid w:val="00001E33"/>
    <w:rsid w:val="00002B28"/>
    <w:rsid w:val="000C2D3E"/>
    <w:rsid w:val="000E679F"/>
    <w:rsid w:val="00112797"/>
    <w:rsid w:val="00133FCB"/>
    <w:rsid w:val="001B0367"/>
    <w:rsid w:val="001C3355"/>
    <w:rsid w:val="001E0673"/>
    <w:rsid w:val="001F1C19"/>
    <w:rsid w:val="0027335D"/>
    <w:rsid w:val="002B0A79"/>
    <w:rsid w:val="00311192"/>
    <w:rsid w:val="003F3CED"/>
    <w:rsid w:val="0042630B"/>
    <w:rsid w:val="00510F4A"/>
    <w:rsid w:val="00521284"/>
    <w:rsid w:val="005C4EA6"/>
    <w:rsid w:val="00616424"/>
    <w:rsid w:val="00624CD2"/>
    <w:rsid w:val="006701B4"/>
    <w:rsid w:val="00755D7C"/>
    <w:rsid w:val="00767B46"/>
    <w:rsid w:val="007C311A"/>
    <w:rsid w:val="00811F63"/>
    <w:rsid w:val="00812810"/>
    <w:rsid w:val="008753A7"/>
    <w:rsid w:val="0096548B"/>
    <w:rsid w:val="009B66E2"/>
    <w:rsid w:val="00A52F2D"/>
    <w:rsid w:val="00AE4861"/>
    <w:rsid w:val="00B06F1E"/>
    <w:rsid w:val="00B27EE9"/>
    <w:rsid w:val="00B3075C"/>
    <w:rsid w:val="00B34262"/>
    <w:rsid w:val="00B36A8E"/>
    <w:rsid w:val="00B5612C"/>
    <w:rsid w:val="00B752CC"/>
    <w:rsid w:val="00B753B7"/>
    <w:rsid w:val="00BA72F5"/>
    <w:rsid w:val="00BF4A2F"/>
    <w:rsid w:val="00C374B6"/>
    <w:rsid w:val="00C731CB"/>
    <w:rsid w:val="00CF4004"/>
    <w:rsid w:val="00D31D90"/>
    <w:rsid w:val="00D62084"/>
    <w:rsid w:val="00D65AFF"/>
    <w:rsid w:val="00D72891"/>
    <w:rsid w:val="00D8260A"/>
    <w:rsid w:val="00D86C43"/>
    <w:rsid w:val="00E41BE7"/>
    <w:rsid w:val="00E830FA"/>
    <w:rsid w:val="00E97007"/>
    <w:rsid w:val="00EC1DC9"/>
    <w:rsid w:val="00ED5A10"/>
    <w:rsid w:val="00F42394"/>
    <w:rsid w:val="00FD1C7D"/>
    <w:rsid w:val="00FE1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A141D"/>
  <w15:docId w15:val="{318759E8-8207-4A4E-B10C-35BD448D0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t-IT"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A2F"/>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701B4"/>
    <w:rPr>
      <w:b/>
      <w:bCs/>
    </w:rPr>
  </w:style>
  <w:style w:type="character" w:customStyle="1" w:styleId="CommentSubjectChar">
    <w:name w:val="Comment Subject Char"/>
    <w:basedOn w:val="CommentTextChar"/>
    <w:link w:val="CommentSubject"/>
    <w:uiPriority w:val="99"/>
    <w:semiHidden/>
    <w:rsid w:val="006701B4"/>
    <w:rPr>
      <w:b/>
      <w:bCs/>
      <w:sz w:val="20"/>
      <w:szCs w:val="20"/>
    </w:rPr>
  </w:style>
  <w:style w:type="paragraph" w:styleId="Header">
    <w:name w:val="header"/>
    <w:basedOn w:val="Normal"/>
    <w:link w:val="HeaderChar"/>
    <w:uiPriority w:val="99"/>
    <w:unhideWhenUsed/>
    <w:rsid w:val="00C731CB"/>
    <w:pPr>
      <w:tabs>
        <w:tab w:val="center" w:pos="4680"/>
        <w:tab w:val="right" w:pos="9360"/>
      </w:tabs>
      <w:spacing w:line="240" w:lineRule="auto"/>
    </w:pPr>
  </w:style>
  <w:style w:type="character" w:customStyle="1" w:styleId="HeaderChar">
    <w:name w:val="Header Char"/>
    <w:basedOn w:val="DefaultParagraphFont"/>
    <w:link w:val="Header"/>
    <w:uiPriority w:val="99"/>
    <w:rsid w:val="00C731CB"/>
  </w:style>
  <w:style w:type="paragraph" w:styleId="Footer">
    <w:name w:val="footer"/>
    <w:basedOn w:val="Normal"/>
    <w:link w:val="FooterChar"/>
    <w:uiPriority w:val="99"/>
    <w:unhideWhenUsed/>
    <w:rsid w:val="00C731CB"/>
    <w:pPr>
      <w:tabs>
        <w:tab w:val="center" w:pos="4680"/>
        <w:tab w:val="right" w:pos="9360"/>
      </w:tabs>
      <w:spacing w:line="240" w:lineRule="auto"/>
    </w:pPr>
  </w:style>
  <w:style w:type="character" w:customStyle="1" w:styleId="FooterChar">
    <w:name w:val="Footer Char"/>
    <w:basedOn w:val="DefaultParagraphFont"/>
    <w:link w:val="Footer"/>
    <w:uiPriority w:val="99"/>
    <w:rsid w:val="00C731CB"/>
  </w:style>
  <w:style w:type="paragraph" w:styleId="BalloonText">
    <w:name w:val="Balloon Text"/>
    <w:basedOn w:val="Normal"/>
    <w:link w:val="BalloonTextChar"/>
    <w:uiPriority w:val="99"/>
    <w:semiHidden/>
    <w:unhideWhenUsed/>
    <w:rsid w:val="00E9700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007"/>
    <w:rPr>
      <w:rFonts w:ascii="Tahoma" w:hAnsi="Tahoma" w:cs="Tahoma"/>
      <w:sz w:val="16"/>
      <w:szCs w:val="16"/>
    </w:rPr>
  </w:style>
  <w:style w:type="character" w:styleId="Hyperlink">
    <w:name w:val="Hyperlink"/>
    <w:basedOn w:val="DefaultParagraphFont"/>
    <w:uiPriority w:val="99"/>
    <w:unhideWhenUsed/>
    <w:rsid w:val="00BF4A2F"/>
    <w:rPr>
      <w:color w:val="0000FF" w:themeColor="hyperlink"/>
      <w:u w:val="single"/>
    </w:rPr>
  </w:style>
  <w:style w:type="character" w:styleId="UnresolvedMention">
    <w:name w:val="Unresolved Mention"/>
    <w:basedOn w:val="DefaultParagraphFont"/>
    <w:uiPriority w:val="99"/>
    <w:semiHidden/>
    <w:unhideWhenUsed/>
    <w:rsid w:val="00BF4A2F"/>
    <w:rPr>
      <w:color w:val="605E5C"/>
      <w:shd w:val="clear" w:color="auto" w:fill="E1DFDD"/>
    </w:rPr>
  </w:style>
  <w:style w:type="paragraph" w:styleId="ListParagraph">
    <w:name w:val="List Paragraph"/>
    <w:basedOn w:val="Normal"/>
    <w:uiPriority w:val="34"/>
    <w:qFormat/>
    <w:rsid w:val="001E0673"/>
    <w:pPr>
      <w:ind w:left="720"/>
      <w:contextualSpacing/>
    </w:pPr>
  </w:style>
  <w:style w:type="paragraph" w:styleId="Bibliography">
    <w:name w:val="Bibliography"/>
    <w:basedOn w:val="Normal"/>
    <w:next w:val="Normal"/>
    <w:uiPriority w:val="37"/>
    <w:unhideWhenUsed/>
    <w:rsid w:val="00755D7C"/>
    <w:pPr>
      <w:tabs>
        <w:tab w:val="left" w:pos="384"/>
      </w:tabs>
      <w:spacing w:line="48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561877">
      <w:bodyDiv w:val="1"/>
      <w:marLeft w:val="0"/>
      <w:marRight w:val="0"/>
      <w:marTop w:val="0"/>
      <w:marBottom w:val="0"/>
      <w:divBdr>
        <w:top w:val="none" w:sz="0" w:space="0" w:color="auto"/>
        <w:left w:val="none" w:sz="0" w:space="0" w:color="auto"/>
        <w:bottom w:val="none" w:sz="0" w:space="0" w:color="auto"/>
        <w:right w:val="none" w:sz="0" w:space="0" w:color="auto"/>
      </w:divBdr>
    </w:div>
    <w:div w:id="451289618">
      <w:bodyDiv w:val="1"/>
      <w:marLeft w:val="0"/>
      <w:marRight w:val="0"/>
      <w:marTop w:val="0"/>
      <w:marBottom w:val="0"/>
      <w:divBdr>
        <w:top w:val="none" w:sz="0" w:space="0" w:color="auto"/>
        <w:left w:val="none" w:sz="0" w:space="0" w:color="auto"/>
        <w:bottom w:val="none" w:sz="0" w:space="0" w:color="auto"/>
        <w:right w:val="none" w:sz="0" w:space="0" w:color="auto"/>
      </w:divBdr>
    </w:div>
    <w:div w:id="698165110">
      <w:bodyDiv w:val="1"/>
      <w:marLeft w:val="0"/>
      <w:marRight w:val="0"/>
      <w:marTop w:val="0"/>
      <w:marBottom w:val="0"/>
      <w:divBdr>
        <w:top w:val="none" w:sz="0" w:space="0" w:color="auto"/>
        <w:left w:val="none" w:sz="0" w:space="0" w:color="auto"/>
        <w:bottom w:val="none" w:sz="0" w:space="0" w:color="auto"/>
        <w:right w:val="none" w:sz="0" w:space="0" w:color="auto"/>
      </w:divBdr>
    </w:div>
    <w:div w:id="830370958">
      <w:bodyDiv w:val="1"/>
      <w:marLeft w:val="0"/>
      <w:marRight w:val="0"/>
      <w:marTop w:val="0"/>
      <w:marBottom w:val="0"/>
      <w:divBdr>
        <w:top w:val="none" w:sz="0" w:space="0" w:color="auto"/>
        <w:left w:val="none" w:sz="0" w:space="0" w:color="auto"/>
        <w:bottom w:val="none" w:sz="0" w:space="0" w:color="auto"/>
        <w:right w:val="none" w:sz="0" w:space="0" w:color="auto"/>
      </w:divBdr>
    </w:div>
    <w:div w:id="918903314">
      <w:bodyDiv w:val="1"/>
      <w:marLeft w:val="0"/>
      <w:marRight w:val="0"/>
      <w:marTop w:val="0"/>
      <w:marBottom w:val="0"/>
      <w:divBdr>
        <w:top w:val="none" w:sz="0" w:space="0" w:color="auto"/>
        <w:left w:val="none" w:sz="0" w:space="0" w:color="auto"/>
        <w:bottom w:val="none" w:sz="0" w:space="0" w:color="auto"/>
        <w:right w:val="none" w:sz="0" w:space="0" w:color="auto"/>
      </w:divBdr>
    </w:div>
    <w:div w:id="1132362156">
      <w:bodyDiv w:val="1"/>
      <w:marLeft w:val="0"/>
      <w:marRight w:val="0"/>
      <w:marTop w:val="0"/>
      <w:marBottom w:val="0"/>
      <w:divBdr>
        <w:top w:val="none" w:sz="0" w:space="0" w:color="auto"/>
        <w:left w:val="none" w:sz="0" w:space="0" w:color="auto"/>
        <w:bottom w:val="none" w:sz="0" w:space="0" w:color="auto"/>
        <w:right w:val="none" w:sz="0" w:space="0" w:color="auto"/>
      </w:divBdr>
    </w:div>
    <w:div w:id="1199049054">
      <w:bodyDiv w:val="1"/>
      <w:marLeft w:val="0"/>
      <w:marRight w:val="0"/>
      <w:marTop w:val="0"/>
      <w:marBottom w:val="0"/>
      <w:divBdr>
        <w:top w:val="none" w:sz="0" w:space="0" w:color="auto"/>
        <w:left w:val="none" w:sz="0" w:space="0" w:color="auto"/>
        <w:bottom w:val="none" w:sz="0" w:space="0" w:color="auto"/>
        <w:right w:val="none" w:sz="0" w:space="0" w:color="auto"/>
      </w:divBdr>
    </w:div>
    <w:div w:id="1324898509">
      <w:bodyDiv w:val="1"/>
      <w:marLeft w:val="0"/>
      <w:marRight w:val="0"/>
      <w:marTop w:val="0"/>
      <w:marBottom w:val="0"/>
      <w:divBdr>
        <w:top w:val="none" w:sz="0" w:space="0" w:color="auto"/>
        <w:left w:val="none" w:sz="0" w:space="0" w:color="auto"/>
        <w:bottom w:val="none" w:sz="0" w:space="0" w:color="auto"/>
        <w:right w:val="none" w:sz="0" w:space="0" w:color="auto"/>
      </w:divBdr>
    </w:div>
    <w:div w:id="1429110470">
      <w:bodyDiv w:val="1"/>
      <w:marLeft w:val="0"/>
      <w:marRight w:val="0"/>
      <w:marTop w:val="0"/>
      <w:marBottom w:val="0"/>
      <w:divBdr>
        <w:top w:val="none" w:sz="0" w:space="0" w:color="auto"/>
        <w:left w:val="none" w:sz="0" w:space="0" w:color="auto"/>
        <w:bottom w:val="none" w:sz="0" w:space="0" w:color="auto"/>
        <w:right w:val="none" w:sz="0" w:space="0" w:color="auto"/>
      </w:divBdr>
    </w:div>
    <w:div w:id="1516116417">
      <w:bodyDiv w:val="1"/>
      <w:marLeft w:val="0"/>
      <w:marRight w:val="0"/>
      <w:marTop w:val="0"/>
      <w:marBottom w:val="0"/>
      <w:divBdr>
        <w:top w:val="none" w:sz="0" w:space="0" w:color="auto"/>
        <w:left w:val="none" w:sz="0" w:space="0" w:color="auto"/>
        <w:bottom w:val="none" w:sz="0" w:space="0" w:color="auto"/>
        <w:right w:val="none" w:sz="0" w:space="0" w:color="auto"/>
      </w:divBdr>
    </w:div>
    <w:div w:id="1756512719">
      <w:bodyDiv w:val="1"/>
      <w:marLeft w:val="0"/>
      <w:marRight w:val="0"/>
      <w:marTop w:val="0"/>
      <w:marBottom w:val="0"/>
      <w:divBdr>
        <w:top w:val="none" w:sz="0" w:space="0" w:color="auto"/>
        <w:left w:val="none" w:sz="0" w:space="0" w:color="auto"/>
        <w:bottom w:val="none" w:sz="0" w:space="0" w:color="auto"/>
        <w:right w:val="none" w:sz="0" w:space="0" w:color="auto"/>
      </w:divBdr>
    </w:div>
    <w:div w:id="1788618537">
      <w:bodyDiv w:val="1"/>
      <w:marLeft w:val="0"/>
      <w:marRight w:val="0"/>
      <w:marTop w:val="0"/>
      <w:marBottom w:val="0"/>
      <w:divBdr>
        <w:top w:val="none" w:sz="0" w:space="0" w:color="auto"/>
        <w:left w:val="none" w:sz="0" w:space="0" w:color="auto"/>
        <w:bottom w:val="none" w:sz="0" w:space="0" w:color="auto"/>
        <w:right w:val="none" w:sz="0" w:space="0" w:color="auto"/>
      </w:divBdr>
    </w:div>
    <w:div w:id="1816292015">
      <w:bodyDiv w:val="1"/>
      <w:marLeft w:val="0"/>
      <w:marRight w:val="0"/>
      <w:marTop w:val="0"/>
      <w:marBottom w:val="0"/>
      <w:divBdr>
        <w:top w:val="none" w:sz="0" w:space="0" w:color="auto"/>
        <w:left w:val="none" w:sz="0" w:space="0" w:color="auto"/>
        <w:bottom w:val="none" w:sz="0" w:space="0" w:color="auto"/>
        <w:right w:val="none" w:sz="0" w:space="0" w:color="auto"/>
      </w:divBdr>
    </w:div>
    <w:div w:id="1863737765">
      <w:bodyDiv w:val="1"/>
      <w:marLeft w:val="0"/>
      <w:marRight w:val="0"/>
      <w:marTop w:val="0"/>
      <w:marBottom w:val="0"/>
      <w:divBdr>
        <w:top w:val="none" w:sz="0" w:space="0" w:color="auto"/>
        <w:left w:val="none" w:sz="0" w:space="0" w:color="auto"/>
        <w:bottom w:val="none" w:sz="0" w:space="0" w:color="auto"/>
        <w:right w:val="none" w:sz="0" w:space="0" w:color="auto"/>
      </w:divBdr>
    </w:div>
    <w:div w:id="20715324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somemoapp.com/" TargetMode="External"/><Relationship Id="rId3" Type="http://schemas.openxmlformats.org/officeDocument/2006/relationships/settings" Target="settings.xml"/><Relationship Id="rId7" Type="http://schemas.openxmlformats.org/officeDocument/2006/relationships/hyperlink" Target="mailto:billings@gea.mpg.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github.com/Pandora-IsoMemo/iso-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5994</Words>
  <Characters>34168</Characters>
  <Application>Microsoft Office Word</Application>
  <DocSecurity>0</DocSecurity>
  <Lines>284</Lines>
  <Paragraphs>80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Billings</dc:creator>
  <cp:lastModifiedBy>T Billings</cp:lastModifiedBy>
  <cp:revision>2</cp:revision>
  <dcterms:created xsi:type="dcterms:W3CDTF">2024-09-13T08:57:00Z</dcterms:created>
  <dcterms:modified xsi:type="dcterms:W3CDTF">2024-09-13T08:57:00Z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zotero-version="6.0.22"&gt;&lt;session id="ssZmi7D4"/&gt;&lt;style id="http://www.zotero.org/styles/nature" hasBibliography="1" bibliographyStyleHasBeenSet="1"/&gt;&lt;prefs&gt;&lt;pref name="fieldType" value="Field"/&gt;&lt;/prefs&gt;&lt;/data&gt;</vt:lpwstr>
  </property>
</Properties>
</file>