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00CDF" w14:textId="1A3AF87E" w:rsidR="00EB4DD2" w:rsidRDefault="00274F62" w:rsidP="00274F62">
      <w:pPr>
        <w:pStyle w:val="Heading1"/>
        <w:rPr>
          <w:noProof/>
        </w:rPr>
      </w:pPr>
      <w:r>
        <w:rPr>
          <w:noProof/>
        </w:rPr>
        <w:t>Sup</w:t>
      </w:r>
      <w:r w:rsidR="00796091">
        <w:rPr>
          <w:noProof/>
        </w:rPr>
        <w:t>p</w:t>
      </w:r>
      <w:r>
        <w:rPr>
          <w:noProof/>
        </w:rPr>
        <w:t>lementary Material</w:t>
      </w:r>
    </w:p>
    <w:p w14:paraId="54527614" w14:textId="77777777" w:rsidR="002A3FB1" w:rsidRDefault="002A3FB1" w:rsidP="002A3FB1">
      <w:pPr>
        <w:ind w:right="-1260"/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t>Table of Contents:</w:t>
      </w:r>
    </w:p>
    <w:tbl>
      <w:tblPr>
        <w:tblStyle w:val="TableGrid"/>
        <w:tblW w:w="8784" w:type="dxa"/>
        <w:tblLook w:val="04A0" w:firstRow="1" w:lastRow="0" w:firstColumn="1" w:lastColumn="0" w:noHBand="0" w:noVBand="1"/>
      </w:tblPr>
      <w:tblGrid>
        <w:gridCol w:w="6799"/>
        <w:gridCol w:w="1985"/>
      </w:tblGrid>
      <w:tr w:rsidR="002A3FB1" w14:paraId="639ED1A0" w14:textId="77777777" w:rsidTr="00496FD4">
        <w:tc>
          <w:tcPr>
            <w:tcW w:w="6799" w:type="dxa"/>
          </w:tcPr>
          <w:p w14:paraId="7A88AF3C" w14:textId="1384E4CC" w:rsidR="002A3FB1" w:rsidRPr="00013AEE" w:rsidRDefault="002A3FB1" w:rsidP="002A3FB1">
            <w:pPr>
              <w:pStyle w:val="ListParagraph"/>
              <w:numPr>
                <w:ilvl w:val="0"/>
                <w:numId w:val="1"/>
              </w:numPr>
              <w:ind w:right="170"/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 xml:space="preserve">Standard deviation </w:t>
            </w:r>
            <w:r w:rsidR="004D1BFC">
              <w:rPr>
                <w:b/>
                <w:color w:val="002060"/>
                <w:sz w:val="32"/>
                <w:szCs w:val="32"/>
              </w:rPr>
              <w:t>(Cross validation)</w:t>
            </w:r>
          </w:p>
        </w:tc>
        <w:tc>
          <w:tcPr>
            <w:tcW w:w="1985" w:type="dxa"/>
          </w:tcPr>
          <w:p w14:paraId="68B7860F" w14:textId="0AE1EDB5" w:rsidR="002A3FB1" w:rsidRPr="00574328" w:rsidRDefault="002A3FB1" w:rsidP="00496FD4">
            <w:pPr>
              <w:tabs>
                <w:tab w:val="left" w:pos="585"/>
                <w:tab w:val="right" w:pos="5832"/>
              </w:tabs>
              <w:ind w:right="175"/>
              <w:jc w:val="right"/>
              <w:rPr>
                <w:color w:val="002060"/>
                <w:sz w:val="32"/>
                <w:szCs w:val="32"/>
              </w:rPr>
            </w:pPr>
            <w:r w:rsidRPr="00574328">
              <w:rPr>
                <w:color w:val="002060"/>
                <w:sz w:val="32"/>
                <w:szCs w:val="32"/>
              </w:rPr>
              <w:t>Page</w:t>
            </w:r>
            <w:r w:rsidR="004D1BFC">
              <w:rPr>
                <w:color w:val="002060"/>
                <w:sz w:val="32"/>
                <w:szCs w:val="32"/>
              </w:rPr>
              <w:t xml:space="preserve"> 1</w:t>
            </w:r>
          </w:p>
        </w:tc>
      </w:tr>
      <w:tr w:rsidR="002A3FB1" w14:paraId="551A2C07" w14:textId="77777777" w:rsidTr="00496FD4">
        <w:tc>
          <w:tcPr>
            <w:tcW w:w="6799" w:type="dxa"/>
          </w:tcPr>
          <w:p w14:paraId="5EDCE1B5" w14:textId="03540F68" w:rsidR="002A3FB1" w:rsidRPr="00013AEE" w:rsidRDefault="002A3FB1" w:rsidP="002A3FB1">
            <w:pPr>
              <w:pStyle w:val="ListParagraph"/>
              <w:numPr>
                <w:ilvl w:val="0"/>
                <w:numId w:val="1"/>
              </w:numPr>
              <w:ind w:right="170"/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Skewness</w:t>
            </w:r>
            <w:r w:rsidR="004D1BFC">
              <w:rPr>
                <w:b/>
                <w:color w:val="002060"/>
                <w:sz w:val="32"/>
                <w:szCs w:val="32"/>
              </w:rPr>
              <w:t xml:space="preserve"> (Cross validation)</w:t>
            </w:r>
          </w:p>
        </w:tc>
        <w:tc>
          <w:tcPr>
            <w:tcW w:w="1985" w:type="dxa"/>
          </w:tcPr>
          <w:p w14:paraId="5ACBBCE3" w14:textId="09EB3FC0" w:rsidR="002A3FB1" w:rsidRPr="00574328" w:rsidRDefault="002A3FB1" w:rsidP="00496FD4">
            <w:pPr>
              <w:tabs>
                <w:tab w:val="left" w:pos="975"/>
              </w:tabs>
              <w:ind w:right="175"/>
              <w:jc w:val="right"/>
              <w:rPr>
                <w:color w:val="002060"/>
                <w:sz w:val="32"/>
                <w:szCs w:val="32"/>
              </w:rPr>
            </w:pPr>
            <w:r w:rsidRPr="00574328">
              <w:rPr>
                <w:color w:val="002060"/>
                <w:sz w:val="32"/>
                <w:szCs w:val="32"/>
              </w:rPr>
              <w:t xml:space="preserve">Page </w:t>
            </w:r>
            <w:r w:rsidR="004D1BFC">
              <w:rPr>
                <w:color w:val="002060"/>
                <w:sz w:val="32"/>
                <w:szCs w:val="32"/>
              </w:rPr>
              <w:t>2</w:t>
            </w:r>
          </w:p>
        </w:tc>
      </w:tr>
    </w:tbl>
    <w:p w14:paraId="659D94B6" w14:textId="77777777" w:rsidR="00AE6BCE" w:rsidRDefault="00AE6BCE" w:rsidP="00AE6BCE">
      <w:pPr>
        <w:keepNext/>
      </w:pPr>
      <w:r>
        <w:rPr>
          <w:noProof/>
        </w:rPr>
        <w:drawing>
          <wp:inline distT="0" distB="0" distL="0" distR="0" wp14:anchorId="135DB3CB" wp14:editId="5E6FC7D8">
            <wp:extent cx="5400040" cy="5400040"/>
            <wp:effectExtent l="0" t="0" r="0" b="0"/>
            <wp:docPr id="486505480" name="Picture 3" descr="A graph of a 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505480" name="Picture 3" descr="A graph of a diagram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40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E8935" w14:textId="7F6E7F3F" w:rsidR="00EB4DD2" w:rsidRPr="00AE6BCE" w:rsidRDefault="00AE6BCE" w:rsidP="00AE6BCE">
      <w:pPr>
        <w:pStyle w:val="Caption"/>
        <w:rPr>
          <w:lang w:val="en-US"/>
        </w:rPr>
      </w:pPr>
      <w:r w:rsidRPr="00AE6BCE">
        <w:rPr>
          <w:lang w:val="en-US"/>
        </w:rPr>
        <w:t xml:space="preserve">Figure S </w:t>
      </w:r>
      <w:r>
        <w:fldChar w:fldCharType="begin"/>
      </w:r>
      <w:r w:rsidRPr="00AE6BCE">
        <w:rPr>
          <w:lang w:val="en-US"/>
        </w:rPr>
        <w:instrText xml:space="preserve"> SEQ Figure_S \* ARABIC </w:instrText>
      </w:r>
      <w:r>
        <w:fldChar w:fldCharType="separate"/>
      </w:r>
      <w:r>
        <w:rPr>
          <w:noProof/>
          <w:lang w:val="en-US"/>
        </w:rPr>
        <w:t>1</w:t>
      </w:r>
      <w:r>
        <w:fldChar w:fldCharType="end"/>
      </w:r>
      <w:r w:rsidRPr="00AE6BCE">
        <w:rPr>
          <w:lang w:val="en-US"/>
        </w:rPr>
        <w:t>, Violin plots for standard deviation of bias in cross-validation of the downscaling of the historical period (1961-1990) along model configurations: M1.sp (uses spatial predictors but do not use global or local predictors), M21 (uses the focal variable</w:t>
      </w:r>
      <w:r>
        <w:rPr>
          <w:lang w:val="en-US"/>
        </w:rPr>
        <w:t xml:space="preserve"> </w:t>
      </w:r>
      <w:r>
        <w:rPr>
          <w:lang w:val="en-GB"/>
        </w:rPr>
        <w:t>as</w:t>
      </w:r>
      <w:r w:rsidRPr="0086005C">
        <w:rPr>
          <w:lang w:val="en-GB"/>
        </w:rPr>
        <w:t xml:space="preserve"> local </w:t>
      </w:r>
      <w:r>
        <w:rPr>
          <w:lang w:val="en-GB"/>
        </w:rPr>
        <w:t xml:space="preserve">predictors </w:t>
      </w:r>
      <w:r w:rsidRPr="0086005C">
        <w:rPr>
          <w:lang w:val="en-GB"/>
        </w:rPr>
        <w:t xml:space="preserve">with 1 local pixel, but no spatial or </w:t>
      </w:r>
      <w:r>
        <w:rPr>
          <w:lang w:val="en-GB"/>
        </w:rPr>
        <w:t>global predictors), M21.sp (</w:t>
      </w:r>
      <w:r w:rsidRPr="0086005C">
        <w:rPr>
          <w:lang w:val="en-GB"/>
        </w:rPr>
        <w:t xml:space="preserve">uses </w:t>
      </w:r>
      <w:r>
        <w:rPr>
          <w:lang w:val="en-GB"/>
        </w:rPr>
        <w:t>the focal variable as</w:t>
      </w:r>
      <w:r w:rsidRPr="0086005C">
        <w:rPr>
          <w:lang w:val="en-GB"/>
        </w:rPr>
        <w:t xml:space="preserve"> local </w:t>
      </w:r>
      <w:r>
        <w:rPr>
          <w:lang w:val="en-GB"/>
        </w:rPr>
        <w:t>predictor</w:t>
      </w:r>
      <w:r w:rsidRPr="0086005C">
        <w:rPr>
          <w:lang w:val="en-GB"/>
        </w:rPr>
        <w:t xml:space="preserve"> with 1 local pixel and spatial </w:t>
      </w:r>
      <w:r>
        <w:rPr>
          <w:lang w:val="en-GB"/>
        </w:rPr>
        <w:t>predictor</w:t>
      </w:r>
      <w:r w:rsidRPr="0086005C">
        <w:rPr>
          <w:lang w:val="en-GB"/>
        </w:rPr>
        <w:t xml:space="preserve">, but no global </w:t>
      </w:r>
      <w:r>
        <w:rPr>
          <w:lang w:val="en-GB"/>
        </w:rPr>
        <w:t>predictors), M24 (</w:t>
      </w:r>
      <w:r w:rsidRPr="0086005C">
        <w:rPr>
          <w:lang w:val="en-GB"/>
        </w:rPr>
        <w:t xml:space="preserve">uses </w:t>
      </w:r>
      <w:r>
        <w:rPr>
          <w:lang w:val="en-GB"/>
        </w:rPr>
        <w:t>the focal variable as</w:t>
      </w:r>
      <w:r w:rsidRPr="0086005C">
        <w:rPr>
          <w:lang w:val="en-GB"/>
        </w:rPr>
        <w:t xml:space="preserve"> local</w:t>
      </w:r>
      <w:r>
        <w:rPr>
          <w:lang w:val="en-GB"/>
        </w:rPr>
        <w:t xml:space="preserve"> predictors </w:t>
      </w:r>
      <w:r w:rsidRPr="0086005C">
        <w:rPr>
          <w:lang w:val="en-GB"/>
        </w:rPr>
        <w:t xml:space="preserve">with 4 local pixel, but no spatial or global </w:t>
      </w:r>
      <w:r>
        <w:rPr>
          <w:lang w:val="en-GB"/>
        </w:rPr>
        <w:t>predictors), M24.sp (</w:t>
      </w:r>
      <w:r w:rsidRPr="0086005C">
        <w:rPr>
          <w:lang w:val="en-GB"/>
        </w:rPr>
        <w:t xml:space="preserve">uses </w:t>
      </w:r>
      <w:r>
        <w:rPr>
          <w:lang w:val="en-GB"/>
        </w:rPr>
        <w:t>the focal variable as</w:t>
      </w:r>
      <w:r w:rsidRPr="0086005C">
        <w:rPr>
          <w:lang w:val="en-GB"/>
        </w:rPr>
        <w:t xml:space="preserve"> local </w:t>
      </w:r>
      <w:r>
        <w:rPr>
          <w:lang w:val="en-GB"/>
        </w:rPr>
        <w:t xml:space="preserve">predictors </w:t>
      </w:r>
      <w:r w:rsidRPr="0086005C">
        <w:rPr>
          <w:lang w:val="en-GB"/>
        </w:rPr>
        <w:t xml:space="preserve">with 4 local pixel and spatial </w:t>
      </w:r>
      <w:r>
        <w:rPr>
          <w:lang w:val="en-GB"/>
        </w:rPr>
        <w:t>predictors</w:t>
      </w:r>
      <w:r w:rsidRPr="0086005C">
        <w:rPr>
          <w:lang w:val="en-GB"/>
        </w:rPr>
        <w:t xml:space="preserve">, but no global </w:t>
      </w:r>
      <w:r>
        <w:rPr>
          <w:lang w:val="en-GB"/>
        </w:rPr>
        <w:t>predictors), M31 (</w:t>
      </w:r>
      <w:r w:rsidRPr="0086005C">
        <w:rPr>
          <w:lang w:val="en-GB"/>
        </w:rPr>
        <w:t xml:space="preserve">uses all variables as local </w:t>
      </w:r>
      <w:r>
        <w:rPr>
          <w:lang w:val="en-GB"/>
        </w:rPr>
        <w:t xml:space="preserve">predictors </w:t>
      </w:r>
      <w:r w:rsidRPr="0086005C">
        <w:rPr>
          <w:lang w:val="en-GB"/>
        </w:rPr>
        <w:t xml:space="preserve">with 1 local pixel, but no spatial or global </w:t>
      </w:r>
      <w:r>
        <w:rPr>
          <w:lang w:val="en-GB"/>
        </w:rPr>
        <w:t>predictors), M34 (</w:t>
      </w:r>
      <w:r w:rsidRPr="0086005C">
        <w:rPr>
          <w:lang w:val="en-GB"/>
        </w:rPr>
        <w:t xml:space="preserve">uses all variables as local variables with 4 local pixel, but no spatial or global </w:t>
      </w:r>
      <w:r>
        <w:rPr>
          <w:lang w:val="en-GB"/>
        </w:rPr>
        <w:t>predictors).</w:t>
      </w:r>
    </w:p>
    <w:p w14:paraId="2E4A4EAE" w14:textId="77777777" w:rsidR="00EB4DD2" w:rsidRPr="00EB4DD2" w:rsidRDefault="00EB4DD2">
      <w:pPr>
        <w:rPr>
          <w:lang w:val="en-GB"/>
        </w:rPr>
      </w:pPr>
    </w:p>
    <w:p w14:paraId="2376B09B" w14:textId="77777777" w:rsidR="00EB4DD2" w:rsidRPr="00EB4DD2" w:rsidRDefault="00EB4DD2">
      <w:pPr>
        <w:rPr>
          <w:lang w:val="en-US"/>
        </w:rPr>
      </w:pPr>
    </w:p>
    <w:p w14:paraId="18071158" w14:textId="77777777" w:rsidR="00EB4DD2" w:rsidRPr="00EB4DD2" w:rsidRDefault="00EB4DD2">
      <w:pPr>
        <w:rPr>
          <w:lang w:val="en-US"/>
        </w:rPr>
      </w:pPr>
    </w:p>
    <w:p w14:paraId="3F2BC3A2" w14:textId="77777777" w:rsidR="00AE6BCE" w:rsidRDefault="00D0499B" w:rsidP="00AE6BCE">
      <w:pPr>
        <w:keepNext/>
        <w:jc w:val="both"/>
      </w:pPr>
      <w:r>
        <w:rPr>
          <w:noProof/>
        </w:rPr>
        <w:drawing>
          <wp:inline distT="0" distB="0" distL="0" distR="0" wp14:anchorId="3E6A304F" wp14:editId="4366EBC5">
            <wp:extent cx="5400040" cy="5400040"/>
            <wp:effectExtent l="0" t="0" r="0" b="0"/>
            <wp:docPr id="1356490308" name="Picture 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490308" name="Picture 1" descr="A screenshot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40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9210CB" w14:textId="71A1AE9E" w:rsidR="00AE6BCE" w:rsidRPr="0086005C" w:rsidRDefault="00AE6BCE" w:rsidP="00AE6BCE">
      <w:pPr>
        <w:pStyle w:val="Caption"/>
        <w:jc w:val="both"/>
        <w:rPr>
          <w:lang w:val="en-GB"/>
        </w:rPr>
      </w:pPr>
      <w:r w:rsidRPr="00AE6BCE">
        <w:rPr>
          <w:lang w:val="en-US"/>
        </w:rPr>
        <w:t xml:space="preserve">Figure S </w:t>
      </w:r>
      <w:r>
        <w:fldChar w:fldCharType="begin"/>
      </w:r>
      <w:r w:rsidRPr="00AE6BCE">
        <w:rPr>
          <w:lang w:val="en-US"/>
        </w:rPr>
        <w:instrText xml:space="preserve"> SEQ Figure_S \* ARABIC </w:instrText>
      </w:r>
      <w:r>
        <w:fldChar w:fldCharType="separate"/>
      </w:r>
      <w:r w:rsidRPr="00AE6BCE">
        <w:rPr>
          <w:noProof/>
          <w:lang w:val="en-US"/>
        </w:rPr>
        <w:t>2</w:t>
      </w:r>
      <w:r>
        <w:fldChar w:fldCharType="end"/>
      </w:r>
      <w:r w:rsidRPr="00AE6BCE">
        <w:rPr>
          <w:lang w:val="en-US"/>
        </w:rPr>
        <w:t xml:space="preserve">, </w:t>
      </w:r>
      <w:r w:rsidRPr="0086005C">
        <w:rPr>
          <w:lang w:val="en-GB"/>
        </w:rPr>
        <w:t xml:space="preserve">Violin plots for </w:t>
      </w:r>
      <w:r>
        <w:rPr>
          <w:lang w:val="en-GB"/>
        </w:rPr>
        <w:t>Skew</w:t>
      </w:r>
      <w:r w:rsidR="0080083A">
        <w:rPr>
          <w:lang w:val="en-GB"/>
        </w:rPr>
        <w:t>ness</w:t>
      </w:r>
      <w:r w:rsidRPr="0086005C">
        <w:rPr>
          <w:lang w:val="en-GB"/>
        </w:rPr>
        <w:t xml:space="preserve"> </w:t>
      </w:r>
      <w:r>
        <w:rPr>
          <w:lang w:val="en-GB"/>
        </w:rPr>
        <w:t>b</w:t>
      </w:r>
      <w:r w:rsidRPr="0086005C">
        <w:rPr>
          <w:lang w:val="en-GB"/>
        </w:rPr>
        <w:t>ias</w:t>
      </w:r>
      <w:r>
        <w:rPr>
          <w:lang w:val="en-GB"/>
        </w:rPr>
        <w:t xml:space="preserve"> in cross-validation of the downscaling of the historical period (1961-1990)</w:t>
      </w:r>
      <w:r w:rsidRPr="0086005C">
        <w:rPr>
          <w:lang w:val="en-GB"/>
        </w:rPr>
        <w:t xml:space="preserve"> along model configurations</w:t>
      </w:r>
      <w:r>
        <w:rPr>
          <w:lang w:val="en-GB"/>
        </w:rPr>
        <w:t>:</w:t>
      </w:r>
      <w:r w:rsidRPr="0086005C">
        <w:rPr>
          <w:lang w:val="en-GB"/>
        </w:rPr>
        <w:t xml:space="preserve"> </w:t>
      </w:r>
      <w:r>
        <w:rPr>
          <w:lang w:val="en-GB"/>
        </w:rPr>
        <w:t>M</w:t>
      </w:r>
      <w:r w:rsidRPr="0086005C">
        <w:rPr>
          <w:lang w:val="en-GB"/>
        </w:rPr>
        <w:t>1</w:t>
      </w:r>
      <w:r>
        <w:rPr>
          <w:lang w:val="en-GB"/>
        </w:rPr>
        <w:t>.</w:t>
      </w:r>
      <w:r w:rsidRPr="0086005C">
        <w:rPr>
          <w:lang w:val="en-GB"/>
        </w:rPr>
        <w:t xml:space="preserve">sp (uses spatial </w:t>
      </w:r>
      <w:r>
        <w:rPr>
          <w:lang w:val="en-GB"/>
        </w:rPr>
        <w:t>predictors</w:t>
      </w:r>
      <w:r w:rsidRPr="0086005C">
        <w:rPr>
          <w:lang w:val="en-GB"/>
        </w:rPr>
        <w:t xml:space="preserve"> but do not use global or local </w:t>
      </w:r>
      <w:r>
        <w:rPr>
          <w:lang w:val="en-GB"/>
        </w:rPr>
        <w:t>predictors</w:t>
      </w:r>
      <w:r w:rsidRPr="0086005C">
        <w:rPr>
          <w:lang w:val="en-GB"/>
        </w:rPr>
        <w:t xml:space="preserve">), </w:t>
      </w:r>
      <w:r>
        <w:rPr>
          <w:lang w:val="en-GB"/>
        </w:rPr>
        <w:t>M</w:t>
      </w:r>
      <w:r w:rsidRPr="0086005C">
        <w:rPr>
          <w:lang w:val="en-GB"/>
        </w:rPr>
        <w:t xml:space="preserve">21 (uses </w:t>
      </w:r>
      <w:r>
        <w:rPr>
          <w:lang w:val="en-GB"/>
        </w:rPr>
        <w:t>the focal variable as</w:t>
      </w:r>
      <w:r w:rsidRPr="0086005C">
        <w:rPr>
          <w:lang w:val="en-GB"/>
        </w:rPr>
        <w:t xml:space="preserve"> local </w:t>
      </w:r>
      <w:r>
        <w:rPr>
          <w:lang w:val="en-GB"/>
        </w:rPr>
        <w:t xml:space="preserve">predictors </w:t>
      </w:r>
      <w:r w:rsidRPr="0086005C">
        <w:rPr>
          <w:lang w:val="en-GB"/>
        </w:rPr>
        <w:t xml:space="preserve">with 1 local pixel, but no spatial or </w:t>
      </w:r>
      <w:r>
        <w:rPr>
          <w:lang w:val="en-GB"/>
        </w:rPr>
        <w:t>global predictors), M21.sp (</w:t>
      </w:r>
      <w:r w:rsidRPr="0086005C">
        <w:rPr>
          <w:lang w:val="en-GB"/>
        </w:rPr>
        <w:t xml:space="preserve">uses </w:t>
      </w:r>
      <w:r>
        <w:rPr>
          <w:lang w:val="en-GB"/>
        </w:rPr>
        <w:t>the focal variable as</w:t>
      </w:r>
      <w:r w:rsidRPr="0086005C">
        <w:rPr>
          <w:lang w:val="en-GB"/>
        </w:rPr>
        <w:t xml:space="preserve"> local </w:t>
      </w:r>
      <w:r>
        <w:rPr>
          <w:lang w:val="en-GB"/>
        </w:rPr>
        <w:t>predictor</w:t>
      </w:r>
      <w:r w:rsidRPr="0086005C">
        <w:rPr>
          <w:lang w:val="en-GB"/>
        </w:rPr>
        <w:t xml:space="preserve"> with 1 local pixel and spatial </w:t>
      </w:r>
      <w:r>
        <w:rPr>
          <w:lang w:val="en-GB"/>
        </w:rPr>
        <w:t>predictor</w:t>
      </w:r>
      <w:r w:rsidRPr="0086005C">
        <w:rPr>
          <w:lang w:val="en-GB"/>
        </w:rPr>
        <w:t xml:space="preserve">, but no global </w:t>
      </w:r>
      <w:r>
        <w:rPr>
          <w:lang w:val="en-GB"/>
        </w:rPr>
        <w:t>predictors), M24 (</w:t>
      </w:r>
      <w:r w:rsidRPr="0086005C">
        <w:rPr>
          <w:lang w:val="en-GB"/>
        </w:rPr>
        <w:t xml:space="preserve">uses </w:t>
      </w:r>
      <w:r>
        <w:rPr>
          <w:lang w:val="en-GB"/>
        </w:rPr>
        <w:t>the focal variable as</w:t>
      </w:r>
      <w:r w:rsidRPr="0086005C">
        <w:rPr>
          <w:lang w:val="en-GB"/>
        </w:rPr>
        <w:t xml:space="preserve"> local</w:t>
      </w:r>
      <w:r>
        <w:rPr>
          <w:lang w:val="en-GB"/>
        </w:rPr>
        <w:t xml:space="preserve"> predictors </w:t>
      </w:r>
      <w:r w:rsidRPr="0086005C">
        <w:rPr>
          <w:lang w:val="en-GB"/>
        </w:rPr>
        <w:t xml:space="preserve">with 4 local pixel, but no spatial or global </w:t>
      </w:r>
      <w:r>
        <w:rPr>
          <w:lang w:val="en-GB"/>
        </w:rPr>
        <w:t>predictors), M24.sp (</w:t>
      </w:r>
      <w:r w:rsidRPr="0086005C">
        <w:rPr>
          <w:lang w:val="en-GB"/>
        </w:rPr>
        <w:t xml:space="preserve">uses </w:t>
      </w:r>
      <w:r>
        <w:rPr>
          <w:lang w:val="en-GB"/>
        </w:rPr>
        <w:t>the focal variable as</w:t>
      </w:r>
      <w:r w:rsidRPr="0086005C">
        <w:rPr>
          <w:lang w:val="en-GB"/>
        </w:rPr>
        <w:t xml:space="preserve"> local </w:t>
      </w:r>
      <w:r>
        <w:rPr>
          <w:lang w:val="en-GB"/>
        </w:rPr>
        <w:t xml:space="preserve">predictors </w:t>
      </w:r>
      <w:r w:rsidRPr="0086005C">
        <w:rPr>
          <w:lang w:val="en-GB"/>
        </w:rPr>
        <w:t xml:space="preserve">with 4 local pixel and spatial </w:t>
      </w:r>
      <w:r>
        <w:rPr>
          <w:lang w:val="en-GB"/>
        </w:rPr>
        <w:t>predictors</w:t>
      </w:r>
      <w:r w:rsidRPr="0086005C">
        <w:rPr>
          <w:lang w:val="en-GB"/>
        </w:rPr>
        <w:t xml:space="preserve">, but no global </w:t>
      </w:r>
      <w:r>
        <w:rPr>
          <w:lang w:val="en-GB"/>
        </w:rPr>
        <w:t>predictors), M31 (</w:t>
      </w:r>
      <w:r w:rsidRPr="0086005C">
        <w:rPr>
          <w:lang w:val="en-GB"/>
        </w:rPr>
        <w:t xml:space="preserve">uses all variables as local </w:t>
      </w:r>
      <w:r>
        <w:rPr>
          <w:lang w:val="en-GB"/>
        </w:rPr>
        <w:t xml:space="preserve">predictors </w:t>
      </w:r>
      <w:r w:rsidRPr="0086005C">
        <w:rPr>
          <w:lang w:val="en-GB"/>
        </w:rPr>
        <w:t xml:space="preserve">with 1 local pixel, but no spatial or global </w:t>
      </w:r>
      <w:r>
        <w:rPr>
          <w:lang w:val="en-GB"/>
        </w:rPr>
        <w:t>predictors), M34 (</w:t>
      </w:r>
      <w:r w:rsidRPr="0086005C">
        <w:rPr>
          <w:lang w:val="en-GB"/>
        </w:rPr>
        <w:t xml:space="preserve">uses all variables as local variables with 4 local pixel, but no spatial or global </w:t>
      </w:r>
      <w:r>
        <w:rPr>
          <w:lang w:val="en-GB"/>
        </w:rPr>
        <w:t>predictors).</w:t>
      </w:r>
    </w:p>
    <w:p w14:paraId="367B0A5A" w14:textId="3A9B29AB" w:rsidR="007A27B3" w:rsidRPr="00AE6BCE" w:rsidRDefault="007A27B3" w:rsidP="00AE6BCE">
      <w:pPr>
        <w:pStyle w:val="Caption"/>
        <w:jc w:val="both"/>
        <w:rPr>
          <w:lang w:val="en-GB"/>
        </w:rPr>
      </w:pPr>
    </w:p>
    <w:sectPr w:rsidR="007A27B3" w:rsidRPr="00AE6BC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2F2FB" w14:textId="77777777" w:rsidR="00274F62" w:rsidRDefault="00274F62" w:rsidP="00274F62">
      <w:pPr>
        <w:spacing w:after="0" w:line="240" w:lineRule="auto"/>
      </w:pPr>
      <w:r>
        <w:separator/>
      </w:r>
    </w:p>
  </w:endnote>
  <w:endnote w:type="continuationSeparator" w:id="0">
    <w:p w14:paraId="7EE8D81C" w14:textId="77777777" w:rsidR="00274F62" w:rsidRDefault="00274F62" w:rsidP="00274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BE7C4" w14:textId="77777777" w:rsidR="00274F62" w:rsidRDefault="00274F62" w:rsidP="00274F62">
      <w:pPr>
        <w:spacing w:after="0" w:line="240" w:lineRule="auto"/>
      </w:pPr>
      <w:r>
        <w:separator/>
      </w:r>
    </w:p>
  </w:footnote>
  <w:footnote w:type="continuationSeparator" w:id="0">
    <w:p w14:paraId="55083776" w14:textId="77777777" w:rsidR="00274F62" w:rsidRDefault="00274F62" w:rsidP="00274F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333007"/>
    <w:multiLevelType w:val="hybridMultilevel"/>
    <w:tmpl w:val="C30420C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7539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F41"/>
    <w:rsid w:val="000722F1"/>
    <w:rsid w:val="000D213B"/>
    <w:rsid w:val="002134ED"/>
    <w:rsid w:val="00274F62"/>
    <w:rsid w:val="002A3FB1"/>
    <w:rsid w:val="0048320B"/>
    <w:rsid w:val="00486F41"/>
    <w:rsid w:val="004D1BFC"/>
    <w:rsid w:val="00796091"/>
    <w:rsid w:val="007A27B3"/>
    <w:rsid w:val="007D1D8B"/>
    <w:rsid w:val="0080083A"/>
    <w:rsid w:val="008324B9"/>
    <w:rsid w:val="00847DB6"/>
    <w:rsid w:val="00AE6BCE"/>
    <w:rsid w:val="00B8495B"/>
    <w:rsid w:val="00D0499B"/>
    <w:rsid w:val="00EB4DD2"/>
    <w:rsid w:val="00F20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1721B"/>
  <w15:chartTrackingRefBased/>
  <w15:docId w15:val="{92F620D5-5903-45FF-959D-035A7FBAB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6F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6F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6F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6F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6F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6F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6F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6F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6F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6F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6F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6F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6F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6F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6F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6F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6F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6F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6F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6F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6F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6F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6F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6F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6F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6F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6F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6F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6F41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EB4DD2"/>
    <w:pPr>
      <w:spacing w:after="200" w:line="240" w:lineRule="auto"/>
    </w:pPr>
    <w:rPr>
      <w:i/>
      <w:iCs/>
      <w:color w:val="0E2841" w:themeColor="text2"/>
      <w:kern w:val="0"/>
      <w:sz w:val="18"/>
      <w:szCs w:val="18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74F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4F62"/>
  </w:style>
  <w:style w:type="paragraph" w:styleId="Footer">
    <w:name w:val="footer"/>
    <w:basedOn w:val="Normal"/>
    <w:link w:val="FooterChar"/>
    <w:uiPriority w:val="99"/>
    <w:unhideWhenUsed/>
    <w:rsid w:val="00274F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4F62"/>
  </w:style>
  <w:style w:type="table" w:styleId="TableGrid">
    <w:name w:val="Table Grid"/>
    <w:basedOn w:val="TableNormal"/>
    <w:uiPriority w:val="39"/>
    <w:rsid w:val="002A3FB1"/>
    <w:pPr>
      <w:spacing w:after="0" w:line="240" w:lineRule="auto"/>
    </w:pPr>
    <w:rPr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301</Words>
  <Characters>1660</Characters>
  <Application>Microsoft Office Word</Application>
  <DocSecurity>0</DocSecurity>
  <Lines>13</Lines>
  <Paragraphs>3</Paragraphs>
  <ScaleCrop>false</ScaleCrop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Romera Romera</dc:creator>
  <cp:keywords/>
  <dc:description/>
  <cp:lastModifiedBy>Daniel Romera Romera</cp:lastModifiedBy>
  <cp:revision>16</cp:revision>
  <dcterms:created xsi:type="dcterms:W3CDTF">2025-01-17T11:03:00Z</dcterms:created>
  <dcterms:modified xsi:type="dcterms:W3CDTF">2025-03-11T10:15:00Z</dcterms:modified>
</cp:coreProperties>
</file>