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FB27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hint="eastAsia" w:ascii="Times New Roman" w:hAnsi="Times New Roman" w:cs="Times New Roman"/>
          <w:b/>
          <w:sz w:val="28"/>
        </w:rPr>
        <w:t>S</w:t>
      </w:r>
      <w:r>
        <w:rPr>
          <w:rFonts w:ascii="Times New Roman" w:hAnsi="Times New Roman" w:cs="Times New Roman"/>
          <w:b/>
          <w:sz w:val="28"/>
        </w:rPr>
        <w:t>upplemental Information for:</w:t>
      </w:r>
    </w:p>
    <w:p w14:paraId="428CB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Times New Roman" w:hAnsi="Times New Roman" w:cs="Times New Roman"/>
          <w:b/>
          <w:sz w:val="32"/>
        </w:rPr>
      </w:pPr>
      <w:r>
        <w:rPr>
          <w:rFonts w:hint="default" w:ascii="Times New Roman" w:hAnsi="Times New Roman" w:cs="Times New Roman"/>
          <w:b/>
          <w:sz w:val="32"/>
          <w:lang w:val="en-US"/>
        </w:rPr>
        <w:t>C</w:t>
      </w:r>
      <w:r>
        <w:rPr>
          <w:rFonts w:hint="eastAsia" w:ascii="Times New Roman" w:hAnsi="Times New Roman" w:cs="Times New Roman"/>
          <w:b/>
          <w:sz w:val="32"/>
        </w:rPr>
        <w:t>hromosome-level genome assembly and a</w:t>
      </w:r>
      <w:bookmarkStart w:id="0" w:name="_GoBack"/>
      <w:bookmarkEnd w:id="0"/>
      <w:r>
        <w:rPr>
          <w:rFonts w:hint="eastAsia" w:ascii="Times New Roman" w:hAnsi="Times New Roman" w:cs="Times New Roman"/>
          <w:b/>
          <w:sz w:val="32"/>
        </w:rPr>
        <w:t xml:space="preserve">nnotation of the maize weevil </w:t>
      </w:r>
      <w:r>
        <w:rPr>
          <w:rFonts w:hint="default" w:ascii="Times New Roman" w:hAnsi="Times New Roman" w:cs="Times New Roman"/>
          <w:b/>
          <w:sz w:val="32"/>
          <w:lang w:val="en-US"/>
        </w:rPr>
        <w:t>(</w:t>
      </w:r>
      <w:r>
        <w:rPr>
          <w:rFonts w:hint="default" w:ascii="Times New Roman Bold Italic" w:hAnsi="Times New Roman Bold Italic" w:cs="Times New Roman Bold Italic"/>
          <w:b/>
          <w:i/>
          <w:iCs/>
          <w:sz w:val="32"/>
        </w:rPr>
        <w:t>Sitophilus zeamais</w:t>
      </w:r>
      <w:r>
        <w:rPr>
          <w:rFonts w:hint="default" w:ascii="Times New Roman Bold" w:hAnsi="Times New Roman Bold" w:cs="Times New Roman Bold"/>
          <w:b/>
          <w:i w:val="0"/>
          <w:iCs w:val="0"/>
          <w:sz w:val="32"/>
          <w:lang w:val="en-US" w:eastAsia="zh-CN"/>
        </w:rPr>
        <w:t xml:space="preserve"> Motschulsky</w:t>
      </w:r>
      <w:r>
        <w:rPr>
          <w:rFonts w:hint="default" w:ascii="Times New Roman Bold" w:hAnsi="Times New Roman Bold" w:cs="Times New Roman Bold"/>
          <w:b/>
          <w:i w:val="0"/>
          <w:iCs w:val="0"/>
          <w:sz w:val="32"/>
          <w:lang w:val="en-US"/>
        </w:rPr>
        <w:t>)</w:t>
      </w:r>
    </w:p>
    <w:p w14:paraId="58EC132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240" w:afterAutospacing="0"/>
        <w:ind w:left="0" w:right="0"/>
        <w:jc w:val="both"/>
        <w:textAlignment w:val="auto"/>
        <w:rPr>
          <w:rFonts w:hint="eastAsia" w:ascii="Times New Roman" w:hAnsi="Times New Roman" w:cs="Times New Roman" w:eastAsiaTheme="minorEastAsia"/>
          <w:bCs/>
          <w:sz w:val="32"/>
          <w:szCs w:val="24"/>
          <w:lang w:val="en-US" w:eastAsia="zh-CN"/>
        </w:rPr>
      </w:pP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lang w:val="en-US" w:eastAsia="zh-CN" w:bidi="ar"/>
        </w:rPr>
        <w:t>Yueliang Bai</w:t>
      </w:r>
      <w:r>
        <w:rPr>
          <w:rFonts w:hint="eastAsia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*</w:t>
      </w: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lang w:val="en-US" w:eastAsia="zh-CN" w:bidi="ar"/>
        </w:rPr>
        <w:t>, Fangfang Zeng</w:t>
      </w:r>
      <w:r>
        <w:rPr>
          <w:rFonts w:hint="eastAsia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lang w:val="en-US" w:eastAsia="zh-CN" w:bidi="ar"/>
        </w:rPr>
        <w:t>, Meng Zhang</w:t>
      </w:r>
      <w:r>
        <w:rPr>
          <w:rFonts w:hint="eastAsia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lang w:val="en-US" w:eastAsia="zh-CN" w:bidi="ar"/>
        </w:rPr>
        <w:t>, Chao Zhao</w:t>
      </w:r>
      <w:r>
        <w:rPr>
          <w:rFonts w:hint="eastAsia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1</w:t>
      </w: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lang w:val="en-US" w:eastAsia="zh-CN" w:bidi="ar"/>
        </w:rPr>
        <w:t>, Shuai Pang</w:t>
      </w:r>
      <w:r>
        <w:rPr>
          <w:rFonts w:hint="eastAsia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DengXian" w:cs="Times New Roman"/>
          <w:color w:val="000000"/>
          <w:kern w:val="2"/>
          <w:sz w:val="24"/>
          <w:szCs w:val="32"/>
          <w:lang w:val="en-US" w:eastAsia="zh-CN" w:bidi="ar"/>
        </w:rPr>
        <w:t>, Guiyao Wang</w:t>
      </w:r>
      <w:r>
        <w:rPr>
          <w:rFonts w:hint="eastAsia" w:ascii="Times New Roman" w:hAnsi="Times New Roman" w:eastAsia="DengXian" w:cs="Times New Roman"/>
          <w:color w:val="000000"/>
          <w:kern w:val="2"/>
          <w:sz w:val="24"/>
          <w:szCs w:val="32"/>
          <w:vertAlign w:val="superscript"/>
          <w:lang w:val="en-US" w:eastAsia="zh-CN" w:bidi="ar"/>
        </w:rPr>
        <w:t>3</w:t>
      </w:r>
    </w:p>
    <w:p w14:paraId="0FBE0CE2">
      <w:pPr>
        <w:rPr>
          <w:rFonts w:ascii="Times New Roman" w:hAnsi="Times New Roman" w:cs="Times New Roman"/>
          <w:b/>
          <w:sz w:val="28"/>
        </w:rPr>
      </w:pPr>
    </w:p>
    <w:p w14:paraId="0487BE13">
      <w:pPr>
        <w:rPr>
          <w:rFonts w:ascii="Times New Roman" w:hAnsi="Times New Roman" w:cs="Times New Roman"/>
          <w:b/>
          <w:sz w:val="28"/>
        </w:rPr>
      </w:pPr>
      <w:r>
        <w:rPr>
          <w:rFonts w:hint="eastAsia" w:ascii="Times New Roman" w:hAnsi="Times New Roman" w:cs="Times New Roman"/>
          <w:b/>
          <w:sz w:val="28"/>
        </w:rPr>
        <w:t>T</w:t>
      </w:r>
      <w:r>
        <w:rPr>
          <w:rFonts w:ascii="Times New Roman" w:hAnsi="Times New Roman" w:cs="Times New Roman"/>
          <w:b/>
          <w:sz w:val="28"/>
        </w:rPr>
        <w:t>able of contents: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1"/>
        <w:gridCol w:w="4151"/>
      </w:tblGrid>
      <w:tr w14:paraId="7E4685AD">
        <w:trPr>
          <w:trHeight w:val="510" w:hRule="atLeast"/>
        </w:trPr>
        <w:tc>
          <w:tcPr>
            <w:tcW w:w="4151" w:type="dxa"/>
          </w:tcPr>
          <w:p w14:paraId="54A88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Title and authors</w:t>
            </w:r>
          </w:p>
        </w:tc>
        <w:tc>
          <w:tcPr>
            <w:tcW w:w="4151" w:type="dxa"/>
          </w:tcPr>
          <w:p w14:paraId="613FD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Page1</w:t>
            </w:r>
          </w:p>
        </w:tc>
      </w:tr>
      <w:tr w14:paraId="363F217C">
        <w:trPr>
          <w:trHeight w:val="510" w:hRule="atLeast"/>
        </w:trPr>
        <w:tc>
          <w:tcPr>
            <w:tcW w:w="4151" w:type="dxa"/>
            <w:vAlign w:val="top"/>
          </w:tcPr>
          <w:p w14:paraId="342B0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Table S1</w:t>
            </w:r>
          </w:p>
        </w:tc>
        <w:tc>
          <w:tcPr>
            <w:tcW w:w="4151" w:type="dxa"/>
          </w:tcPr>
          <w:p w14:paraId="65B07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Page 2</w:t>
            </w:r>
          </w:p>
        </w:tc>
      </w:tr>
      <w:tr w14:paraId="67BD2D13">
        <w:trPr>
          <w:trHeight w:val="510" w:hRule="atLeast"/>
        </w:trPr>
        <w:tc>
          <w:tcPr>
            <w:tcW w:w="4151" w:type="dxa"/>
            <w:vAlign w:val="top"/>
          </w:tcPr>
          <w:p w14:paraId="35ADFB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Table S2</w:t>
            </w:r>
          </w:p>
        </w:tc>
        <w:tc>
          <w:tcPr>
            <w:tcW w:w="4151" w:type="dxa"/>
          </w:tcPr>
          <w:p w14:paraId="10518E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Page 3</w:t>
            </w:r>
          </w:p>
        </w:tc>
      </w:tr>
      <w:tr w14:paraId="2F94D241">
        <w:trPr>
          <w:trHeight w:val="510" w:hRule="atLeast"/>
        </w:trPr>
        <w:tc>
          <w:tcPr>
            <w:tcW w:w="4151" w:type="dxa"/>
            <w:vAlign w:val="top"/>
          </w:tcPr>
          <w:p w14:paraId="6DEB36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Table S3</w:t>
            </w:r>
          </w:p>
        </w:tc>
        <w:tc>
          <w:tcPr>
            <w:tcW w:w="4151" w:type="dxa"/>
          </w:tcPr>
          <w:p w14:paraId="775E2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/>
                <w:b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Page 4</w:t>
            </w:r>
          </w:p>
        </w:tc>
      </w:tr>
      <w:tr w14:paraId="46E0A8A0">
        <w:trPr>
          <w:trHeight w:val="510" w:hRule="atLeast"/>
        </w:trPr>
        <w:tc>
          <w:tcPr>
            <w:tcW w:w="4151" w:type="dxa"/>
            <w:vAlign w:val="top"/>
          </w:tcPr>
          <w:p w14:paraId="00DCF2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Table S4</w:t>
            </w:r>
          </w:p>
        </w:tc>
        <w:tc>
          <w:tcPr>
            <w:tcW w:w="4151" w:type="dxa"/>
          </w:tcPr>
          <w:p w14:paraId="193F73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Times New Roman" w:hAnsi="Times New Roman" w:cs="Times New Roman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Page</w:t>
            </w:r>
            <w:r>
              <w:rPr>
                <w:rFonts w:hint="eastAsia" w:ascii="Times New Roman" w:hAnsi="Times New Roman" w:cs="Times New Roman"/>
                <w:b/>
                <w:sz w:val="28"/>
                <w:lang w:val="en-US" w:eastAsia="zh-CN"/>
              </w:rPr>
              <w:t xml:space="preserve"> 5</w:t>
            </w:r>
          </w:p>
        </w:tc>
      </w:tr>
      <w:tr w14:paraId="7A3A5C7E">
        <w:trPr>
          <w:trHeight w:val="510" w:hRule="atLeast"/>
        </w:trPr>
        <w:tc>
          <w:tcPr>
            <w:tcW w:w="4151" w:type="dxa"/>
            <w:vAlign w:val="top"/>
          </w:tcPr>
          <w:p w14:paraId="4484A8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Table S5</w:t>
            </w:r>
          </w:p>
        </w:tc>
        <w:tc>
          <w:tcPr>
            <w:tcW w:w="4151" w:type="dxa"/>
          </w:tcPr>
          <w:p w14:paraId="1124F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Times New Roman" w:hAnsi="Times New Roman" w:cs="Times New Roman" w:eastAsiaTheme="minorEastAsia"/>
                <w:b/>
                <w:sz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8"/>
              </w:rPr>
              <w:t>Page</w:t>
            </w:r>
            <w:r>
              <w:rPr>
                <w:rFonts w:hint="eastAsia" w:ascii="Times New Roman" w:hAnsi="Times New Roman" w:cs="Times New Roman"/>
                <w:b/>
                <w:sz w:val="28"/>
                <w:lang w:val="en-US" w:eastAsia="zh-CN"/>
              </w:rPr>
              <w:t xml:space="preserve"> 6</w:t>
            </w:r>
          </w:p>
        </w:tc>
      </w:tr>
    </w:tbl>
    <w:p w14:paraId="0EFE27A1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514E6FE0">
      <w:pP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br w:type="page"/>
      </w:r>
    </w:p>
    <w:p w14:paraId="2E8CC879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S1.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>Summary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 of RNA-Seq data in this study</w:t>
      </w:r>
    </w:p>
    <w:tbl>
      <w:tblPr>
        <w:tblStyle w:val="6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1951DEA">
        <w:trPr>
          <w:trHeight w:val="794" w:hRule="atLeast"/>
        </w:trPr>
        <w:tc>
          <w:tcPr>
            <w:tcW w:w="226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1671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Sample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2C97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Clean reads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6B055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Clean bases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CC37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Q30 (%)</w:t>
            </w:r>
          </w:p>
        </w:tc>
      </w:tr>
      <w:tr w14:paraId="738B86D7">
        <w:trPr>
          <w:trHeight w:val="567" w:hRule="atLeast"/>
        </w:trPr>
        <w:tc>
          <w:tcPr>
            <w:tcW w:w="226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32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1st instar larva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F92A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49,518,022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74DBD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7,427,703,300</w:t>
            </w:r>
          </w:p>
        </w:tc>
        <w:tc>
          <w:tcPr>
            <w:tcW w:w="2268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C7CE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97.56</w:t>
            </w:r>
          </w:p>
        </w:tc>
      </w:tr>
      <w:tr w14:paraId="34FCD8B6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3A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2nd instar larva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B7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38,944,500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2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5,841,675,000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19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97.92</w:t>
            </w:r>
          </w:p>
        </w:tc>
      </w:tr>
      <w:tr w14:paraId="32A4A016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B5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3rd instar larva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B3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41,770,966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12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6,265,644,900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BF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97.99</w:t>
            </w:r>
          </w:p>
        </w:tc>
      </w:tr>
      <w:tr w14:paraId="0E477E05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65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4th instar larva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A5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48,273,086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BC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7,240,962,900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BF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97.75</w:t>
            </w:r>
          </w:p>
        </w:tc>
      </w:tr>
      <w:tr w14:paraId="76BBE285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93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Prepupa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8C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43,400,976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D9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6,510,146,400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548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98.29</w:t>
            </w:r>
          </w:p>
        </w:tc>
      </w:tr>
      <w:tr w14:paraId="3243504C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EFF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Pupa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CF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48,735,964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BE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7,310,394,600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63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98.16</w:t>
            </w:r>
          </w:p>
        </w:tc>
      </w:tr>
      <w:tr w14:paraId="487F69F8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C9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Female adult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B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53,611,244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5F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8,041,686,600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20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98.25</w:t>
            </w:r>
          </w:p>
        </w:tc>
      </w:tr>
      <w:tr w14:paraId="30C7A05F">
        <w:trPr>
          <w:trHeight w:val="567" w:hRule="atLeast"/>
        </w:trPr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0BFE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Male adult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8E50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46,898,628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281D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7,034,794,200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368E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84" w:rightChars="-4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97.97</w:t>
            </w:r>
          </w:p>
        </w:tc>
      </w:tr>
    </w:tbl>
    <w:p w14:paraId="47D83193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1077DA5F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</w:p>
    <w:p w14:paraId="48CF192D">
      <w:pP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br w:type="page"/>
      </w:r>
    </w:p>
    <w:p w14:paraId="5E9BAD72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S2.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 Statistics of anchored </w:t>
      </w:r>
      <w:r>
        <w:rPr>
          <w:rFonts w:hint="eastAsia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>Information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 of pseudochromosomes by Hi-C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544C40D0">
        <w:trPr>
          <w:trHeight w:val="510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7DC7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Pseudomolecule</w:t>
            </w:r>
          </w:p>
        </w:tc>
        <w:tc>
          <w:tcPr>
            <w:tcW w:w="284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E338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Length (bp)</w:t>
            </w:r>
          </w:p>
        </w:tc>
        <w:tc>
          <w:tcPr>
            <w:tcW w:w="284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66C7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GC content (%)</w:t>
            </w:r>
          </w:p>
        </w:tc>
      </w:tr>
      <w:tr w14:paraId="79B485E3">
        <w:trPr>
          <w:trHeight w:val="510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9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84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5042C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105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806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221</w:t>
            </w:r>
          </w:p>
        </w:tc>
        <w:tc>
          <w:tcPr>
            <w:tcW w:w="2841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057F8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32.61 </w:t>
            </w:r>
          </w:p>
        </w:tc>
      </w:tr>
      <w:tr w14:paraId="35D4C1D0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3B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06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83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128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483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A6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32.63 </w:t>
            </w:r>
          </w:p>
        </w:tc>
      </w:tr>
      <w:tr w14:paraId="2E507CA6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CD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04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76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647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778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66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32.67 </w:t>
            </w:r>
          </w:p>
        </w:tc>
      </w:tr>
      <w:tr w14:paraId="35873AB2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58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B9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62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494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831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80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32.77 </w:t>
            </w:r>
          </w:p>
        </w:tc>
      </w:tr>
      <w:tr w14:paraId="0CE5E778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C1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0F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61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034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850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8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32.88 </w:t>
            </w:r>
          </w:p>
        </w:tc>
      </w:tr>
      <w:tr w14:paraId="0A5662F9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0C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BF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54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645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904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A2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32.85 </w:t>
            </w:r>
          </w:p>
        </w:tc>
      </w:tr>
      <w:tr w14:paraId="2C6F19AF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1E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0E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46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306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991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67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32.59 </w:t>
            </w:r>
          </w:p>
        </w:tc>
      </w:tr>
      <w:tr w14:paraId="29130DB7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82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AF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41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132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464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86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32.60 </w:t>
            </w:r>
          </w:p>
        </w:tc>
      </w:tr>
      <w:tr w14:paraId="5A1D535C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0A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A8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38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105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225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BF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32.84 </w:t>
            </w:r>
          </w:p>
        </w:tc>
      </w:tr>
      <w:tr w14:paraId="7943E915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C3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Chr10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77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35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862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229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93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32.81 </w:t>
            </w:r>
          </w:p>
        </w:tc>
      </w:tr>
      <w:tr w14:paraId="234BD2B5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EE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Chr11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0D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26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802</w:t>
            </w: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,</w:t>
            </w: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832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26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32.78 </w:t>
            </w:r>
          </w:p>
        </w:tc>
      </w:tr>
      <w:tr w14:paraId="6599E96D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85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Total anchored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81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631,967,808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4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32.61 </w:t>
            </w:r>
          </w:p>
        </w:tc>
      </w:tr>
      <w:tr w14:paraId="3AD01599">
        <w:trPr>
          <w:trHeight w:val="510" w:hRule="atLeast"/>
        </w:trPr>
        <w:tc>
          <w:tcPr>
            <w:tcW w:w="284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ECFD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Unanchored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90D5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724" w:rightChars="345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61,245,157</w:t>
            </w:r>
          </w:p>
        </w:tc>
        <w:tc>
          <w:tcPr>
            <w:tcW w:w="284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CD6C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945" w:rightChars="450"/>
              <w:jc w:val="right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32.63 </w:t>
            </w:r>
          </w:p>
        </w:tc>
      </w:tr>
    </w:tbl>
    <w:p w14:paraId="483D16C7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2"/>
          <w:szCs w:val="22"/>
          <w:lang w:val="en-US" w:eastAsia="zh-CN"/>
        </w:rPr>
      </w:pPr>
    </w:p>
    <w:p w14:paraId="4F8A2EC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2"/>
          <w:szCs w:val="22"/>
          <w:lang w:val="en-US" w:eastAsia="zh-CN"/>
        </w:rPr>
      </w:pPr>
    </w:p>
    <w:p w14:paraId="5350B274">
      <w:pP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</w:pPr>
    </w:p>
    <w:p w14:paraId="679009BD">
      <w:pP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br w:type="page"/>
      </w:r>
    </w:p>
    <w:p w14:paraId="52B54A20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4"/>
          <w:szCs w:val="24"/>
          <w:lang w:val="en-US" w:eastAsia="zh-CN"/>
        </w:rPr>
        <w:t>Table S3.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 Statistics of contig- and chromosome-level assembly of </w:t>
      </w:r>
      <w:r>
        <w:rPr>
          <w:rFonts w:hint="default" w:ascii="Times New Roman Bold Italic" w:hAnsi="Times New Roman Bold Italic" w:eastAsia="DengXian" w:cs="Times New Roman Bold Italic"/>
          <w:b/>
          <w:bCs/>
          <w:i/>
          <w:iCs/>
          <w:color w:val="auto"/>
          <w:kern w:val="2"/>
          <w:sz w:val="24"/>
          <w:szCs w:val="24"/>
          <w:lang w:val="en-US" w:eastAsia="zh-CN" w:bidi="ar"/>
        </w:rPr>
        <w:t>S. zeamais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585"/>
        <w:gridCol w:w="2052"/>
        <w:gridCol w:w="1534"/>
        <w:gridCol w:w="1522"/>
      </w:tblGrid>
      <w:tr w14:paraId="49768FA3">
        <w:trPr>
          <w:trHeight w:val="794" w:hRule="atLeast"/>
        </w:trPr>
        <w:tc>
          <w:tcPr>
            <w:tcW w:w="161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1595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Items</w:t>
            </w:r>
          </w:p>
        </w:tc>
        <w:tc>
          <w:tcPr>
            <w:tcW w:w="16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5148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 xml:space="preserve">Contig </w:t>
            </w:r>
          </w:p>
          <w:p w14:paraId="2D75C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length (bp)</w:t>
            </w:r>
          </w:p>
        </w:tc>
        <w:tc>
          <w:tcPr>
            <w:tcW w:w="215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72E2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Contig</w:t>
            </w:r>
          </w:p>
          <w:p w14:paraId="7BFFE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number</w:t>
            </w:r>
          </w:p>
        </w:tc>
        <w:tc>
          <w:tcPr>
            <w:tcW w:w="156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201B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Scaffold</w:t>
            </w:r>
          </w:p>
          <w:p w14:paraId="6019A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length (bp)</w:t>
            </w:r>
          </w:p>
        </w:tc>
        <w:tc>
          <w:tcPr>
            <w:tcW w:w="156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8BCE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57" w:rightChars="27"/>
              <w:jc w:val="center"/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Bold" w:hAnsi="Times New Roman Bold" w:eastAsia="宋体" w:cs="Times New Roman Bold"/>
                <w:b/>
                <w:bCs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Scaffold number</w:t>
            </w:r>
          </w:p>
        </w:tc>
      </w:tr>
      <w:tr w14:paraId="469E78E8">
        <w:trPr>
          <w:trHeight w:val="567" w:hRule="atLeast"/>
        </w:trPr>
        <w:tc>
          <w:tcPr>
            <w:tcW w:w="161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8F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Total</w:t>
            </w:r>
          </w:p>
        </w:tc>
        <w:tc>
          <w:tcPr>
            <w:tcW w:w="1623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C87F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693,112,865</w:t>
            </w:r>
          </w:p>
        </w:tc>
        <w:tc>
          <w:tcPr>
            <w:tcW w:w="2152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28380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1,031</w:t>
            </w:r>
          </w:p>
        </w:tc>
        <w:tc>
          <w:tcPr>
            <w:tcW w:w="156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6B212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693,212,965</w:t>
            </w:r>
          </w:p>
        </w:tc>
        <w:tc>
          <w:tcPr>
            <w:tcW w:w="1567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05F4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30</w:t>
            </w:r>
          </w:p>
        </w:tc>
      </w:tr>
      <w:tr w14:paraId="3169C0AD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5D2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Max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1A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7,262,327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BA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-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E3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105,806,221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88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-</w:t>
            </w:r>
          </w:p>
        </w:tc>
      </w:tr>
      <w:tr w14:paraId="59B96FDF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59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Number≥2000bp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6B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-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2C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1,031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84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-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3F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30</w:t>
            </w:r>
          </w:p>
        </w:tc>
      </w:tr>
      <w:tr w14:paraId="5F90BDC8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D5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22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1,251,010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92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175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97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61,034,850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BB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</w:t>
            </w:r>
          </w:p>
        </w:tc>
      </w:tr>
      <w:tr w14:paraId="30C6674E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DE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N60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00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1,036,881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85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235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E7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54,645,904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4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</w:t>
            </w:r>
          </w:p>
        </w:tc>
      </w:tr>
      <w:tr w14:paraId="5BE400F2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D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N70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E4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832,965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74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310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221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46,306,991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C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7</w:t>
            </w:r>
          </w:p>
        </w:tc>
      </w:tr>
      <w:tr w14:paraId="28E28E9D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0D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N80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80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622,150</w:t>
            </w:r>
          </w:p>
        </w:tc>
        <w:tc>
          <w:tcPr>
            <w:tcW w:w="2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B3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407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23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38,105,225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7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9</w:t>
            </w:r>
          </w:p>
        </w:tc>
      </w:tr>
      <w:tr w14:paraId="11B04E76">
        <w:trPr>
          <w:trHeight w:val="567" w:hRule="atLeast"/>
        </w:trPr>
        <w:tc>
          <w:tcPr>
            <w:tcW w:w="16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163A4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N90</w:t>
            </w:r>
          </w:p>
        </w:tc>
        <w:tc>
          <w:tcPr>
            <w:tcW w:w="16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C8B9B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373,844</w:t>
            </w:r>
          </w:p>
        </w:tc>
        <w:tc>
          <w:tcPr>
            <w:tcW w:w="21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D047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547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9DC4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26,802,832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57360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-115" w:rightChars="-55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11</w:t>
            </w:r>
          </w:p>
        </w:tc>
      </w:tr>
    </w:tbl>
    <w:p w14:paraId="37864384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</w:pPr>
    </w:p>
    <w:p w14:paraId="60A7996E">
      <w:pP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 Bold" w:hAnsi="Times New Roman Bold" w:cs="Times New Roman Bold"/>
          <w:b/>
          <w:bCs/>
          <w:color w:val="auto"/>
          <w:sz w:val="22"/>
          <w:szCs w:val="22"/>
          <w:lang w:val="en-US" w:eastAsia="zh-CN"/>
        </w:rPr>
        <w:br w:type="page"/>
      </w:r>
    </w:p>
    <w:p w14:paraId="2F2CBEEA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Table S4. Statistics of BUSCO assessment of </w:t>
      </w:r>
      <w:r>
        <w:rPr>
          <w:rFonts w:hint="default" w:ascii="Times New Roman Bold Italic" w:hAnsi="Times New Roman Bold Italic" w:eastAsia="DengXian" w:cs="Times New Roman Bold Italic"/>
          <w:b/>
          <w:bCs/>
          <w:i/>
          <w:iCs/>
          <w:color w:val="auto"/>
          <w:kern w:val="2"/>
          <w:sz w:val="24"/>
          <w:szCs w:val="24"/>
          <w:lang w:val="en-US" w:eastAsia="zh-CN" w:bidi="ar"/>
        </w:rPr>
        <w:t>S. zeamais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auto"/>
          <w:kern w:val="2"/>
          <w:sz w:val="24"/>
          <w:szCs w:val="24"/>
          <w:lang w:val="en-US" w:eastAsia="zh-CN" w:bidi="ar"/>
        </w:rPr>
        <w:t xml:space="preserve"> genome assembly</w:t>
      </w:r>
    </w:p>
    <w:tbl>
      <w:tblPr>
        <w:tblStyle w:val="5"/>
        <w:tblW w:w="850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56"/>
        <w:gridCol w:w="2405"/>
        <w:gridCol w:w="2444"/>
      </w:tblGrid>
      <w:tr w14:paraId="4AC1EA7B">
        <w:trPr>
          <w:trHeight w:val="283" w:hRule="atLeast"/>
        </w:trPr>
        <w:tc>
          <w:tcPr>
            <w:tcW w:w="365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5083B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  <w:t>Type of BUSCOs</w:t>
            </w:r>
          </w:p>
        </w:tc>
        <w:tc>
          <w:tcPr>
            <w:tcW w:w="24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89297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  <w:t>Number</w:t>
            </w:r>
          </w:p>
        </w:tc>
        <w:tc>
          <w:tcPr>
            <w:tcW w:w="244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CFB32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-4" w:rightChars="-2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  <w:t>Percentage (%)</w:t>
            </w:r>
          </w:p>
        </w:tc>
      </w:tr>
      <w:tr w14:paraId="1ACD4E72">
        <w:trPr>
          <w:trHeight w:val="283" w:hRule="atLeast"/>
        </w:trPr>
        <w:tc>
          <w:tcPr>
            <w:tcW w:w="365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7028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Complete BUSCOs</w:t>
            </w:r>
          </w:p>
        </w:tc>
        <w:tc>
          <w:tcPr>
            <w:tcW w:w="240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6A0CE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1,339</w:t>
            </w:r>
          </w:p>
        </w:tc>
        <w:tc>
          <w:tcPr>
            <w:tcW w:w="244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7CE0E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98.17</w:t>
            </w:r>
          </w:p>
        </w:tc>
      </w:tr>
      <w:tr w14:paraId="78D41A91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7324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Complete and single-copy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616101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1,332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D3439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97.44</w:t>
            </w:r>
          </w:p>
        </w:tc>
      </w:tr>
      <w:tr w14:paraId="3AB9B8EC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0C276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Complete and duplicated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50AEF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10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567455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0.73</w:t>
            </w:r>
          </w:p>
        </w:tc>
      </w:tr>
      <w:tr w14:paraId="2001AD11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F7F9A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Fragmented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3011F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2E1C5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0.15</w:t>
            </w:r>
          </w:p>
        </w:tc>
      </w:tr>
      <w:tr w14:paraId="6E892D46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5923E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Missing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C2BCF1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22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D73E9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1.68</w:t>
            </w:r>
          </w:p>
        </w:tc>
      </w:tr>
      <w:tr w14:paraId="72D07875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9AD16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Total BUSCO groups searched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5F9FA8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1,367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7C9799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100.00</w:t>
            </w:r>
          </w:p>
        </w:tc>
      </w:tr>
    </w:tbl>
    <w:p w14:paraId="686F30B5">
      <w:pPr>
        <w:rPr>
          <w:rFonts w:hint="default" w:ascii="Times New Roman Regular" w:hAnsi="Times New Roman Regular" w:eastAsia="宋体" w:cs="Times New Roman Regular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color w:val="auto"/>
          <w:kern w:val="2"/>
          <w:sz w:val="24"/>
          <w:szCs w:val="24"/>
          <w:lang w:val="en-US" w:eastAsia="zh-CN" w:bidi="ar"/>
        </w:rPr>
        <w:br w:type="page"/>
      </w:r>
    </w:p>
    <w:p w14:paraId="52622C65">
      <w:pPr>
        <w:keepNext w:val="0"/>
        <w:keepLines w:val="0"/>
        <w:widowControl/>
        <w:suppressLineNumbers w:val="0"/>
        <w:spacing w:line="480" w:lineRule="auto"/>
        <w:jc w:val="left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auto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 Bold" w:hAnsi="Times New Roman Bold" w:cs="Times New Roman Bold"/>
          <w:b/>
          <w:bCs/>
          <w:i w:val="0"/>
          <w:color w:val="auto"/>
          <w:sz w:val="24"/>
          <w:szCs w:val="24"/>
          <w:lang w:val="en-US" w:eastAsia="zh-CN"/>
        </w:rPr>
        <w:t>Table S5.</w:t>
      </w:r>
      <w:r>
        <w:rPr>
          <w:rFonts w:hint="default" w:ascii="Times New Roman Bold" w:hAnsi="Times New Roman Bold" w:cs="Times New Roman Bold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 Statistics of BUSCO assessment of </w:t>
      </w:r>
      <w:r>
        <w:rPr>
          <w:rFonts w:hint="default" w:ascii="Times New Roman Bold Italic" w:hAnsi="Times New Roman Bold Italic" w:eastAsia="DengXian" w:cs="Times New Roman Bold Italic"/>
          <w:b/>
          <w:bCs/>
          <w:i/>
          <w:iCs w:val="0"/>
          <w:color w:val="auto"/>
          <w:kern w:val="2"/>
          <w:sz w:val="24"/>
          <w:szCs w:val="24"/>
          <w:lang w:val="en-US" w:eastAsia="zh-CN" w:bidi="ar"/>
        </w:rPr>
        <w:t>S. zeamais</w:t>
      </w: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auto"/>
          <w:kern w:val="2"/>
          <w:sz w:val="24"/>
          <w:szCs w:val="24"/>
          <w:lang w:val="en-US" w:eastAsia="zh-CN" w:bidi="ar"/>
        </w:rPr>
        <w:t xml:space="preserve"> genome annotation</w:t>
      </w:r>
    </w:p>
    <w:tbl>
      <w:tblPr>
        <w:tblStyle w:val="5"/>
        <w:tblW w:w="850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56"/>
        <w:gridCol w:w="2405"/>
        <w:gridCol w:w="2444"/>
      </w:tblGrid>
      <w:tr w14:paraId="4DC2480B">
        <w:trPr>
          <w:trHeight w:val="283" w:hRule="atLeast"/>
        </w:trPr>
        <w:tc>
          <w:tcPr>
            <w:tcW w:w="365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8CA8C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  <w:t>Type of BUSCOs</w:t>
            </w:r>
          </w:p>
        </w:tc>
        <w:tc>
          <w:tcPr>
            <w:tcW w:w="24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A99FA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  <w:t>Number</w:t>
            </w:r>
          </w:p>
        </w:tc>
        <w:tc>
          <w:tcPr>
            <w:tcW w:w="244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4EEB6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-4" w:rightChars="-2" w:firstLine="0" w:firstLineChars="0"/>
              <w:jc w:val="center"/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</w:pPr>
            <w:r>
              <w:rPr>
                <w:rFonts w:hint="default" w:ascii="Times New Roman Bold" w:hAnsi="Times New Roman Bold" w:cs="Times New Roman Bold"/>
                <w:b/>
                <w:bCs w:val="0"/>
                <w:color w:val="2A2A2A"/>
                <w:sz w:val="21"/>
                <w:szCs w:val="21"/>
              </w:rPr>
              <w:t>Percentage (%)</w:t>
            </w:r>
          </w:p>
        </w:tc>
      </w:tr>
      <w:tr w14:paraId="389D87BA">
        <w:trPr>
          <w:trHeight w:val="283" w:hRule="atLeast"/>
        </w:trPr>
        <w:tc>
          <w:tcPr>
            <w:tcW w:w="365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47479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Complete BUSCOs</w:t>
            </w:r>
          </w:p>
        </w:tc>
        <w:tc>
          <w:tcPr>
            <w:tcW w:w="240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3FA96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1,329</w:t>
            </w:r>
          </w:p>
        </w:tc>
        <w:tc>
          <w:tcPr>
            <w:tcW w:w="244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B17BE2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eastAsia" w:ascii="Times New Roman" w:hAnsi="Times New Roman" w:cs="Times New Roman" w:eastAsiaTheme="minorEastAsia"/>
                <w:bCs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97.2</w:t>
            </w: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  <w:lang w:val="en-US" w:eastAsia="zh-CN"/>
              </w:rPr>
              <w:t>2</w:t>
            </w:r>
          </w:p>
        </w:tc>
      </w:tr>
      <w:tr w14:paraId="3FFFBA64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82F20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Complete and single-copy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F39DE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1,311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67EDD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eastAsia" w:ascii="Times New Roman" w:hAnsi="Times New Roman" w:cs="Times New Roman" w:eastAsiaTheme="minorEastAsia"/>
                <w:bCs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95.9</w:t>
            </w: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  <w:lang w:val="en-US" w:eastAsia="zh-CN"/>
              </w:rPr>
              <w:t>0</w:t>
            </w:r>
          </w:p>
        </w:tc>
      </w:tr>
      <w:tr w14:paraId="3F8088B0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54ED0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Complete and duplicated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F532CB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18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89214A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eastAsia" w:ascii="Times New Roman" w:hAnsi="Times New Roman" w:cs="Times New Roman" w:eastAsiaTheme="minorEastAsia"/>
                <w:bCs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1.3</w:t>
            </w: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  <w:lang w:val="en-US" w:eastAsia="zh-CN"/>
              </w:rPr>
              <w:t>2</w:t>
            </w:r>
          </w:p>
        </w:tc>
      </w:tr>
      <w:tr w14:paraId="62F20C2D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FF4AC4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Fragmented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A128A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3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1A9B71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eastAsia" w:ascii="Times New Roman" w:hAnsi="Times New Roman" w:cs="Times New Roman" w:eastAsiaTheme="minorEastAsia"/>
                <w:bCs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0.2</w:t>
            </w: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  <w:lang w:val="en-US" w:eastAsia="zh-CN"/>
              </w:rPr>
              <w:t>2</w:t>
            </w:r>
          </w:p>
        </w:tc>
      </w:tr>
      <w:tr w14:paraId="4ABFD5EC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00DD7C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Missing BUSCOs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1C15E7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35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36D7B6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 w:eastAsiaTheme="minorEastAsia"/>
                <w:bCs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2.</w:t>
            </w: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  <w:lang w:val="en-US" w:eastAsia="zh-CN"/>
              </w:rPr>
              <w:t>56</w:t>
            </w:r>
          </w:p>
        </w:tc>
      </w:tr>
      <w:tr w14:paraId="63016124">
        <w:trPr>
          <w:trHeight w:val="283" w:hRule="atLeast"/>
        </w:trPr>
        <w:tc>
          <w:tcPr>
            <w:tcW w:w="365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C5BD80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color w:val="2A2A2A"/>
                <w:sz w:val="21"/>
                <w:szCs w:val="21"/>
              </w:rPr>
              <w:t>Total BUSCO groups searched</w:t>
            </w:r>
          </w:p>
        </w:tc>
        <w:tc>
          <w:tcPr>
            <w:tcW w:w="24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4A1723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 w:firstLine="0" w:firstLineChars="0"/>
              <w:jc w:val="center"/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1,367</w:t>
            </w:r>
          </w:p>
        </w:tc>
        <w:tc>
          <w:tcPr>
            <w:tcW w:w="244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D160CF"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561" w:rightChars="267"/>
              <w:jc w:val="center"/>
              <w:rPr>
                <w:rFonts w:hint="default" w:ascii="Times New Roman" w:hAnsi="Times New Roman" w:cs="Times New Roman" w:eastAsiaTheme="minorEastAsia"/>
                <w:bCs/>
                <w:color w:val="2A2A2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2A2A2A"/>
                <w:sz w:val="21"/>
                <w:szCs w:val="21"/>
                <w:lang w:val="en-US"/>
              </w:rPr>
              <w:t>100.00</w:t>
            </w:r>
          </w:p>
        </w:tc>
      </w:tr>
    </w:tbl>
    <w:p w14:paraId="56AEA114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color w:val="auto"/>
          <w:kern w:val="2"/>
          <w:sz w:val="24"/>
          <w:szCs w:val="24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Times New Roman Bold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B1A4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A94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70A94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NjM4YTU4NjY2MWZkYWNiYzY0MTI4NjFiM2RjMWQifQ=="/>
  </w:docVars>
  <w:rsids>
    <w:rsidRoot w:val="EFD9F6FA"/>
    <w:rsid w:val="55EED5E7"/>
    <w:rsid w:val="76D7DA8C"/>
    <w:rsid w:val="77F3A633"/>
    <w:rsid w:val="7AADC8C9"/>
    <w:rsid w:val="7FB73C1E"/>
    <w:rsid w:val="CF6FF90D"/>
    <w:rsid w:val="D6F758CC"/>
    <w:rsid w:val="DD7797B0"/>
    <w:rsid w:val="EFD9F6FA"/>
    <w:rsid w:val="F23F40F6"/>
    <w:rsid w:val="F7F4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engXian" w:hAnsi="DengXian" w:eastAsia="DengXi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DengXian" w:hAnsi="DengXian" w:eastAsia="DengXian" w:cs="DengXian"/>
      <w:kern w:val="2"/>
      <w:sz w:val="21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rPr>
      <w:sz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18"/>
      <w:szCs w:val="18"/>
      <w:lang w:val="en-US" w:eastAsia="zh-CN" w:bidi="ar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2025-01-09T20:05:00Z</dcterms:created>
  <dc:creator>白月亮</dc:creator>
  <cp:lastModifiedBy>白月亮</cp:lastModifiedBy>
  <dcterms:modified xsi:type="dcterms:W3CDTF">2025-05-07T18:11:26Z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905DA4E05D02729AA5187D671B6B684F_41</vt:lpwstr>
  </property>
</Properties>
</file>