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D020C" w14:textId="7FC31AEC" w:rsidR="00B55C96" w:rsidRPr="00D518FC" w:rsidRDefault="00B55C96" w:rsidP="00D518FC">
      <w:pPr>
        <w:pStyle w:val="Caption"/>
        <w:keepNext/>
        <w:jc w:val="center"/>
        <w:rPr>
          <w:sz w:val="24"/>
          <w:szCs w:val="24"/>
        </w:rPr>
      </w:pPr>
      <w:r w:rsidRPr="00D518FC">
        <w:rPr>
          <w:sz w:val="24"/>
          <w:szCs w:val="24"/>
        </w:rPr>
        <w:t>Supplementary Information for</w:t>
      </w:r>
    </w:p>
    <w:p w14:paraId="012DD478" w14:textId="6C015261" w:rsidR="00D518FC" w:rsidRPr="00D518FC" w:rsidRDefault="00D518FC" w:rsidP="00D518FC">
      <w:pPr>
        <w:pStyle w:val="Title"/>
        <w:jc w:val="center"/>
        <w:rPr>
          <w:b/>
          <w:bCs/>
          <w:color w:val="00B0F0"/>
          <w:sz w:val="32"/>
          <w:szCs w:val="32"/>
        </w:rPr>
      </w:pPr>
      <w:r w:rsidRPr="00D518FC">
        <w:rPr>
          <w:b/>
          <w:bCs/>
          <w:color w:val="00B0F0"/>
          <w:sz w:val="32"/>
          <w:szCs w:val="32"/>
        </w:rPr>
        <w:t xml:space="preserve">A high-resolution global flood susceptibility dataset derived from multi-source </w:t>
      </w:r>
      <w:r w:rsidR="00226E38">
        <w:rPr>
          <w:b/>
          <w:bCs/>
          <w:color w:val="00B0F0"/>
          <w:sz w:val="32"/>
          <w:szCs w:val="32"/>
        </w:rPr>
        <w:t>e</w:t>
      </w:r>
      <w:r w:rsidRPr="00D518FC">
        <w:rPr>
          <w:b/>
          <w:bCs/>
          <w:color w:val="00B0F0"/>
          <w:sz w:val="32"/>
          <w:szCs w:val="32"/>
        </w:rPr>
        <w:t>arth observation and geospatial data</w:t>
      </w:r>
    </w:p>
    <w:p w14:paraId="563CAA3A" w14:textId="77777777" w:rsidR="00D518FC" w:rsidRDefault="00D518FC" w:rsidP="00D518FC">
      <w:pPr>
        <w:jc w:val="center"/>
        <w:rPr>
          <w:vertAlign w:val="superscript"/>
        </w:rPr>
      </w:pPr>
      <w:r>
        <w:t>Mirza Waleed</w:t>
      </w:r>
      <w:r w:rsidRPr="00FA0F1B">
        <w:rPr>
          <w:vertAlign w:val="superscript"/>
        </w:rPr>
        <w:t>1</w:t>
      </w:r>
      <w:r>
        <w:rPr>
          <w:vertAlign w:val="superscript"/>
        </w:rPr>
        <w:t>,3</w:t>
      </w:r>
      <w:r>
        <w:t>, Muhammad Sajjad*</w:t>
      </w:r>
      <w:r>
        <w:rPr>
          <w:vertAlign w:val="superscript"/>
        </w:rPr>
        <w:t>2</w:t>
      </w:r>
      <w:r>
        <w:t xml:space="preserve">, </w:t>
      </w:r>
      <w:r w:rsidRPr="00F37292">
        <w:t>Sami G. Al-Ghamdi</w:t>
      </w:r>
      <w:r>
        <w:rPr>
          <w:vertAlign w:val="superscript"/>
        </w:rPr>
        <w:t>3</w:t>
      </w:r>
      <w:r>
        <w:t xml:space="preserve">, </w:t>
      </w:r>
      <w:r w:rsidRPr="00FA0F1B">
        <w:t>Meng</w:t>
      </w:r>
      <w:r>
        <w:t xml:space="preserve"> </w:t>
      </w:r>
      <w:r w:rsidRPr="00FA0F1B">
        <w:t>GAO</w:t>
      </w:r>
      <w:r w:rsidRPr="009D29AA">
        <w:rPr>
          <w:vertAlign w:val="superscript"/>
        </w:rPr>
        <w:t>1</w:t>
      </w:r>
    </w:p>
    <w:p w14:paraId="705B5A78" w14:textId="2EBC1834" w:rsidR="00D518FC" w:rsidRPr="00A459E8" w:rsidRDefault="00D518FC" w:rsidP="00D518FC">
      <w:pPr>
        <w:spacing w:line="240" w:lineRule="auto"/>
        <w:rPr>
          <w:sz w:val="20"/>
          <w:szCs w:val="20"/>
          <w:vertAlign w:val="superscript"/>
        </w:rPr>
      </w:pPr>
      <w:r w:rsidRPr="00A459E8">
        <w:rPr>
          <w:sz w:val="20"/>
          <w:szCs w:val="20"/>
          <w:vertAlign w:val="superscript"/>
        </w:rPr>
        <w:t xml:space="preserve">1 </w:t>
      </w:r>
      <w:r w:rsidRPr="00A459E8">
        <w:rPr>
          <w:sz w:val="20"/>
          <w:szCs w:val="20"/>
        </w:rPr>
        <w:t>Department of Geography, Hong Kong Baptist University, Hong Kong Special Administrat</w:t>
      </w:r>
      <w:r w:rsidR="00EA39B5">
        <w:rPr>
          <w:sz w:val="20"/>
          <w:szCs w:val="20"/>
        </w:rPr>
        <w:t>ive</w:t>
      </w:r>
      <w:r w:rsidRPr="00A459E8">
        <w:rPr>
          <w:sz w:val="20"/>
          <w:szCs w:val="20"/>
        </w:rPr>
        <w:t xml:space="preserve"> Region of China</w:t>
      </w:r>
    </w:p>
    <w:p w14:paraId="7BAAAC5E" w14:textId="778CB12A" w:rsidR="00D518FC" w:rsidRPr="00A459E8" w:rsidRDefault="00D518FC" w:rsidP="00D518FC">
      <w:pPr>
        <w:spacing w:line="240" w:lineRule="auto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>2</w:t>
      </w:r>
      <w:r w:rsidRPr="00A459E8">
        <w:rPr>
          <w:sz w:val="20"/>
          <w:szCs w:val="20"/>
        </w:rPr>
        <w:t xml:space="preserve"> Department of Geography and Resource Management, The Chinese University of Hong Kong, Hong Kong Special Administrat</w:t>
      </w:r>
      <w:r w:rsidR="00EA39B5">
        <w:rPr>
          <w:sz w:val="20"/>
          <w:szCs w:val="20"/>
        </w:rPr>
        <w:t>ive</w:t>
      </w:r>
      <w:r w:rsidRPr="00A459E8">
        <w:rPr>
          <w:sz w:val="20"/>
          <w:szCs w:val="20"/>
        </w:rPr>
        <w:t xml:space="preserve"> Region of China</w:t>
      </w:r>
    </w:p>
    <w:p w14:paraId="5DA39F3D" w14:textId="77777777" w:rsidR="00D518FC" w:rsidRDefault="00D518FC" w:rsidP="00D518FC">
      <w:pPr>
        <w:spacing w:line="240" w:lineRule="auto"/>
        <w:rPr>
          <w:sz w:val="20"/>
          <w:szCs w:val="20"/>
        </w:rPr>
      </w:pPr>
      <w:r>
        <w:rPr>
          <w:sz w:val="20"/>
          <w:szCs w:val="20"/>
          <w:vertAlign w:val="superscript"/>
        </w:rPr>
        <w:t>3</w:t>
      </w:r>
      <w:r w:rsidRPr="00A459E8">
        <w:rPr>
          <w:sz w:val="20"/>
          <w:szCs w:val="20"/>
        </w:rPr>
        <w:t xml:space="preserve"> Environmental Science and Engineering Program, Biological and Environmental Science and Engineering Division, King Abdullah University of Science and Technology (KAUST), Thuwal, 23955-6900, Saudi Arabia</w:t>
      </w:r>
    </w:p>
    <w:p w14:paraId="6920C232" w14:textId="09B2C9A8" w:rsidR="00D518FC" w:rsidRPr="00EA39B5" w:rsidRDefault="00D518FC" w:rsidP="00D518FC">
      <w:pPr>
        <w:rPr>
          <w:sz w:val="20"/>
          <w:szCs w:val="20"/>
        </w:rPr>
      </w:pPr>
      <w:r w:rsidRPr="00F72513">
        <w:rPr>
          <w:b/>
          <w:bCs/>
          <w:sz w:val="20"/>
          <w:szCs w:val="20"/>
        </w:rPr>
        <w:t xml:space="preserve">* Corresponding Author Email (SAJJAD M.): </w:t>
      </w:r>
      <w:hyperlink r:id="rId4" w:history="1">
        <w:r w:rsidR="00EA39B5" w:rsidRPr="008B53CB">
          <w:rPr>
            <w:rStyle w:val="Hyperlink"/>
          </w:rPr>
          <w:t>muhammadsajjad@cuhk.edu.hk</w:t>
        </w:r>
      </w:hyperlink>
      <w:r w:rsidR="00EA39B5">
        <w:t xml:space="preserve"> </w:t>
      </w:r>
    </w:p>
    <w:p w14:paraId="28C6EC9B" w14:textId="3E8427D9" w:rsidR="00D518FC" w:rsidRPr="00A459E8" w:rsidRDefault="00D518FC" w:rsidP="00D518FC">
      <w:pPr>
        <w:rPr>
          <w:sz w:val="20"/>
          <w:szCs w:val="20"/>
        </w:rPr>
      </w:pPr>
      <w:r w:rsidRPr="00F72513">
        <w:rPr>
          <w:b/>
          <w:bCs/>
          <w:sz w:val="20"/>
          <w:szCs w:val="20"/>
        </w:rPr>
        <w:t>Corresponding Author Address:</w:t>
      </w:r>
      <w:r>
        <w:rPr>
          <w:sz w:val="20"/>
          <w:szCs w:val="20"/>
        </w:rPr>
        <w:t xml:space="preserve"> Office ELB428, Esther Lee Building, The Chinese University of Hong Kong, </w:t>
      </w:r>
      <w:r w:rsidR="001D3A49" w:rsidRPr="00A459E8">
        <w:rPr>
          <w:sz w:val="20"/>
          <w:szCs w:val="20"/>
        </w:rPr>
        <w:t>Hong Kong Special Administrat</w:t>
      </w:r>
      <w:r w:rsidR="001D3A49">
        <w:rPr>
          <w:sz w:val="20"/>
          <w:szCs w:val="20"/>
        </w:rPr>
        <w:t>ive</w:t>
      </w:r>
      <w:r w:rsidR="001D3A49" w:rsidRPr="00A459E8">
        <w:rPr>
          <w:sz w:val="20"/>
          <w:szCs w:val="20"/>
        </w:rPr>
        <w:t xml:space="preserve"> Region of China</w:t>
      </w:r>
    </w:p>
    <w:p w14:paraId="26612C83" w14:textId="77777777" w:rsidR="00B55C96" w:rsidRPr="00B55C96" w:rsidRDefault="00B55C96" w:rsidP="00B55C96"/>
    <w:p w14:paraId="41187A0C" w14:textId="77777777" w:rsidR="00B57A61" w:rsidRDefault="00B57A61">
      <w:pPr>
        <w:rPr>
          <w:i/>
          <w:iCs/>
          <w:color w:val="0E2841" w:themeColor="text2"/>
          <w:sz w:val="18"/>
          <w:szCs w:val="18"/>
        </w:rPr>
      </w:pPr>
      <w:r>
        <w:br w:type="page"/>
      </w:r>
    </w:p>
    <w:p w14:paraId="432526FF" w14:textId="31FFE59D" w:rsidR="00E21163" w:rsidRDefault="00E21163" w:rsidP="00E21163">
      <w:pPr>
        <w:pStyle w:val="Caption"/>
        <w:keepNext/>
      </w:pPr>
      <w:r>
        <w:lastRenderedPageBreak/>
        <w:t>Table S</w:t>
      </w:r>
      <w:fldSimple w:instr=" SEQ Table \* ARABIC ">
        <w:r w:rsidR="0020728B">
          <w:rPr>
            <w:noProof/>
          </w:rPr>
          <w:t>1</w:t>
        </w:r>
      </w:fldSimple>
      <w:r>
        <w:t xml:space="preserve"> Chosen hyperparameters after </w:t>
      </w:r>
      <w:r w:rsidR="007171B9">
        <w:t xml:space="preserve">hyperparameter optimization, for training the </w:t>
      </w:r>
      <w:r>
        <w:t>XGBoost model for flood susceptibility mapping.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157"/>
        <w:gridCol w:w="2137"/>
        <w:gridCol w:w="4732"/>
      </w:tblGrid>
      <w:tr w:rsidR="00E21163" w:rsidRPr="00E21163" w14:paraId="6182EF00" w14:textId="77777777" w:rsidTr="00E211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0" w:type="dxa"/>
            <w:vAlign w:val="center"/>
            <w:hideMark/>
          </w:tcPr>
          <w:p w14:paraId="66A27B1E" w14:textId="77777777" w:rsidR="00E21163" w:rsidRPr="00E21163" w:rsidRDefault="00E21163" w:rsidP="00E2116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21163">
              <w:rPr>
                <w:rFonts w:ascii="Calibri" w:hAnsi="Calibri" w:cs="Calibri"/>
                <w:sz w:val="20"/>
                <w:szCs w:val="20"/>
              </w:rPr>
              <w:t>Parameter name</w:t>
            </w:r>
          </w:p>
        </w:tc>
        <w:tc>
          <w:tcPr>
            <w:tcW w:w="3380" w:type="dxa"/>
            <w:vAlign w:val="center"/>
            <w:hideMark/>
          </w:tcPr>
          <w:p w14:paraId="025A21F7" w14:textId="77777777" w:rsidR="00E21163" w:rsidRPr="00E21163" w:rsidRDefault="00E21163" w:rsidP="00E2116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E21163">
              <w:rPr>
                <w:rFonts w:ascii="Calibri" w:hAnsi="Calibri" w:cs="Calibri"/>
                <w:sz w:val="20"/>
                <w:szCs w:val="20"/>
              </w:rPr>
              <w:t>Chosen value</w:t>
            </w:r>
          </w:p>
        </w:tc>
        <w:tc>
          <w:tcPr>
            <w:tcW w:w="11620" w:type="dxa"/>
            <w:vAlign w:val="center"/>
            <w:hideMark/>
          </w:tcPr>
          <w:p w14:paraId="56D5C211" w14:textId="77777777" w:rsidR="00E21163" w:rsidRPr="00E21163" w:rsidRDefault="00E21163" w:rsidP="00E2116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E21163">
              <w:rPr>
                <w:rFonts w:ascii="Calibri" w:hAnsi="Calibri" w:cs="Calibri"/>
                <w:sz w:val="20"/>
                <w:szCs w:val="20"/>
              </w:rPr>
              <w:t>Description (scale: low → high)</w:t>
            </w:r>
          </w:p>
        </w:tc>
      </w:tr>
      <w:tr w:rsidR="00E21163" w:rsidRPr="00E21163" w14:paraId="68FB3E02" w14:textId="77777777" w:rsidTr="00E211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0" w:type="dxa"/>
            <w:vAlign w:val="center"/>
            <w:hideMark/>
          </w:tcPr>
          <w:p w14:paraId="7717C842" w14:textId="77777777" w:rsidR="00E21163" w:rsidRPr="00E21163" w:rsidRDefault="00E21163" w:rsidP="00E2116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21163">
              <w:rPr>
                <w:rFonts w:ascii="Calibri" w:hAnsi="Calibri" w:cs="Calibri"/>
                <w:sz w:val="20"/>
                <w:szCs w:val="20"/>
              </w:rPr>
              <w:t>tree_method</w:t>
            </w:r>
          </w:p>
        </w:tc>
        <w:tc>
          <w:tcPr>
            <w:tcW w:w="3380" w:type="dxa"/>
            <w:vAlign w:val="center"/>
            <w:hideMark/>
          </w:tcPr>
          <w:p w14:paraId="666A9671" w14:textId="77777777" w:rsidR="00E21163" w:rsidRPr="00E21163" w:rsidRDefault="00E21163" w:rsidP="00E211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E21163">
              <w:rPr>
                <w:rFonts w:ascii="Calibri" w:hAnsi="Calibri" w:cs="Calibri"/>
                <w:sz w:val="20"/>
                <w:szCs w:val="20"/>
              </w:rPr>
              <w:t>hist</w:t>
            </w:r>
          </w:p>
        </w:tc>
        <w:tc>
          <w:tcPr>
            <w:tcW w:w="11620" w:type="dxa"/>
            <w:vAlign w:val="center"/>
            <w:hideMark/>
          </w:tcPr>
          <w:p w14:paraId="221A60AB" w14:textId="77777777" w:rsidR="00E21163" w:rsidRPr="00E21163" w:rsidRDefault="00E21163" w:rsidP="00E211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E21163">
              <w:rPr>
                <w:rFonts w:ascii="Calibri" w:hAnsi="Calibri" w:cs="Calibri"/>
                <w:sz w:val="20"/>
                <w:szCs w:val="20"/>
              </w:rPr>
              <w:t>Uses histogram-based algorithm for split finding. More efficient than exact; scales well to large datasets.</w:t>
            </w:r>
          </w:p>
        </w:tc>
      </w:tr>
      <w:tr w:rsidR="00E21163" w:rsidRPr="00E21163" w14:paraId="1820EDE7" w14:textId="77777777" w:rsidTr="00E211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0" w:type="dxa"/>
            <w:vAlign w:val="center"/>
            <w:hideMark/>
          </w:tcPr>
          <w:p w14:paraId="0986D448" w14:textId="77777777" w:rsidR="00E21163" w:rsidRPr="00E21163" w:rsidRDefault="00E21163" w:rsidP="00E2116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21163">
              <w:rPr>
                <w:rFonts w:ascii="Calibri" w:hAnsi="Calibri" w:cs="Calibri"/>
                <w:sz w:val="20"/>
                <w:szCs w:val="20"/>
              </w:rPr>
              <w:t>device</w:t>
            </w:r>
          </w:p>
        </w:tc>
        <w:tc>
          <w:tcPr>
            <w:tcW w:w="3380" w:type="dxa"/>
            <w:vAlign w:val="center"/>
            <w:hideMark/>
          </w:tcPr>
          <w:p w14:paraId="148A83CF" w14:textId="77777777" w:rsidR="00E21163" w:rsidRPr="00E21163" w:rsidRDefault="00E21163" w:rsidP="00E211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E21163">
              <w:rPr>
                <w:rFonts w:ascii="Calibri" w:hAnsi="Calibri" w:cs="Calibri"/>
                <w:sz w:val="20"/>
                <w:szCs w:val="20"/>
              </w:rPr>
              <w:t>cuda:0</w:t>
            </w:r>
          </w:p>
        </w:tc>
        <w:tc>
          <w:tcPr>
            <w:tcW w:w="11620" w:type="dxa"/>
            <w:vAlign w:val="center"/>
            <w:hideMark/>
          </w:tcPr>
          <w:p w14:paraId="20EF51C6" w14:textId="77777777" w:rsidR="00E21163" w:rsidRPr="00E21163" w:rsidRDefault="00E21163" w:rsidP="00E211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E21163">
              <w:rPr>
                <w:rFonts w:ascii="Calibri" w:hAnsi="Calibri" w:cs="Calibri"/>
                <w:sz w:val="20"/>
                <w:szCs w:val="20"/>
              </w:rPr>
              <w:t>Specifies GPU device for training. Ensures computations run on the first GPU for acceleration.</w:t>
            </w:r>
          </w:p>
        </w:tc>
      </w:tr>
      <w:tr w:rsidR="00E21163" w:rsidRPr="00E21163" w14:paraId="1931158C" w14:textId="77777777" w:rsidTr="00E211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0" w:type="dxa"/>
            <w:vAlign w:val="center"/>
            <w:hideMark/>
          </w:tcPr>
          <w:p w14:paraId="425369A5" w14:textId="77777777" w:rsidR="00E21163" w:rsidRPr="00E21163" w:rsidRDefault="00E21163" w:rsidP="00E2116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21163">
              <w:rPr>
                <w:rFonts w:ascii="Calibri" w:hAnsi="Calibri" w:cs="Calibri"/>
                <w:sz w:val="20"/>
                <w:szCs w:val="20"/>
              </w:rPr>
              <w:t>objective</w:t>
            </w:r>
          </w:p>
        </w:tc>
        <w:tc>
          <w:tcPr>
            <w:tcW w:w="3380" w:type="dxa"/>
            <w:vAlign w:val="center"/>
            <w:hideMark/>
          </w:tcPr>
          <w:p w14:paraId="1508B7A9" w14:textId="77777777" w:rsidR="00E21163" w:rsidRPr="00E21163" w:rsidRDefault="00E21163" w:rsidP="00E211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E21163">
              <w:rPr>
                <w:rFonts w:ascii="Calibri" w:hAnsi="Calibri" w:cs="Calibri"/>
                <w:sz w:val="20"/>
                <w:szCs w:val="20"/>
              </w:rPr>
              <w:t>binary:logistic</w:t>
            </w:r>
          </w:p>
        </w:tc>
        <w:tc>
          <w:tcPr>
            <w:tcW w:w="11620" w:type="dxa"/>
            <w:vAlign w:val="center"/>
            <w:hideMark/>
          </w:tcPr>
          <w:p w14:paraId="0A7A8446" w14:textId="77777777" w:rsidR="00E21163" w:rsidRPr="00E21163" w:rsidRDefault="00E21163" w:rsidP="00E211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E21163">
              <w:rPr>
                <w:rFonts w:ascii="Calibri" w:hAnsi="Calibri" w:cs="Calibri"/>
                <w:sz w:val="20"/>
                <w:szCs w:val="20"/>
              </w:rPr>
              <w:t>Configures the model for binary classification with logistic regression, outputting probabilities between 0–1.</w:t>
            </w:r>
          </w:p>
        </w:tc>
      </w:tr>
      <w:tr w:rsidR="00E21163" w:rsidRPr="00E21163" w14:paraId="79805175" w14:textId="77777777" w:rsidTr="00E211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0" w:type="dxa"/>
            <w:vAlign w:val="center"/>
            <w:hideMark/>
          </w:tcPr>
          <w:p w14:paraId="0B146478" w14:textId="77777777" w:rsidR="00E21163" w:rsidRPr="00E21163" w:rsidRDefault="00E21163" w:rsidP="00E2116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21163">
              <w:rPr>
                <w:rFonts w:ascii="Calibri" w:hAnsi="Calibri" w:cs="Calibri"/>
                <w:sz w:val="20"/>
                <w:szCs w:val="20"/>
              </w:rPr>
              <w:t>eval_metric</w:t>
            </w:r>
          </w:p>
        </w:tc>
        <w:tc>
          <w:tcPr>
            <w:tcW w:w="3380" w:type="dxa"/>
            <w:vAlign w:val="center"/>
            <w:hideMark/>
          </w:tcPr>
          <w:p w14:paraId="285F0372" w14:textId="77777777" w:rsidR="00E21163" w:rsidRPr="00E21163" w:rsidRDefault="00E21163" w:rsidP="00E211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E21163">
              <w:rPr>
                <w:rFonts w:ascii="Calibri" w:hAnsi="Calibri" w:cs="Calibri"/>
                <w:sz w:val="20"/>
                <w:szCs w:val="20"/>
              </w:rPr>
              <w:t>logloss</w:t>
            </w:r>
          </w:p>
        </w:tc>
        <w:tc>
          <w:tcPr>
            <w:tcW w:w="11620" w:type="dxa"/>
            <w:vAlign w:val="center"/>
            <w:hideMark/>
          </w:tcPr>
          <w:p w14:paraId="6013FA90" w14:textId="77777777" w:rsidR="00E21163" w:rsidRPr="00E21163" w:rsidRDefault="00E21163" w:rsidP="00E211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E21163">
              <w:rPr>
                <w:rFonts w:ascii="Calibri" w:hAnsi="Calibri" w:cs="Calibri"/>
                <w:sz w:val="20"/>
                <w:szCs w:val="20"/>
              </w:rPr>
              <w:t>Evaluation metric: logarithmic loss. Lower values indicate better fit, penalizing confident but wrong predictions.</w:t>
            </w:r>
          </w:p>
        </w:tc>
      </w:tr>
      <w:tr w:rsidR="00E21163" w:rsidRPr="00E21163" w14:paraId="15A11FAB" w14:textId="77777777" w:rsidTr="00E211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0" w:type="dxa"/>
            <w:vAlign w:val="center"/>
            <w:hideMark/>
          </w:tcPr>
          <w:p w14:paraId="4AC1EBF7" w14:textId="77777777" w:rsidR="00E21163" w:rsidRPr="00E21163" w:rsidRDefault="00E21163" w:rsidP="00E2116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21163">
              <w:rPr>
                <w:rFonts w:ascii="Calibri" w:hAnsi="Calibri" w:cs="Calibri"/>
                <w:sz w:val="20"/>
                <w:szCs w:val="20"/>
              </w:rPr>
              <w:t>learning_rate</w:t>
            </w:r>
          </w:p>
        </w:tc>
        <w:tc>
          <w:tcPr>
            <w:tcW w:w="3380" w:type="dxa"/>
            <w:vAlign w:val="center"/>
            <w:hideMark/>
          </w:tcPr>
          <w:p w14:paraId="0C864351" w14:textId="77777777" w:rsidR="00E21163" w:rsidRPr="00E21163" w:rsidRDefault="00E21163" w:rsidP="00E211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E21163">
              <w:rPr>
                <w:rFonts w:ascii="Calibri" w:hAnsi="Calibri" w:cs="Calibri"/>
                <w:sz w:val="20"/>
                <w:szCs w:val="20"/>
              </w:rPr>
              <w:t>0.11</w:t>
            </w:r>
          </w:p>
        </w:tc>
        <w:tc>
          <w:tcPr>
            <w:tcW w:w="11620" w:type="dxa"/>
            <w:vAlign w:val="center"/>
            <w:hideMark/>
          </w:tcPr>
          <w:p w14:paraId="15D13313" w14:textId="77777777" w:rsidR="00E21163" w:rsidRPr="00E21163" w:rsidRDefault="00E21163" w:rsidP="00E211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E21163">
              <w:rPr>
                <w:rFonts w:ascii="Calibri" w:hAnsi="Calibri" w:cs="Calibri"/>
                <w:sz w:val="20"/>
                <w:szCs w:val="20"/>
              </w:rPr>
              <w:t>Step size shrinkage (η). Controls how much each tree contributes. Low = slower but stable; high = faster but risk overfitting.</w:t>
            </w:r>
          </w:p>
        </w:tc>
      </w:tr>
      <w:tr w:rsidR="00E21163" w:rsidRPr="00E21163" w14:paraId="0B4B2068" w14:textId="77777777" w:rsidTr="00E211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0" w:type="dxa"/>
            <w:vAlign w:val="center"/>
            <w:hideMark/>
          </w:tcPr>
          <w:p w14:paraId="6148ACB3" w14:textId="77777777" w:rsidR="00E21163" w:rsidRPr="00E21163" w:rsidRDefault="00E21163" w:rsidP="00E2116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21163">
              <w:rPr>
                <w:rFonts w:ascii="Calibri" w:hAnsi="Calibri" w:cs="Calibri"/>
                <w:sz w:val="20"/>
                <w:szCs w:val="20"/>
              </w:rPr>
              <w:t>max_depth</w:t>
            </w:r>
          </w:p>
        </w:tc>
        <w:tc>
          <w:tcPr>
            <w:tcW w:w="3380" w:type="dxa"/>
            <w:vAlign w:val="center"/>
            <w:hideMark/>
          </w:tcPr>
          <w:p w14:paraId="3C16371A" w14:textId="77777777" w:rsidR="00E21163" w:rsidRPr="00E21163" w:rsidRDefault="00E21163" w:rsidP="00E211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E21163">
              <w:rPr>
                <w:rFonts w:ascii="Calibri" w:hAnsi="Calibri" w:cs="Calibri"/>
                <w:sz w:val="20"/>
                <w:szCs w:val="20"/>
              </w:rPr>
              <w:t>13</w:t>
            </w:r>
          </w:p>
        </w:tc>
        <w:tc>
          <w:tcPr>
            <w:tcW w:w="11620" w:type="dxa"/>
            <w:vAlign w:val="center"/>
            <w:hideMark/>
          </w:tcPr>
          <w:p w14:paraId="3B4CC5C0" w14:textId="77777777" w:rsidR="00E21163" w:rsidRPr="00E21163" w:rsidRDefault="00E21163" w:rsidP="00E211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E21163">
              <w:rPr>
                <w:rFonts w:ascii="Calibri" w:hAnsi="Calibri" w:cs="Calibri"/>
                <w:sz w:val="20"/>
                <w:szCs w:val="20"/>
              </w:rPr>
              <w:t>Maximum depth of each decision tree. Low = shallow, captures broad patterns; high = complex, risk of overfitting.</w:t>
            </w:r>
          </w:p>
        </w:tc>
      </w:tr>
      <w:tr w:rsidR="00E21163" w:rsidRPr="00E21163" w14:paraId="07EE0347" w14:textId="77777777" w:rsidTr="00E211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0" w:type="dxa"/>
            <w:vAlign w:val="center"/>
            <w:hideMark/>
          </w:tcPr>
          <w:p w14:paraId="5C26FE76" w14:textId="77777777" w:rsidR="00E21163" w:rsidRPr="00E21163" w:rsidRDefault="00E21163" w:rsidP="00E2116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21163">
              <w:rPr>
                <w:rFonts w:ascii="Calibri" w:hAnsi="Calibri" w:cs="Calibri"/>
                <w:sz w:val="20"/>
                <w:szCs w:val="20"/>
              </w:rPr>
              <w:t>subsample</w:t>
            </w:r>
          </w:p>
        </w:tc>
        <w:tc>
          <w:tcPr>
            <w:tcW w:w="3380" w:type="dxa"/>
            <w:vAlign w:val="center"/>
            <w:hideMark/>
          </w:tcPr>
          <w:p w14:paraId="5EFCD60C" w14:textId="77777777" w:rsidR="00E21163" w:rsidRPr="00E21163" w:rsidRDefault="00E21163" w:rsidP="00E211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E21163">
              <w:rPr>
                <w:rFonts w:ascii="Calibri" w:hAnsi="Calibri" w:cs="Calibri"/>
                <w:sz w:val="20"/>
                <w:szCs w:val="20"/>
              </w:rPr>
              <w:t>0.85</w:t>
            </w:r>
          </w:p>
        </w:tc>
        <w:tc>
          <w:tcPr>
            <w:tcW w:w="11620" w:type="dxa"/>
            <w:vAlign w:val="center"/>
            <w:hideMark/>
          </w:tcPr>
          <w:p w14:paraId="24AC7AC1" w14:textId="77777777" w:rsidR="00E21163" w:rsidRPr="00E21163" w:rsidRDefault="00E21163" w:rsidP="00E211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E21163">
              <w:rPr>
                <w:rFonts w:ascii="Calibri" w:hAnsi="Calibri" w:cs="Calibri"/>
                <w:sz w:val="20"/>
                <w:szCs w:val="20"/>
              </w:rPr>
              <w:t>Fraction of samples used per tree. Low = stronger regularization (prevents overfitting); high = closer to full dataset.</w:t>
            </w:r>
          </w:p>
        </w:tc>
      </w:tr>
      <w:tr w:rsidR="00E21163" w:rsidRPr="00E21163" w14:paraId="1870D710" w14:textId="77777777" w:rsidTr="00E211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0" w:type="dxa"/>
            <w:vAlign w:val="center"/>
            <w:hideMark/>
          </w:tcPr>
          <w:p w14:paraId="51006101" w14:textId="77777777" w:rsidR="00E21163" w:rsidRPr="00E21163" w:rsidRDefault="00E21163" w:rsidP="00E2116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21163">
              <w:rPr>
                <w:rFonts w:ascii="Calibri" w:hAnsi="Calibri" w:cs="Calibri"/>
                <w:sz w:val="20"/>
                <w:szCs w:val="20"/>
              </w:rPr>
              <w:t>colsample_bytree</w:t>
            </w:r>
          </w:p>
        </w:tc>
        <w:tc>
          <w:tcPr>
            <w:tcW w:w="3380" w:type="dxa"/>
            <w:vAlign w:val="center"/>
            <w:hideMark/>
          </w:tcPr>
          <w:p w14:paraId="169655A2" w14:textId="77777777" w:rsidR="00E21163" w:rsidRPr="00E21163" w:rsidRDefault="00E21163" w:rsidP="00E211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E21163">
              <w:rPr>
                <w:rFonts w:ascii="Calibri" w:hAnsi="Calibri" w:cs="Calibri"/>
                <w:sz w:val="20"/>
                <w:szCs w:val="20"/>
              </w:rPr>
              <w:t>0.9</w:t>
            </w:r>
          </w:p>
        </w:tc>
        <w:tc>
          <w:tcPr>
            <w:tcW w:w="11620" w:type="dxa"/>
            <w:vAlign w:val="center"/>
            <w:hideMark/>
          </w:tcPr>
          <w:p w14:paraId="205FDB68" w14:textId="77777777" w:rsidR="00E21163" w:rsidRPr="00E21163" w:rsidRDefault="00E21163" w:rsidP="00E211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E21163">
              <w:rPr>
                <w:rFonts w:ascii="Calibri" w:hAnsi="Calibri" w:cs="Calibri"/>
                <w:sz w:val="20"/>
                <w:szCs w:val="20"/>
              </w:rPr>
              <w:t>Fraction of features used per tree. Low = more randomness, higher regularization; high = more features, risk overfitting.</w:t>
            </w:r>
          </w:p>
        </w:tc>
      </w:tr>
      <w:tr w:rsidR="00E21163" w:rsidRPr="00E21163" w14:paraId="6AA9F4AD" w14:textId="77777777" w:rsidTr="00E211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0" w:type="dxa"/>
            <w:vAlign w:val="center"/>
            <w:hideMark/>
          </w:tcPr>
          <w:p w14:paraId="3BF72FB8" w14:textId="77777777" w:rsidR="00E21163" w:rsidRPr="00E21163" w:rsidRDefault="00E21163" w:rsidP="00E2116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21163">
              <w:rPr>
                <w:rFonts w:ascii="Calibri" w:hAnsi="Calibri" w:cs="Calibri"/>
                <w:sz w:val="20"/>
                <w:szCs w:val="20"/>
              </w:rPr>
              <w:t>gamma</w:t>
            </w:r>
          </w:p>
        </w:tc>
        <w:tc>
          <w:tcPr>
            <w:tcW w:w="3380" w:type="dxa"/>
            <w:vAlign w:val="center"/>
            <w:hideMark/>
          </w:tcPr>
          <w:p w14:paraId="14EE7472" w14:textId="77777777" w:rsidR="00E21163" w:rsidRPr="00E21163" w:rsidRDefault="00E21163" w:rsidP="00E211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E21163">
              <w:rPr>
                <w:rFonts w:ascii="Calibri" w:hAnsi="Calibri" w:cs="Calibri"/>
                <w:sz w:val="20"/>
                <w:szCs w:val="20"/>
              </w:rPr>
              <w:t>0.0028</w:t>
            </w:r>
          </w:p>
        </w:tc>
        <w:tc>
          <w:tcPr>
            <w:tcW w:w="11620" w:type="dxa"/>
            <w:vAlign w:val="center"/>
            <w:hideMark/>
          </w:tcPr>
          <w:p w14:paraId="1AF601A6" w14:textId="77777777" w:rsidR="00E21163" w:rsidRPr="00E21163" w:rsidRDefault="00E21163" w:rsidP="00E211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E21163">
              <w:rPr>
                <w:rFonts w:ascii="Calibri" w:hAnsi="Calibri" w:cs="Calibri"/>
                <w:sz w:val="20"/>
                <w:szCs w:val="20"/>
              </w:rPr>
              <w:t>Minimum loss reduction required for a split. Low = model makes many small splits; high = conservative, fewer splits.</w:t>
            </w:r>
          </w:p>
        </w:tc>
      </w:tr>
      <w:tr w:rsidR="00E21163" w:rsidRPr="00E21163" w14:paraId="2A9E192B" w14:textId="77777777" w:rsidTr="00E211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0" w:type="dxa"/>
            <w:vAlign w:val="center"/>
            <w:hideMark/>
          </w:tcPr>
          <w:p w14:paraId="151C739B" w14:textId="77777777" w:rsidR="00E21163" w:rsidRPr="00E21163" w:rsidRDefault="00E21163" w:rsidP="00E2116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21163">
              <w:rPr>
                <w:rFonts w:ascii="Calibri" w:hAnsi="Calibri" w:cs="Calibri"/>
                <w:sz w:val="20"/>
                <w:szCs w:val="20"/>
              </w:rPr>
              <w:t>reg_alpha</w:t>
            </w:r>
          </w:p>
        </w:tc>
        <w:tc>
          <w:tcPr>
            <w:tcW w:w="3380" w:type="dxa"/>
            <w:vAlign w:val="center"/>
            <w:hideMark/>
          </w:tcPr>
          <w:p w14:paraId="7F8BC437" w14:textId="77777777" w:rsidR="00E21163" w:rsidRPr="00E21163" w:rsidRDefault="00E21163" w:rsidP="00E211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E21163">
              <w:rPr>
                <w:rFonts w:ascii="Calibri" w:hAnsi="Calibri" w:cs="Calibri"/>
                <w:sz w:val="20"/>
                <w:szCs w:val="20"/>
              </w:rPr>
              <w:t>3.6</w:t>
            </w:r>
          </w:p>
        </w:tc>
        <w:tc>
          <w:tcPr>
            <w:tcW w:w="11620" w:type="dxa"/>
            <w:vAlign w:val="center"/>
            <w:hideMark/>
          </w:tcPr>
          <w:p w14:paraId="2FF37A0D" w14:textId="77777777" w:rsidR="00E21163" w:rsidRPr="00E21163" w:rsidRDefault="00E21163" w:rsidP="00E211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E21163">
              <w:rPr>
                <w:rFonts w:ascii="Calibri" w:hAnsi="Calibri" w:cs="Calibri"/>
                <w:sz w:val="20"/>
                <w:szCs w:val="20"/>
              </w:rPr>
              <w:t>L1 regularization term on weights. Low = less penalty, more complex model; high = encourages sparsity (simpler model).</w:t>
            </w:r>
          </w:p>
        </w:tc>
      </w:tr>
      <w:tr w:rsidR="00E21163" w:rsidRPr="00E21163" w14:paraId="467A9FB1" w14:textId="77777777" w:rsidTr="00E211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0" w:type="dxa"/>
            <w:vAlign w:val="center"/>
            <w:hideMark/>
          </w:tcPr>
          <w:p w14:paraId="0E38554D" w14:textId="77777777" w:rsidR="00E21163" w:rsidRPr="00E21163" w:rsidRDefault="00E21163" w:rsidP="00E2116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21163">
              <w:rPr>
                <w:rFonts w:ascii="Calibri" w:hAnsi="Calibri" w:cs="Calibri"/>
                <w:sz w:val="20"/>
                <w:szCs w:val="20"/>
              </w:rPr>
              <w:t>reg_lambda</w:t>
            </w:r>
          </w:p>
        </w:tc>
        <w:tc>
          <w:tcPr>
            <w:tcW w:w="3380" w:type="dxa"/>
            <w:vAlign w:val="center"/>
            <w:hideMark/>
          </w:tcPr>
          <w:p w14:paraId="222D13D0" w14:textId="77777777" w:rsidR="00E21163" w:rsidRPr="00E21163" w:rsidRDefault="00E21163" w:rsidP="00E211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E21163">
              <w:rPr>
                <w:rFonts w:ascii="Calibri" w:hAnsi="Calibri" w:cs="Calibri"/>
                <w:sz w:val="20"/>
                <w:szCs w:val="20"/>
              </w:rPr>
              <w:t>0.46</w:t>
            </w:r>
          </w:p>
        </w:tc>
        <w:tc>
          <w:tcPr>
            <w:tcW w:w="11620" w:type="dxa"/>
            <w:vAlign w:val="center"/>
            <w:hideMark/>
          </w:tcPr>
          <w:p w14:paraId="365DC5D0" w14:textId="77777777" w:rsidR="00E21163" w:rsidRPr="00E21163" w:rsidRDefault="00E21163" w:rsidP="00E211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E21163">
              <w:rPr>
                <w:rFonts w:ascii="Calibri" w:hAnsi="Calibri" w:cs="Calibri"/>
                <w:sz w:val="20"/>
                <w:szCs w:val="20"/>
              </w:rPr>
              <w:t>L2 regularization term on weights. Low = weaker penalty; high = stronger penalty, smoother weight distribution.</w:t>
            </w:r>
          </w:p>
        </w:tc>
      </w:tr>
      <w:tr w:rsidR="00E21163" w:rsidRPr="00E21163" w14:paraId="5B34DB8B" w14:textId="77777777" w:rsidTr="00E211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0" w:type="dxa"/>
            <w:vAlign w:val="center"/>
            <w:hideMark/>
          </w:tcPr>
          <w:p w14:paraId="694D2F0D" w14:textId="77777777" w:rsidR="00E21163" w:rsidRPr="00E21163" w:rsidRDefault="00E21163" w:rsidP="00E2116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21163">
              <w:rPr>
                <w:rFonts w:ascii="Calibri" w:hAnsi="Calibri" w:cs="Calibri"/>
                <w:sz w:val="20"/>
                <w:szCs w:val="20"/>
              </w:rPr>
              <w:t>verbosity</w:t>
            </w:r>
          </w:p>
        </w:tc>
        <w:tc>
          <w:tcPr>
            <w:tcW w:w="3380" w:type="dxa"/>
            <w:vAlign w:val="center"/>
            <w:hideMark/>
          </w:tcPr>
          <w:p w14:paraId="5112F930" w14:textId="77777777" w:rsidR="00E21163" w:rsidRPr="00E21163" w:rsidRDefault="00E21163" w:rsidP="00E211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E21163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11620" w:type="dxa"/>
            <w:vAlign w:val="center"/>
            <w:hideMark/>
          </w:tcPr>
          <w:p w14:paraId="5FEE7CC1" w14:textId="77777777" w:rsidR="00E21163" w:rsidRPr="00E21163" w:rsidRDefault="00E21163" w:rsidP="00E211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E21163">
              <w:rPr>
                <w:rFonts w:ascii="Calibri" w:hAnsi="Calibri" w:cs="Calibri"/>
                <w:sz w:val="20"/>
                <w:szCs w:val="20"/>
              </w:rPr>
              <w:t>Logging level. 0 = silent, 1 = warnings/errors, higher = more detailed logs.</w:t>
            </w:r>
          </w:p>
        </w:tc>
      </w:tr>
      <w:tr w:rsidR="00E21163" w:rsidRPr="00E21163" w14:paraId="3FD89222" w14:textId="77777777" w:rsidTr="00E211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0" w:type="dxa"/>
            <w:vAlign w:val="center"/>
            <w:hideMark/>
          </w:tcPr>
          <w:p w14:paraId="15D73EC3" w14:textId="77777777" w:rsidR="00E21163" w:rsidRPr="00E21163" w:rsidRDefault="00E21163" w:rsidP="00E2116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21163">
              <w:rPr>
                <w:rFonts w:ascii="Calibri" w:hAnsi="Calibri" w:cs="Calibri"/>
                <w:sz w:val="20"/>
                <w:szCs w:val="20"/>
              </w:rPr>
              <w:t>random_state</w:t>
            </w:r>
          </w:p>
        </w:tc>
        <w:tc>
          <w:tcPr>
            <w:tcW w:w="3380" w:type="dxa"/>
            <w:vAlign w:val="center"/>
            <w:hideMark/>
          </w:tcPr>
          <w:p w14:paraId="7D8F7B74" w14:textId="77777777" w:rsidR="00E21163" w:rsidRPr="00E21163" w:rsidRDefault="00E21163" w:rsidP="00E211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E21163">
              <w:rPr>
                <w:rFonts w:ascii="Calibri" w:hAnsi="Calibri" w:cs="Calibri"/>
                <w:sz w:val="20"/>
                <w:szCs w:val="20"/>
              </w:rPr>
              <w:t>RANDOM_STATE</w:t>
            </w:r>
          </w:p>
        </w:tc>
        <w:tc>
          <w:tcPr>
            <w:tcW w:w="11620" w:type="dxa"/>
            <w:vAlign w:val="center"/>
            <w:hideMark/>
          </w:tcPr>
          <w:p w14:paraId="04800F53" w14:textId="77777777" w:rsidR="00E21163" w:rsidRPr="00E21163" w:rsidRDefault="00E21163" w:rsidP="00E211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E21163">
              <w:rPr>
                <w:rFonts w:ascii="Calibri" w:hAnsi="Calibri" w:cs="Calibri"/>
                <w:sz w:val="20"/>
                <w:szCs w:val="20"/>
              </w:rPr>
              <w:t>Seed for reproducibility. Ensures consistent results across training runs.</w:t>
            </w:r>
          </w:p>
        </w:tc>
      </w:tr>
    </w:tbl>
    <w:p w14:paraId="6DFFF21F" w14:textId="77777777" w:rsidR="00B50DCB" w:rsidRDefault="00B50DCB"/>
    <w:p w14:paraId="6C923D5A" w14:textId="023AE751" w:rsidR="00B55C96" w:rsidRDefault="00B55C96">
      <w:r>
        <w:br w:type="page"/>
      </w:r>
    </w:p>
    <w:p w14:paraId="1AF83C35" w14:textId="4DA51C3A" w:rsidR="0020728B" w:rsidRDefault="0020728B" w:rsidP="0020728B">
      <w:pPr>
        <w:pStyle w:val="Caption"/>
        <w:keepNext/>
      </w:pPr>
      <w:r>
        <w:lastRenderedPageBreak/>
        <w:t>Table S</w:t>
      </w:r>
      <w:fldSimple w:instr=" SEQ Table \* ARABIC ">
        <w:r>
          <w:rPr>
            <w:noProof/>
          </w:rPr>
          <w:t>2</w:t>
        </w:r>
      </w:fldSimple>
      <w:r w:rsidR="005B6213">
        <w:t xml:space="preserve"> </w:t>
      </w:r>
      <w:r w:rsidR="00ED6FF0">
        <w:t>Details of the Earth observation and geospatial data</w:t>
      </w:r>
      <w:r w:rsidR="00984CDD">
        <w:t>sets</w:t>
      </w:r>
      <w:r w:rsidR="00ED6FF0">
        <w:t xml:space="preserve"> used for </w:t>
      </w:r>
      <w:r w:rsidR="00984CDD">
        <w:t>preparing Flood Conditioning Factors (FCFs)</w:t>
      </w:r>
    </w:p>
    <w:tbl>
      <w:tblPr>
        <w:tblStyle w:val="PlainTable2"/>
        <w:tblW w:w="0" w:type="auto"/>
        <w:tblLayout w:type="fixed"/>
        <w:tblLook w:val="04A0" w:firstRow="1" w:lastRow="0" w:firstColumn="1" w:lastColumn="0" w:noHBand="0" w:noVBand="1"/>
      </w:tblPr>
      <w:tblGrid>
        <w:gridCol w:w="1477"/>
        <w:gridCol w:w="1893"/>
        <w:gridCol w:w="1928"/>
        <w:gridCol w:w="3999"/>
      </w:tblGrid>
      <w:tr w:rsidR="00993784" w:rsidRPr="00993784" w14:paraId="45AAAE74" w14:textId="77777777" w:rsidTr="00B760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7" w:type="dxa"/>
            <w:vAlign w:val="center"/>
          </w:tcPr>
          <w:p w14:paraId="2BD2CA9E" w14:textId="77777777" w:rsidR="00993784" w:rsidRPr="00993784" w:rsidRDefault="00993784" w:rsidP="00B7600E">
            <w:pPr>
              <w:spacing w:after="1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93784">
              <w:rPr>
                <w:rFonts w:ascii="Calibri" w:hAnsi="Calibri" w:cs="Calibri"/>
                <w:sz w:val="20"/>
                <w:szCs w:val="20"/>
              </w:rPr>
              <w:t>Dataset</w:t>
            </w:r>
          </w:p>
        </w:tc>
        <w:tc>
          <w:tcPr>
            <w:tcW w:w="1893" w:type="dxa"/>
            <w:vAlign w:val="center"/>
          </w:tcPr>
          <w:p w14:paraId="50B3CA71" w14:textId="77777777" w:rsidR="00993784" w:rsidRPr="00993784" w:rsidRDefault="00993784" w:rsidP="00B7600E">
            <w:pPr>
              <w:spacing w:after="1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993784">
              <w:rPr>
                <w:rFonts w:ascii="Calibri" w:hAnsi="Calibri" w:cs="Calibri"/>
                <w:sz w:val="20"/>
                <w:szCs w:val="20"/>
              </w:rPr>
              <w:t>Role in GFSM</w:t>
            </w:r>
          </w:p>
        </w:tc>
        <w:tc>
          <w:tcPr>
            <w:tcW w:w="1928" w:type="dxa"/>
            <w:vAlign w:val="center"/>
          </w:tcPr>
          <w:p w14:paraId="1C6A2FFD" w14:textId="4E88A5EA" w:rsidR="00993784" w:rsidRPr="00993784" w:rsidRDefault="00993784" w:rsidP="00B7600E">
            <w:pPr>
              <w:spacing w:after="1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993784">
              <w:rPr>
                <w:rFonts w:ascii="Calibri" w:hAnsi="Calibri" w:cs="Calibri"/>
                <w:sz w:val="20"/>
                <w:szCs w:val="20"/>
              </w:rPr>
              <w:t>Access</w:t>
            </w:r>
            <w:r w:rsidR="00222F54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3999" w:type="dxa"/>
            <w:vAlign w:val="center"/>
          </w:tcPr>
          <w:p w14:paraId="30BFB5B5" w14:textId="1E91329B" w:rsidR="00993784" w:rsidRPr="00993784" w:rsidRDefault="00E00ED9" w:rsidP="00B7600E">
            <w:pPr>
              <w:spacing w:after="1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License OR </w:t>
            </w:r>
            <w:r w:rsidR="00C6497D">
              <w:rPr>
                <w:rFonts w:ascii="Calibri" w:hAnsi="Calibri" w:cs="Calibri"/>
                <w:sz w:val="20"/>
                <w:szCs w:val="20"/>
              </w:rPr>
              <w:t>Source</w:t>
            </w:r>
          </w:p>
        </w:tc>
      </w:tr>
      <w:tr w:rsidR="00993784" w:rsidRPr="00993784" w14:paraId="5811BC9F" w14:textId="77777777" w:rsidTr="00B760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7" w:type="dxa"/>
            <w:vAlign w:val="center"/>
          </w:tcPr>
          <w:p w14:paraId="3FF37FD7" w14:textId="77777777" w:rsidR="00993784" w:rsidRPr="00993784" w:rsidRDefault="00993784" w:rsidP="00B7600E">
            <w:pPr>
              <w:spacing w:after="1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93784">
              <w:rPr>
                <w:rFonts w:ascii="Calibri" w:hAnsi="Calibri" w:cs="Calibri"/>
                <w:sz w:val="20"/>
                <w:szCs w:val="20"/>
              </w:rPr>
              <w:t>Aqueduct Flood Hazard Maps v2</w:t>
            </w:r>
          </w:p>
        </w:tc>
        <w:tc>
          <w:tcPr>
            <w:tcW w:w="1893" w:type="dxa"/>
            <w:vAlign w:val="center"/>
          </w:tcPr>
          <w:p w14:paraId="7B7C43ED" w14:textId="77777777" w:rsidR="00993784" w:rsidRPr="00993784" w:rsidRDefault="00993784" w:rsidP="00B7600E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993784">
              <w:rPr>
                <w:rFonts w:ascii="Calibri" w:hAnsi="Calibri" w:cs="Calibri"/>
                <w:sz w:val="20"/>
                <w:szCs w:val="20"/>
              </w:rPr>
              <w:t>Training labels: 5-year riverine/coastal baseline inundation</w:t>
            </w:r>
          </w:p>
        </w:tc>
        <w:tc>
          <w:tcPr>
            <w:tcW w:w="1928" w:type="dxa"/>
            <w:vAlign w:val="center"/>
          </w:tcPr>
          <w:p w14:paraId="6946DFB8" w14:textId="74719376" w:rsidR="00993784" w:rsidRPr="00E00ED9" w:rsidRDefault="00E00ED9" w:rsidP="00B760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https://developers.google.com/earth-engine/datasets/catalog/WRI_Aqueduct_Flood_Hazard_Maps_V2</w:t>
            </w:r>
          </w:p>
        </w:tc>
        <w:tc>
          <w:tcPr>
            <w:tcW w:w="3999" w:type="dxa"/>
            <w:vAlign w:val="center"/>
          </w:tcPr>
          <w:p w14:paraId="5F01832A" w14:textId="39ABF64A" w:rsidR="00993784" w:rsidRPr="00993784" w:rsidRDefault="00993784" w:rsidP="00B7600E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993784">
              <w:rPr>
                <w:rFonts w:ascii="Calibri" w:hAnsi="Calibri" w:cs="Calibri"/>
                <w:sz w:val="20"/>
                <w:szCs w:val="20"/>
              </w:rPr>
              <w:t>Public WRI dataset;</w:t>
            </w:r>
          </w:p>
        </w:tc>
      </w:tr>
      <w:tr w:rsidR="00993784" w:rsidRPr="00993784" w14:paraId="18B6285E" w14:textId="77777777" w:rsidTr="00B7600E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7" w:type="dxa"/>
            <w:vAlign w:val="center"/>
          </w:tcPr>
          <w:p w14:paraId="3B7DFBD9" w14:textId="77777777" w:rsidR="00993784" w:rsidRPr="00993784" w:rsidRDefault="00993784" w:rsidP="00B7600E">
            <w:pPr>
              <w:spacing w:after="1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93784">
              <w:rPr>
                <w:rFonts w:ascii="Calibri" w:hAnsi="Calibri" w:cs="Calibri"/>
                <w:sz w:val="20"/>
                <w:szCs w:val="20"/>
              </w:rPr>
              <w:t>FABDEM 30 m</w:t>
            </w:r>
          </w:p>
        </w:tc>
        <w:tc>
          <w:tcPr>
            <w:tcW w:w="1893" w:type="dxa"/>
            <w:vAlign w:val="center"/>
          </w:tcPr>
          <w:p w14:paraId="6B3396BC" w14:textId="77777777" w:rsidR="00993784" w:rsidRPr="00993784" w:rsidRDefault="00993784" w:rsidP="00B7600E">
            <w:pPr>
              <w:spacing w:after="1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993784">
              <w:rPr>
                <w:rFonts w:ascii="Calibri" w:hAnsi="Calibri" w:cs="Calibri"/>
                <w:sz w:val="20"/>
                <w:szCs w:val="20"/>
              </w:rPr>
              <w:t>DEM, slope, aspect; terrain basis</w:t>
            </w:r>
          </w:p>
        </w:tc>
        <w:tc>
          <w:tcPr>
            <w:tcW w:w="1928" w:type="dxa"/>
            <w:vAlign w:val="center"/>
          </w:tcPr>
          <w:p w14:paraId="352AA182" w14:textId="6E34CFA1" w:rsidR="00993784" w:rsidRPr="00993784" w:rsidRDefault="00222F54" w:rsidP="00B7600E">
            <w:pPr>
              <w:spacing w:after="1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222F54">
              <w:rPr>
                <w:rFonts w:ascii="Calibri" w:hAnsi="Calibri" w:cs="Calibri"/>
                <w:sz w:val="20"/>
                <w:szCs w:val="20"/>
              </w:rPr>
              <w:t>https://doi.org/10.5523/bris.25wfy0f9ukoge2gs7a5mqpq2j7</w:t>
            </w:r>
          </w:p>
        </w:tc>
        <w:tc>
          <w:tcPr>
            <w:tcW w:w="3999" w:type="dxa"/>
            <w:vAlign w:val="center"/>
          </w:tcPr>
          <w:p w14:paraId="3F82D1C4" w14:textId="22C1AC5A" w:rsidR="00993784" w:rsidRPr="00993784" w:rsidRDefault="00B72B6A" w:rsidP="00B7600E">
            <w:pPr>
              <w:spacing w:after="1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B72B6A">
              <w:rPr>
                <w:rFonts w:ascii="Calibri" w:hAnsi="Calibri" w:cs="Calibri"/>
                <w:sz w:val="20"/>
                <w:szCs w:val="20"/>
              </w:rPr>
              <w:t>https://doi.org/10.1088/1748-9326/ac4d4f</w:t>
            </w:r>
          </w:p>
        </w:tc>
      </w:tr>
      <w:tr w:rsidR="00993784" w:rsidRPr="00993784" w14:paraId="6CC95B49" w14:textId="77777777" w:rsidTr="00B760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7" w:type="dxa"/>
            <w:vAlign w:val="center"/>
          </w:tcPr>
          <w:p w14:paraId="1F3761A9" w14:textId="77777777" w:rsidR="00993784" w:rsidRPr="00993784" w:rsidRDefault="00993784" w:rsidP="00B7600E">
            <w:pPr>
              <w:spacing w:after="1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93784">
              <w:rPr>
                <w:rFonts w:ascii="Calibri" w:hAnsi="Calibri" w:cs="Calibri"/>
                <w:sz w:val="20"/>
                <w:szCs w:val="20"/>
              </w:rPr>
              <w:t>HAND 30 m</w:t>
            </w:r>
          </w:p>
        </w:tc>
        <w:tc>
          <w:tcPr>
            <w:tcW w:w="1893" w:type="dxa"/>
            <w:vAlign w:val="center"/>
          </w:tcPr>
          <w:p w14:paraId="2AAA5D1F" w14:textId="77777777" w:rsidR="00993784" w:rsidRPr="00993784" w:rsidRDefault="00993784" w:rsidP="00B7600E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993784">
              <w:rPr>
                <w:rFonts w:ascii="Calibri" w:hAnsi="Calibri" w:cs="Calibri"/>
                <w:sz w:val="20"/>
                <w:szCs w:val="20"/>
              </w:rPr>
              <w:t>Height above nearest drainage</w:t>
            </w:r>
          </w:p>
        </w:tc>
        <w:tc>
          <w:tcPr>
            <w:tcW w:w="1928" w:type="dxa"/>
            <w:vAlign w:val="center"/>
          </w:tcPr>
          <w:p w14:paraId="64C34819" w14:textId="1CFD4F30" w:rsidR="00993784" w:rsidRPr="00993784" w:rsidRDefault="00154822" w:rsidP="00B7600E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154822">
              <w:rPr>
                <w:rFonts w:ascii="Calibri" w:hAnsi="Calibri" w:cs="Calibri"/>
                <w:sz w:val="20"/>
                <w:szCs w:val="20"/>
              </w:rPr>
              <w:t>https://registry.opendata.aws/glo-30-hand/</w:t>
            </w:r>
          </w:p>
        </w:tc>
        <w:tc>
          <w:tcPr>
            <w:tcW w:w="3999" w:type="dxa"/>
            <w:vAlign w:val="center"/>
          </w:tcPr>
          <w:p w14:paraId="32B1DF1E" w14:textId="35D62723" w:rsidR="00993784" w:rsidRPr="00993784" w:rsidRDefault="00154822" w:rsidP="00B7600E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Public dataset</w:t>
            </w:r>
          </w:p>
        </w:tc>
      </w:tr>
      <w:tr w:rsidR="00993784" w:rsidRPr="00993784" w14:paraId="183ADD48" w14:textId="77777777" w:rsidTr="00B7600E">
        <w:trPr>
          <w:trHeight w:val="1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7" w:type="dxa"/>
            <w:vAlign w:val="center"/>
          </w:tcPr>
          <w:p w14:paraId="03BFF41D" w14:textId="77777777" w:rsidR="00993784" w:rsidRPr="00993784" w:rsidRDefault="00993784" w:rsidP="00B7600E">
            <w:pPr>
              <w:spacing w:after="1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93784">
              <w:rPr>
                <w:rFonts w:ascii="Calibri" w:hAnsi="Calibri" w:cs="Calibri"/>
                <w:sz w:val="20"/>
                <w:szCs w:val="20"/>
              </w:rPr>
              <w:t>GPM IMERG</w:t>
            </w:r>
          </w:p>
        </w:tc>
        <w:tc>
          <w:tcPr>
            <w:tcW w:w="1893" w:type="dxa"/>
            <w:vAlign w:val="center"/>
          </w:tcPr>
          <w:p w14:paraId="7604A1EC" w14:textId="77777777" w:rsidR="00993784" w:rsidRPr="00993784" w:rsidRDefault="00993784" w:rsidP="00B7600E">
            <w:pPr>
              <w:spacing w:after="1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993784">
              <w:rPr>
                <w:rFonts w:ascii="Calibri" w:hAnsi="Calibri" w:cs="Calibri"/>
                <w:sz w:val="20"/>
                <w:szCs w:val="20"/>
              </w:rPr>
              <w:t>Rainfall frequency, 2014–2024</w:t>
            </w:r>
          </w:p>
        </w:tc>
        <w:tc>
          <w:tcPr>
            <w:tcW w:w="1928" w:type="dxa"/>
            <w:vAlign w:val="center"/>
          </w:tcPr>
          <w:p w14:paraId="2AC4CD14" w14:textId="63CAB9C2" w:rsidR="00993784" w:rsidRPr="00993784" w:rsidRDefault="009024BC" w:rsidP="00B7600E">
            <w:pPr>
              <w:spacing w:after="1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9024BC">
              <w:rPr>
                <w:rFonts w:ascii="Calibri" w:hAnsi="Calibri" w:cs="Calibri"/>
                <w:sz w:val="20"/>
                <w:szCs w:val="20"/>
              </w:rPr>
              <w:t>https://developers.google.com/earth-engine/datasets/catalog/NASA_GPM_L3_IMERG_V07</w:t>
            </w:r>
          </w:p>
        </w:tc>
        <w:tc>
          <w:tcPr>
            <w:tcW w:w="3999" w:type="dxa"/>
            <w:vAlign w:val="center"/>
          </w:tcPr>
          <w:p w14:paraId="5AFC32EF" w14:textId="0130428A" w:rsidR="00993784" w:rsidRPr="00993784" w:rsidRDefault="009615C4" w:rsidP="00B7600E">
            <w:pPr>
              <w:spacing w:after="1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9615C4">
              <w:rPr>
                <w:rFonts w:ascii="Calibri" w:hAnsi="Calibri" w:cs="Calibri"/>
                <w:sz w:val="20"/>
                <w:szCs w:val="20"/>
              </w:rPr>
              <w:t>https://doi.org/10.7927/H4VD6WCT Date Accessed: 2025-06-21</w:t>
            </w:r>
          </w:p>
        </w:tc>
      </w:tr>
      <w:tr w:rsidR="00993784" w:rsidRPr="00993784" w14:paraId="3B7BBCA1" w14:textId="77777777" w:rsidTr="00B760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7" w:type="dxa"/>
            <w:vAlign w:val="center"/>
          </w:tcPr>
          <w:p w14:paraId="2547E08F" w14:textId="77777777" w:rsidR="00993784" w:rsidRPr="00993784" w:rsidRDefault="00993784" w:rsidP="00B7600E">
            <w:pPr>
              <w:spacing w:after="1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93784">
              <w:rPr>
                <w:rFonts w:ascii="Calibri" w:hAnsi="Calibri" w:cs="Calibri"/>
                <w:sz w:val="20"/>
                <w:szCs w:val="20"/>
              </w:rPr>
              <w:t>gROADS v1</w:t>
            </w:r>
          </w:p>
        </w:tc>
        <w:tc>
          <w:tcPr>
            <w:tcW w:w="1893" w:type="dxa"/>
            <w:vAlign w:val="center"/>
          </w:tcPr>
          <w:p w14:paraId="517E99C7" w14:textId="77777777" w:rsidR="00993784" w:rsidRPr="00993784" w:rsidRDefault="00993784" w:rsidP="00B7600E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993784">
              <w:rPr>
                <w:rFonts w:ascii="Calibri" w:hAnsi="Calibri" w:cs="Calibri"/>
                <w:sz w:val="20"/>
                <w:szCs w:val="20"/>
              </w:rPr>
              <w:t>Distance to roads</w:t>
            </w:r>
          </w:p>
        </w:tc>
        <w:tc>
          <w:tcPr>
            <w:tcW w:w="1928" w:type="dxa"/>
            <w:vAlign w:val="center"/>
          </w:tcPr>
          <w:p w14:paraId="00DE3A3E" w14:textId="74A998B2" w:rsidR="00993784" w:rsidRPr="00993784" w:rsidRDefault="004930C2" w:rsidP="00B7600E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4930C2">
              <w:rPr>
                <w:rFonts w:ascii="Calibri" w:hAnsi="Calibri" w:cs="Calibri"/>
                <w:sz w:val="20"/>
                <w:szCs w:val="20"/>
              </w:rPr>
              <w:t>https://www.earthdata.nasa.gov/data/catalog/esdis-ciesin-sedac-groads-v1-1.0</w:t>
            </w:r>
          </w:p>
        </w:tc>
        <w:tc>
          <w:tcPr>
            <w:tcW w:w="3999" w:type="dxa"/>
            <w:vAlign w:val="center"/>
          </w:tcPr>
          <w:p w14:paraId="686D12EB" w14:textId="77777777" w:rsidR="00993784" w:rsidRPr="00993784" w:rsidRDefault="00993784" w:rsidP="00B7600E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993784">
              <w:rPr>
                <w:rFonts w:ascii="Calibri" w:hAnsi="Calibri" w:cs="Calibri"/>
                <w:sz w:val="20"/>
                <w:szCs w:val="20"/>
              </w:rPr>
              <w:t>NASA SEDAC dataset citation</w:t>
            </w:r>
          </w:p>
        </w:tc>
      </w:tr>
      <w:tr w:rsidR="00993784" w:rsidRPr="00993784" w14:paraId="01C395BB" w14:textId="77777777" w:rsidTr="00B7600E">
        <w:trPr>
          <w:trHeight w:val="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7" w:type="dxa"/>
            <w:vAlign w:val="center"/>
          </w:tcPr>
          <w:p w14:paraId="15004A14" w14:textId="77777777" w:rsidR="00993784" w:rsidRPr="00993784" w:rsidRDefault="00993784" w:rsidP="00B7600E">
            <w:pPr>
              <w:spacing w:after="1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93784">
              <w:rPr>
                <w:rFonts w:ascii="Calibri" w:hAnsi="Calibri" w:cs="Calibri"/>
                <w:sz w:val="20"/>
                <w:szCs w:val="20"/>
              </w:rPr>
              <w:t>OSM-derived water layer</w:t>
            </w:r>
          </w:p>
        </w:tc>
        <w:tc>
          <w:tcPr>
            <w:tcW w:w="1893" w:type="dxa"/>
            <w:vAlign w:val="center"/>
          </w:tcPr>
          <w:p w14:paraId="47268FB9" w14:textId="77777777" w:rsidR="00993784" w:rsidRPr="00993784" w:rsidRDefault="00993784" w:rsidP="00B7600E">
            <w:pPr>
              <w:spacing w:after="1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993784">
              <w:rPr>
                <w:rFonts w:ascii="Calibri" w:hAnsi="Calibri" w:cs="Calibri"/>
                <w:sz w:val="20"/>
                <w:szCs w:val="20"/>
              </w:rPr>
              <w:t>Distance to water bodies</w:t>
            </w:r>
          </w:p>
        </w:tc>
        <w:tc>
          <w:tcPr>
            <w:tcW w:w="1928" w:type="dxa"/>
            <w:vAlign w:val="center"/>
          </w:tcPr>
          <w:p w14:paraId="2D64775D" w14:textId="5E4D94E2" w:rsidR="00993784" w:rsidRPr="00993784" w:rsidRDefault="00D63509" w:rsidP="00B7600E">
            <w:pPr>
              <w:spacing w:after="1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D63509">
              <w:rPr>
                <w:rFonts w:ascii="Calibri" w:hAnsi="Calibri" w:cs="Calibri"/>
                <w:sz w:val="20"/>
                <w:szCs w:val="20"/>
              </w:rPr>
              <w:t>https://hydro.iis.u-tokyo.ac.jp/~yamadai/OSM_water/</w:t>
            </w:r>
          </w:p>
        </w:tc>
        <w:tc>
          <w:tcPr>
            <w:tcW w:w="3999" w:type="dxa"/>
            <w:vAlign w:val="center"/>
          </w:tcPr>
          <w:p w14:paraId="0243E562" w14:textId="0F96115A" w:rsidR="00993784" w:rsidRPr="00993784" w:rsidRDefault="00EE4DEF" w:rsidP="00B7600E">
            <w:pPr>
              <w:spacing w:after="1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EE4DEF">
              <w:rPr>
                <w:rFonts w:ascii="Calibri" w:hAnsi="Calibri" w:cs="Calibri"/>
                <w:sz w:val="20"/>
                <w:szCs w:val="20"/>
              </w:rPr>
              <w:t>OSM Water Layer is available for download at IIS U-Tokyo webpage: http://hydro.iis.u-tokyo.ac.jp/~yamadai/OSM_water/</w:t>
            </w:r>
          </w:p>
        </w:tc>
      </w:tr>
      <w:tr w:rsidR="00993784" w:rsidRPr="00993784" w14:paraId="0A3190CB" w14:textId="77777777" w:rsidTr="00B760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7" w:type="dxa"/>
            <w:vAlign w:val="center"/>
          </w:tcPr>
          <w:p w14:paraId="4753D218" w14:textId="65CACA0A" w:rsidR="00993784" w:rsidRPr="00993784" w:rsidRDefault="00993784" w:rsidP="00B7600E">
            <w:pPr>
              <w:spacing w:after="1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93784">
              <w:rPr>
                <w:rFonts w:ascii="Calibri" w:hAnsi="Calibri" w:cs="Calibri"/>
                <w:sz w:val="20"/>
                <w:szCs w:val="20"/>
              </w:rPr>
              <w:t>Sentinel-2 NDVI</w:t>
            </w:r>
          </w:p>
        </w:tc>
        <w:tc>
          <w:tcPr>
            <w:tcW w:w="1893" w:type="dxa"/>
            <w:vAlign w:val="center"/>
          </w:tcPr>
          <w:p w14:paraId="75AFC52B" w14:textId="77777777" w:rsidR="00993784" w:rsidRPr="00993784" w:rsidRDefault="00993784" w:rsidP="00B7600E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993784">
              <w:rPr>
                <w:rFonts w:ascii="Calibri" w:hAnsi="Calibri" w:cs="Calibri"/>
                <w:sz w:val="20"/>
                <w:szCs w:val="20"/>
              </w:rPr>
              <w:t>NDVI/vegetation indicator</w:t>
            </w:r>
          </w:p>
        </w:tc>
        <w:tc>
          <w:tcPr>
            <w:tcW w:w="1928" w:type="dxa"/>
            <w:vAlign w:val="center"/>
          </w:tcPr>
          <w:p w14:paraId="732BEEBD" w14:textId="72143319" w:rsidR="00993784" w:rsidRPr="00993784" w:rsidRDefault="00AD19E3" w:rsidP="00B7600E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AD19E3">
              <w:rPr>
                <w:rFonts w:ascii="Calibri" w:hAnsi="Calibri" w:cs="Calibri"/>
                <w:sz w:val="20"/>
                <w:szCs w:val="20"/>
              </w:rPr>
              <w:t>https://registry.opendata.aws/esa-worldcover-vito-composites/</w:t>
            </w:r>
          </w:p>
        </w:tc>
        <w:tc>
          <w:tcPr>
            <w:tcW w:w="3999" w:type="dxa"/>
            <w:vAlign w:val="center"/>
          </w:tcPr>
          <w:p w14:paraId="7772CD0E" w14:textId="4128D477" w:rsidR="00993784" w:rsidRPr="00993784" w:rsidRDefault="00FB57A3" w:rsidP="00B7600E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FB57A3">
              <w:rPr>
                <w:rFonts w:ascii="Calibri" w:hAnsi="Calibri" w:cs="Calibri"/>
                <w:sz w:val="20"/>
                <w:szCs w:val="20"/>
              </w:rPr>
              <w:t>ESA WorldCover Sentinel-1 and Sentinel-2 10m Annual Composites</w:t>
            </w:r>
          </w:p>
        </w:tc>
      </w:tr>
      <w:tr w:rsidR="00993784" w:rsidRPr="00993784" w14:paraId="4B9E58C1" w14:textId="77777777" w:rsidTr="00B7600E">
        <w:trPr>
          <w:trHeight w:val="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7" w:type="dxa"/>
            <w:vAlign w:val="center"/>
          </w:tcPr>
          <w:p w14:paraId="2A8C7538" w14:textId="77777777" w:rsidR="00993784" w:rsidRPr="00993784" w:rsidRDefault="00993784" w:rsidP="00B7600E">
            <w:pPr>
              <w:spacing w:after="1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93784">
              <w:rPr>
                <w:rFonts w:ascii="Calibri" w:hAnsi="Calibri" w:cs="Calibri"/>
                <w:sz w:val="20"/>
                <w:szCs w:val="20"/>
              </w:rPr>
              <w:t>Köppen-Geiger climate classification</w:t>
            </w:r>
          </w:p>
        </w:tc>
        <w:tc>
          <w:tcPr>
            <w:tcW w:w="1893" w:type="dxa"/>
            <w:vAlign w:val="center"/>
          </w:tcPr>
          <w:p w14:paraId="6979A508" w14:textId="77777777" w:rsidR="00993784" w:rsidRPr="00993784" w:rsidRDefault="00993784" w:rsidP="00B7600E">
            <w:pPr>
              <w:spacing w:after="1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993784">
              <w:rPr>
                <w:rFonts w:ascii="Calibri" w:hAnsi="Calibri" w:cs="Calibri"/>
                <w:sz w:val="20"/>
                <w:szCs w:val="20"/>
              </w:rPr>
              <w:t>Subdivision of large countries into climate units</w:t>
            </w:r>
          </w:p>
        </w:tc>
        <w:tc>
          <w:tcPr>
            <w:tcW w:w="1928" w:type="dxa"/>
            <w:vAlign w:val="center"/>
          </w:tcPr>
          <w:p w14:paraId="7ABD0CE1" w14:textId="4B14CCD9" w:rsidR="00993784" w:rsidRPr="00993784" w:rsidRDefault="007F54FA" w:rsidP="00B7600E">
            <w:pPr>
              <w:spacing w:after="1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7F54FA">
              <w:rPr>
                <w:rFonts w:ascii="Calibri" w:hAnsi="Calibri" w:cs="Calibri"/>
                <w:sz w:val="20"/>
                <w:szCs w:val="20"/>
              </w:rPr>
              <w:t>https://datacatalog.worldbank.org/search/dataset/0042325/world-maps-of-the-k-ppen-geiger-climate-classification</w:t>
            </w:r>
          </w:p>
        </w:tc>
        <w:tc>
          <w:tcPr>
            <w:tcW w:w="3999" w:type="dxa"/>
            <w:vAlign w:val="center"/>
          </w:tcPr>
          <w:p w14:paraId="41A3FFEF" w14:textId="176579E9" w:rsidR="00993784" w:rsidRPr="00993784" w:rsidRDefault="00BB09D2" w:rsidP="00B7600E">
            <w:pPr>
              <w:spacing w:after="1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BB09D2">
              <w:rPr>
                <w:rFonts w:ascii="Calibri" w:hAnsi="Calibri" w:cs="Calibri"/>
                <w:sz w:val="20"/>
                <w:szCs w:val="20"/>
              </w:rPr>
              <w:t>https://doi.org/10.1038/sdata.2018.214</w:t>
            </w:r>
          </w:p>
        </w:tc>
      </w:tr>
      <w:tr w:rsidR="00993784" w:rsidRPr="00993784" w14:paraId="6E9D618A" w14:textId="77777777" w:rsidTr="00B760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7" w:type="dxa"/>
            <w:vAlign w:val="center"/>
          </w:tcPr>
          <w:p w14:paraId="14BFB14B" w14:textId="77777777" w:rsidR="00993784" w:rsidRPr="00993784" w:rsidRDefault="00993784" w:rsidP="00B7600E">
            <w:pPr>
              <w:spacing w:after="1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93784">
              <w:rPr>
                <w:rFonts w:ascii="Calibri" w:hAnsi="Calibri" w:cs="Calibri"/>
                <w:sz w:val="20"/>
                <w:szCs w:val="20"/>
              </w:rPr>
              <w:t>Sentinel-2/HLS tiling grid</w:t>
            </w:r>
          </w:p>
        </w:tc>
        <w:tc>
          <w:tcPr>
            <w:tcW w:w="1893" w:type="dxa"/>
            <w:vAlign w:val="center"/>
          </w:tcPr>
          <w:p w14:paraId="1901412C" w14:textId="77777777" w:rsidR="00993784" w:rsidRPr="00993784" w:rsidRDefault="00993784" w:rsidP="00B7600E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993784">
              <w:rPr>
                <w:rFonts w:ascii="Calibri" w:hAnsi="Calibri" w:cs="Calibri"/>
                <w:sz w:val="20"/>
                <w:szCs w:val="20"/>
              </w:rPr>
              <w:t>100 km tile system</w:t>
            </w:r>
          </w:p>
        </w:tc>
        <w:tc>
          <w:tcPr>
            <w:tcW w:w="1928" w:type="dxa"/>
            <w:vAlign w:val="center"/>
          </w:tcPr>
          <w:p w14:paraId="602DEDEE" w14:textId="2AADF7DA" w:rsidR="00993784" w:rsidRPr="00993784" w:rsidRDefault="000322EE" w:rsidP="00B7600E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0322EE">
              <w:rPr>
                <w:rFonts w:ascii="Calibri" w:hAnsi="Calibri" w:cs="Calibri"/>
                <w:sz w:val="20"/>
                <w:szCs w:val="20"/>
              </w:rPr>
              <w:t>https://hls.gsfc.nasa.gov/wp-content/uploads/2016/03/S2A_OPER_GIP_TILPAR_MPC__20151209T095117_V20150622T000000_21000101T000000_B00.kml</w:t>
            </w:r>
          </w:p>
        </w:tc>
        <w:tc>
          <w:tcPr>
            <w:tcW w:w="3999" w:type="dxa"/>
            <w:vAlign w:val="center"/>
          </w:tcPr>
          <w:p w14:paraId="5D0D9F19" w14:textId="6CC8D566" w:rsidR="00993784" w:rsidRPr="00993784" w:rsidRDefault="000322EE" w:rsidP="00B7600E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0322EE">
              <w:rPr>
                <w:rFonts w:ascii="Calibri" w:hAnsi="Calibri" w:cs="Calibri"/>
                <w:sz w:val="20"/>
                <w:szCs w:val="20"/>
              </w:rPr>
              <w:t>https://hls.gsfc.nasa.gov/products-description/tiling-system/</w:t>
            </w:r>
          </w:p>
        </w:tc>
      </w:tr>
    </w:tbl>
    <w:p w14:paraId="1A807737" w14:textId="77777777" w:rsidR="00721400" w:rsidRDefault="00721400"/>
    <w:sectPr w:rsidR="00721400" w:rsidSect="00B55C96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D95"/>
    <w:rsid w:val="000322EE"/>
    <w:rsid w:val="00154822"/>
    <w:rsid w:val="001B25A9"/>
    <w:rsid w:val="001D3A49"/>
    <w:rsid w:val="0020728B"/>
    <w:rsid w:val="00222F54"/>
    <w:rsid w:val="00226E38"/>
    <w:rsid w:val="00234033"/>
    <w:rsid w:val="002F0421"/>
    <w:rsid w:val="003B05A0"/>
    <w:rsid w:val="004532D0"/>
    <w:rsid w:val="00465074"/>
    <w:rsid w:val="004930C2"/>
    <w:rsid w:val="005B6213"/>
    <w:rsid w:val="007171B9"/>
    <w:rsid w:val="00721400"/>
    <w:rsid w:val="00721561"/>
    <w:rsid w:val="007331CE"/>
    <w:rsid w:val="00734126"/>
    <w:rsid w:val="007F54FA"/>
    <w:rsid w:val="008C39A9"/>
    <w:rsid w:val="009024BC"/>
    <w:rsid w:val="009068D6"/>
    <w:rsid w:val="00914613"/>
    <w:rsid w:val="009615C4"/>
    <w:rsid w:val="00984CDD"/>
    <w:rsid w:val="00993784"/>
    <w:rsid w:val="00AD19E3"/>
    <w:rsid w:val="00AE4E47"/>
    <w:rsid w:val="00B50DCB"/>
    <w:rsid w:val="00B55C96"/>
    <w:rsid w:val="00B57A61"/>
    <w:rsid w:val="00B72B6A"/>
    <w:rsid w:val="00B7600E"/>
    <w:rsid w:val="00BB09D2"/>
    <w:rsid w:val="00BF3270"/>
    <w:rsid w:val="00C5784A"/>
    <w:rsid w:val="00C6497D"/>
    <w:rsid w:val="00CB51CC"/>
    <w:rsid w:val="00D518FC"/>
    <w:rsid w:val="00D5193C"/>
    <w:rsid w:val="00D63509"/>
    <w:rsid w:val="00D87470"/>
    <w:rsid w:val="00E00ED9"/>
    <w:rsid w:val="00E21163"/>
    <w:rsid w:val="00EA39B5"/>
    <w:rsid w:val="00ED6FF0"/>
    <w:rsid w:val="00EE4DEF"/>
    <w:rsid w:val="00F00113"/>
    <w:rsid w:val="00F86D95"/>
    <w:rsid w:val="00FB5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0F3F8B"/>
  <w15:chartTrackingRefBased/>
  <w15:docId w15:val="{63C2CD94-8F98-4B69-A2E2-6F7CAEA85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6D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6D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6D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6D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6D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6D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6D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6D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6D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6D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6D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6D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6D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6D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6D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6D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6D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6D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6D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6D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6D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6D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6D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6D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6D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6D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6D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6D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6D9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211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E2116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E21163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22F5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2F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uhammadsajjad@cuhk.edu.h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3</Pages>
  <Words>691</Words>
  <Characters>3943</Characters>
  <Application>Microsoft Office Word</Application>
  <DocSecurity>0</DocSecurity>
  <Lines>32</Lines>
  <Paragraphs>9</Paragraphs>
  <ScaleCrop>false</ScaleCrop>
  <Company/>
  <LinksUpToDate>false</LinksUpToDate>
  <CharactersWithSpaces>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Mirza Waleed</dc:creator>
  <cp:keywords/>
  <dc:description/>
  <cp:lastModifiedBy>M Sajjad, Dr. (GEO)</cp:lastModifiedBy>
  <cp:revision>38</cp:revision>
  <dcterms:created xsi:type="dcterms:W3CDTF">2025-09-08T23:23:00Z</dcterms:created>
  <dcterms:modified xsi:type="dcterms:W3CDTF">2026-08-31T03:28:00Z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aaff2a28-c7eb-40dd-8802-7b80dc08281b</vt:lpwstr>
  </property>
</Properties>
</file>