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5418F" w14:textId="3DC99C6E" w:rsidR="00E27D23" w:rsidRDefault="00E27D23" w:rsidP="005D73B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CB399DD" wp14:editId="5BC9469B">
            <wp:extent cx="5259705" cy="5259705"/>
            <wp:effectExtent l="0" t="0" r="0" b="0"/>
            <wp:docPr id="3815890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705" cy="525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9835E" w14:textId="77777777" w:rsidR="00E27D23" w:rsidRDefault="00E27D23" w:rsidP="005D73B7">
      <w:pPr>
        <w:rPr>
          <w:b/>
          <w:bCs/>
        </w:rPr>
      </w:pPr>
    </w:p>
    <w:p w14:paraId="17C85D2B" w14:textId="77777777" w:rsidR="00E27D23" w:rsidRDefault="00E27D23" w:rsidP="005D73B7">
      <w:pPr>
        <w:rPr>
          <w:b/>
          <w:bCs/>
        </w:rPr>
      </w:pPr>
    </w:p>
    <w:p w14:paraId="485F9A02" w14:textId="77777777" w:rsidR="00E27D23" w:rsidRDefault="00E27D23" w:rsidP="005D73B7">
      <w:pPr>
        <w:rPr>
          <w:b/>
          <w:bCs/>
        </w:rPr>
      </w:pPr>
    </w:p>
    <w:p w14:paraId="080CF5CF" w14:textId="7CAB0805" w:rsidR="005D73B7" w:rsidRPr="005D73B7" w:rsidRDefault="005D73B7" w:rsidP="005D73B7">
      <w:pPr>
        <w:rPr>
          <w:rFonts w:hint="eastAsia"/>
        </w:rPr>
      </w:pPr>
      <w:r w:rsidRPr="005D73B7">
        <w:rPr>
          <w:b/>
          <w:bCs/>
        </w:rPr>
        <w:t>Figure S</w:t>
      </w:r>
      <w:r>
        <w:rPr>
          <w:rFonts w:hint="eastAsia"/>
          <w:b/>
          <w:bCs/>
        </w:rPr>
        <w:t>1</w:t>
      </w:r>
      <w:r w:rsidRPr="005D73B7">
        <w:rPr>
          <w:b/>
          <w:bCs/>
        </w:rPr>
        <w:t xml:space="preserve">. GenomeScope 2.0 profile based on 21-mer frequency analysis of Illumina reads. </w:t>
      </w:r>
      <w:r w:rsidRPr="005D73B7">
        <w:t xml:space="preserve">The estimated haploid genome size was 426.87 Mb, with a heterozygosity rate of approximately 2.1% and an estimated repeat content of approximately 27%. The two major </w:t>
      </w:r>
      <w:r w:rsidRPr="005D73B7">
        <w:rPr>
          <w:i/>
          <w:iCs/>
        </w:rPr>
        <w:t>k</w:t>
      </w:r>
      <w:r w:rsidRPr="005D73B7">
        <w:t>-mer peaks occurred at approximately 80× and 160× coverage.</w:t>
      </w:r>
    </w:p>
    <w:p w14:paraId="47BDC6EF" w14:textId="77777777" w:rsidR="005D73B7" w:rsidRPr="005D73B7" w:rsidRDefault="005D73B7" w:rsidP="005D73B7">
      <w:pPr>
        <w:rPr>
          <w:rFonts w:hint="eastAsia"/>
          <w:b/>
          <w:bCs/>
        </w:rPr>
      </w:pPr>
    </w:p>
    <w:p w14:paraId="60C82633" w14:textId="57D38334" w:rsidR="005D73B7" w:rsidRDefault="00E27D23" w:rsidP="005D73B7">
      <w:pPr>
        <w:rPr>
          <w:rFonts w:hint="eastAsia"/>
          <w:b/>
          <w:bCs/>
        </w:rPr>
      </w:pPr>
      <w:r>
        <w:rPr>
          <w:rFonts w:hint="eastAsia"/>
          <w:b/>
          <w:bCs/>
          <w:noProof/>
        </w:rPr>
        <w:lastRenderedPageBreak/>
        <w:drawing>
          <wp:inline distT="0" distB="0" distL="0" distR="0" wp14:anchorId="3CE8EE02" wp14:editId="685D3BBA">
            <wp:extent cx="5266690" cy="4389120"/>
            <wp:effectExtent l="0" t="0" r="0" b="0"/>
            <wp:docPr id="18777091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AD4C0" w14:textId="77777777" w:rsidR="005D73B7" w:rsidRDefault="005D73B7" w:rsidP="005D73B7">
      <w:pPr>
        <w:rPr>
          <w:rFonts w:hint="eastAsia"/>
          <w:b/>
          <w:bCs/>
        </w:rPr>
      </w:pPr>
    </w:p>
    <w:p w14:paraId="40D0E594" w14:textId="796E67A3" w:rsidR="005D73B7" w:rsidRPr="005D73B7" w:rsidRDefault="005D73B7" w:rsidP="005D73B7">
      <w:pPr>
        <w:rPr>
          <w:rFonts w:hint="eastAsia"/>
        </w:rPr>
      </w:pPr>
      <w:r w:rsidRPr="005D73B7">
        <w:rPr>
          <w:b/>
          <w:bCs/>
        </w:rPr>
        <w:t xml:space="preserve">Figure </w:t>
      </w:r>
      <w:r>
        <w:rPr>
          <w:rFonts w:hint="eastAsia"/>
          <w:b/>
          <w:bCs/>
        </w:rPr>
        <w:t>S2</w:t>
      </w:r>
      <w:r w:rsidRPr="005D73B7">
        <w:rPr>
          <w:b/>
          <w:bCs/>
        </w:rPr>
        <w:t>. Merqury spectra-cn profile of the primary assembly.</w:t>
      </w:r>
      <w:r w:rsidRPr="005D73B7">
        <w:t xml:space="preserve"> The peaks at approximately 88× and 177× are consistent with heterozygous and homozygous k-mer peaks, respectively. Gray areas represent read-derived k-mers absent from the assembly, whereas colored areas represent k-mers occurring at different copy numbers in the assembly. At the respective peak maxima, read-only k-mers accounted for 49.876% of distinct k-mers at 88× but only 1.715% at 177×. Only solid 19-mers with read multiplicities ≥36 were included in the completeness calculation. The concentration of read-only k-mers around the heterozygous peak indicates that the completeness of 75.783% predominantly reflects alternative-haplotype-specific k-mers not retained in the primary assembly.</w:t>
      </w:r>
    </w:p>
    <w:p w14:paraId="18CA793D" w14:textId="77777777" w:rsidR="00583D6C" w:rsidRPr="005D73B7" w:rsidRDefault="00583D6C">
      <w:pPr>
        <w:rPr>
          <w:rFonts w:hint="eastAsia"/>
        </w:rPr>
      </w:pPr>
    </w:p>
    <w:sectPr w:rsidR="00583D6C" w:rsidRPr="005D73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287F5" w14:textId="77777777" w:rsidR="009D24F3" w:rsidRDefault="009D24F3" w:rsidP="005D73B7">
      <w:pPr>
        <w:rPr>
          <w:rFonts w:hint="eastAsia"/>
        </w:rPr>
      </w:pPr>
      <w:r>
        <w:separator/>
      </w:r>
    </w:p>
  </w:endnote>
  <w:endnote w:type="continuationSeparator" w:id="0">
    <w:p w14:paraId="0270A79B" w14:textId="77777777" w:rsidR="009D24F3" w:rsidRDefault="009D24F3" w:rsidP="005D73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6B854" w14:textId="77777777" w:rsidR="009D24F3" w:rsidRDefault="009D24F3" w:rsidP="005D73B7">
      <w:pPr>
        <w:rPr>
          <w:rFonts w:hint="eastAsia"/>
        </w:rPr>
      </w:pPr>
      <w:r>
        <w:separator/>
      </w:r>
    </w:p>
  </w:footnote>
  <w:footnote w:type="continuationSeparator" w:id="0">
    <w:p w14:paraId="0A924193" w14:textId="77777777" w:rsidR="009D24F3" w:rsidRDefault="009D24F3" w:rsidP="005D73B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AA"/>
    <w:rsid w:val="001F799A"/>
    <w:rsid w:val="00583D6C"/>
    <w:rsid w:val="005D73B7"/>
    <w:rsid w:val="00820428"/>
    <w:rsid w:val="00996AAA"/>
    <w:rsid w:val="009D24F3"/>
    <w:rsid w:val="00B42F69"/>
    <w:rsid w:val="00E27D23"/>
    <w:rsid w:val="00F0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D1717"/>
  <w15:chartTrackingRefBased/>
  <w15:docId w15:val="{5445F9F2-4C22-40B6-9B6E-D4634CB5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96A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6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6A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AA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AA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6AA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6AA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6AA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6AA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6AA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6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6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6AA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6AA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96AA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6A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6A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6A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6A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96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6A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96A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6A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96A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6A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6A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6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96A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6AA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D73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D73B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D73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D73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志鸿 詹</dc:creator>
  <cp:keywords/>
  <dc:description/>
  <cp:lastModifiedBy>志鸿 詹</cp:lastModifiedBy>
  <cp:revision>4</cp:revision>
  <dcterms:created xsi:type="dcterms:W3CDTF">2026-08-26T03:01:00Z</dcterms:created>
  <dcterms:modified xsi:type="dcterms:W3CDTF">2026-08-27T02:09:00Z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79756b65-20b1-4035-ab47-91d16be9c946</vt:lpwstr>
  </property>
</Properties>
</file>