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9EBC6" w14:textId="77777777" w:rsidR="009145FB" w:rsidRDefault="009145FB" w:rsidP="00251194">
      <w:pPr>
        <w:pStyle w:val="Heading1"/>
      </w:pPr>
      <w:bookmarkStart w:id="0" w:name="_GoBack"/>
      <w:bookmarkEnd w:id="0"/>
    </w:p>
    <w:p w14:paraId="5286E957" w14:textId="77777777" w:rsidR="00A61EDD" w:rsidRPr="00251194" w:rsidRDefault="009E0BB6" w:rsidP="00251194">
      <w:pPr>
        <w:pStyle w:val="Heading1"/>
      </w:pPr>
      <w:r w:rsidRPr="00251194">
        <w:t>Supp</w:t>
      </w:r>
      <w:r>
        <w:t xml:space="preserve">lementary </w:t>
      </w:r>
      <w:r w:rsidR="008E5732">
        <w:t>I</w:t>
      </w:r>
      <w:r w:rsidR="00A61EDD" w:rsidRPr="00251194">
        <w:t>nformation</w:t>
      </w:r>
    </w:p>
    <w:p w14:paraId="1CB2835A" w14:textId="078FCE47" w:rsidR="00293B59" w:rsidRDefault="008E5732" w:rsidP="008E5732">
      <w:pPr>
        <w:pStyle w:val="Heading1"/>
      </w:pPr>
      <w:r w:rsidRPr="008E5732">
        <w:t xml:space="preserve">Structural Characterization of </w:t>
      </w:r>
      <w:r w:rsidR="0052441A" w:rsidRPr="008E5732">
        <w:t xml:space="preserve">the SMRT Corepressor </w:t>
      </w:r>
      <w:r w:rsidR="0052441A">
        <w:t>Interacti</w:t>
      </w:r>
      <w:r w:rsidR="00203B58">
        <w:t>ng</w:t>
      </w:r>
      <w:r w:rsidR="0052441A">
        <w:t xml:space="preserve"> with </w:t>
      </w:r>
      <w:r w:rsidRPr="008E5732">
        <w:t>Histone Deacetylase 7</w:t>
      </w:r>
    </w:p>
    <w:p w14:paraId="0765D7E2" w14:textId="77777777" w:rsidR="008E5732" w:rsidRDefault="008E5732" w:rsidP="00251194"/>
    <w:p w14:paraId="6917B7D0" w14:textId="77777777" w:rsidR="00293B59" w:rsidRDefault="00293B59" w:rsidP="00251194">
      <w:r w:rsidRPr="00251194">
        <w:t xml:space="preserve">Danielle C. </w:t>
      </w:r>
      <w:proofErr w:type="spellStart"/>
      <w:r w:rsidRPr="00251194">
        <w:t>Desravines</w:t>
      </w:r>
      <w:proofErr w:type="spellEnd"/>
      <w:r w:rsidRPr="00251194">
        <w:t xml:space="preserve">, </w:t>
      </w:r>
      <w:proofErr w:type="spellStart"/>
      <w:r w:rsidRPr="00251194">
        <w:t>Itziar</w:t>
      </w:r>
      <w:proofErr w:type="spellEnd"/>
      <w:r w:rsidRPr="00251194">
        <w:t xml:space="preserve"> Serna Martin</w:t>
      </w:r>
      <w:r w:rsidRPr="002A3FC9">
        <w:t xml:space="preserve">, Robert Schneider, Philippe J. Mas, </w:t>
      </w:r>
      <w:proofErr w:type="spellStart"/>
      <w:r w:rsidRPr="002A3FC9">
        <w:t>Nataliia</w:t>
      </w:r>
      <w:proofErr w:type="spellEnd"/>
      <w:r w:rsidRPr="002A3FC9">
        <w:t xml:space="preserve"> </w:t>
      </w:r>
      <w:proofErr w:type="spellStart"/>
      <w:r w:rsidRPr="002A3FC9">
        <w:t>Aleksandrova</w:t>
      </w:r>
      <w:proofErr w:type="spellEnd"/>
      <w:r w:rsidRPr="002A3FC9">
        <w:t xml:space="preserve">, </w:t>
      </w:r>
      <w:proofErr w:type="spellStart"/>
      <w:r w:rsidRPr="002A3FC9">
        <w:t>Malene</w:t>
      </w:r>
      <w:proofErr w:type="spellEnd"/>
      <w:r w:rsidRPr="002A3FC9">
        <w:t xml:space="preserve"> </w:t>
      </w:r>
      <w:proofErr w:type="spellStart"/>
      <w:r w:rsidRPr="002A3FC9">
        <w:t>Ringkjøbing</w:t>
      </w:r>
      <w:proofErr w:type="spellEnd"/>
      <w:r w:rsidRPr="002A3FC9">
        <w:t xml:space="preserve"> Jensen, Martin </w:t>
      </w:r>
      <w:proofErr w:type="spellStart"/>
      <w:r w:rsidRPr="002A3FC9">
        <w:t>Blackledge</w:t>
      </w:r>
      <w:proofErr w:type="spellEnd"/>
      <w:r w:rsidRPr="002A3FC9">
        <w:t xml:space="preserve"> &amp; Darren J. Hart</w:t>
      </w:r>
    </w:p>
    <w:p w14:paraId="4DF3A80A" w14:textId="77777777" w:rsidR="00293B59" w:rsidRPr="00251194" w:rsidRDefault="00293B59" w:rsidP="00251194">
      <w:pPr>
        <w:pStyle w:val="Heading1"/>
      </w:pPr>
      <w:r w:rsidRPr="00293B59">
        <w:br w:type="page"/>
      </w:r>
    </w:p>
    <w:p w14:paraId="17825CAE" w14:textId="77777777" w:rsidR="007D4DAC" w:rsidRPr="00560DD5" w:rsidRDefault="007D4DAC" w:rsidP="00251194"/>
    <w:p w14:paraId="7F2A38E7" w14:textId="77777777" w:rsidR="00143506" w:rsidRDefault="005424BF">
      <w:pPr>
        <w:spacing w:line="240" w:lineRule="auto"/>
        <w:jc w:val="left"/>
      </w:pPr>
      <w:r>
        <w:rPr>
          <w:noProof/>
          <w:lang w:eastAsia="en-GB" w:bidi="ar-SA"/>
        </w:rPr>
        <w:drawing>
          <wp:inline distT="0" distB="0" distL="0" distR="0" wp14:anchorId="5801BD55" wp14:editId="55C945C9">
            <wp:extent cx="6116320" cy="3505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RT_disorder-predictions.png"/>
                    <pic:cNvPicPr/>
                  </pic:nvPicPr>
                  <pic:blipFill>
                    <a:blip r:embed="rId7">
                      <a:extLst>
                        <a:ext uri="{28A0092B-C50C-407E-A947-70E740481C1C}">
                          <a14:useLocalDpi xmlns:a14="http://schemas.microsoft.com/office/drawing/2010/main" val="0"/>
                        </a:ext>
                      </a:extLst>
                    </a:blip>
                    <a:stretch>
                      <a:fillRect/>
                    </a:stretch>
                  </pic:blipFill>
                  <pic:spPr>
                    <a:xfrm>
                      <a:off x="0" y="0"/>
                      <a:ext cx="6116320" cy="3505835"/>
                    </a:xfrm>
                    <a:prstGeom prst="rect">
                      <a:avLst/>
                    </a:prstGeom>
                  </pic:spPr>
                </pic:pic>
              </a:graphicData>
            </a:graphic>
          </wp:inline>
        </w:drawing>
      </w:r>
    </w:p>
    <w:p w14:paraId="11D5F0E1" w14:textId="77777777" w:rsidR="00045019" w:rsidRDefault="00045019">
      <w:pPr>
        <w:spacing w:line="240" w:lineRule="auto"/>
        <w:jc w:val="left"/>
      </w:pPr>
    </w:p>
    <w:p w14:paraId="57869E0F" w14:textId="57132812" w:rsidR="00B461C8" w:rsidRPr="0065000E" w:rsidRDefault="00CB6253" w:rsidP="00143506">
      <w:pPr>
        <w:spacing w:after="240"/>
      </w:pPr>
      <w:r>
        <w:rPr>
          <w:b/>
        </w:rPr>
        <w:t xml:space="preserve">Supplementary </w:t>
      </w:r>
      <w:r w:rsidR="00143506" w:rsidRPr="00123760">
        <w:rPr>
          <w:b/>
        </w:rPr>
        <w:t>Figure S1:</w:t>
      </w:r>
      <w:r w:rsidR="00143506" w:rsidRPr="00123760">
        <w:t xml:space="preserve"> </w:t>
      </w:r>
      <w:r w:rsidR="0086599A" w:rsidRPr="00123760">
        <w:rPr>
          <w:b/>
        </w:rPr>
        <w:t>P</w:t>
      </w:r>
      <w:r w:rsidR="000453BF" w:rsidRPr="00123760">
        <w:rPr>
          <w:b/>
        </w:rPr>
        <w:t xml:space="preserve">redictions </w:t>
      </w:r>
      <w:r w:rsidR="0086599A" w:rsidRPr="00123760">
        <w:rPr>
          <w:b/>
        </w:rPr>
        <w:t xml:space="preserve">of disorder and interaction sites </w:t>
      </w:r>
      <w:r w:rsidR="000453BF" w:rsidRPr="00123760">
        <w:rPr>
          <w:b/>
        </w:rPr>
        <w:t xml:space="preserve">for </w:t>
      </w:r>
      <w:r w:rsidR="00D558F7" w:rsidRPr="00123760">
        <w:rPr>
          <w:b/>
        </w:rPr>
        <w:t>full-length SMRT</w:t>
      </w:r>
      <w:r w:rsidR="00D45583" w:rsidRPr="00123760">
        <w:t xml:space="preserve"> </w:t>
      </w:r>
      <w:r w:rsidR="00D45583" w:rsidRPr="00123760">
        <w:rPr>
          <w:b/>
        </w:rPr>
        <w:t>(</w:t>
      </w:r>
      <w:proofErr w:type="spellStart"/>
      <w:r w:rsidR="00D45583" w:rsidRPr="00123760">
        <w:rPr>
          <w:b/>
        </w:rPr>
        <w:t>UniProt</w:t>
      </w:r>
      <w:proofErr w:type="spellEnd"/>
      <w:r w:rsidR="00D45583" w:rsidRPr="00123760">
        <w:rPr>
          <w:b/>
        </w:rPr>
        <w:t xml:space="preserve"> ID: Q9Y618)</w:t>
      </w:r>
      <w:r w:rsidR="00D558F7" w:rsidRPr="00123760">
        <w:t>.</w:t>
      </w:r>
      <w:r w:rsidR="00D558F7">
        <w:t xml:space="preserve"> The algorithms employed </w:t>
      </w:r>
      <w:r w:rsidR="0070512C">
        <w:t xml:space="preserve">for disorder prediction </w:t>
      </w:r>
      <w:r w:rsidR="00D558F7">
        <w:t>were</w:t>
      </w:r>
      <w:r w:rsidR="0093556D">
        <w:t>:</w:t>
      </w:r>
      <w:r w:rsidR="00D558F7">
        <w:t xml:space="preserve"> SEG</w:t>
      </w:r>
      <w:r w:rsidR="004C621E">
        <w:fldChar w:fldCharType="begin"/>
      </w:r>
      <w:r w:rsidR="0017740D">
        <w:instrText xml:space="preserve"> ADDIN ZOTERO_ITEM CSL_CITATION {"citationID":"vbigi659p","properties":{"formattedCitation":"{\\rtf \\super 1\\nosupersub{}}","plainCitation":"1"},"citationItems":[{"id":867,"uris":["http://zotero.org/users/1429137/items/KKA4H3PT"],"uri":["http://zotero.org/users/1429137/items/KKA4H3PT"],"itemData":{"id":867,"type":"article-journal","title":"Non-globular domains in protein sequences: automated segmentation using complexity measures","container-title":"Computers &amp; Chemistry","page":"269-285","volume":"18","issue":"3","source":"PubMed","abstract":"Computational methods based on mathematically-defined measures of compositional complexity have been developed to distinguish globular and non-globular regions of protein sequences. Compact globular structures in protein molecules are shown to be determined by amino acid sequences of high informational complexity. Sequences of known crystal structure in the Brookhaven Protein Data Bank differ only slightly from randomly shuffled sequences in the distribution of statistical properties such as local compositional complexity. In contrast, in the much larger body of deduced sequences in the SWISS-PROT database, approximately one quarter of the residues occur in segments of non-randomly low complexity and approximately half of the entries contain at least one such segment. Sequences of proteins with known, physicochemically-defined non-globular regions have been analyzed, including collagens, different classes of coiled-coil proteins, elastins, histones, non-histone proteins, mucins, proteoglycan core proteins and proteins containing long single solvent-exposed alpha-helices. The SEG algorithm provides an effective general method for partitioning the globular and non-globular regions of these sequences fully automatically. This method is also facilitating the discovery of new classes of long, non-globular sequence segments, as illustrated by the example of the human CAN gene product involved in tumor induction.","ISSN":"0097-8485","note":"PMID: 7952898","shortTitle":"Non-globular domains in protein sequences","journalAbbreviation":"Comput. Chem.","language":"eng","author":[{"family":"Wootton","given":"J. C."}],"issued":{"date-parts":[["1994",9]]}}}],"schema":"https://github.com/citation-style-language/schema/raw/master/csl-citation.json"} </w:instrText>
      </w:r>
      <w:r w:rsidR="004C621E">
        <w:fldChar w:fldCharType="separate"/>
      </w:r>
      <w:r w:rsidR="0017740D" w:rsidRPr="0017740D">
        <w:rPr>
          <w:vertAlign w:val="superscript"/>
        </w:rPr>
        <w:t>1</w:t>
      </w:r>
      <w:r w:rsidR="004C621E">
        <w:fldChar w:fldCharType="end"/>
      </w:r>
      <w:r w:rsidR="00D558F7">
        <w:t xml:space="preserve"> (</w:t>
      </w:r>
      <w:r w:rsidR="00747695" w:rsidRPr="00747695">
        <w:t>http://mendel.imp.ac.at/METHODS/seg.server.html</w:t>
      </w:r>
      <w:r w:rsidR="00D558F7">
        <w:t>)</w:t>
      </w:r>
      <w:r w:rsidR="0093556D">
        <w:t>; FoldIndex</w:t>
      </w:r>
      <w:r w:rsidR="004C621E">
        <w:fldChar w:fldCharType="begin"/>
      </w:r>
      <w:r w:rsidR="0017740D">
        <w:instrText xml:space="preserve"> ADDIN ZOTERO_ITEM CSL_CITATION {"citationID":"2djh8at63p","properties":{"formattedCitation":"{\\rtf \\super 2\\nosupersub{}}","plainCitation":"2"},"citationItems":[{"id":869,"uris":["http://zotero.org/users/1429137/items/QXXTCNGF"],"uri":["http://zotero.org/users/1429137/items/QXXTCNGF"],"itemData":{"id":869,"type":"article-journal","title":"FoldIndex: a simple tool to predict whether a given protein sequence is intrinsically unfolded","container-title":"Bioinformatics (Oxford, England)","page":"3435-3438","volume":"21","issue":"16","source":"PubMed","abstract":"An easy-to-use, versatile and freely available graphic web server, FoldIndex is described: it predicts if a given protein sequence is intrinsically unfolded implementing the algorithm of Uversky and co-workers, which is based on the average residue hydrophobicity and net charge of the sequence. FoldIndex has an error rate comparable to that of more sophisticated fold prediction methods. Sliding windows permit identification of large regions within a protein that possess folding propensities different from those of the whole protein.","DOI":"10.1093/bioinformatics/bti537","ISSN":"1367-4803","note":"PMID: 15955783","shortTitle":"FoldIndex","journalAbbreviation":"Bioinformatics","language":"eng","author":[{"family":"Prilusky","given":"Jaime"},{"family":"Felder","given":"Clifford E."},{"family":"Zeev-Ben-Mordehai","given":"Tzviya"},{"family":"Rydberg","given":"Edwin H."},{"family":"Man","given":"Orna"},{"family":"Beckmann","given":"Jacques S."},{"family":"Silman","given":"Israel"},{"family":"Sussman","given":"Joel L."}],"issued":{"date-parts":[["2005",8,15]]}}}],"schema":"https://github.com/citation-style-language/schema/raw/master/csl-citation.json"} </w:instrText>
      </w:r>
      <w:r w:rsidR="004C621E">
        <w:fldChar w:fldCharType="separate"/>
      </w:r>
      <w:r w:rsidR="0017740D" w:rsidRPr="0017740D">
        <w:rPr>
          <w:vertAlign w:val="superscript"/>
        </w:rPr>
        <w:t>2</w:t>
      </w:r>
      <w:r w:rsidR="004C621E">
        <w:fldChar w:fldCharType="end"/>
      </w:r>
      <w:r w:rsidR="0093556D">
        <w:t xml:space="preserve"> (</w:t>
      </w:r>
      <w:r w:rsidR="00747695" w:rsidRPr="00747695">
        <w:t>http://bip.weizmann.ac.il/</w:t>
      </w:r>
      <w:r w:rsidR="00747695" w:rsidRPr="00747695">
        <w:br/>
      </w:r>
      <w:proofErr w:type="spellStart"/>
      <w:r w:rsidR="00747695" w:rsidRPr="00747695">
        <w:t>fldbin</w:t>
      </w:r>
      <w:proofErr w:type="spellEnd"/>
      <w:r w:rsidR="00747695" w:rsidRPr="00747695">
        <w:t>/</w:t>
      </w:r>
      <w:proofErr w:type="spellStart"/>
      <w:r w:rsidR="00747695" w:rsidRPr="00747695">
        <w:t>findex</w:t>
      </w:r>
      <w:proofErr w:type="spellEnd"/>
      <w:r w:rsidR="0093556D">
        <w:t xml:space="preserve">); </w:t>
      </w:r>
      <w:r w:rsidR="00123ADA">
        <w:t>PONDR</w:t>
      </w:r>
      <w:r w:rsidR="004C621E">
        <w:fldChar w:fldCharType="begin"/>
      </w:r>
      <w:r w:rsidR="0017740D">
        <w:instrText xml:space="preserve"> ADDIN ZOTERO_ITEM CSL_CITATION {"citationID":"j2711l1l9","properties":{"formattedCitation":"{\\rtf \\super 3\\uc0\\u8211{}5\\nosupersub{}}","plainCitation":"3–5"},"citationItems":[{"id":871,"uris":["http://zotero.org/users/1429137/items/DB8V5D9K"],"uri":["http://zotero.org/users/1429137/items/DB8V5D9K"],"itemData":{"id":871,"type":"article-journal","title":"Predicting Protein Disorder for N-, C-, and Internal Regions","container-title":"Genome Informatics. Workshop on Genome Informatics","page":"30-40","volume":"10","source":"PubMed","abstract":"Logistic regression (LR), discriminant analysis (DA), and neural networks (NN) were used to predict ordered and disordered regions in proteins. Training data were from a set of non-redundant X-ray crystal structures, with the data being partitioned into N-terminal, C-terminal and internal (I) regions. The DA and LR methods gave almost identical 5-cross validation accuracies that averaged to the following values: 75.9 +/- 3.1% (N-regions), 70.7 +/- 1.5% (I-regions), and 74.6 +/- 4.4% (C-regions). NN predictions gave slightly higher scores: 78.8 +/- 1.2% (N-regions), 72.5 +/- 1.2% (I-regions), and 75.3 +/- 3.3% (C-regions). Predictions improved with length of the disordered regions. Averaged over the three methods, values ranged from 52% to 78% for length = 9-14 to &gt;/= 21, respectively, for I-regions, from 72% to 81% for length = 5 to 12-15, respectively, for N-regions, and from 70% to 80% for length = 5 to 12-15, respectively, for C-regions. These data support the hypothesis that disorder is encoded by the amino acid sequence.","note":"PMID: 11072340","journalAbbreviation":"Genome Inform Ser Workshop Genome Inform","language":"ENG","author":[{"family":"Li","given":"X."},{"family":"Romero","given":"P."},{"family":"Rani","given":"M."},{"family":"Dunker","given":"A. K."},{"family":"Obradovic","given":"Z."}],"issued":{"date-parts":[["1999"]]}}},{"id":388,"uris":["http://zotero.org/users/1429137/items/R2DNAHHJ"],"uri":["http://zotero.org/users/1429137/items/R2DNAHHJ"],"itemData":{"id":388,"type":"article-journal","title":"Sequence complexity of disordered protein","container-title":"Proteins: Structure, Function, and Bioinformatics","page":"38–48","volume":"42","issue":"1","source":"Wiley Online Library","abstract":"Intrinsic disorder refers to segments or to whole proteins that fail to self-fold into fixed 3D structure, with such disorder sometimes existing in the native state. Here we report data on the relationships among intrinsic disorder, sequence complexity as measured by Shannon's entropy, and amino acid composition. Intrinsic disorder identified in protein crystal structures, and by nuclear magnetic resonance, circular dichroism, and prediction from amino acid sequence, all exhibit similar complexity distributions that are shifted to lower values compared to, but significantly overlapping with, the distribution for ordered proteins. Compared to sequences from ordered proteins, these variously characterized intrinsically disordered segments and proteins, and also a collection of low-complexity sequences, typically have obviously higher levels of protein-specific subsets of the following amino acids: R, K, E, P, and S, and lower levels of subsets of the following: C, W, Y, I, and V. The Swiss Protein database of sequences exhibits significantly higher amounts of both low-complexity and predicted-to-be-disordered segments as compared to a non-redundant set of sequences from the Protein Data Bank, providing additional data that nature is richer in disordered and low-complexity segments compared to the commonness of these features in the set of structurally characterized proteins. Proteins 2001;42:38–48. © 2000 Wiley-Liss, Inc.","DOI":"10.1002/1097-0134(20010101)42:1&lt;38::AID-PROT50&gt;3.0.CO;2-3","ISSN":"1097-0134","language":"en","author":[{"family":"Romero","given":"Pedro"},{"family":"Obradovic","given":"Zoran"},{"family":"Li","given":"Xiaohong"},{"family":"Garner","given":"Ethan C."},{"family":"Brown","given":"Celeste J."},{"family":"Dunker","given":"A. Keith"}],"issued":{"date-parts":[["2001"]]}}},{"id":875,"uris":["http://zotero.org/users/1429137/items/ABC5AVW7"],"uri":["http://zotero.org/users/1429137/items/ABC5AVW7"],"itemData":{"id":875,"type":"article-journal","title":"Predicting intrinsic disorder from amino acid sequence","container-title":"Proteins","page":"566-572","volume":"53 Suppl 6","source":"PubMed","abstract":"Blind predictions of intrinsic order and disorder were made on 42 proteins subsequently revealed to contain 9,044 ordered residues, 284 disordered residues in 26 segments of length 30 residues or less, and 281 disordered residues in 2 disordered segments of length greater than 30 residues. The accuracies of the six predictors used in this experiment ranged from 77% to 91% for the ordered regions and from 56% to 78% for the disordered segments. The average of the order and disorder predictions ranged from 73% to 77%. The prediction of disorder in the shorter segments was poor, from 25% to 66% correct, while the prediction of disorder in the longer segments was better, from 75% to 95% correct. Four of the predictors were composed of ensembles of neural networks. This enabled them to deal more efficiently with the large asymmetry in the training data through diversified sampling from the significantly larger ordered set and achieve better accuracy on ordered and long disordered regions. The exclusive use of long disordered regions for predictor training likely contributed to the disparity of the predictions on long versus short disordered regions, while averaging the output values over 61-residue windows to eliminate short predictions of order or disorder probably contributed to the even greater disparity for three of the predictors. This experiment supports the predictability of intrinsic disorder from amino acid sequence.","DOI":"10.1002/prot.10532","ISSN":"1097-0134","note":"PMID: 14579347","journalAbbreviation":"Proteins","language":"eng","author":[{"family":"Obradovic","given":"Zoran"},{"family":"Peng","given":"Kang"},{"family":"Vucetic","given":"Slobodan"},{"family":"Radivojac","given":"Predrag"},{"family":"Brown","given":"Celeste J."},{"family":"Dunker","given":"A. Keith"}],"issued":{"date-parts":[["2003"]]}}}],"schema":"https://github.com/citation-style-language/schema/raw/master/csl-citation.json"} </w:instrText>
      </w:r>
      <w:r w:rsidR="004C621E">
        <w:fldChar w:fldCharType="separate"/>
      </w:r>
      <w:r w:rsidR="0017740D" w:rsidRPr="0017740D">
        <w:rPr>
          <w:vertAlign w:val="superscript"/>
        </w:rPr>
        <w:t>3–5</w:t>
      </w:r>
      <w:r w:rsidR="004C621E">
        <w:fldChar w:fldCharType="end"/>
      </w:r>
      <w:r w:rsidR="00123ADA">
        <w:t xml:space="preserve"> (</w:t>
      </w:r>
      <w:r w:rsidR="00747695" w:rsidRPr="00747695">
        <w:t>http://www.pondr.com/</w:t>
      </w:r>
      <w:r w:rsidR="00123ADA">
        <w:t xml:space="preserve">); </w:t>
      </w:r>
      <w:r w:rsidR="005773A0">
        <w:t>DisEMBL</w:t>
      </w:r>
      <w:r w:rsidR="004C621E">
        <w:fldChar w:fldCharType="begin"/>
      </w:r>
      <w:r w:rsidR="0017740D">
        <w:instrText xml:space="preserve"> ADDIN ZOTERO_ITEM CSL_CITATION {"citationID":"1ud15qsm49","properties":{"formattedCitation":"{\\rtf \\super 6\\nosupersub{}}","plainCitation":"6"},"citationItems":[{"id":877,"uris":["http://zotero.org/users/1429137/items/7CN2RPNJ"],"uri":["http://zotero.org/users/1429137/items/7CN2RPNJ"],"itemData":{"id":877,"type":"article-journal","title":"Protein disorder prediction: implications for structural proteomics","container-title":"Structure (London, England: 1993)","page":"1453-1459","volume":"11","issue":"11","source":"PubMed","abstract":"A great challenge in the proteomics and structural genomics era is to predict protein structure and function, including identification of those proteins that are partially or wholly unstructured. Disordered regions in proteins often contain short linear peptide motifs (e.g., SH3 ligands and targeting signals) that are important for protein function. We present here DisEMBL, a computational tool for prediction of disordered/unstructured regions within a protein sequence. As no clear definition of disorder exists, we have developed parameters based on several alternative definitions and introduced a new one based on the concept of \"hot loops,\" i.e., coils with high temperature factors. Avoiding potentially disordered segments in protein expression constructs can increase expression, foldability, and stability of the expressed protein. DisEMBL is thus useful for target selection and the design of constructs as needed for many biochemical studies, particularly structural biology and structural genomics projects. The tool is freely available via a web interface (http://dis.embl.de) and can be downloaded for use in large-scale studies.","ISSN":"0969-2126","note":"PMID: 14604535","shortTitle":"Protein disorder prediction","journalAbbreviation":"Structure","language":"eng","author":[{"family":"Linding","given":"Rune"},{"family":"Jensen","given":"Lars Juhl"},{"family":"Diella","given":"Francesca"},{"family":"Bork","given":"Peer"},{"family":"Gibson","given":"Toby J."},{"family":"Russell","given":"Robert B."}],"issued":{"date-parts":[["2003",11]]}}}],"schema":"https://github.com/citation-style-language/schema/raw/master/csl-citation.json"} </w:instrText>
      </w:r>
      <w:r w:rsidR="004C621E">
        <w:fldChar w:fldCharType="separate"/>
      </w:r>
      <w:r w:rsidR="0017740D" w:rsidRPr="0017740D">
        <w:rPr>
          <w:vertAlign w:val="superscript"/>
        </w:rPr>
        <w:t>6</w:t>
      </w:r>
      <w:r w:rsidR="004C621E">
        <w:fldChar w:fldCharType="end"/>
      </w:r>
      <w:r w:rsidR="00AA5F09">
        <w:t xml:space="preserve"> (</w:t>
      </w:r>
      <w:r w:rsidR="00AA5F09" w:rsidRPr="00AA5F09">
        <w:t>http://dis.embl.de/</w:t>
      </w:r>
      <w:r w:rsidR="00D27BAD">
        <w:t>)</w:t>
      </w:r>
      <w:r w:rsidR="00AA5F09">
        <w:t xml:space="preserve">; </w:t>
      </w:r>
      <w:r w:rsidR="00D27BAD">
        <w:t>DISOPRED3</w:t>
      </w:r>
      <w:r w:rsidR="004C621E">
        <w:fldChar w:fldCharType="begin"/>
      </w:r>
      <w:r w:rsidR="0017740D">
        <w:instrText xml:space="preserve"> ADDIN ZOTERO_ITEM CSL_CITATION {"citationID":"ttrn633j6","properties":{"formattedCitation":"{\\rtf \\super 7\\nosupersub{}}","plainCitation":"7"},"citationItems":[{"id":879,"uris":["http://zotero.org/users/1429137/items/EKSCTTZK"],"uri":["http://zotero.org/users/1429137/items/EKSCTTZK"],"itemData":{"id":879,"type":"article-journal","title":"The DISOPRED server for the prediction of protein disorder","container-title":"Bioinformatics (Oxford, England)","page":"2138-2139","volume":"20","issue":"13","source":"PubMed","abstract":"Dynamically disordered regions appear to be relatively abundant in eukaryotic proteomes. The DISOPRED server allows users to submit a protein sequence, and returns a probability estimate of each residue in the sequence being disordered. The results are sent in both plain text and graphical formats, and the server can also supply predictions of secondary structure to provide further structural information.\nAVAILABILITY: The server can be accessed by non-commercial users at http://bioinf.cs.ucl.ac.uk/disopred/","DOI":"10.1093/bioinformatics/bth195","ISSN":"1367-4803","note":"PMID: 15044227","journalAbbreviation":"Bioinformatics","language":"eng","author":[{"family":"Ward","given":"Jonathan J."},{"family":"McGuffin","given":"Liam J."},{"family":"Bryson","given":"Kevin"},{"family":"Buxton","given":"Bernard F."},{"family":"Jones","given":"David T."}],"issued":{"date-parts":[["2004",9,1]]}}}],"schema":"https://github.com/citation-style-language/schema/raw/master/csl-citation.json"} </w:instrText>
      </w:r>
      <w:r w:rsidR="004C621E">
        <w:fldChar w:fldCharType="separate"/>
      </w:r>
      <w:r w:rsidR="0017740D" w:rsidRPr="0017740D">
        <w:rPr>
          <w:vertAlign w:val="superscript"/>
        </w:rPr>
        <w:t>7</w:t>
      </w:r>
      <w:r w:rsidR="004C621E">
        <w:fldChar w:fldCharType="end"/>
      </w:r>
      <w:r w:rsidR="00D27BAD">
        <w:t xml:space="preserve"> (</w:t>
      </w:r>
      <w:r w:rsidR="00747695" w:rsidRPr="00747695">
        <w:t>http://bioinf.cs.ucl.ac.uk/psipred/?disopred=1</w:t>
      </w:r>
      <w:r w:rsidR="00D27BAD">
        <w:t xml:space="preserve">); </w:t>
      </w:r>
      <w:r w:rsidR="003C57C1">
        <w:t>IUPred</w:t>
      </w:r>
      <w:r w:rsidR="004C621E">
        <w:fldChar w:fldCharType="begin"/>
      </w:r>
      <w:r w:rsidR="0017740D">
        <w:instrText xml:space="preserve"> ADDIN ZOTERO_ITEM CSL_CITATION {"citationID":"1vnu6n4hlh","properties":{"formattedCitation":"{\\rtf \\super 8,9\\nosupersub{}}","plainCitation":"8,9"},"citationItems":[{"id":881,"uris":["http://zotero.org/users/1429137/items/FVKS6ZTN"],"uri":["http://zotero.org/users/1429137/items/FVKS6ZTN"],"itemData":{"id":881,"type":"article-journal","title":"The pairwise energy content estimated from amino acid composition discriminates between folded and intrinsically unstructured proteins","container-title":"Journal of Molecular Biology","page":"827-839","volume":"347","issue":"4","source":"PubMed","abstract":"The structural stability of a protein requires a large number of interresidue interactions. The energetic contribution of these can be approximated by low-resolution force fields extracted from known structures, based on observed amino acid pairing frequencies. The summation of such energies, however, cannot be carried out for proteins whose structure is not known or for intrinsically unstructured proteins. To overcome these limitations, we present a novel method for estimating the total pairwise interaction energy, based on a quadratic form in the amino acid composition of the protein. This approach is validated by the good correlation of the estimated and actual energies of proteins of known structure and by a clear separation of folded and disordered proteins in the energy space it defines. As the novel algorithm has not been trained on unstructured proteins, it substantiates the concept of protein disorder, i.e. that the inability to form a well-defined 3D structure is an intrinsic property of many proteins and protein domains. This property is encoded in their sequence, because their biased amino acid composition does not allow sufficient stabilizing interactions to form. By limiting the calculation to a predefined sequential neighborhood, the algorithm was turned into a position-specific scoring scheme that characterizes the tendency of a given amino acid to fall into an ordered or disordered region. This application we term IUPred and compare its performance with three generally accepted predictors, PONDR VL3H, DISOPRED2 and GlobPlot on a database of disordered proteins.","DOI":"10.1016/j.jmb.2005.01.071","ISSN":"0022-2836","note":"PMID: 15769473","journalAbbreviation":"J. Mol. Biol.","language":"eng","author":[{"family":"Dosztányi","given":"Zsuzsanna"},{"family":"Csizmók","given":"Veronika"},{"family":"Tompa","given":"Péter"},{"family":"Simon","given":"István"}],"issued":{"date-parts":[["2005",4,8]]}}},{"id":385,"uris":["http://zotero.org/users/1429137/items/4ZXR4W6W"],"uri":["http://zotero.org/users/1429137/items/4ZXR4W6W"],"itemData":{"id":385,"type":"article-journal","title":"IUPred: web server for the prediction of intrinsically unstructured regions of proteins based on estimated energy content","container-title":"Bioinformatics","page":"3433-3434","volume":"21","issue":"16","source":"bioinformatics.oxfordjournals.org","abstract":"Summary: Intrinsically unstructured/disordered proteins and domains (IUPs) lack a well-defined three-dimensional structure under native conditions. The IUPred server presents a novel algorithm for predicting such regions from amino acid sequences by estimating their total pairwise interresidue interaction energy, based on the assumption that IUP sequences do not fold due to their inability to form sufficient stabilizing interresidue interactions. Optional to the prediction are built-in parameter sets optimized for predicting short or long disordered regions and structured domains.\nAvailability: The IUPred server is available for academic users at http://iupred.enzim.hu\nContact: zsuzsa@enzim.hu","DOI":"10.1093/bioinformatics/bti541","ISSN":"1367-4803, 1460-2059","shortTitle":"IUPred","journalAbbreviation":"Bioinformatics","language":"en","author":[{"family":"Dosztányi","given":"Zsuzsanna"},{"family":"Csizmok","given":"Veronika"},{"family":"Tompa","given":"Peter"},{"family":"Simon","given":"István"}],"issued":{"date-parts":[["2005",8,15]]}}}],"schema":"https://github.com/citation-style-language/schema/raw/master/csl-citation.json"} </w:instrText>
      </w:r>
      <w:r w:rsidR="004C621E">
        <w:fldChar w:fldCharType="separate"/>
      </w:r>
      <w:r w:rsidR="0017740D" w:rsidRPr="0017740D">
        <w:rPr>
          <w:vertAlign w:val="superscript"/>
        </w:rPr>
        <w:t>8,9</w:t>
      </w:r>
      <w:r w:rsidR="004C621E">
        <w:fldChar w:fldCharType="end"/>
      </w:r>
      <w:r w:rsidR="003C57C1">
        <w:t xml:space="preserve"> (</w:t>
      </w:r>
      <w:r w:rsidR="00747695" w:rsidRPr="00747695">
        <w:t>http://iupred.enzim.hu/</w:t>
      </w:r>
      <w:r w:rsidR="003C57C1">
        <w:t xml:space="preserve">); </w:t>
      </w:r>
      <w:r w:rsidR="005D6F59">
        <w:t>GlobPlot</w:t>
      </w:r>
      <w:r w:rsidR="004C621E">
        <w:fldChar w:fldCharType="begin"/>
      </w:r>
      <w:r w:rsidR="0017740D">
        <w:instrText xml:space="preserve"> ADDIN ZOTERO_ITEM CSL_CITATION {"citationID":"1rn1e0q48o","properties":{"formattedCitation":"{\\rtf \\super 10\\nosupersub{}}","plainCitation":"10"},"citationItems":[{"id":885,"uris":["http://zotero.org/users/1429137/items/6TQEFC99"],"uri":["http://zotero.org/users/1429137/items/6TQEFC99"],"itemData":{"id":885,"type":"article-journal","title":"GlobPlot: Exploring protein sequences for globularity and disorder","container-title":"Nucleic Acids Research","page":"3701-3708","volume":"31","issue":"13","source":"PubMed","abstract":"A major challenge in the proteomics and structural genomics era is to predict protein structure and function, including identification of those proteins that are partially or wholly unstructured. Non-globular sequence segments often contain short linear peptide motifs (e.g. SH3-binding sites) which are important for protein function. We present here a new tool for discovery of such unstructured, or disordered regions within proteins. GlobPlot (http://globplot.embl.de) is a web service that allows the user to plot the tendency within the query protein for order/globularity and disorder. We show examples with known proteins where it successfully identifies inter-domain segments containing linear motifs, and also apparently ordered regions that do not contain any recognised domain. GlobPlot may be useful in domain hunting efforts. The plots indicate that instances of known domains may often contain additional N- or C-terminal segments that appear ordered. Thus GlobPlot may be of use in the design of constructs corresponding to globular proteins, as needed for many biochemical studies, particularly structural biology. GlobPlot has a pipeline interface--GlobPipe--for the advanced user to do whole proteome analysis. GlobPlot can also be used as a generic infrastructure package for graphical displaying of any possible propensity.","ISSN":"1362-4962","note":"PMID: 12824398\nPMCID: PMC169197","shortTitle":"GlobPlot","journalAbbreviation":"Nucleic Acids Res.","language":"eng","author":[{"family":"Linding","given":"Rune"},{"family":"Russell","given":"Robert B."},{"family":"Neduva","given":"Victor"},{"family":"Gibson","given":"Toby J."}],"issued":{"date-parts":[["2003",7,1]]}}}],"schema":"https://github.com/citation-style-language/schema/raw/master/csl-citation.json"} </w:instrText>
      </w:r>
      <w:r w:rsidR="004C621E">
        <w:fldChar w:fldCharType="separate"/>
      </w:r>
      <w:r w:rsidR="0017740D" w:rsidRPr="0017740D">
        <w:rPr>
          <w:vertAlign w:val="superscript"/>
        </w:rPr>
        <w:t>10</w:t>
      </w:r>
      <w:r w:rsidR="004C621E">
        <w:fldChar w:fldCharType="end"/>
      </w:r>
      <w:r w:rsidR="005D6F59">
        <w:t xml:space="preserve"> (</w:t>
      </w:r>
      <w:r w:rsidR="00747695" w:rsidRPr="00747695">
        <w:t>http://globplot.embl.de/</w:t>
      </w:r>
      <w:r w:rsidR="005D6F59">
        <w:t xml:space="preserve">); </w:t>
      </w:r>
      <w:r w:rsidR="00E01CD3">
        <w:t>SPINE-D</w:t>
      </w:r>
      <w:r w:rsidR="004C621E">
        <w:fldChar w:fldCharType="begin"/>
      </w:r>
      <w:r w:rsidR="0017740D">
        <w:instrText xml:space="preserve"> ADDIN ZOTERO_ITEM CSL_CITATION {"citationID":"4uaan4pl2","properties":{"formattedCitation":"{\\rtf \\super 11\\nosupersub{}}","plainCitation":"11"},"citationItems":[{"id":887,"uris":["http://zotero.org/users/1429137/items/P6E3AX9D"],"uri":["http://zotero.org/users/1429137/items/P6E3AX9D"],"itemData":{"id":887,"type":"article-journal","title":"SPINE-D: accurate prediction of short and long disordered regions by a single neural-network based method","container-title":"Journal of Biomolecular Structure &amp; Dynamics","page":"799-813","volume":"29","issue":"4","source":"PubMed","abstract":"Short and long disordered regions of proteins have different preference for different amino acid residues. Different methods often have to be trained to predict them separately. In this study, we developed a single neural-network-based technique called SPINE-D that makes a three-state prediction first (ordered residues and disordered residues in short and long disordered regions) and reduces it into a two-state prediction afterwards. SPINE-D was tested on various sets composed of different combinations of Disprot annotated proteins and proteins directly from the PDB annotated for disorder by missing coordinates in X-ray determined structures. While disorder annotations are different according to Disprot and X-ray approaches, SPINE-D's prediction accuracy and ability to predict disorder are relatively independent of how the method was trained and what type of annotation was employed but strongly depend on the balance in the relative populations of ordered and disordered residues in short and long disordered regions in the test set. With greater than 85% overall specificity for detecting residues in both short and long disordered regions, the residues in long disordered regions are easier to predict at 81% sensitivity in a balanced test dataset with 56.5% ordered residues but more challenging (at 65% sensitivity) in a test dataset with 90% ordered residues. Compared to eleven other methods, SPINE-D yields the highest area under the curve (AUC), the highest Mathews correlation coefficient for residue-based prediction, and the lowest mean square error in predicting disorder contents of proteins for an independent test set with 329 proteins. In particular, SPINE-D is comparable to a meta predictor in predicting disordered residues in long disordered regions and superior in short disordered regions. SPINE-D participated in CASP 9 blind prediction and is one of the top servers according to the official ranking. In addition, SPINE-D was examined for prediction of functional molecular recognition motifs in several case studies.","DOI":"10.1080/073911012010525022","ISSN":"1538-0254","note":"PMID: 22208280\nPMCID: PMC3297974","shortTitle":"SPINE-D","journalAbbreviation":"J. Biomol. Struct. Dyn.","language":"eng","author":[{"family":"Zhang","given":"Tuo"},{"family":"Faraggi","given":"Eshel"},{"family":"Xue","given":"Bin"},{"family":"Dunker","given":"A. Keith"},{"family":"Uversky","given":"Vladimir N."},{"family":"Zhou","given":"Yaoqi"}],"issued":{"date-parts":[["2012"]]}}}],"schema":"https://github.com/citation-style-language/schema/raw/master/csl-citation.json"} </w:instrText>
      </w:r>
      <w:r w:rsidR="004C621E">
        <w:fldChar w:fldCharType="separate"/>
      </w:r>
      <w:r w:rsidR="0017740D" w:rsidRPr="0017740D">
        <w:rPr>
          <w:vertAlign w:val="superscript"/>
        </w:rPr>
        <w:t>11</w:t>
      </w:r>
      <w:r w:rsidR="004C621E">
        <w:fldChar w:fldCharType="end"/>
      </w:r>
      <w:r w:rsidR="00401701">
        <w:t xml:space="preserve"> (</w:t>
      </w:r>
      <w:r w:rsidR="00747695" w:rsidRPr="00747695">
        <w:t>http://sparks-lab.org/SPINE-D/</w:t>
      </w:r>
      <w:r w:rsidR="00401701">
        <w:t xml:space="preserve">); </w:t>
      </w:r>
      <w:r w:rsidR="0086599A">
        <w:t>ESpritz</w:t>
      </w:r>
      <w:r w:rsidR="004C621E">
        <w:fldChar w:fldCharType="begin"/>
      </w:r>
      <w:r w:rsidR="0017740D">
        <w:instrText xml:space="preserve"> ADDIN ZOTERO_ITEM CSL_CITATION {"citationID":"222rmb3qia","properties":{"formattedCitation":"{\\rtf \\super 12\\nosupersub{}}","plainCitation":"12"},"citationItems":[{"id":889,"uris":["http://zotero.org/users/1429137/items/55G6D9DK"],"uri":["http://zotero.org/users/1429137/items/55G6D9DK"],"itemData":{"id":889,"type":"article-journal","title":"ESpritz: accurate and fast prediction of protein disorder","container-title":"Bioinformatics (Oxford, England)","page":"503-509","volume":"28","issue":"4","source":"PubMed","abstract":"MOTIVATION: Intrinsically disordered regions are key for the function of numerous proteins, and the scant available experimental annotations suggest the existence of different disorder flavors. While efficient predictions are required to annotate entire genomes, most existing methods require sequence profiles for disorder prediction, making them cumbersome for high-throughput applications.\nRESULTS: In this work, we present an ensemble of protein disorder predictors called ESpritz. These are based on bidirectional recursive neural networks and trained on three different flavors of disorder, including a novel NMR flexibility predictor. ESpritz can produce fast and accurate sequence-only predictions, annotating entire genomes in the order of hours on a single processor core. Alternatively, a slower but slightly more accurate ESpritz variant using sequence profiles can be used for applications requiring maximum performance. Two levels of prediction confidence allow either to maximize reasonable disorder detection or to limit expected false positives to 5%. ESpritz performs consistently well on the recent CASP9 data, reaching a S(w) measure of 54.82 and area under the receiver operator curve of 0.856. The fast predictor is four orders of magnitude faster and remains better than most publicly available CASP9 methods, making it ideal for genomic scale predictions.\nCONCLUSIONS: ESpritz predicts three flavors of disorder at two distinct false positive rates, either with a fast or slower and slightly more accurate approach. Given its state-of-the-art performance, it can be especially useful for high-throughput applications.\nAVAILABILITY: Both a web server for high-throughput analysis and a Linux executable version of ESpritz are available from: http://protein.bio.unipd.it/espritz/.","DOI":"10.1093/bioinformatics/btr682","ISSN":"1367-4811","note":"PMID: 22190692","shortTitle":"ESpritz","journalAbbreviation":"Bioinformatics","language":"eng","author":[{"family":"Walsh","given":"Ian"},{"family":"Martin","given":"Alberto J. M."},{"family":"Di Domenico","given":"Tomàs"},{"family":"Tosatto","given":"Silvio C. E."}],"issued":{"date-parts":[["2012",2,15]]}}}],"schema":"https://github.com/citation-style-language/schema/raw/master/csl-citation.json"} </w:instrText>
      </w:r>
      <w:r w:rsidR="004C621E">
        <w:fldChar w:fldCharType="separate"/>
      </w:r>
      <w:r w:rsidR="0017740D" w:rsidRPr="0017740D">
        <w:rPr>
          <w:vertAlign w:val="superscript"/>
        </w:rPr>
        <w:t>12</w:t>
      </w:r>
      <w:r w:rsidR="004C621E">
        <w:fldChar w:fldCharType="end"/>
      </w:r>
      <w:r w:rsidR="0086599A">
        <w:t xml:space="preserve"> (</w:t>
      </w:r>
      <w:r w:rsidR="0086599A" w:rsidRPr="0086599A">
        <w:t>http://protein.bio.unipd.it/espritz/</w:t>
      </w:r>
      <w:r w:rsidR="0086599A">
        <w:t xml:space="preserve">); </w:t>
      </w:r>
      <w:r w:rsidR="0070512C">
        <w:t>and CSpritz</w:t>
      </w:r>
      <w:r w:rsidR="004C621E">
        <w:fldChar w:fldCharType="begin"/>
      </w:r>
      <w:r w:rsidR="0017740D">
        <w:instrText xml:space="preserve"> ADDIN ZOTERO_ITEM CSL_CITATION {"citationID":"oc5lfklf6","properties":{"formattedCitation":"{\\rtf \\super 13\\nosupersub{}}","plainCitation":"13"},"citationItems":[{"id":891,"uris":["http://zotero.org/users/1429137/items/I6HENS4F"],"uri":["http://zotero.org/users/1429137/items/I6HENS4F"],"itemData":{"id":891,"type":"article-journal","title":"CSpritz: accurate prediction of protein disorder segments with annotation for homology, secondary structure and linear motifs","container-title":"Nucleic Acids Research","page":"W190-196","volume":"39","issue":"Web Server issue","source":"PubMed","abstract":"CSpritz is a web server for the prediction of intrinsic protein disorder. It is a combination of previous Spritz with two novel orthogonal systems developed by our group (Punch and ESpritz). Punch is based on sequence and structural templates trained with support vector machines. ESpritz is an efficient single sequence method based on bidirectional recursive neural networks. Spritz was extended to filter predictions based on structural homologues. After extensive testing, predictions are combined by averaging their probabilities. The CSpritz website can elaborate single or multiple predictions for either short or long disorder. The server provides a global output page, for download and simultaneous statistics of all predictions. Links are provided to each individual protein where the amino acid sequence and disorder prediction are displayed along with statistics for the individual protein. As a novel feature, CSpritz provides information about structural homologues as well as secondary structure and short functional linear motifs in each disordered segment. Benchmarking was performed on the very recent CASP9 data, where CSpritz would have ranked consistently well with a Sw measure of 49.27 and AUC of 0.828. The server, together with help and methods pages including examples, are freely available at URL: http://protein.bio.unipd.it/cspritz/.","DOI":"10.1093/nar/gkr411","ISSN":"1362-4962","note":"PMID: 21646342\nPMCID: PMC3125791","shortTitle":"CSpritz","journalAbbreviation":"Nucleic Acids Res.","language":"eng","author":[{"family":"Walsh","given":"Ian"},{"family":"Martin","given":"Alberto J. M."},{"family":"Di Domenico","given":"Tomàs"},{"family":"Vullo","given":"Alessandro"},{"family":"Pollastri","given":"Gianluca"},{"family":"Tosatto","given":"Silvio C. E."}],"issued":{"date-parts":[["2011",7]]}}}],"schema":"https://github.com/citation-style-language/schema/raw/master/csl-citation.json"} </w:instrText>
      </w:r>
      <w:r w:rsidR="004C621E">
        <w:fldChar w:fldCharType="separate"/>
      </w:r>
      <w:r w:rsidR="0017740D" w:rsidRPr="0017740D">
        <w:rPr>
          <w:vertAlign w:val="superscript"/>
        </w:rPr>
        <w:t>13</w:t>
      </w:r>
      <w:r w:rsidR="004C621E">
        <w:fldChar w:fldCharType="end"/>
      </w:r>
      <w:r w:rsidR="0070512C">
        <w:t xml:space="preserve"> (</w:t>
      </w:r>
      <w:r w:rsidR="001F3BC3" w:rsidRPr="0065000E">
        <w:t>http://protein.bio.unipd.it/cspritz/</w:t>
      </w:r>
      <w:r w:rsidR="0070512C">
        <w:t>).</w:t>
      </w:r>
      <w:r w:rsidR="001F3BC3">
        <w:t xml:space="preserve"> </w:t>
      </w:r>
      <w:r w:rsidR="00437538">
        <w:t xml:space="preserve"> ANCHOR</w:t>
      </w:r>
      <w:r w:rsidR="004C621E">
        <w:fldChar w:fldCharType="begin"/>
      </w:r>
      <w:r w:rsidR="0017740D">
        <w:instrText xml:space="preserve"> ADDIN ZOTERO_ITEM CSL_CITATION {"citationID":"14a2s2sekc","properties":{"formattedCitation":"{\\rtf \\super 14,15\\nosupersub{}}","plainCitation":"14,15"},"citationItems":[{"id":893,"uris":["http://zotero.org/users/1429137/items/QBHRKCK9"],"uri":["http://zotero.org/users/1429137/items/QBHRKCK9"],"itemData":{"id":893,"type":"article-journal","title":"Prediction of protein binding regions in disordered proteins","container-title":"PLoS computational biology","page":"e1000376","volume":"5","issue":"5","source":"PubMed","abstract":"Many disordered proteins function via binding to a structured partner and undergo a disorder-to-order transition. The coupled folding and binding can confer several functional advantages such as the precise control of binding specificity without increased affinity. Additionally, the inherent flexibility allows the binding site to adopt various conformations and to bind to multiple partners. These features explain the prevalence of such binding elements in signaling and regulatory processes. In this work, we report ANCHOR, a method for the prediction of disordered binding regions. ANCHOR relies on the pairwise energy estimation approach that is the basis of IUPred, a previous general disorder prediction method. In order to predict disordered binding regions, we seek to identify segments that are in disordered regions, cannot form enough favorable intrachain interactions to fold on their own, and are likely to gain stabilizing energy by interacting with a globular protein partner. The performance of ANCHOR was found to be largely independent from the amino acid composition and adopted secondary structure. Longer binding sites generally were predicted to be segmented, in agreement with available experimentally characterized examples. Scanning several hundred proteomes showed that the occurrence of disordered binding sites increased with the complexity of the organisms even compared to disordered regions in general. Furthermore, the length distribution of binding sites was different from disordered protein regions in general and was dominated by shorter segments. These results underline the importance of disordered proteins and protein segments in establishing new binding regions. Due to their specific biophysical properties, disordered binding sites generally carry a robust sequence signal, and this signal is efficiently captured by our method. Through its generality, ANCHOR opens new ways to study the essential functional sites of disordered proteins.","DOI":"10.1371/journal.pcbi.1000376","ISSN":"1553-7358","note":"PMID: 19412530\nPMCID: PMC2671142","journalAbbreviation":"PLoS Comput. Biol.","language":"eng","author":[{"family":"Mészáros","given":"Bálint"},{"family":"Simon","given":"István"},{"family":"Dosztányi","given":"Zsuzsanna"}],"issued":{"date-parts":[["2009",5]]}}},{"id":895,"uris":["http://zotero.org/users/1429137/items/VB4CZC56"],"uri":["http://zotero.org/users/1429137/items/VB4CZC56"],"itemData":{"id":895,"type":"article-journal","title":"ANCHOR: web server for predicting protein binding regions in disordered proteins","container-title":"Bioinformatics (Oxford, England)","page":"2745-2746","volume":"25","issue":"20","source":"PubMed","abstract":"ANCHOR is a web-based implementation of an original method that takes a single amino acid sequence as an input and predicts protein binding regions that are disordered in isolation but can undergo disorder-to-order transition upon binding. The server incorporates the result of a general disorder prediction method, IUPred and can carry out simple motif searches as well.\nAVAILABILITY: The web server is available at http://anchor.enzim.hu. The program package is freely available for academic users.","DOI":"10.1093/bioinformatics/btp518","ISSN":"1367-4811","note":"PMID: 19717576\nPMCID: PMC2759549","shortTitle":"ANCHOR","journalAbbreviation":"Bioinformatics","language":"eng","author":[{"family":"Dosztányi","given":"Zsuzsanna"},{"family":"Mészáros","given":"Bálint"},{"family":"Simon","given":"István"}],"issued":{"date-parts":[["2009",10,15]]}}}],"schema":"https://github.com/citation-style-language/schema/raw/master/csl-citation.json"} </w:instrText>
      </w:r>
      <w:r w:rsidR="004C621E">
        <w:fldChar w:fldCharType="separate"/>
      </w:r>
      <w:r w:rsidR="0017740D" w:rsidRPr="0017740D">
        <w:rPr>
          <w:vertAlign w:val="superscript"/>
        </w:rPr>
        <w:t>14,15</w:t>
      </w:r>
      <w:r w:rsidR="004C621E">
        <w:fldChar w:fldCharType="end"/>
      </w:r>
      <w:r w:rsidR="001F3BC3">
        <w:t xml:space="preserve"> </w:t>
      </w:r>
      <w:r w:rsidR="00B461C8">
        <w:t>(</w:t>
      </w:r>
      <w:r w:rsidR="00747695" w:rsidRPr="00747695">
        <w:t>http://anchor.enzim.hu/</w:t>
      </w:r>
      <w:r w:rsidR="00B461C8">
        <w:t xml:space="preserve">) was used to predict potential protein binding sites. Default parameters as set on the corresponding websites were used, except for </w:t>
      </w:r>
      <w:proofErr w:type="spellStart"/>
      <w:r w:rsidR="00B461C8">
        <w:t>ESpritz</w:t>
      </w:r>
      <w:proofErr w:type="spellEnd"/>
      <w:r w:rsidR="00B461C8">
        <w:t xml:space="preserve"> (</w:t>
      </w:r>
      <w:proofErr w:type="spellStart"/>
      <w:r w:rsidR="00B461C8" w:rsidRPr="00941C25">
        <w:t>Disprot</w:t>
      </w:r>
      <w:proofErr w:type="spellEnd"/>
      <w:r w:rsidR="00B461C8" w:rsidRPr="00941C25">
        <w:t xml:space="preserve"> prediction, threshold 5% false positive rate</w:t>
      </w:r>
      <w:r w:rsidR="00B461C8">
        <w:t xml:space="preserve">) and </w:t>
      </w:r>
      <w:proofErr w:type="spellStart"/>
      <w:r w:rsidR="00B461C8" w:rsidRPr="00941C25">
        <w:t>C</w:t>
      </w:r>
      <w:r w:rsidR="00270F01">
        <w:t>S</w:t>
      </w:r>
      <w:r w:rsidR="00B461C8" w:rsidRPr="00941C25">
        <w:t>pritz</w:t>
      </w:r>
      <w:proofErr w:type="spellEnd"/>
      <w:r w:rsidR="00B461C8">
        <w:t xml:space="preserve"> (</w:t>
      </w:r>
      <w:proofErr w:type="spellStart"/>
      <w:r w:rsidR="00B461C8">
        <w:t>Disprot</w:t>
      </w:r>
      <w:proofErr w:type="spellEnd"/>
      <w:r w:rsidR="00B461C8">
        <w:t xml:space="preserve"> prediction). The SEG result shown was obtained using a window length of 45 residues. For DISOPRED3, the SMRT sequence was split in two (residues </w:t>
      </w:r>
      <w:r w:rsidR="00B461C8" w:rsidRPr="00941C25">
        <w:t>1-1320 and 1321-2525</w:t>
      </w:r>
      <w:r w:rsidR="00B461C8">
        <w:t>) to conform to the length limitations</w:t>
      </w:r>
      <w:r w:rsidR="002B4E57">
        <w:t xml:space="preserve"> of the algorithm</w:t>
      </w:r>
      <w:r w:rsidR="00B461C8">
        <w:t xml:space="preserve">. </w:t>
      </w:r>
      <w:r w:rsidR="003C211D">
        <w:t xml:space="preserve">Predicted regions of disorder are shown as black rectangles. Interaction sites predicted by ANCHOR are shown as red rectangles; one of these, encompassing residues </w:t>
      </w:r>
      <w:r w:rsidR="00EB197C" w:rsidRPr="00EB197C">
        <w:rPr>
          <w:lang w:val="en-US"/>
        </w:rPr>
        <w:t>1353-1387</w:t>
      </w:r>
      <w:r w:rsidR="00EB197C">
        <w:rPr>
          <w:lang w:val="en-US"/>
        </w:rPr>
        <w:t xml:space="preserve">, contains the HDAC7 binding site identified in this work (residues </w:t>
      </w:r>
      <w:r w:rsidR="00EB197C" w:rsidRPr="00A12699">
        <w:t>1360-1387</w:t>
      </w:r>
      <w:r w:rsidR="00EB197C">
        <w:t xml:space="preserve">) and is shown in yellow. </w:t>
      </w:r>
      <w:proofErr w:type="spellStart"/>
      <w:r w:rsidR="00D84A89">
        <w:t>Gray</w:t>
      </w:r>
      <w:proofErr w:type="spellEnd"/>
      <w:r w:rsidR="00D84A89">
        <w:t xml:space="preserve"> vertical bars mark the two known structured SANT-like domains of SMRT (residues 412-480 and 606-669)</w:t>
      </w:r>
      <w:r w:rsidR="004C621E">
        <w:fldChar w:fldCharType="begin"/>
      </w:r>
      <w:r w:rsidR="0017740D">
        <w:instrText xml:space="preserve"> ADDIN ZOTERO_ITEM CSL_CITATION {"citationID":"EvOemk7P","properties":{"formattedCitation":"{\\rtf \\super 16\\uc0\\u8211{}18\\nosupersub{}}","plainCitation":"16–18"},"citationItems":[{"id":243,"uris":["http://zotero.org/users/1429137/items/GSJS3IQN"],"uri":["http://zotero.org/users/1429137/items/GSJS3IQN"],"itemData":{"id":243,"type":"article-journal","title":"Structural insights into the interaction and activation of histone deacetylase 3 by nuclear receptor corepressors","container-title":"Proceedings of the National Academy of Sciences of the United States of America","page":"6009-6014","volume":"102","issue":"17","source":"PubMed","abstract":"SMRT (silencing mediator of retinoid acid and thyroid hormone receptor) and NCoR (nuclear receptor corepressor) are transcriptional corepressors that play an essential role in the regulation of development and metabolism. This role is achieved, in part, through the recruitment of a key histone deacetylase (HDAC3), which is itself indispensable for cell viability. The assembly of HDAC3 with the deacetylase activation domain (DAD) of SMRT and NCoR is required for activation of the otherwise inert deacetylase. The DAD comprises an N-terminal DAD-specific motif and a C-terminal SANT (SWI3/ADA2/NCoR/TFIIIB)-like domain. We report here the solution structure of the DAD from SMRT, which reveals a four-helical structure. The DAD differs from the SANT (and MYB) domains in that (i) it has an additional N-terminal helix and (ii) there is a notable hydrophobic groove on the surface of the domain. Structure-guided mutagenesis, combined with interaction assays, showed that residues in the vicinity of the hydrophobic groove are required for interaction with (and hence activation of) HDAC3. Importantly, one surface-exposed lysine is required for activation of HDAC3, but not for interaction. This lysine may play a uniquely important role in the mechanism of activating HDAC3.","DOI":"10.1073/pnas.0500299102","ISSN":"0027-8424","note":"PMID: 15837933\nPMCID: PMC1087922","journalAbbreviation":"Proc. Natl. Acad. Sci. U.S.A.","language":"eng","author":[{"family":"Codina","given":"Anna"},{"family":"Love","given":"James D."},{"family":"Li","given":"Yun"},{"family":"Lazar","given":"Mitchell A."},{"family":"Neuhaus","given":"David"},{"family":"Schwabe","given":"John W. R."}],"issued":{"date-parts":[["2005",4,26]]}}},{"id":245,"uris":["http://zotero.org/users/1429137/items/WKEXFJEV"],"uri":["http://zotero.org/users/1429137/items/WKEXFJEV"],"itemData":{"id":245,"type":"article-journal","title":"Structure of HDAC3 bound to co-repressor and inositol tetraphosphate","container-title":"Nature","page":"335-340","volume":"481","issue":"7381","source":"PubMed","abstract":"Histone deacetylase enzymes (HDACs) are emerging cancer drug targets. They regulate gene expression by removing acetyl groups from lysine residues in histone tails, resulting in chromatin condensation. The enzymatic activity of most class I HDACs requires recruitment into multi-subunit co-repressor complexes, which are in turn recruited to chromatin by repressive transcription factors. Here we report the structure of a complex between an HDAC and a co-repressor, namely, human HDAC3 with the deacetylase activation domain (DAD) from the human SMRT co-repressor (also known as NCOR2). The structure reveals two remarkable features. First, the SMRT-DAD undergoes a large structural rearrangement on forming the complex. Second, there is an essential inositol tetraphosphate molecule--D-myo-inositol-(1,4,5,6)-tetrakisphosphate (Ins(1,4,5,6)P(4))--acting as an 'intermolecular glue' between the two proteins. Assembly of the complex is clearly dependent on the Ins(1,4,5,6)P(4), which may act as a regulator--potentially explaining why inositol phosphates and their kinases have been found to act as transcriptional regulators. This mechanism for the activation of HDAC3 appears to be conserved in class I HDACs from yeast to humans, and opens the way to novel therapeutic opportunities.","DOI":"10.1038/nature10728","ISSN":"1476-4687","note":"PMID: 22230954\nPMCID: PMC3272448","journalAbbreviation":"Nature","language":"eng","author":[{"family":"Watson","given":"Peter J."},{"family":"Fairall","given":"Louise"},{"family":"Santos","given":"Guilherme M."},{"family":"Schwabe","given":"John W. R."}],"issued":{"date-parts":[["2012",1,19]]}}},{"id":247,"uris":["http://zotero.org/users/1429137/items/8WRN5J9U"],"uri":["http://zotero.org/users/1429137/items/8WRN5J9U"],"itemData":{"id":247,"type":"article-journal","title":"The histone-binding code of nuclear receptor co-repressors matches the substrate specificity of histone deacetylase 3","container-title":"EMBO reports","page":"445-451","volume":"6","issue":"5","source":"PubMed","abstract":"Ligands for nuclear receptors facilitate the exchange of co-repressors for coactivators, leading to chromatin modifications that favour the activation of gene transcription. Here, we show that the repressed state of an endogenous retinoic acid-regulated gene is quickly re-established after ligand removal. As expected, repression is characterized by recruitment of N-CoR/SMRT-HDAC3 (histone deacetylase 3) co-repressor complexes, leading to local histone hypoacetylation. The achievement of the repressed state involves the ordered deacetylation of lysines in H4 tails. This order is determined by the inherent substrate specificity of HDAC3, and unexpectedly predicts the binding preference of N-CoR/SMRT for submaximally acetylated H4 tails. The match between the specificity of acetyl-histone deacetylation by HDAC3 and the histone-binding preference of N-CoR/SMRT allows the co-repressor complex to stabilize and propagate repression of nuclear hormone receptor gene targets.","DOI":"10.1038/sj.embor.7400391","ISSN":"1469-221X","note":"PMID: 15832170\nPMCID: PMC1299301","journalAbbreviation":"EMBO Rep.","language":"eng","author":[{"family":"Hartman","given":"Helen B."},{"family":"Yu","given":"Jiujiu"},{"family":"Alenghat","given":"Theresa"},{"family":"Ishizuka","given":"Takahiro"},{"family":"Lazar","given":"Mitchell A."}],"issued":{"date-parts":[["2005",5]]}}}],"schema":"https://github.com/citation-style-language/schema/raw/master/csl-citation.json"} </w:instrText>
      </w:r>
      <w:r w:rsidR="004C621E">
        <w:fldChar w:fldCharType="separate"/>
      </w:r>
      <w:r w:rsidR="0017740D" w:rsidRPr="0017740D">
        <w:rPr>
          <w:vertAlign w:val="superscript"/>
        </w:rPr>
        <w:t>16–18</w:t>
      </w:r>
      <w:r w:rsidR="004C621E">
        <w:fldChar w:fldCharType="end"/>
      </w:r>
      <w:r w:rsidR="00BA6C27">
        <w:t>.</w:t>
      </w:r>
    </w:p>
    <w:p w14:paraId="626A99BC" w14:textId="77777777" w:rsidR="00143506" w:rsidRDefault="00143506" w:rsidP="00143506">
      <w:pPr>
        <w:spacing w:after="240"/>
      </w:pPr>
      <w:r>
        <w:br w:type="page"/>
      </w:r>
    </w:p>
    <w:p w14:paraId="2E98BDE7" w14:textId="77777777" w:rsidR="008E7A79" w:rsidRPr="00634F7A" w:rsidRDefault="008E7A79" w:rsidP="00251194"/>
    <w:p w14:paraId="34BA2361" w14:textId="77777777" w:rsidR="000C2493" w:rsidRDefault="00083B8B">
      <w:pPr>
        <w:jc w:val="center"/>
      </w:pPr>
      <w:r>
        <w:rPr>
          <w:noProof/>
          <w:lang w:eastAsia="en-GB" w:bidi="ar-SA"/>
        </w:rPr>
        <w:drawing>
          <wp:inline distT="0" distB="0" distL="0" distR="0" wp14:anchorId="25871D0B" wp14:editId="4B71ED7C">
            <wp:extent cx="6092825" cy="3983355"/>
            <wp:effectExtent l="0" t="0" r="0" b="0"/>
            <wp:docPr id="4" name="Picture 4" descr="Macintosh HD:Users:robs:pubs:SMRT:SI:figS2_construct-spect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bs:pubs:SMRT:SI:figS2_construct-spectr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2825" cy="3983355"/>
                    </a:xfrm>
                    <a:prstGeom prst="rect">
                      <a:avLst/>
                    </a:prstGeom>
                    <a:noFill/>
                    <a:ln>
                      <a:noFill/>
                    </a:ln>
                  </pic:spPr>
                </pic:pic>
              </a:graphicData>
            </a:graphic>
          </wp:inline>
        </w:drawing>
      </w:r>
    </w:p>
    <w:p w14:paraId="63EC1F9F" w14:textId="77777777" w:rsidR="00F20603" w:rsidRPr="004555C2" w:rsidRDefault="00CB6253" w:rsidP="00F20603">
      <w:pPr>
        <w:pStyle w:val="Normal1"/>
      </w:pPr>
      <w:r>
        <w:rPr>
          <w:b/>
        </w:rPr>
        <w:t xml:space="preserve">Supplementary </w:t>
      </w:r>
      <w:r w:rsidR="00F20603">
        <w:rPr>
          <w:b/>
          <w:bCs/>
        </w:rPr>
        <w:t>Figure S</w:t>
      </w:r>
      <w:r w:rsidR="00EF0E9C">
        <w:rPr>
          <w:b/>
          <w:bCs/>
        </w:rPr>
        <w:t>2</w:t>
      </w:r>
      <w:r w:rsidR="00F20603" w:rsidRPr="002A3FC9">
        <w:rPr>
          <w:b/>
          <w:bCs/>
        </w:rPr>
        <w:t xml:space="preserve">: </w:t>
      </w:r>
      <w:r w:rsidR="00F20603" w:rsidRPr="002A3FC9">
        <w:rPr>
          <w:b/>
          <w:bCs/>
          <w:sz w:val="26"/>
          <w:szCs w:val="26"/>
          <w:vertAlign w:val="superscript"/>
        </w:rPr>
        <w:t>1</w:t>
      </w:r>
      <w:r w:rsidR="00F20603" w:rsidRPr="002A3FC9">
        <w:rPr>
          <w:b/>
          <w:bCs/>
        </w:rPr>
        <w:t>H-</w:t>
      </w:r>
      <w:r w:rsidR="00F20603" w:rsidRPr="002A3FC9">
        <w:rPr>
          <w:b/>
          <w:bCs/>
          <w:sz w:val="26"/>
          <w:szCs w:val="26"/>
          <w:vertAlign w:val="superscript"/>
        </w:rPr>
        <w:t>15</w:t>
      </w:r>
      <w:r w:rsidR="00F20603" w:rsidRPr="002A3FC9">
        <w:rPr>
          <w:b/>
          <w:bCs/>
        </w:rPr>
        <w:t xml:space="preserve">N HSQC spectra of non-overlapping soluble constructs of SMRT. </w:t>
      </w:r>
      <w:r w:rsidR="004C621E" w:rsidRPr="004C621E">
        <w:rPr>
          <w:bCs/>
        </w:rPr>
        <w:t>(</w:t>
      </w:r>
      <w:proofErr w:type="gramStart"/>
      <w:r w:rsidR="00737B8C">
        <w:rPr>
          <w:b/>
          <w:bCs/>
        </w:rPr>
        <w:t>a</w:t>
      </w:r>
      <w:proofErr w:type="gramEnd"/>
      <w:r w:rsidR="004C621E" w:rsidRPr="004C621E">
        <w:rPr>
          <w:bCs/>
        </w:rPr>
        <w:t>)</w:t>
      </w:r>
      <w:r w:rsidR="00F20603" w:rsidRPr="002A3FC9">
        <w:t xml:space="preserve"> </w:t>
      </w:r>
      <w:r w:rsidR="00F20603">
        <w:t>SMRT(</w:t>
      </w:r>
      <w:r w:rsidR="00F20603" w:rsidRPr="002A3FC9">
        <w:t>1122-1254),</w:t>
      </w:r>
      <w:r w:rsidR="00F20603">
        <w:t xml:space="preserve"> </w:t>
      </w:r>
      <w:r w:rsidR="00737B8C">
        <w:t>(</w:t>
      </w:r>
      <w:r w:rsidR="004C621E" w:rsidRPr="004C621E">
        <w:rPr>
          <w:b/>
        </w:rPr>
        <w:t>b</w:t>
      </w:r>
      <w:r w:rsidR="00737B8C">
        <w:t xml:space="preserve">) </w:t>
      </w:r>
      <w:r w:rsidR="00F20603">
        <w:t>SMRT(</w:t>
      </w:r>
      <w:r w:rsidR="00F20603" w:rsidRPr="002A3FC9">
        <w:t>1255-1452),</w:t>
      </w:r>
      <w:r w:rsidR="00F20603">
        <w:t xml:space="preserve"> </w:t>
      </w:r>
      <w:r w:rsidR="004C621E" w:rsidRPr="004C621E">
        <w:rPr>
          <w:bCs/>
        </w:rPr>
        <w:t>(</w:t>
      </w:r>
      <w:r w:rsidR="004C621E" w:rsidRPr="004C621E">
        <w:rPr>
          <w:b/>
          <w:bCs/>
        </w:rPr>
        <w:t>c</w:t>
      </w:r>
      <w:r w:rsidR="004C621E" w:rsidRPr="004C621E">
        <w:rPr>
          <w:bCs/>
        </w:rPr>
        <w:t>)</w:t>
      </w:r>
      <w:r w:rsidR="00F20603" w:rsidRPr="002A3FC9">
        <w:t xml:space="preserve"> </w:t>
      </w:r>
      <w:r w:rsidR="00F20603">
        <w:t>SMRT(</w:t>
      </w:r>
      <w:r w:rsidR="00F20603" w:rsidRPr="002A3FC9">
        <w:t xml:space="preserve">1784-1993). Constructs were </w:t>
      </w:r>
      <w:r w:rsidR="00F20603">
        <w:t xml:space="preserve">obtained </w:t>
      </w:r>
      <w:r w:rsidR="00F20603" w:rsidRPr="002A3FC9">
        <w:t xml:space="preserve">directly from ESPRIT screening </w:t>
      </w:r>
      <w:r w:rsidR="00F20603">
        <w:t xml:space="preserve">and contain </w:t>
      </w:r>
      <w:r w:rsidR="00F20603" w:rsidRPr="002A3FC9">
        <w:t>C-terminal biotinylated peptide tags.</w:t>
      </w:r>
    </w:p>
    <w:p w14:paraId="7485F95D" w14:textId="77777777" w:rsidR="00D101FF" w:rsidRPr="00E15489" w:rsidRDefault="00302D31" w:rsidP="00D101FF">
      <w:pPr>
        <w:rPr>
          <w:b/>
          <w:sz w:val="28"/>
          <w:szCs w:val="28"/>
        </w:rPr>
      </w:pPr>
      <w:r>
        <w:rPr>
          <w:lang w:val="en-US"/>
        </w:rPr>
        <w:br w:type="page"/>
      </w:r>
      <w:proofErr w:type="gramStart"/>
      <w:r w:rsidR="004C621E" w:rsidRPr="004C621E">
        <w:rPr>
          <w:b/>
          <w:sz w:val="28"/>
          <w:szCs w:val="28"/>
        </w:rPr>
        <w:lastRenderedPageBreak/>
        <w:t>a</w:t>
      </w:r>
      <w:proofErr w:type="gramEnd"/>
    </w:p>
    <w:p w14:paraId="52BC667C" w14:textId="77777777" w:rsidR="00D101FF" w:rsidRDefault="00D101FF" w:rsidP="00D101FF">
      <w:pPr>
        <w:jc w:val="center"/>
      </w:pPr>
      <w:r>
        <w:rPr>
          <w:noProof/>
          <w:lang w:eastAsia="en-GB" w:bidi="ar-SA"/>
        </w:rPr>
        <w:drawing>
          <wp:inline distT="0" distB="0" distL="0" distR="0" wp14:anchorId="6CB09A9E" wp14:editId="4E2880CE">
            <wp:extent cx="3600000" cy="36000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707b 3F-Ac-K assay histogram.tif"/>
                    <pic:cNvPicPr/>
                  </pic:nvPicPr>
                  <pic:blipFill>
                    <a:blip r:embed="rId9">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20B48D13" w14:textId="77777777" w:rsidR="00D101FF" w:rsidRPr="00E15489" w:rsidRDefault="004C621E" w:rsidP="00D101FF">
      <w:pPr>
        <w:rPr>
          <w:b/>
          <w:sz w:val="28"/>
          <w:szCs w:val="28"/>
        </w:rPr>
      </w:pPr>
      <w:proofErr w:type="gramStart"/>
      <w:r w:rsidRPr="004C621E">
        <w:rPr>
          <w:b/>
          <w:sz w:val="28"/>
          <w:szCs w:val="28"/>
        </w:rPr>
        <w:t>b</w:t>
      </w:r>
      <w:proofErr w:type="gramEnd"/>
    </w:p>
    <w:p w14:paraId="4994C634" w14:textId="77777777" w:rsidR="00D101FF" w:rsidRDefault="00D101FF" w:rsidP="00D101FF">
      <w:pPr>
        <w:jc w:val="center"/>
      </w:pPr>
      <w:r>
        <w:rPr>
          <w:noProof/>
          <w:lang w:eastAsia="en-GB" w:bidi="ar-SA"/>
        </w:rPr>
        <w:drawing>
          <wp:inline distT="0" distB="0" distL="0" distR="0" wp14:anchorId="02E23DC6" wp14:editId="3C688DBA">
            <wp:extent cx="3600000" cy="360000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707b Ac-K assay histogram.tif"/>
                    <pic:cNvPicPr/>
                  </pic:nvPicPr>
                  <pic:blipFill>
                    <a:blip r:embed="rId10">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6B848A7C" w14:textId="77777777" w:rsidR="00CB07AB" w:rsidRDefault="00CB07AB" w:rsidP="00D101FF">
      <w:pPr>
        <w:rPr>
          <w:b/>
          <w:bCs/>
        </w:rPr>
      </w:pPr>
    </w:p>
    <w:p w14:paraId="56C1AFD5" w14:textId="77777777" w:rsidR="00D101FF" w:rsidRDefault="00CB6253" w:rsidP="00D101FF">
      <w:r>
        <w:rPr>
          <w:b/>
        </w:rPr>
        <w:t xml:space="preserve">Supplementary </w:t>
      </w:r>
      <w:r w:rsidR="00D101FF" w:rsidRPr="0005381A">
        <w:rPr>
          <w:b/>
          <w:bCs/>
        </w:rPr>
        <w:t xml:space="preserve">Figure </w:t>
      </w:r>
      <w:r w:rsidR="00EF0E9C" w:rsidRPr="0005381A">
        <w:rPr>
          <w:b/>
          <w:bCs/>
        </w:rPr>
        <w:t>S</w:t>
      </w:r>
      <w:r w:rsidR="00EF0E9C">
        <w:rPr>
          <w:b/>
          <w:bCs/>
        </w:rPr>
        <w:t>3</w:t>
      </w:r>
      <w:r w:rsidR="00D101FF">
        <w:rPr>
          <w:b/>
          <w:bCs/>
        </w:rPr>
        <w:t>:</w:t>
      </w:r>
      <w:r w:rsidR="00D101FF" w:rsidRPr="0005381A">
        <w:rPr>
          <w:b/>
          <w:bCs/>
        </w:rPr>
        <w:t xml:space="preserve"> </w:t>
      </w:r>
      <w:r w:rsidR="00D101FF" w:rsidRPr="00A53038">
        <w:rPr>
          <w:b/>
        </w:rPr>
        <w:t xml:space="preserve">SMRT fragments do not stimulate HDAC7 deacetylase activity. </w:t>
      </w:r>
      <w:r w:rsidR="00E15489">
        <w:rPr>
          <w:b/>
        </w:rPr>
        <w:t>(a</w:t>
      </w:r>
      <w:r w:rsidR="00D101FF">
        <w:t xml:space="preserve">) Deacetylase activity of purified HDAC7 is detectable on trifluoroacetyllysine substrates. Individual SMRT fragments show no activity and do not change the level of activity of HDAC7. Of the different SMRT fragments tested, the overlapping </w:t>
      </w:r>
      <w:proofErr w:type="gramStart"/>
      <w:r w:rsidR="00D101FF">
        <w:t>SMRT(</w:t>
      </w:r>
      <w:proofErr w:type="gramEnd"/>
      <w:r w:rsidR="00D101FF">
        <w:t xml:space="preserve">1255-1452) and (1276-1405) both bind </w:t>
      </w:r>
      <w:r w:rsidR="00D101FF">
        <w:lastRenderedPageBreak/>
        <w:t xml:space="preserve">HDAC7 </w:t>
      </w:r>
      <w:r w:rsidR="00612450">
        <w:t xml:space="preserve">as shown by </w:t>
      </w:r>
      <w:r w:rsidR="00D101FF">
        <w:t xml:space="preserve">NMR. </w:t>
      </w:r>
      <w:r w:rsidR="00E15489">
        <w:t>(</w:t>
      </w:r>
      <w:r w:rsidR="00E15489">
        <w:rPr>
          <w:b/>
        </w:rPr>
        <w:t>b</w:t>
      </w:r>
      <w:r w:rsidR="00D101FF">
        <w:t>) Activity of HDAC7 alone and with SMRT fragments on acetyllysine substrate. Activity of purified enzyme relative to background signal (no protein) and SMRT fragments alone is negligible. Addition of 10 µM SMRT fragments to HDAC7 (5 x K</w:t>
      </w:r>
      <w:r w:rsidR="00D101FF">
        <w:rPr>
          <w:vertAlign w:val="subscript"/>
        </w:rPr>
        <w:t>D</w:t>
      </w:r>
      <w:r w:rsidR="00D101FF">
        <w:t>) has no effect. RFU: relative fluorescence units.</w:t>
      </w:r>
    </w:p>
    <w:p w14:paraId="5F8350B9" w14:textId="77777777" w:rsidR="00D101FF" w:rsidRDefault="00D101FF">
      <w:pPr>
        <w:spacing w:line="240" w:lineRule="auto"/>
        <w:jc w:val="left"/>
        <w:rPr>
          <w:lang w:val="en-US"/>
        </w:rPr>
      </w:pPr>
      <w:r>
        <w:rPr>
          <w:lang w:val="en-US"/>
        </w:rPr>
        <w:br w:type="page"/>
      </w:r>
    </w:p>
    <w:p w14:paraId="4BBCBAF3" w14:textId="77777777" w:rsidR="00302D31" w:rsidRDefault="00302D31" w:rsidP="00251194">
      <w:pPr>
        <w:rPr>
          <w:lang w:val="en-US"/>
        </w:rPr>
      </w:pPr>
    </w:p>
    <w:p w14:paraId="225CCBC7" w14:textId="77777777" w:rsidR="00773927" w:rsidRPr="009145FB" w:rsidRDefault="00C64D89" w:rsidP="009145FB">
      <w:pPr>
        <w:jc w:val="center"/>
      </w:pPr>
      <w:r w:rsidRPr="009145FB">
        <w:rPr>
          <w:noProof/>
          <w:lang w:eastAsia="en-GB" w:bidi="ar-SA"/>
        </w:rPr>
        <w:drawing>
          <wp:inline distT="0" distB="0" distL="0" distR="0" wp14:anchorId="1211E647" wp14:editId="53BBE3C5">
            <wp:extent cx="3297936" cy="561441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_39L23-HDAC-interact.png"/>
                    <pic:cNvPicPr/>
                  </pic:nvPicPr>
                  <pic:blipFill>
                    <a:blip r:embed="rId11">
                      <a:extLst>
                        <a:ext uri="{28A0092B-C50C-407E-A947-70E740481C1C}">
                          <a14:useLocalDpi xmlns:a14="http://schemas.microsoft.com/office/drawing/2010/main" val="0"/>
                        </a:ext>
                      </a:extLst>
                    </a:blip>
                    <a:stretch>
                      <a:fillRect/>
                    </a:stretch>
                  </pic:blipFill>
                  <pic:spPr>
                    <a:xfrm>
                      <a:off x="0" y="0"/>
                      <a:ext cx="3297936" cy="5614416"/>
                    </a:xfrm>
                    <a:prstGeom prst="rect">
                      <a:avLst/>
                    </a:prstGeom>
                  </pic:spPr>
                </pic:pic>
              </a:graphicData>
            </a:graphic>
          </wp:inline>
        </w:drawing>
      </w:r>
    </w:p>
    <w:p w14:paraId="5D02606A" w14:textId="77777777" w:rsidR="00302D31" w:rsidRDefault="00302D31" w:rsidP="00251194">
      <w:pPr>
        <w:rPr>
          <w:lang w:val="en-US"/>
        </w:rPr>
      </w:pPr>
    </w:p>
    <w:p w14:paraId="3F39BB84" w14:textId="77777777" w:rsidR="00773927" w:rsidRDefault="00CB6253" w:rsidP="00251194">
      <w:pPr>
        <w:rPr>
          <w:lang w:val="en-US"/>
        </w:rPr>
      </w:pPr>
      <w:r>
        <w:rPr>
          <w:b/>
        </w:rPr>
        <w:t xml:space="preserve">Supplementary </w:t>
      </w:r>
      <w:r w:rsidR="00D101FF">
        <w:rPr>
          <w:b/>
          <w:bCs/>
        </w:rPr>
        <w:t>Figure S</w:t>
      </w:r>
      <w:r w:rsidR="00EF0E9C">
        <w:rPr>
          <w:b/>
          <w:bCs/>
        </w:rPr>
        <w:t>4</w:t>
      </w:r>
      <w:r w:rsidR="00302D31" w:rsidRPr="002A3FC9">
        <w:rPr>
          <w:b/>
          <w:bCs/>
        </w:rPr>
        <w:t>:</w:t>
      </w:r>
      <w:r w:rsidR="00302D31">
        <w:rPr>
          <w:b/>
          <w:bCs/>
        </w:rPr>
        <w:t xml:space="preserve"> </w:t>
      </w:r>
      <w:r w:rsidR="00302D31" w:rsidRPr="002A3FC9">
        <w:rPr>
          <w:b/>
          <w:bCs/>
        </w:rPr>
        <w:t xml:space="preserve">Interaction of </w:t>
      </w:r>
      <w:proofErr w:type="gramStart"/>
      <w:r w:rsidR="00302D31">
        <w:rPr>
          <w:b/>
          <w:bCs/>
        </w:rPr>
        <w:t>SMRT(</w:t>
      </w:r>
      <w:proofErr w:type="gramEnd"/>
      <w:r w:rsidR="00302D31" w:rsidRPr="002A3FC9">
        <w:rPr>
          <w:b/>
          <w:bCs/>
        </w:rPr>
        <w:t>1255-1452) with HDAC7.</w:t>
      </w:r>
      <w:r w:rsidR="00302D31">
        <w:rPr>
          <w:b/>
          <w:bCs/>
        </w:rPr>
        <w:t xml:space="preserve"> </w:t>
      </w:r>
      <w:r w:rsidR="00302D31" w:rsidRPr="002A3FC9">
        <w:t xml:space="preserve">Superposition of </w:t>
      </w:r>
      <w:r w:rsidR="00302D31" w:rsidRPr="002A3FC9">
        <w:rPr>
          <w:sz w:val="26"/>
          <w:szCs w:val="26"/>
          <w:vertAlign w:val="superscript"/>
        </w:rPr>
        <w:t>15</w:t>
      </w:r>
      <w:r w:rsidR="00302D31" w:rsidRPr="002A3FC9">
        <w:t>N-</w:t>
      </w:r>
      <w:r w:rsidR="00302D31" w:rsidRPr="002A3FC9">
        <w:rPr>
          <w:sz w:val="26"/>
          <w:szCs w:val="26"/>
          <w:vertAlign w:val="superscript"/>
        </w:rPr>
        <w:t>1</w:t>
      </w:r>
      <w:r w:rsidR="00302D31" w:rsidRPr="002A3FC9">
        <w:t xml:space="preserve">H HSQC spectra of free </w:t>
      </w:r>
      <w:r w:rsidR="00302D31" w:rsidRPr="002A3FC9">
        <w:rPr>
          <w:sz w:val="26"/>
          <w:szCs w:val="26"/>
          <w:vertAlign w:val="superscript"/>
        </w:rPr>
        <w:t>15</w:t>
      </w:r>
      <w:r w:rsidR="00302D31" w:rsidRPr="002A3FC9">
        <w:t xml:space="preserve">N-labeled </w:t>
      </w:r>
      <w:proofErr w:type="gramStart"/>
      <w:r w:rsidR="00302D31">
        <w:t>SMRT(</w:t>
      </w:r>
      <w:proofErr w:type="gramEnd"/>
      <w:r w:rsidR="00302D31" w:rsidRPr="002A3FC9">
        <w:t xml:space="preserve">1255-1452) (black) and </w:t>
      </w:r>
      <w:r w:rsidR="00302D31">
        <w:t>SMRT(</w:t>
      </w:r>
      <w:r w:rsidR="00302D31" w:rsidRPr="002A3FC9">
        <w:t xml:space="preserve">1255-1452) with a 3.8-fold excess of </w:t>
      </w:r>
      <w:proofErr w:type="spellStart"/>
      <w:r w:rsidR="00302D31" w:rsidRPr="002A3FC9">
        <w:t>unlabeled</w:t>
      </w:r>
      <w:proofErr w:type="spellEnd"/>
      <w:r w:rsidR="00302D31" w:rsidRPr="002A3FC9">
        <w:t xml:space="preserve"> wt-HDAC7 (red). Assignments for several strongly attenuated signals are indicated.</w:t>
      </w:r>
      <w:r w:rsidR="008C17D6">
        <w:t xml:space="preserve"> Compare plot of relative intensities in Figure 5 in the main text.</w:t>
      </w:r>
    </w:p>
    <w:p w14:paraId="24DB9E35" w14:textId="77777777" w:rsidR="0095113F" w:rsidRDefault="0095113F" w:rsidP="009145FB">
      <w:pPr>
        <w:jc w:val="center"/>
      </w:pPr>
      <w:r w:rsidRPr="00604739">
        <w:rPr>
          <w:lang w:val="en-US"/>
        </w:rPr>
        <w:br w:type="page"/>
      </w:r>
      <w:r>
        <w:rPr>
          <w:noProof/>
          <w:lang w:eastAsia="en-GB" w:bidi="ar-SA"/>
        </w:rPr>
        <w:lastRenderedPageBreak/>
        <w:drawing>
          <wp:inline distT="0" distB="0" distL="0" distR="0" wp14:anchorId="6A1DDC53" wp14:editId="169A3B3D">
            <wp:extent cx="5010912" cy="28224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png"/>
                    <pic:cNvPicPr/>
                  </pic:nvPicPr>
                  <pic:blipFill>
                    <a:blip r:embed="rId12">
                      <a:extLst>
                        <a:ext uri="{28A0092B-C50C-407E-A947-70E740481C1C}">
                          <a14:useLocalDpi xmlns:a14="http://schemas.microsoft.com/office/drawing/2010/main" val="0"/>
                        </a:ext>
                      </a:extLst>
                    </a:blip>
                    <a:stretch>
                      <a:fillRect/>
                    </a:stretch>
                  </pic:blipFill>
                  <pic:spPr>
                    <a:xfrm>
                      <a:off x="0" y="0"/>
                      <a:ext cx="5010912" cy="2822448"/>
                    </a:xfrm>
                    <a:prstGeom prst="rect">
                      <a:avLst/>
                    </a:prstGeom>
                  </pic:spPr>
                </pic:pic>
              </a:graphicData>
            </a:graphic>
          </wp:inline>
        </w:drawing>
      </w:r>
    </w:p>
    <w:p w14:paraId="18511645" w14:textId="77777777" w:rsidR="0095113F" w:rsidRDefault="0095113F" w:rsidP="00251194"/>
    <w:p w14:paraId="79D025B0" w14:textId="77777777" w:rsidR="008E7A79" w:rsidRDefault="00CB6253" w:rsidP="00251194">
      <w:r>
        <w:rPr>
          <w:b/>
        </w:rPr>
        <w:t xml:space="preserve">Supplementary </w:t>
      </w:r>
      <w:r w:rsidR="00AB3644" w:rsidRPr="00604739">
        <w:rPr>
          <w:b/>
          <w:bCs/>
          <w:lang w:val="en-US"/>
        </w:rPr>
        <w:t xml:space="preserve">Figure </w:t>
      </w:r>
      <w:r w:rsidR="00C007F3" w:rsidRPr="00604739">
        <w:rPr>
          <w:b/>
          <w:bCs/>
          <w:lang w:val="en-US"/>
        </w:rPr>
        <w:t>S</w:t>
      </w:r>
      <w:r w:rsidR="00EF0E9C">
        <w:rPr>
          <w:b/>
          <w:bCs/>
          <w:lang w:val="en-US"/>
        </w:rPr>
        <w:t>5</w:t>
      </w:r>
      <w:r w:rsidR="0095113F" w:rsidRPr="00604739">
        <w:rPr>
          <w:b/>
          <w:bCs/>
          <w:lang w:val="en-US"/>
        </w:rPr>
        <w:t>: Residue-specific K</w:t>
      </w:r>
      <w:r w:rsidR="0095113F" w:rsidRPr="00604739">
        <w:rPr>
          <w:b/>
          <w:bCs/>
          <w:vertAlign w:val="subscript"/>
          <w:lang w:val="en-US"/>
        </w:rPr>
        <w:t>d</w:t>
      </w:r>
      <w:r w:rsidR="0090144F" w:rsidRPr="00604739">
        <w:rPr>
          <w:b/>
          <w:bCs/>
          <w:lang w:val="en-US"/>
        </w:rPr>
        <w:t xml:space="preserve"> estimates for binding of </w:t>
      </w:r>
      <w:proofErr w:type="gramStart"/>
      <w:r w:rsidR="0095113F" w:rsidRPr="00604739">
        <w:rPr>
          <w:b/>
          <w:bCs/>
          <w:lang w:val="en-US"/>
        </w:rPr>
        <w:t>SMRT(</w:t>
      </w:r>
      <w:proofErr w:type="gramEnd"/>
      <w:r w:rsidR="0095113F" w:rsidRPr="00604739">
        <w:rPr>
          <w:b/>
          <w:bCs/>
          <w:lang w:val="en-US"/>
        </w:rPr>
        <w:t>1255-1452) to HDAC7.</w:t>
      </w:r>
      <w:r w:rsidR="0095113F" w:rsidRPr="00604739">
        <w:rPr>
          <w:lang w:val="en-US"/>
        </w:rPr>
        <w:t xml:space="preserve"> </w:t>
      </w:r>
      <w:r w:rsidR="000561B5" w:rsidRPr="00604739">
        <w:rPr>
          <w:lang w:val="en-US"/>
        </w:rPr>
        <w:t>Normalized r</w:t>
      </w:r>
      <w:r w:rsidR="0095113F" w:rsidRPr="00604739">
        <w:rPr>
          <w:lang w:val="en-US"/>
        </w:rPr>
        <w:t xml:space="preserve">elative peak intensities (HDAC7-complexed vs. free) in </w:t>
      </w:r>
      <w:r w:rsidR="003040EB" w:rsidRPr="00604739">
        <w:rPr>
          <w:lang w:val="en-US"/>
        </w:rPr>
        <w:t xml:space="preserve">the three </w:t>
      </w:r>
      <w:r w:rsidR="0095113F" w:rsidRPr="00604739">
        <w:rPr>
          <w:rFonts w:ascii="Times New Roman" w:eastAsia="Times New Roman" w:hAnsi="Times New Roman" w:cs="Times New Roman"/>
          <w:color w:val="000000"/>
          <w:lang w:val="en-US"/>
        </w:rPr>
        <w:t xml:space="preserve">SMRT(1255-1452) </w:t>
      </w:r>
      <w:r w:rsidR="0095113F" w:rsidRPr="00604739">
        <w:rPr>
          <w:vertAlign w:val="superscript"/>
          <w:lang w:val="en-US"/>
        </w:rPr>
        <w:t>15</w:t>
      </w:r>
      <w:r w:rsidR="0095113F" w:rsidRPr="00604739">
        <w:rPr>
          <w:lang w:val="en-US"/>
        </w:rPr>
        <w:t>N-</w:t>
      </w:r>
      <w:r w:rsidR="0095113F" w:rsidRPr="00604739">
        <w:rPr>
          <w:vertAlign w:val="superscript"/>
          <w:lang w:val="en-US"/>
        </w:rPr>
        <w:t>1</w:t>
      </w:r>
      <w:r w:rsidR="0095113F" w:rsidRPr="00604739">
        <w:rPr>
          <w:lang w:val="en-US"/>
        </w:rPr>
        <w:t>H HSQC spectra</w:t>
      </w:r>
      <w:r w:rsidR="003040EB" w:rsidRPr="00604739">
        <w:rPr>
          <w:lang w:val="en-US"/>
        </w:rPr>
        <w:t xml:space="preserve"> with 0.72, 2.2, and 3.8 molar equivalents of wt-HDAC7 (see Figure 5 in the main text) were fitted to the standard equation for determining the K</w:t>
      </w:r>
      <w:r w:rsidR="003040EB" w:rsidRPr="00604739">
        <w:rPr>
          <w:vertAlign w:val="subscript"/>
          <w:lang w:val="en-US"/>
        </w:rPr>
        <w:t>d</w:t>
      </w:r>
      <w:r w:rsidR="003040EB" w:rsidRPr="00604739">
        <w:rPr>
          <w:lang w:val="en-US"/>
        </w:rPr>
        <w:t xml:space="preserve"> of a </w:t>
      </w:r>
      <w:r w:rsidR="00480DE9" w:rsidRPr="00604739">
        <w:rPr>
          <w:lang w:val="en-US"/>
        </w:rPr>
        <w:t xml:space="preserve">bimolecular binding reaction from </w:t>
      </w:r>
      <w:r w:rsidR="000561B5" w:rsidRPr="00604739">
        <w:rPr>
          <w:lang w:val="en-US"/>
        </w:rPr>
        <w:t xml:space="preserve">fast-exchange </w:t>
      </w:r>
      <w:r w:rsidR="00480DE9" w:rsidRPr="00604739">
        <w:rPr>
          <w:lang w:val="en-US"/>
        </w:rPr>
        <w:t>NMR chemical</w:t>
      </w:r>
      <w:r w:rsidR="000561B5" w:rsidRPr="00604739">
        <w:rPr>
          <w:lang w:val="en-US"/>
        </w:rPr>
        <w:t xml:space="preserve"> shift changes upon binding</w:t>
      </w:r>
      <w:r w:rsidR="004C621E">
        <w:fldChar w:fldCharType="begin"/>
      </w:r>
      <w:r w:rsidR="0017740D">
        <w:instrText xml:space="preserve"> ADDIN ZOTERO_ITEM CSL_CITATION {"citationID":"2l3eus28ve","properties":{"formattedCitation":"{\\rtf \\super 19\\nosupersub{}}","plainCitation":"19"},"citationItems":[{"id":63,"uris":["http://zotero.org/users/1429137/items/MTER6K2I"],"uri":["http://zotero.org/users/1429137/items/MTER6K2I"],"itemData":{"id":63,"type":"article-journal","title":"Characterizing weak protein-protein complexes by NMR residual dipolar couplings","container-title":"European biophysics journal: EBJ","page":"1371-1381","volume":"40","issue":"12","source":"NCBI PubMed","abstract":"Protein-protein interactions occur with a wide range of affinities from tight complexes characterized by femtomolar dissociation constants to weak, and more transient, complexes of millimolar affinity. Many of the weak and transiently formed protein-protein complexes have escaped characterization due to the difficulties in obtaining experimental parameters that report on the complexes alone without contributions from the unbound, free proteins. Here, we review recent developments for characterizing the structures of weak protein-protein complexes using nuclear magnetic resonance spectroscopy with special emphasis on the utility of residual dipolar couplings.","DOI":"10.1007/s00249-011-0720-5","ISSN":"1432-1017","note":"PMID: 21710303","journalAbbreviation":"Eur. Biophys. J.","language":"eng","author":[{"family":"Jensen","given":"Malene Ringkjøbing"},{"family":"Ortega-Roldan","given":"Jose-Luis"},{"family":"Salmon","given":"Loïc"},{"family":"Nuland","given":"Nico","non-dropping-particle":"van"},{"family":"Blackledge","given":"Martin"}],"issued":{"date-parts":[["2011",12]]}}}],"schema":"https://github.com/citation-style-language/schema/raw/master/csl-citation.json"} </w:instrText>
      </w:r>
      <w:r w:rsidR="004C621E">
        <w:fldChar w:fldCharType="separate"/>
      </w:r>
      <w:r w:rsidR="0017740D" w:rsidRPr="0017740D">
        <w:rPr>
          <w:vertAlign w:val="superscript"/>
        </w:rPr>
        <w:t>19</w:t>
      </w:r>
      <w:r w:rsidR="004C621E">
        <w:fldChar w:fldCharType="end"/>
      </w:r>
      <w:r w:rsidR="000561B5" w:rsidRPr="00604739">
        <w:rPr>
          <w:lang w:val="en-US"/>
        </w:rPr>
        <w:t xml:space="preserve">. Here, relative peak intensities </w:t>
      </w:r>
      <w:r w:rsidR="000561B5" w:rsidRPr="00604739">
        <w:rPr>
          <w:i/>
          <w:iCs/>
          <w:lang w:val="en-US"/>
        </w:rPr>
        <w:t>I</w:t>
      </w:r>
      <w:r w:rsidR="000561B5" w:rsidRPr="00604739">
        <w:rPr>
          <w:lang w:val="en-US"/>
        </w:rPr>
        <w:t xml:space="preserve"> were used instead of chemical shifts:</w:t>
      </w:r>
    </w:p>
    <w:p w14:paraId="4142BBDC" w14:textId="77777777" w:rsidR="00480DE9" w:rsidRDefault="000561B5" w:rsidP="009145FB">
      <w:pPr>
        <w:jc w:val="center"/>
      </w:pPr>
      <w:r>
        <w:rPr>
          <w:noProof/>
          <w:lang w:eastAsia="en-GB" w:bidi="ar-SA"/>
        </w:rPr>
        <w:drawing>
          <wp:inline distT="0" distB="0" distL="0" distR="0" wp14:anchorId="35DF59E5" wp14:editId="54886BA6">
            <wp:extent cx="3389376" cy="3352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taIsmall.png"/>
                    <pic:cNvPicPr/>
                  </pic:nvPicPr>
                  <pic:blipFill>
                    <a:blip r:embed="rId13">
                      <a:extLst>
                        <a:ext uri="{28A0092B-C50C-407E-A947-70E740481C1C}">
                          <a14:useLocalDpi xmlns:a14="http://schemas.microsoft.com/office/drawing/2010/main" val="0"/>
                        </a:ext>
                      </a:extLst>
                    </a:blip>
                    <a:stretch>
                      <a:fillRect/>
                    </a:stretch>
                  </pic:blipFill>
                  <pic:spPr>
                    <a:xfrm>
                      <a:off x="0" y="0"/>
                      <a:ext cx="3389376" cy="335280"/>
                    </a:xfrm>
                    <a:prstGeom prst="rect">
                      <a:avLst/>
                    </a:prstGeom>
                  </pic:spPr>
                </pic:pic>
              </a:graphicData>
            </a:graphic>
          </wp:inline>
        </w:drawing>
      </w:r>
    </w:p>
    <w:p w14:paraId="382DC88E" w14:textId="77777777" w:rsidR="0069551C" w:rsidRDefault="000561B5" w:rsidP="00251194">
      <w:pPr>
        <w:rPr>
          <w:rFonts w:ascii="Times New Roman" w:eastAsia="Times New Roman" w:hAnsi="Times New Roman"/>
          <w:color w:val="000000"/>
        </w:rPr>
      </w:pPr>
      <w:proofErr w:type="gramStart"/>
      <w:r w:rsidRPr="00604739">
        <w:rPr>
          <w:lang w:val="en-US"/>
        </w:rPr>
        <w:t>with</w:t>
      </w:r>
      <w:proofErr w:type="gramEnd"/>
      <w:r w:rsidRPr="00604739">
        <w:rPr>
          <w:lang w:val="en-US"/>
        </w:rPr>
        <w:t xml:space="preserve"> </w:t>
      </w:r>
      <w:proofErr w:type="spellStart"/>
      <w:r w:rsidRPr="00604739">
        <w:rPr>
          <w:i/>
          <w:iCs/>
          <w:lang w:val="en-US"/>
        </w:rPr>
        <w:t>I</w:t>
      </w:r>
      <w:r w:rsidRPr="00604739">
        <w:rPr>
          <w:vertAlign w:val="subscript"/>
          <w:lang w:val="en-US"/>
        </w:rPr>
        <w:t>bound</w:t>
      </w:r>
      <w:proofErr w:type="spellEnd"/>
      <w:r w:rsidRPr="00604739">
        <w:rPr>
          <w:lang w:val="en-US"/>
        </w:rPr>
        <w:t xml:space="preserve"> (r</w:t>
      </w:r>
      <w:r w:rsidR="00480DE9" w:rsidRPr="00604739">
        <w:rPr>
          <w:lang w:val="en-US"/>
        </w:rPr>
        <w:t xml:space="preserve">elative </w:t>
      </w:r>
      <w:r w:rsidR="00A80962" w:rsidRPr="00604739">
        <w:rPr>
          <w:lang w:val="en-US"/>
        </w:rPr>
        <w:t xml:space="preserve">peak </w:t>
      </w:r>
      <w:r w:rsidR="00480DE9" w:rsidRPr="00604739">
        <w:rPr>
          <w:lang w:val="en-US"/>
        </w:rPr>
        <w:t>intensity in the fully bound state</w:t>
      </w:r>
      <w:r w:rsidRPr="00604739">
        <w:rPr>
          <w:lang w:val="en-US"/>
        </w:rPr>
        <w:t xml:space="preserve">) and </w:t>
      </w:r>
      <w:proofErr w:type="spellStart"/>
      <w:r w:rsidRPr="00604739">
        <w:rPr>
          <w:i/>
          <w:iCs/>
          <w:lang w:val="en-US"/>
        </w:rPr>
        <w:t>I</w:t>
      </w:r>
      <w:r w:rsidRPr="00604739">
        <w:rPr>
          <w:vertAlign w:val="subscript"/>
          <w:lang w:val="en-US"/>
        </w:rPr>
        <w:t>free</w:t>
      </w:r>
      <w:proofErr w:type="spellEnd"/>
      <w:r w:rsidRPr="00604739">
        <w:rPr>
          <w:lang w:val="en-US"/>
        </w:rPr>
        <w:t xml:space="preserve"> assumed to be 0 and 1, respectively</w:t>
      </w:r>
      <w:r w:rsidR="00480DE9" w:rsidRPr="00604739">
        <w:rPr>
          <w:lang w:val="en-US"/>
        </w:rPr>
        <w:t xml:space="preserve">. Given the small number of titration points and the heuristic method used </w:t>
      </w:r>
      <w:r w:rsidR="00A80962" w:rsidRPr="00604739">
        <w:rPr>
          <w:lang w:val="en-US"/>
        </w:rPr>
        <w:t xml:space="preserve">here </w:t>
      </w:r>
      <w:r w:rsidR="00480DE9" w:rsidRPr="00604739">
        <w:rPr>
          <w:lang w:val="en-US"/>
        </w:rPr>
        <w:t xml:space="preserve">in the absence of fast-exchange chemical shift changes, the results should only be taken as rough estimates. Nevertheless, the data </w:t>
      </w:r>
      <w:r w:rsidR="007A3159" w:rsidRPr="00604739">
        <w:rPr>
          <w:lang w:val="en-US"/>
        </w:rPr>
        <w:t xml:space="preserve">consistently </w:t>
      </w:r>
      <w:r w:rsidR="00480DE9" w:rsidRPr="00604739">
        <w:rPr>
          <w:lang w:val="en-US"/>
        </w:rPr>
        <w:t xml:space="preserve">show low </w:t>
      </w:r>
      <w:r w:rsidR="00911008" w:rsidRPr="00604739">
        <w:rPr>
          <w:lang w:val="en-US"/>
        </w:rPr>
        <w:t xml:space="preserve">residue-specific </w:t>
      </w:r>
      <w:proofErr w:type="gramStart"/>
      <w:r w:rsidR="00911008" w:rsidRPr="00604739">
        <w:rPr>
          <w:lang w:val="en-US"/>
        </w:rPr>
        <w:t>K</w:t>
      </w:r>
      <w:r w:rsidR="00911008" w:rsidRPr="00604739">
        <w:rPr>
          <w:vertAlign w:val="subscript"/>
          <w:lang w:val="en-US"/>
        </w:rPr>
        <w:t>d</w:t>
      </w:r>
      <w:proofErr w:type="gramEnd"/>
      <w:r w:rsidR="00911008" w:rsidRPr="00604739">
        <w:rPr>
          <w:lang w:val="en-US"/>
        </w:rPr>
        <w:t xml:space="preserve"> </w:t>
      </w:r>
      <w:r w:rsidR="00480DE9" w:rsidRPr="00604739">
        <w:rPr>
          <w:lang w:val="en-US"/>
        </w:rPr>
        <w:t xml:space="preserve">values between 8 and 38 µM for residues 1360 – 1386 and (much) higher values for all other residues, in agreement with </w:t>
      </w:r>
      <w:r w:rsidR="00D707B3" w:rsidRPr="00604739">
        <w:rPr>
          <w:lang w:val="en-US"/>
        </w:rPr>
        <w:t xml:space="preserve">the notion of </w:t>
      </w:r>
      <w:r w:rsidR="00480DE9" w:rsidRPr="00604739">
        <w:rPr>
          <w:lang w:val="en-US"/>
        </w:rPr>
        <w:t xml:space="preserve">residues 1360 – 1386 </w:t>
      </w:r>
      <w:r w:rsidR="00D707B3" w:rsidRPr="00604739">
        <w:rPr>
          <w:lang w:val="en-US"/>
        </w:rPr>
        <w:t xml:space="preserve">being </w:t>
      </w:r>
      <w:r w:rsidR="00480DE9" w:rsidRPr="00604739">
        <w:rPr>
          <w:lang w:val="en-US"/>
        </w:rPr>
        <w:t xml:space="preserve">the </w:t>
      </w:r>
      <w:r w:rsidR="00D707B3" w:rsidRPr="00604739">
        <w:rPr>
          <w:lang w:val="en-US"/>
        </w:rPr>
        <w:t xml:space="preserve">primary HDAC7 interaction site. A joint fit of </w:t>
      </w:r>
      <w:r w:rsidR="0090144F" w:rsidRPr="00604739">
        <w:rPr>
          <w:lang w:val="en-US"/>
        </w:rPr>
        <w:t xml:space="preserve">the </w:t>
      </w:r>
      <w:r w:rsidR="00D707B3" w:rsidRPr="00604739">
        <w:rPr>
          <w:lang w:val="en-US"/>
        </w:rPr>
        <w:t xml:space="preserve">data from these residues yields a </w:t>
      </w:r>
      <w:proofErr w:type="gramStart"/>
      <w:r w:rsidR="00D707B3" w:rsidRPr="00604739">
        <w:rPr>
          <w:lang w:val="en-US"/>
        </w:rPr>
        <w:t>K</w:t>
      </w:r>
      <w:r w:rsidR="00D707B3" w:rsidRPr="00604739">
        <w:rPr>
          <w:vertAlign w:val="subscript"/>
          <w:lang w:val="en-US"/>
        </w:rPr>
        <w:t>d</w:t>
      </w:r>
      <w:proofErr w:type="gramEnd"/>
      <w:r w:rsidR="00D707B3" w:rsidRPr="00604739">
        <w:rPr>
          <w:lang w:val="en-US"/>
        </w:rPr>
        <w:t xml:space="preserve"> of 19 µM. It should be noted that the stability of HDAC7 under the conditions of the NMR experiments was limited and formation of a precipitate was observed</w:t>
      </w:r>
      <w:r w:rsidR="00621E9E" w:rsidRPr="00604739">
        <w:rPr>
          <w:lang w:val="en-US"/>
        </w:rPr>
        <w:t xml:space="preserve">, </w:t>
      </w:r>
      <w:r w:rsidR="6A32DABC" w:rsidRPr="00604739">
        <w:rPr>
          <w:lang w:val="en-US"/>
        </w:rPr>
        <w:t xml:space="preserve">as was also the case for ITC experiments, </w:t>
      </w:r>
      <w:r w:rsidR="00621E9E" w:rsidRPr="00604739">
        <w:rPr>
          <w:lang w:val="en-US"/>
        </w:rPr>
        <w:t>leading to lower</w:t>
      </w:r>
      <w:r w:rsidR="00D707B3" w:rsidRPr="00604739">
        <w:rPr>
          <w:lang w:val="en-US"/>
        </w:rPr>
        <w:t xml:space="preserve"> effective concentrations of HDAC7</w:t>
      </w:r>
      <w:r w:rsidR="00911008" w:rsidRPr="00604739">
        <w:rPr>
          <w:lang w:val="en-US"/>
        </w:rPr>
        <w:t xml:space="preserve"> and, consequently, an overestimate of the </w:t>
      </w:r>
      <w:proofErr w:type="gramStart"/>
      <w:r w:rsidR="00911008" w:rsidRPr="00604739">
        <w:rPr>
          <w:lang w:val="en-US"/>
        </w:rPr>
        <w:t>K</w:t>
      </w:r>
      <w:r w:rsidR="00911008" w:rsidRPr="00604739">
        <w:rPr>
          <w:vertAlign w:val="subscript"/>
          <w:lang w:val="en-US"/>
        </w:rPr>
        <w:t>d</w:t>
      </w:r>
      <w:proofErr w:type="gramEnd"/>
      <w:r w:rsidR="00911008" w:rsidRPr="00604739">
        <w:rPr>
          <w:lang w:val="en-US"/>
        </w:rPr>
        <w:t xml:space="preserve"> when using the nominal concentrations in the fit</w:t>
      </w:r>
      <w:r w:rsidR="00D707B3" w:rsidRPr="00604739">
        <w:rPr>
          <w:lang w:val="en-US"/>
        </w:rPr>
        <w:t xml:space="preserve">. </w:t>
      </w:r>
      <w:r w:rsidR="0090144F" w:rsidRPr="00604739">
        <w:rPr>
          <w:lang w:val="en-US"/>
        </w:rPr>
        <w:t>With all limitations of this K</w:t>
      </w:r>
      <w:r w:rsidR="0090144F" w:rsidRPr="00604739">
        <w:rPr>
          <w:vertAlign w:val="subscript"/>
          <w:lang w:val="en-US"/>
        </w:rPr>
        <w:t>d</w:t>
      </w:r>
      <w:r w:rsidR="0090144F" w:rsidRPr="00604739">
        <w:rPr>
          <w:lang w:val="en-US"/>
        </w:rPr>
        <w:t xml:space="preserve"> estimate taken into account</w:t>
      </w:r>
      <w:r w:rsidR="00D707B3" w:rsidRPr="00604739">
        <w:rPr>
          <w:lang w:val="en-US"/>
        </w:rPr>
        <w:t>, the results can be considered to be in good agreement with the K</w:t>
      </w:r>
      <w:r w:rsidR="00D707B3" w:rsidRPr="00604739">
        <w:rPr>
          <w:vertAlign w:val="subscript"/>
          <w:lang w:val="en-US"/>
        </w:rPr>
        <w:t>d</w:t>
      </w:r>
      <w:r w:rsidR="00D707B3" w:rsidRPr="00604739">
        <w:rPr>
          <w:lang w:val="en-US"/>
        </w:rPr>
        <w:t xml:space="preserve"> values of 2 – 3 µM </w:t>
      </w:r>
      <w:r w:rsidR="005D4D8D" w:rsidRPr="00604739">
        <w:rPr>
          <w:lang w:val="en-US"/>
        </w:rPr>
        <w:t>we obtained</w:t>
      </w:r>
      <w:r w:rsidR="00D707B3" w:rsidRPr="00604739">
        <w:rPr>
          <w:lang w:val="en-US"/>
        </w:rPr>
        <w:t xml:space="preserve"> for the </w:t>
      </w:r>
      <w:proofErr w:type="gramStart"/>
      <w:r w:rsidR="00D707B3" w:rsidRPr="00604739">
        <w:rPr>
          <w:rFonts w:ascii="Times New Roman" w:eastAsia="Times New Roman" w:hAnsi="Times New Roman" w:cs="Times New Roman"/>
          <w:color w:val="000000"/>
          <w:lang w:val="en-US"/>
        </w:rPr>
        <w:t>SMRT(</w:t>
      </w:r>
      <w:proofErr w:type="gramEnd"/>
      <w:r w:rsidR="00D707B3" w:rsidRPr="00604739">
        <w:rPr>
          <w:rFonts w:ascii="Times New Roman" w:eastAsia="Times New Roman" w:hAnsi="Times New Roman" w:cs="Times New Roman"/>
          <w:color w:val="000000"/>
          <w:lang w:val="en-US"/>
        </w:rPr>
        <w:t>1255-1452)-HDAC7 interaction</w:t>
      </w:r>
      <w:r w:rsidR="005D4D8D" w:rsidRPr="00604739">
        <w:rPr>
          <w:rFonts w:ascii="Times New Roman" w:eastAsia="Times New Roman" w:hAnsi="Times New Roman" w:cs="Times New Roman"/>
          <w:color w:val="000000"/>
          <w:lang w:val="en-US"/>
        </w:rPr>
        <w:t xml:space="preserve"> using other biophysical methods</w:t>
      </w:r>
      <w:r w:rsidR="00D707B3" w:rsidRPr="00604739">
        <w:rPr>
          <w:rFonts w:ascii="Times New Roman" w:eastAsia="Times New Roman" w:hAnsi="Times New Roman" w:cs="Times New Roman"/>
          <w:color w:val="000000"/>
          <w:lang w:val="en-US"/>
        </w:rPr>
        <w:t xml:space="preserve">. </w:t>
      </w:r>
    </w:p>
    <w:p w14:paraId="4F73BD10" w14:textId="77777777" w:rsidR="00D7456D" w:rsidRPr="0069551C" w:rsidRDefault="0069551C" w:rsidP="00CF2C9D">
      <w:pPr>
        <w:spacing w:line="240" w:lineRule="auto"/>
        <w:jc w:val="left"/>
        <w:rPr>
          <w:rFonts w:ascii="Times New Roman" w:eastAsia="Times New Roman" w:hAnsi="Times New Roman"/>
          <w:color w:val="000000"/>
        </w:rPr>
      </w:pPr>
      <w:r>
        <w:rPr>
          <w:rFonts w:ascii="Times New Roman" w:eastAsia="Times New Roman" w:hAnsi="Times New Roman"/>
          <w:color w:val="000000"/>
        </w:rPr>
        <w:br w:type="page"/>
      </w:r>
    </w:p>
    <w:p w14:paraId="2628E19C" w14:textId="77777777" w:rsidR="000C2493" w:rsidRDefault="00C55F65" w:rsidP="00CF2C9D">
      <w:r>
        <w:rPr>
          <w:noProof/>
          <w:lang w:eastAsia="en-GB" w:bidi="ar-SA"/>
        </w:rPr>
        <w:lastRenderedPageBreak/>
        <w:drawing>
          <wp:inline distT="0" distB="0" distL="0" distR="0" wp14:anchorId="1096A7C2" wp14:editId="7EAE78E4">
            <wp:extent cx="3852672" cy="22006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3_SMRTdomains.png"/>
                    <pic:cNvPicPr/>
                  </pic:nvPicPr>
                  <pic:blipFill>
                    <a:blip r:embed="rId14">
                      <a:extLst>
                        <a:ext uri="{28A0092B-C50C-407E-A947-70E740481C1C}">
                          <a14:useLocalDpi xmlns:a14="http://schemas.microsoft.com/office/drawing/2010/main" val="0"/>
                        </a:ext>
                      </a:extLst>
                    </a:blip>
                    <a:stretch>
                      <a:fillRect/>
                    </a:stretch>
                  </pic:blipFill>
                  <pic:spPr>
                    <a:xfrm>
                      <a:off x="0" y="0"/>
                      <a:ext cx="3852672" cy="2200656"/>
                    </a:xfrm>
                    <a:prstGeom prst="rect">
                      <a:avLst/>
                    </a:prstGeom>
                  </pic:spPr>
                </pic:pic>
              </a:graphicData>
            </a:graphic>
          </wp:inline>
        </w:drawing>
      </w:r>
    </w:p>
    <w:p w14:paraId="0963EC80" w14:textId="77777777" w:rsidR="00CB07AB" w:rsidRDefault="00CB07AB" w:rsidP="00CB07AB">
      <w:pPr>
        <w:pStyle w:val="SeqAln"/>
      </w:pPr>
    </w:p>
    <w:p w14:paraId="5974A145" w14:textId="77777777" w:rsidR="00CB07AB" w:rsidRDefault="00CB07AB" w:rsidP="00CB07AB">
      <w:pPr>
        <w:rPr>
          <w:b/>
        </w:rPr>
      </w:pPr>
    </w:p>
    <w:p w14:paraId="6A5BCBCD" w14:textId="77777777" w:rsidR="00CB07AB" w:rsidRDefault="00CB6253" w:rsidP="00CB07AB">
      <w:r>
        <w:rPr>
          <w:b/>
        </w:rPr>
        <w:t xml:space="preserve">Supplementary </w:t>
      </w:r>
      <w:r w:rsidR="00CB07AB" w:rsidRPr="0005381A">
        <w:rPr>
          <w:b/>
        </w:rPr>
        <w:t xml:space="preserve">Figure </w:t>
      </w:r>
      <w:r w:rsidR="00EF0E9C" w:rsidRPr="0005381A">
        <w:rPr>
          <w:b/>
        </w:rPr>
        <w:t>S</w:t>
      </w:r>
      <w:r w:rsidR="00EF0E9C">
        <w:rPr>
          <w:b/>
        </w:rPr>
        <w:t>6</w:t>
      </w:r>
      <w:r w:rsidR="00CB07AB">
        <w:rPr>
          <w:b/>
        </w:rPr>
        <w:t xml:space="preserve">: </w:t>
      </w:r>
      <w:r w:rsidR="00CB07AB" w:rsidRPr="001D4EB8">
        <w:rPr>
          <w:b/>
        </w:rPr>
        <w:t>Functional and structural domains of the SMRT protein</w:t>
      </w:r>
      <w:r w:rsidR="00CB07AB">
        <w:rPr>
          <w:b/>
        </w:rPr>
        <w:t xml:space="preserve">. </w:t>
      </w:r>
      <w:r w:rsidR="00CB07AB" w:rsidRPr="00E0123E">
        <w:t>Compare Figure 1 in the main text</w:t>
      </w:r>
      <w:r w:rsidR="00284E30" w:rsidRPr="00284E30">
        <w:t>.</w:t>
      </w:r>
      <w:r w:rsidR="00CB07AB" w:rsidRPr="001F47EE">
        <w:t xml:space="preserve"> </w:t>
      </w:r>
      <w:r w:rsidR="00CB07AB">
        <w:t xml:space="preserve">Bottom panel shows a </w:t>
      </w:r>
      <w:r w:rsidR="001F47EE">
        <w:t xml:space="preserve">close-up view of </w:t>
      </w:r>
      <w:r w:rsidR="00CB07AB">
        <w:t xml:space="preserve">the region investigated in this work. Light blue, repression domain 3 (RD3); blue, HDAC7 interaction region as determined in ref. </w:t>
      </w:r>
      <w:r w:rsidR="004C621E">
        <w:fldChar w:fldCharType="begin"/>
      </w:r>
      <w:r w:rsidR="0017740D">
        <w:instrText xml:space="preserve"> ADDIN ZOTERO_ITEM CSL_CITATION {"citationID":"jbao56vud","properties":{"formattedCitation":"{\\rtf \\super 20\\nosupersub{}}","plainCitation":"20"},"citationItems":[{"id":273,"uris":["http://zotero.org/users/1429137/items/H7BFU4E9"],"uri":["http://zotero.org/users/1429137/items/H7BFU4E9"],"itemData":{"id":273,"type":"article-journal","title":"Isolation of a novel histone deacetylase reveals that class I and class II deacetylases promote SMRT-mediated repression","container-title":"Genes &amp; Development","page":"55-66","volume":"14","issue":"1","source":"PubMed","abstract":"The transcriptional corepressor SMRT functions by mediating the repressive effect of transcription factors involved in diverse signaling pathways. The mechanism by which SMRT represses basal transcription has been proposed to involve the indirect recruitment of histone deacetylase HDAC1 via the adaptor mSin3A. In contrast to this model, a two-hybrid screen on SMRT-interacting proteins resulted in the isolation of the recently described HDAC5 and a new family member termed HDAC7. Molecular and biochemical results indicate that this interaction is direct and in vivo evidence colocalizes SMRT, mHDAC5, and mHDAC7 to a distinct nuclear compartment. Surprisingly, HDAC7 can interact with mSin3A in yeast and in mammalian cells, suggesting association of multiple repression complexes. Taken together, our results provide the first evidence that SMRT-mediated repression is promoted by class I and class II histone deacetylases and that SMRT can recruit class II histone deacetylases in a mSin3A-independent fashion.","ISSN":"0890-9369","note":"PMID: 10640276\nPMCID: PMC316336","journalAbbreviation":"Genes Dev.","language":"eng","author":[{"family":"Kao","given":"H. Y."},{"family":"Downes","given":"M."},{"family":"Ordentlich","given":"P."},{"family":"Evans","given":"R. M."}],"issued":{"date-parts":[["2000",1,1]]}}}],"schema":"https://github.com/citation-style-language/schema/raw/master/csl-citation.json"} </w:instrText>
      </w:r>
      <w:r w:rsidR="004C621E">
        <w:fldChar w:fldCharType="separate"/>
      </w:r>
      <w:r w:rsidR="0017740D" w:rsidRPr="0017740D">
        <w:rPr>
          <w:vertAlign w:val="superscript"/>
        </w:rPr>
        <w:t>20</w:t>
      </w:r>
      <w:r w:rsidR="004C621E">
        <w:fldChar w:fldCharType="end"/>
      </w:r>
      <w:r w:rsidR="00CB07AB">
        <w:t xml:space="preserve">; red frame, SMRT(1255-1452) construct; dark </w:t>
      </w:r>
      <w:proofErr w:type="spellStart"/>
      <w:r w:rsidR="00CB07AB">
        <w:t>gray</w:t>
      </w:r>
      <w:proofErr w:type="spellEnd"/>
      <w:r w:rsidR="00CB07AB">
        <w:t xml:space="preserve"> vertical bars, GSI motifs as defined in ref. </w:t>
      </w:r>
      <w:r w:rsidR="004C621E">
        <w:fldChar w:fldCharType="begin"/>
      </w:r>
      <w:r w:rsidR="0017740D">
        <w:instrText xml:space="preserve"> ADDIN ZOTERO_ITEM CSL_CITATION {"citationID":"1urhbl8k58","properties":{"formattedCitation":"{\\rtf \\super 21\\nosupersub{}}","plainCitation":"21"},"citationItems":[{"id":518,"uris":["http://zotero.org/users/1429137/items/VIEE5RWP"],"uri":["http://zotero.org/users/1429137/items/VIEE5RWP"],"itemData":{"id":518,"type":"article-journal","title":"Insights into the Recruitment of Class IIa Histone Deacetylases (HDACs) to the SMRT/NCoR Transcriptional Repression Complex","container-title":"The Journal of Biological Chemistry","page":"18237-18244","volume":"290","issue":"29","source":"PubMed","abstract":"Class IIa histone deacetylases repress transcription of target genes. However, their mechanism of action is poorly understood because they exhibit very low levels of deacetylase activity. The class IIa HDACs are associated with the SMRT/NCoR repression complexes and this may, at least in part, account for their repressive activity. However, the molecular mechanism of recruitment to co-repressor proteins has yet to be established. Here we show that a repeated peptide motif present in both SMRT and NCoR is sufficient to mediate specific interaction, with micromolar affinity, with all the class IIa HDACs (HDACs 4, 5, 7, and 9). Mutations in the consensus motif abrogate binding. Mutational analysis of HDAC4 suggests that the peptide interacts in the vicinity of the active site of the enzyme and requires the \"closed\" conformation of the zinc-binding loop on the surface of the enzyme. Together these findings represent the first insights into the molecular mechanism of recruitment of class IIa HDACs to the SMRT/NCoR repression complexes.","DOI":"10.1074/jbc.M115.661058","ISSN":"1083-351X","note":"PMID: 26055705\nPMCID: PMC4505066","journalAbbreviation":"J. Biol. Chem.","language":"eng","author":[{"family":"Hudson","given":"Gregg M."},{"family":"Watson","given":"Peter J."},{"family":"Fairall","given":"Louise"},{"family":"Jamieson","given":"Andrew G."},{"family":"Schwabe","given":"John W. R."}],"issued":{"date-parts":[["2015",7,17]]}}}],"schema":"https://github.com/citation-style-language/schema/raw/master/csl-citation.json"} </w:instrText>
      </w:r>
      <w:r w:rsidR="004C621E">
        <w:fldChar w:fldCharType="separate"/>
      </w:r>
      <w:r w:rsidR="0017740D" w:rsidRPr="0017740D">
        <w:rPr>
          <w:vertAlign w:val="superscript"/>
        </w:rPr>
        <w:t>21</w:t>
      </w:r>
      <w:r w:rsidR="004C621E">
        <w:fldChar w:fldCharType="end"/>
      </w:r>
      <w:r w:rsidR="00CB07AB">
        <w:t xml:space="preserve">; light green, transient pre-formed helical region as found by NMR (residues </w:t>
      </w:r>
      <w:r w:rsidR="00CB07AB" w:rsidRPr="005365EA">
        <w:t>1370-1386</w:t>
      </w:r>
      <w:r w:rsidR="00CB07AB">
        <w:t xml:space="preserve">). </w:t>
      </w:r>
    </w:p>
    <w:p w14:paraId="5EA65B5A" w14:textId="77777777" w:rsidR="00CB07AB" w:rsidRDefault="00CB07AB" w:rsidP="00CB07AB">
      <w:pPr>
        <w:pStyle w:val="SeqAln"/>
      </w:pPr>
    </w:p>
    <w:p w14:paraId="2F0B6A68" w14:textId="77777777" w:rsidR="00CB07AB" w:rsidRDefault="00CB07AB" w:rsidP="009145FB">
      <w:pPr>
        <w:pStyle w:val="SeqAln"/>
      </w:pPr>
    </w:p>
    <w:p w14:paraId="63FDE209" w14:textId="77777777" w:rsidR="00CB07AB" w:rsidRDefault="00CB07AB">
      <w:pPr>
        <w:spacing w:line="240" w:lineRule="auto"/>
        <w:jc w:val="left"/>
        <w:rPr>
          <w:rFonts w:ascii="Courier New" w:eastAsia="Courier" w:hAnsi="Courier New" w:cs="Courier New"/>
          <w:lang w:val="en-US"/>
        </w:rPr>
      </w:pPr>
      <w:r>
        <w:br w:type="page"/>
      </w:r>
    </w:p>
    <w:p w14:paraId="1DD54D56" w14:textId="77777777" w:rsidR="005F303F" w:rsidRPr="009145FB" w:rsidRDefault="005F303F" w:rsidP="009145FB">
      <w:pPr>
        <w:pStyle w:val="SeqAln"/>
      </w:pPr>
      <w:r w:rsidRPr="00FB3EE7">
        <w:lastRenderedPageBreak/>
        <w:t xml:space="preserve"> </w:t>
      </w:r>
      <w:r w:rsidR="00C16F1F">
        <w:tab/>
      </w:r>
      <w:r w:rsidR="00C16F1F">
        <w:tab/>
      </w:r>
      <w:r w:rsidR="00C16F1F">
        <w:tab/>
        <w:t xml:space="preserve">   </w:t>
      </w:r>
      <w:r w:rsidRPr="009145FB">
        <w:t>1213       1223       1233       1243</w:t>
      </w:r>
    </w:p>
    <w:p w14:paraId="1B049C75" w14:textId="77777777" w:rsidR="005F303F" w:rsidRPr="009145FB" w:rsidRDefault="005F303F" w:rsidP="009145FB">
      <w:pPr>
        <w:pStyle w:val="SeqAln"/>
      </w:pPr>
      <w:r w:rsidRPr="009145FB">
        <w:tab/>
      </w:r>
      <w:r w:rsidRPr="009145FB">
        <w:tab/>
        <w:t xml:space="preserve">RGTALGSVPG </w:t>
      </w:r>
      <w:r w:rsidRPr="009145FB">
        <w:rPr>
          <w:highlight w:val="yellow"/>
        </w:rPr>
        <w:t>GSITKGIP</w:t>
      </w:r>
      <w:r w:rsidRPr="009145FB">
        <w:t>ST RVPSDSAITY RGSITHGTPA</w:t>
      </w:r>
    </w:p>
    <w:p w14:paraId="1AF30188" w14:textId="77777777" w:rsidR="000F79F5" w:rsidRPr="009145FB" w:rsidRDefault="000F79F5" w:rsidP="009145FB">
      <w:pPr>
        <w:pStyle w:val="SeqAln"/>
      </w:pPr>
      <w:r w:rsidRPr="009145FB">
        <w:t>Agadir</w:t>
      </w:r>
      <w:r w:rsidRPr="009145FB">
        <w:tab/>
      </w:r>
      <w:r w:rsidRPr="009145FB">
        <w:tab/>
        <w:t>---------- ---------- ---------- ----------</w:t>
      </w:r>
    </w:p>
    <w:p w14:paraId="778E8DC1" w14:textId="77777777" w:rsidR="005F303F" w:rsidRPr="009145FB" w:rsidRDefault="005F303F" w:rsidP="009145FB">
      <w:pPr>
        <w:pStyle w:val="SeqAln"/>
      </w:pPr>
      <w:proofErr w:type="spellStart"/>
      <w:r w:rsidRPr="009145FB">
        <w:t>Jpred</w:t>
      </w:r>
      <w:proofErr w:type="spellEnd"/>
      <w:r w:rsidRPr="009145FB">
        <w:tab/>
      </w:r>
      <w:r w:rsidRPr="009145FB">
        <w:tab/>
        <w:t>---------- --EE------ ---------- ----------</w:t>
      </w:r>
    </w:p>
    <w:p w14:paraId="32E10CAA" w14:textId="77777777" w:rsidR="005F303F" w:rsidRPr="00FB3EE7" w:rsidRDefault="005F303F" w:rsidP="009145FB">
      <w:pPr>
        <w:pStyle w:val="SeqAln"/>
      </w:pPr>
      <w:proofErr w:type="spellStart"/>
      <w:r w:rsidRPr="009145FB">
        <w:t>Psipred</w:t>
      </w:r>
      <w:proofErr w:type="spellEnd"/>
      <w:r w:rsidRPr="009145FB">
        <w:tab/>
        <w:t>----------</w:t>
      </w:r>
      <w:r w:rsidRPr="00FB3EE7">
        <w:t xml:space="preserve"> ---------- ---------- ----------</w:t>
      </w:r>
    </w:p>
    <w:p w14:paraId="7EAFB0CB" w14:textId="77777777" w:rsidR="005F303F" w:rsidRPr="00FB3EE7" w:rsidRDefault="005F303F" w:rsidP="009145FB">
      <w:pPr>
        <w:pStyle w:val="SeqAln"/>
      </w:pPr>
    </w:p>
    <w:p w14:paraId="351E5030" w14:textId="77777777" w:rsidR="005F303F" w:rsidRPr="00FB3EE7" w:rsidRDefault="005F303F" w:rsidP="009145FB">
      <w:pPr>
        <w:pStyle w:val="SeqAln"/>
      </w:pPr>
    </w:p>
    <w:p w14:paraId="66F6FF67" w14:textId="77777777" w:rsidR="005F303F" w:rsidRPr="00FB3EE7" w:rsidRDefault="005F303F" w:rsidP="009145FB">
      <w:pPr>
        <w:pStyle w:val="SeqAln"/>
      </w:pPr>
    </w:p>
    <w:p w14:paraId="2CB0F493" w14:textId="77777777" w:rsidR="005F303F" w:rsidRPr="00FB3EE7" w:rsidRDefault="005F303F" w:rsidP="009145FB">
      <w:pPr>
        <w:pStyle w:val="SeqAln"/>
      </w:pPr>
      <w:r w:rsidRPr="00FB3EE7">
        <w:tab/>
      </w:r>
      <w:r w:rsidRPr="00FB3EE7">
        <w:tab/>
        <w:t xml:space="preserve">      1234       1244       1254       1264</w:t>
      </w:r>
    </w:p>
    <w:p w14:paraId="1BA3834C" w14:textId="77777777" w:rsidR="005F303F" w:rsidRPr="00FB3EE7" w:rsidRDefault="005F303F" w:rsidP="009145FB">
      <w:pPr>
        <w:pStyle w:val="SeqAln"/>
      </w:pPr>
      <w:r w:rsidRPr="00FB3EE7">
        <w:tab/>
      </w:r>
      <w:r w:rsidRPr="00FB3EE7">
        <w:tab/>
        <w:t xml:space="preserve">VPSDSAITYR </w:t>
      </w:r>
      <w:r w:rsidRPr="00FB3EE7">
        <w:rPr>
          <w:highlight w:val="yellow"/>
        </w:rPr>
        <w:t>GSITHGTP</w:t>
      </w:r>
      <w:r w:rsidRPr="00FB3EE7">
        <w:t>AD VLYKGTITRI IGEDSPSRLD</w:t>
      </w:r>
    </w:p>
    <w:p w14:paraId="6AF0B08E" w14:textId="77777777" w:rsidR="000F79F5" w:rsidRPr="00FB3EE7" w:rsidRDefault="000F79F5" w:rsidP="009145FB">
      <w:pPr>
        <w:pStyle w:val="SeqAln"/>
      </w:pPr>
      <w:r w:rsidRPr="00FB3EE7">
        <w:t>Agadir</w:t>
      </w:r>
      <w:r w:rsidRPr="00FB3EE7">
        <w:tab/>
      </w:r>
      <w:r w:rsidRPr="00FB3EE7">
        <w:tab/>
        <w:t>---------- ---------- ---------- ----------</w:t>
      </w:r>
    </w:p>
    <w:p w14:paraId="2EB22F66" w14:textId="77777777" w:rsidR="005F303F" w:rsidRPr="00FB3EE7" w:rsidRDefault="005F303F" w:rsidP="009145FB">
      <w:pPr>
        <w:pStyle w:val="SeqAln"/>
      </w:pPr>
      <w:proofErr w:type="spellStart"/>
      <w:r w:rsidRPr="00FB3EE7">
        <w:t>Jpred</w:t>
      </w:r>
      <w:proofErr w:type="spellEnd"/>
      <w:r w:rsidRPr="00FB3EE7">
        <w:tab/>
      </w:r>
      <w:r w:rsidRPr="00FB3EE7">
        <w:tab/>
        <w:t>---------- ---------- ---------- ----------</w:t>
      </w:r>
    </w:p>
    <w:p w14:paraId="04D1209E" w14:textId="77777777" w:rsidR="005F303F" w:rsidRPr="00FB3EE7" w:rsidRDefault="005F303F" w:rsidP="009145FB">
      <w:pPr>
        <w:pStyle w:val="SeqAln"/>
      </w:pPr>
      <w:proofErr w:type="spellStart"/>
      <w:r w:rsidRPr="00FB3EE7">
        <w:t>Psipred</w:t>
      </w:r>
      <w:proofErr w:type="spellEnd"/>
      <w:r w:rsidRPr="00FB3EE7">
        <w:tab/>
        <w:t>---------- ---------- ------EEEE ----------</w:t>
      </w:r>
    </w:p>
    <w:p w14:paraId="65DD0897" w14:textId="77777777" w:rsidR="005F303F" w:rsidRPr="00FB3EE7" w:rsidRDefault="005F303F" w:rsidP="009145FB">
      <w:pPr>
        <w:pStyle w:val="SeqAln"/>
      </w:pPr>
    </w:p>
    <w:p w14:paraId="6B9F75B9" w14:textId="77777777" w:rsidR="005F303F" w:rsidRPr="00FB3EE7" w:rsidRDefault="005F303F" w:rsidP="009145FB">
      <w:pPr>
        <w:pStyle w:val="SeqAln"/>
      </w:pPr>
    </w:p>
    <w:p w14:paraId="5F74377C" w14:textId="77777777" w:rsidR="005F303F" w:rsidRPr="00FB3EE7" w:rsidRDefault="005F303F" w:rsidP="009145FB">
      <w:pPr>
        <w:pStyle w:val="SeqAln"/>
      </w:pPr>
    </w:p>
    <w:p w14:paraId="088184DD" w14:textId="77777777" w:rsidR="005F303F" w:rsidRPr="00FB3EE7" w:rsidRDefault="005F303F" w:rsidP="009145FB">
      <w:pPr>
        <w:pStyle w:val="SeqAln"/>
      </w:pPr>
      <w:r w:rsidRPr="00FB3EE7">
        <w:tab/>
      </w:r>
      <w:r w:rsidRPr="00FB3EE7">
        <w:tab/>
        <w:t xml:space="preserve">      1360       1370       1380       1390</w:t>
      </w:r>
    </w:p>
    <w:p w14:paraId="6BD2CC94" w14:textId="77777777" w:rsidR="005F303F" w:rsidRPr="00FB3EE7" w:rsidRDefault="005F303F" w:rsidP="009145FB">
      <w:pPr>
        <w:pStyle w:val="SeqAln"/>
      </w:pPr>
      <w:r w:rsidRPr="00FB3EE7">
        <w:tab/>
      </w:r>
      <w:r w:rsidRPr="00FB3EE7">
        <w:tab/>
        <w:t xml:space="preserve">HHLKEQHHIR </w:t>
      </w:r>
      <w:r w:rsidRPr="00FB3EE7">
        <w:rPr>
          <w:highlight w:val="yellow"/>
        </w:rPr>
        <w:t>GSITQGIP</w:t>
      </w:r>
      <w:r w:rsidRPr="00FB3EE7">
        <w:t>R</w:t>
      </w:r>
      <w:r w:rsidRPr="00FB3EE7">
        <w:rPr>
          <w:highlight w:val="green"/>
        </w:rPr>
        <w:t>S YVEAQEDYLR REAKLL</w:t>
      </w:r>
      <w:r w:rsidRPr="00FB3EE7">
        <w:t>KREG</w:t>
      </w:r>
    </w:p>
    <w:p w14:paraId="10FF2FBF" w14:textId="77777777" w:rsidR="000F79F5" w:rsidRPr="00FB3EE7" w:rsidRDefault="000F79F5" w:rsidP="009145FB">
      <w:pPr>
        <w:pStyle w:val="SeqAln"/>
      </w:pPr>
      <w:r w:rsidRPr="00FB3EE7">
        <w:t>Agadir</w:t>
      </w:r>
      <w:r w:rsidRPr="00FB3EE7">
        <w:tab/>
      </w:r>
      <w:r w:rsidRPr="00FB3EE7">
        <w:tab/>
        <w:t>---------- ---------- HHHHHHHHHH HHHHHH----</w:t>
      </w:r>
    </w:p>
    <w:p w14:paraId="28D76E1B" w14:textId="77777777" w:rsidR="005F303F" w:rsidRPr="00FB3EE7" w:rsidRDefault="005F303F" w:rsidP="009145FB">
      <w:pPr>
        <w:pStyle w:val="SeqAln"/>
      </w:pPr>
      <w:proofErr w:type="spellStart"/>
      <w:r w:rsidRPr="00FB3EE7">
        <w:t>Jpred</w:t>
      </w:r>
      <w:proofErr w:type="spellEnd"/>
      <w:r w:rsidRPr="00FB3EE7">
        <w:tab/>
      </w:r>
      <w:r w:rsidRPr="00FB3EE7">
        <w:tab/>
        <w:t>---------- ---------- ---------- ----------</w:t>
      </w:r>
    </w:p>
    <w:p w14:paraId="6BA7D2BB" w14:textId="77777777" w:rsidR="005F303F" w:rsidRPr="00FB3EE7" w:rsidRDefault="005F303F" w:rsidP="009145FB">
      <w:pPr>
        <w:pStyle w:val="SeqAln"/>
      </w:pPr>
      <w:proofErr w:type="spellStart"/>
      <w:r w:rsidRPr="00FB3EE7">
        <w:t>Psipred</w:t>
      </w:r>
      <w:proofErr w:type="spellEnd"/>
      <w:r w:rsidRPr="00FB3EE7">
        <w:tab/>
        <w:t>---------- ---------- -HHHHHHHHH HHHHHHH---</w:t>
      </w:r>
    </w:p>
    <w:p w14:paraId="204C305E" w14:textId="77777777" w:rsidR="005F303F" w:rsidRPr="00FB3EE7" w:rsidRDefault="005F303F" w:rsidP="009145FB">
      <w:pPr>
        <w:pStyle w:val="SeqAln"/>
      </w:pPr>
    </w:p>
    <w:p w14:paraId="25E8574C" w14:textId="77777777" w:rsidR="005F303F" w:rsidRPr="00FB3EE7" w:rsidRDefault="005F303F" w:rsidP="009145FB">
      <w:pPr>
        <w:pStyle w:val="SeqAln"/>
      </w:pPr>
    </w:p>
    <w:p w14:paraId="5D69CD95" w14:textId="77777777" w:rsidR="005F303F" w:rsidRPr="00FB3EE7" w:rsidRDefault="005F303F" w:rsidP="009145FB">
      <w:pPr>
        <w:pStyle w:val="SeqAln"/>
      </w:pPr>
    </w:p>
    <w:p w14:paraId="3F00B834" w14:textId="77777777" w:rsidR="005F303F" w:rsidRPr="00FB3EE7" w:rsidRDefault="005F303F" w:rsidP="009145FB">
      <w:pPr>
        <w:pStyle w:val="SeqAln"/>
      </w:pPr>
      <w:r w:rsidRPr="00FB3EE7">
        <w:tab/>
      </w:r>
      <w:r w:rsidRPr="00FB3EE7">
        <w:tab/>
        <w:t xml:space="preserve">      1456       1466      1476        1486</w:t>
      </w:r>
    </w:p>
    <w:p w14:paraId="19A76C06" w14:textId="77777777" w:rsidR="005F303F" w:rsidRPr="00FB3EE7" w:rsidRDefault="005F303F" w:rsidP="009145FB">
      <w:pPr>
        <w:pStyle w:val="SeqAln"/>
      </w:pPr>
      <w:r w:rsidRPr="00FB3EE7">
        <w:tab/>
      </w:r>
      <w:r w:rsidRPr="00FB3EE7">
        <w:tab/>
        <w:t xml:space="preserve">LPLAPRPLKE </w:t>
      </w:r>
      <w:r w:rsidRPr="00FB3EE7">
        <w:rPr>
          <w:highlight w:val="yellow"/>
        </w:rPr>
        <w:t>GSITQGTP</w:t>
      </w:r>
      <w:r w:rsidRPr="00FB3EE7">
        <w:t>LK YDTGASTTGS KKHDVRSLIG</w:t>
      </w:r>
    </w:p>
    <w:p w14:paraId="46E7E072" w14:textId="77777777" w:rsidR="000F79F5" w:rsidRPr="00FB3EE7" w:rsidRDefault="000F79F5" w:rsidP="009145FB">
      <w:pPr>
        <w:pStyle w:val="SeqAln"/>
      </w:pPr>
      <w:r w:rsidRPr="00FB3EE7">
        <w:t>Agadir</w:t>
      </w:r>
      <w:r w:rsidRPr="00FB3EE7">
        <w:tab/>
      </w:r>
      <w:r w:rsidRPr="00FB3EE7">
        <w:tab/>
        <w:t>---------- ---------- ---------- ----------</w:t>
      </w:r>
    </w:p>
    <w:p w14:paraId="489A4D14" w14:textId="77777777" w:rsidR="005F303F" w:rsidRPr="00FB3EE7" w:rsidRDefault="005F303F" w:rsidP="009145FB">
      <w:pPr>
        <w:pStyle w:val="SeqAln"/>
      </w:pPr>
      <w:proofErr w:type="spellStart"/>
      <w:r w:rsidRPr="00FB3EE7">
        <w:t>Jpred</w:t>
      </w:r>
      <w:proofErr w:type="spellEnd"/>
      <w:r w:rsidRPr="00FB3EE7">
        <w:tab/>
      </w:r>
      <w:r w:rsidRPr="00FB3EE7">
        <w:tab/>
        <w:t>---------- ---------- ---------- ----------</w:t>
      </w:r>
    </w:p>
    <w:p w14:paraId="628BE609" w14:textId="77777777" w:rsidR="005F303F" w:rsidRPr="00FB3EE7" w:rsidRDefault="005F303F" w:rsidP="009145FB">
      <w:pPr>
        <w:pStyle w:val="SeqAln"/>
      </w:pPr>
      <w:proofErr w:type="spellStart"/>
      <w:r w:rsidRPr="00FB3EE7">
        <w:t>Psipred</w:t>
      </w:r>
      <w:proofErr w:type="spellEnd"/>
      <w:r w:rsidRPr="00FB3EE7">
        <w:tab/>
        <w:t>---------- ---------- ---------- ----------</w:t>
      </w:r>
    </w:p>
    <w:p w14:paraId="2C04C515" w14:textId="77777777" w:rsidR="005F303F" w:rsidRPr="00FB3EE7" w:rsidRDefault="005F303F" w:rsidP="009145FB">
      <w:pPr>
        <w:pStyle w:val="SeqAln"/>
      </w:pPr>
    </w:p>
    <w:p w14:paraId="4E0979FD" w14:textId="77777777" w:rsidR="005F303F" w:rsidRPr="00FB3EE7" w:rsidRDefault="005F303F" w:rsidP="009145FB">
      <w:pPr>
        <w:pStyle w:val="SeqAln"/>
      </w:pPr>
    </w:p>
    <w:p w14:paraId="5C99C410" w14:textId="77777777" w:rsidR="005F303F" w:rsidRPr="00FB3EE7" w:rsidRDefault="005F303F" w:rsidP="009145FB">
      <w:pPr>
        <w:pStyle w:val="SeqAln"/>
      </w:pPr>
    </w:p>
    <w:p w14:paraId="12037BE6" w14:textId="77777777" w:rsidR="005F303F" w:rsidRPr="00FB3EE7" w:rsidRDefault="005F303F" w:rsidP="009145FB">
      <w:pPr>
        <w:pStyle w:val="SeqAln"/>
      </w:pPr>
      <w:r w:rsidRPr="00FB3EE7">
        <w:tab/>
      </w:r>
      <w:r w:rsidRPr="00FB3EE7">
        <w:tab/>
        <w:t xml:space="preserve">      1527       1537       1547       1557</w:t>
      </w:r>
    </w:p>
    <w:p w14:paraId="2AB4D11E" w14:textId="77777777" w:rsidR="005F303F" w:rsidRPr="00FB3EE7" w:rsidRDefault="005F303F" w:rsidP="009145FB">
      <w:pPr>
        <w:pStyle w:val="SeqAln"/>
      </w:pPr>
      <w:r w:rsidRPr="00FB3EE7">
        <w:tab/>
      </w:r>
      <w:r w:rsidRPr="00FB3EE7">
        <w:tab/>
        <w:t xml:space="preserve">SRPGTASSSG </w:t>
      </w:r>
      <w:r w:rsidRPr="00FB3EE7">
        <w:rPr>
          <w:highlight w:val="yellow"/>
        </w:rPr>
        <w:t>GSIARGAP</w:t>
      </w:r>
      <w:r w:rsidRPr="00FB3EE7">
        <w:t>VI VPELGKPRQS PLTYEDHGAP</w:t>
      </w:r>
    </w:p>
    <w:p w14:paraId="75C725F7" w14:textId="77777777" w:rsidR="006344A2" w:rsidRDefault="006344A2" w:rsidP="009145FB">
      <w:pPr>
        <w:pStyle w:val="SeqAln"/>
      </w:pPr>
      <w:r w:rsidRPr="00FB3EE7">
        <w:t>Agadir</w:t>
      </w:r>
      <w:r w:rsidRPr="00FB3EE7">
        <w:tab/>
      </w:r>
      <w:r w:rsidRPr="00FB3EE7">
        <w:tab/>
        <w:t>---------- ---------- ---------- ----------</w:t>
      </w:r>
    </w:p>
    <w:p w14:paraId="74086C2A" w14:textId="77777777" w:rsidR="005F303F" w:rsidRPr="00FB3EE7" w:rsidRDefault="005F303F" w:rsidP="009145FB">
      <w:pPr>
        <w:pStyle w:val="SeqAln"/>
      </w:pPr>
      <w:proofErr w:type="spellStart"/>
      <w:r w:rsidRPr="00FB3EE7">
        <w:t>Jpred</w:t>
      </w:r>
      <w:proofErr w:type="spellEnd"/>
      <w:r w:rsidRPr="00FB3EE7">
        <w:tab/>
      </w:r>
      <w:r w:rsidRPr="00FB3EE7">
        <w:tab/>
        <w:t>---------- ---------- ---------- ----------</w:t>
      </w:r>
    </w:p>
    <w:p w14:paraId="022A75C8" w14:textId="77777777" w:rsidR="005F303F" w:rsidRPr="00FB3EE7" w:rsidRDefault="005F303F" w:rsidP="009145FB">
      <w:pPr>
        <w:pStyle w:val="SeqAln"/>
      </w:pPr>
      <w:proofErr w:type="spellStart"/>
      <w:r w:rsidRPr="00FB3EE7">
        <w:t>Psipred</w:t>
      </w:r>
      <w:proofErr w:type="spellEnd"/>
      <w:r w:rsidRPr="00FB3EE7">
        <w:tab/>
        <w:t>---------- ---------- ---------- ----------</w:t>
      </w:r>
    </w:p>
    <w:p w14:paraId="31F52A23" w14:textId="77777777" w:rsidR="005F303F" w:rsidRPr="00FB3EE7" w:rsidRDefault="005F303F" w:rsidP="009145FB">
      <w:pPr>
        <w:pStyle w:val="SeqAln"/>
      </w:pPr>
    </w:p>
    <w:p w14:paraId="255E4833" w14:textId="77777777" w:rsidR="005F303F" w:rsidRDefault="005F303F" w:rsidP="009145FB">
      <w:pPr>
        <w:pStyle w:val="SeqAln"/>
      </w:pPr>
    </w:p>
    <w:p w14:paraId="2D04A1F2" w14:textId="77777777" w:rsidR="00D40BFE" w:rsidRPr="00505085" w:rsidRDefault="00D40BFE" w:rsidP="00251194"/>
    <w:p w14:paraId="25C59D74" w14:textId="377736C0" w:rsidR="00B3515D" w:rsidRDefault="00CB6253" w:rsidP="00251194">
      <w:pPr>
        <w:rPr>
          <w:lang w:val="en-US"/>
        </w:rPr>
      </w:pPr>
      <w:r>
        <w:rPr>
          <w:b/>
        </w:rPr>
        <w:t xml:space="preserve">Supplementary </w:t>
      </w:r>
      <w:r w:rsidR="005F303F" w:rsidRPr="009145FB">
        <w:rPr>
          <w:b/>
          <w:lang w:val="en-US"/>
        </w:rPr>
        <w:t xml:space="preserve">Figure </w:t>
      </w:r>
      <w:r w:rsidR="00BB65BA" w:rsidRPr="009145FB">
        <w:rPr>
          <w:b/>
          <w:lang w:val="en-US"/>
        </w:rPr>
        <w:t>S</w:t>
      </w:r>
      <w:r w:rsidR="00EF0E9C">
        <w:rPr>
          <w:b/>
          <w:lang w:val="en-US"/>
        </w:rPr>
        <w:t>7</w:t>
      </w:r>
      <w:r w:rsidR="005F303F" w:rsidRPr="009145FB">
        <w:rPr>
          <w:b/>
          <w:lang w:val="en-US"/>
        </w:rPr>
        <w:t>: Secondary structure predictions for the regions of SMRT RD3 containing the GSI motif shown to mediate binding to class IIa HDACs</w:t>
      </w:r>
      <w:r w:rsidR="004C621E" w:rsidRPr="009145FB">
        <w:rPr>
          <w:b/>
        </w:rPr>
        <w:fldChar w:fldCharType="begin"/>
      </w:r>
      <w:r w:rsidR="0017740D">
        <w:rPr>
          <w:b/>
        </w:rPr>
        <w:instrText xml:space="preserve"> ADDIN ZOTERO_ITEM CSL_CITATION {"citationID":"2haas7ce22","properties":{"formattedCitation":"{\\rtf \\super 21\\nosupersub{}}","plainCitation":"21"},"citationItems":[{"id":518,"uris":["http://zotero.org/users/1429137/items/VIEE5RWP"],"uri":["http://zotero.org/users/1429137/items/VIEE5RWP"],"itemData":{"id":518,"type":"article-journal","title":"Insights into the Recruitment of Class IIa Histone Deacetylases (HDACs) to the SMRT/NCoR Transcriptional Repression Complex","container-title":"The Journal of Biological Chemistry","page":"18237-18244","volume":"290","issue":"29","source":"PubMed","abstract":"Class IIa histone deacetylases repress transcription of target genes. However, their mechanism of action is poorly understood because they exhibit very low levels of deacetylase activity. The class IIa HDACs are associated with the SMRT/NCoR repression complexes and this may, at least in part, account for their repressive activity. However, the molecular mechanism of recruitment to co-repressor proteins has yet to be established. Here we show that a repeated peptide motif present in both SMRT and NCoR is sufficient to mediate specific interaction, with micromolar affinity, with all the class IIa HDACs (HDACs 4, 5, 7, and 9). Mutations in the consensus motif abrogate binding. Mutational analysis of HDAC4 suggests that the peptide interacts in the vicinity of the active site of the enzyme and requires the \"closed\" conformation of the zinc-binding loop on the surface of the enzyme. Together these findings represent the first insights into the molecular mechanism of recruitment of class IIa HDACs to the SMRT/NCoR repression complexes.","DOI":"10.1074/jbc.M115.661058","ISSN":"1083-351X","note":"PMID: 26055705\nPMCID: PMC4505066","journalAbbreviation":"J. Biol. Chem.","language":"eng","author":[{"family":"Hudson","given":"Gregg M."},{"family":"Watson","given":"Peter J."},{"family":"Fairall","given":"Louise"},{"family":"Jamieson","given":"Andrew G."},{"family":"Schwabe","given":"John W. R."}],"issued":{"date-parts":[["2015",7,17]]}}}],"schema":"https://github.com/citation-style-language/schema/raw/master/csl-citation.json"} </w:instrText>
      </w:r>
      <w:r w:rsidR="004C621E" w:rsidRPr="009145FB">
        <w:rPr>
          <w:b/>
        </w:rPr>
        <w:fldChar w:fldCharType="separate"/>
      </w:r>
      <w:r w:rsidR="0017740D" w:rsidRPr="0017740D">
        <w:rPr>
          <w:vertAlign w:val="superscript"/>
        </w:rPr>
        <w:t>21</w:t>
      </w:r>
      <w:r w:rsidR="004C621E" w:rsidRPr="009145FB">
        <w:rPr>
          <w:b/>
        </w:rPr>
        <w:fldChar w:fldCharType="end"/>
      </w:r>
      <w:r w:rsidR="005F303F" w:rsidRPr="009145FB">
        <w:rPr>
          <w:b/>
          <w:lang w:val="en-US"/>
        </w:rPr>
        <w:t>.</w:t>
      </w:r>
      <w:r w:rsidR="000F79F5" w:rsidRPr="00604739">
        <w:rPr>
          <w:lang w:val="en-US"/>
        </w:rPr>
        <w:t xml:space="preserve"> The GSI motifs are highlighted in yellow and the region of </w:t>
      </w:r>
      <w:r w:rsidR="088DC375" w:rsidRPr="00604739">
        <w:rPr>
          <w:lang w:val="en-US"/>
        </w:rPr>
        <w:t xml:space="preserve">NMR-defined </w:t>
      </w:r>
      <w:r w:rsidR="00206A2F">
        <w:rPr>
          <w:lang w:val="en-US"/>
        </w:rPr>
        <w:t>transient</w:t>
      </w:r>
      <w:r w:rsidR="00206A2F" w:rsidRPr="00604739">
        <w:rPr>
          <w:lang w:val="en-US"/>
        </w:rPr>
        <w:t xml:space="preserve"> </w:t>
      </w:r>
      <w:r w:rsidR="000F79F5" w:rsidRPr="00604739">
        <w:rPr>
          <w:lang w:val="en-US"/>
        </w:rPr>
        <w:t>helical structure</w:t>
      </w:r>
      <w:r w:rsidR="088DC375" w:rsidRPr="00604739">
        <w:rPr>
          <w:lang w:val="en-US"/>
        </w:rPr>
        <w:t xml:space="preserve"> </w:t>
      </w:r>
      <w:r w:rsidR="000F79F5" w:rsidRPr="00604739">
        <w:rPr>
          <w:lang w:val="en-US"/>
        </w:rPr>
        <w:t xml:space="preserve">in green. </w:t>
      </w:r>
      <w:proofErr w:type="gramStart"/>
      <w:r w:rsidR="005F4766">
        <w:rPr>
          <w:lang w:val="en-US"/>
        </w:rPr>
        <w:t>H, helix, E, extended.</w:t>
      </w:r>
      <w:proofErr w:type="gramEnd"/>
      <w:r w:rsidR="005F4766">
        <w:rPr>
          <w:lang w:val="en-US"/>
        </w:rPr>
        <w:t xml:space="preserve"> </w:t>
      </w:r>
      <w:r w:rsidR="000F79F5" w:rsidRPr="00604739">
        <w:rPr>
          <w:lang w:val="en-US"/>
        </w:rPr>
        <w:t>Algorithms used for secondary structure prediction were Agadir</w:t>
      </w:r>
      <w:r w:rsidR="004C621E" w:rsidRPr="00604739">
        <w:fldChar w:fldCharType="begin"/>
      </w:r>
      <w:r w:rsidR="0017740D">
        <w:instrText xml:space="preserve"> ADDIN ZOTERO_ITEM CSL_CITATION {"citationID":"2pf4fqkudj","properties":{"formattedCitation":"{\\rtf \\super 22\\nosupersub{}}","plainCitation":"22"},"citationItems":[{"id":510,"uris":["http://zotero.org/users/1429137/items/SMSN7DKM"],"uri":["http://zotero.org/users/1429137/items/SMSN7DKM"],"itemData":{"id":510,"type":"article-journal","title":"Elucidating the folding problem of alpha-helices: local motifs, long-range electrostatics, ionic-strength dependence and prediction of NMR parameters","container-title":"Journal of Molecular Biology","page":"173-191","volume":"284","issue":"1","source":"PubMed","abstract":"The information about the conformational behavior of monomeric helical peptides in solution, as well as the alpha-helix stability in proteins, has been previously utilized to derive a database with the energy contributions for various interactions taking place in an alpha-helix: intrinsic helical propensities, side-chain-side-chain interactions, main-chain-main-chain hydrogen bonds, and capping effects. This database was implemented in an algorithm based on the helix/coil transition theory (AGADIR). Here, we have modified this algorithm to include previously described local motifs: hydrophobic staple, Schellman motif and Pro-capping motif, new variants of these, and newly described side-chain-side-chain interactions. Based on recent experimental data we have introduced a position dependence of the helical propensities for some of the 20 amino acid residues. A new electrostatic model that takes into consideration all electrostatic interactions up to 12 residues in distance in the helix and random-coil conformations, as well as the effect of ionic strength, has been implemented. We have synthesized and analyzed several peptides, and used data from peptides already analysed by other groups, to test the validity of our electrostatic model. The modified algorithm predicts, with an overall standard deviation value of 6.6 (maximum helix is 100%), the helical, content of 778 peptides of which 223 correspond to wild-type and modified protein fragments. To improve the prediction potential of the algorithm and to have a direct comparison with nuclear magnetic resonance data, the algorithm now predicts the conformational shift of the CalphaH protons, 13Calpha and 3JalphaN values. We have found that for those peptides correctly predicted from the point of view of circular dichroism, the prediction of the NMR parameters is very good.","DOI":"10.1006/jmbi.1998.2145","ISSN":"0022-2836","note":"PMID: 9811549","shortTitle":"Elucidating the folding problem of alpha-helices","journalAbbreviation":"J. Mol. Biol.","language":"eng","author":[{"family":"Lacroix","given":"E."},{"family":"Viguera","given":"A. R."},{"family":"Serrano","given":"L."}],"issued":{"date-parts":[["1998",11,20]]}}}],"schema":"https://github.com/citation-style-language/schema/raw/master/csl-citation.json"} </w:instrText>
      </w:r>
      <w:r w:rsidR="004C621E" w:rsidRPr="00604739">
        <w:fldChar w:fldCharType="separate"/>
      </w:r>
      <w:r w:rsidR="0017740D" w:rsidRPr="0017740D">
        <w:rPr>
          <w:vertAlign w:val="superscript"/>
        </w:rPr>
        <w:t>22</w:t>
      </w:r>
      <w:r w:rsidR="004C621E" w:rsidRPr="00604739">
        <w:fldChar w:fldCharType="end"/>
      </w:r>
      <w:r w:rsidR="000F79F5" w:rsidRPr="00604739">
        <w:rPr>
          <w:lang w:val="en-US"/>
        </w:rPr>
        <w:t xml:space="preserve"> (</w:t>
      </w:r>
      <w:r w:rsidR="00B0432D" w:rsidRPr="0065000E">
        <w:t>http://agadir.crg.es/</w:t>
      </w:r>
      <w:r w:rsidR="000F79F5" w:rsidRPr="00604739">
        <w:rPr>
          <w:lang w:val="en-US"/>
        </w:rPr>
        <w:t xml:space="preserve">), </w:t>
      </w:r>
      <w:proofErr w:type="spellStart"/>
      <w:r w:rsidR="000F79F5" w:rsidRPr="00604739">
        <w:rPr>
          <w:lang w:val="en-US"/>
        </w:rPr>
        <w:t>Jpred</w:t>
      </w:r>
      <w:proofErr w:type="spellEnd"/>
      <w:r w:rsidR="004C621E" w:rsidRPr="00604739">
        <w:fldChar w:fldCharType="begin"/>
      </w:r>
      <w:r w:rsidR="0017740D">
        <w:instrText xml:space="preserve"> ADDIN ZOTERO_ITEM CSL_CITATION {"citationID":"e88hlkkt7","properties":{"formattedCitation":"{\\rtf \\super 23\\nosupersub{}}","plainCitation":"23"},"citationItems":[{"id":512,"uris":["http://zotero.org/users/1429137/items/RAHKAVCP"],"uri":["http://zotero.org/users/1429137/items/RAHKAVCP"],"itemData":{"id":512,"type":"article-journal","title":"JPred4: a protein secondary structure prediction server","container-title":"Nucleic Acids Research","page":"gkv332","source":"nar.oxfordjournals.org","abstract":"JPred4 (http://www.compbio.dundee.ac.uk/jpred4) is the latest version of the popular JPred protein secondary structure prediction server which provides predictions by the JNet algorithm, one of the most accurate methods for secondary structure prediction. In addition to protein secondary structure, JPred also makes predictions of solvent accessibility and coiled-coil regions. The JPred service runs up to 94 000 jobs per month and has carried out over 1.5 million predictions in total for users in 179 countries. The JPred4 web server has been re-implemented in the Bootstrap framework and JavaScript to improve its design, usability and accessibility from mobile devices. JPred4 features higher accuracy, with a blind three-state (α-helix, β-strand and coil) secondary structure prediction accuracy of 82.0% while solvent accessibility prediction accuracy has been raised to 90% for residues &lt;5% accessible. Reporting of results is enhanced both on the website and through the optional email summaries and batch submission results. Predictions are now presented in SVG format with options to view full multiple sequence alignments with and without gaps and insertions. Finally, the help-pages have been updated and tool-tips added as well as step-by-step tutorials.","DOI":"10.1093/nar/gkv332","ISSN":"0305-1048, 1362-4962","note":"PMID: 25883141","shortTitle":"JPred4","journalAbbreviation":"Nucl. Acids Res.","language":"en","author":[{"family":"Drozdetskiy","given":"Alexey"},{"family":"Cole","given":"Christian"},{"family":"Procter","given":"James"},{"family":"Barton","given":"Geoffrey J."}],"issued":{"date-parts":[["2015",4,16]]}}}],"schema":"https://github.com/citation-style-language/schema/raw/master/csl-citation.json"} </w:instrText>
      </w:r>
      <w:r w:rsidR="004C621E" w:rsidRPr="00604739">
        <w:fldChar w:fldCharType="separate"/>
      </w:r>
      <w:r w:rsidR="0017740D" w:rsidRPr="0017740D">
        <w:rPr>
          <w:vertAlign w:val="superscript"/>
        </w:rPr>
        <w:t>23</w:t>
      </w:r>
      <w:r w:rsidR="004C621E" w:rsidRPr="00604739">
        <w:fldChar w:fldCharType="end"/>
      </w:r>
      <w:r w:rsidR="006F70C4" w:rsidRPr="00604739">
        <w:rPr>
          <w:lang w:val="en-US"/>
        </w:rPr>
        <w:t xml:space="preserve"> (</w:t>
      </w:r>
      <w:r w:rsidR="00B0432D" w:rsidRPr="0065000E">
        <w:t>http://www.compbio.dundee.ac.uk/jpred4/</w:t>
      </w:r>
      <w:r w:rsidR="006F70C4" w:rsidRPr="00604739">
        <w:rPr>
          <w:lang w:val="en-US"/>
        </w:rPr>
        <w:t>)</w:t>
      </w:r>
      <w:r w:rsidR="000F79F5" w:rsidRPr="00604739">
        <w:rPr>
          <w:lang w:val="en-US"/>
        </w:rPr>
        <w:t xml:space="preserve">, and </w:t>
      </w:r>
      <w:proofErr w:type="spellStart"/>
      <w:r w:rsidR="000F79F5" w:rsidRPr="00604739">
        <w:rPr>
          <w:lang w:val="en-US"/>
        </w:rPr>
        <w:t>Psipred</w:t>
      </w:r>
      <w:proofErr w:type="spellEnd"/>
      <w:r w:rsidR="004C621E" w:rsidRPr="00604739">
        <w:fldChar w:fldCharType="begin"/>
      </w:r>
      <w:r w:rsidR="0017740D">
        <w:instrText xml:space="preserve"> ADDIN ZOTERO_ITEM CSL_CITATION {"citationID":"2338g64jn1","properties":{"formattedCitation":"{\\rtf \\super 24\\nosupersub{}}","plainCitation":"24"},"citationItems":[{"id":516,"uris":["http://zotero.org/users/1429137/items/DV84BX4H"],"uri":["http://zotero.org/users/1429137/items/DV84BX4H"],"itemData":{"id":516,"type":"article-journal","title":"Protein secondary structure prediction based on position-specific scoring matrices","container-title":"Journal of Molecular Biology","page":"195-202","volume":"292","issue":"2","source":"PubMed","abstract":"A two-stage neural network has been used to predict protein secondary structure based on the position specific scoring matrices generated by PSI-BLAST. Despite the simplicity and convenience of the approach used, the results are found to be superior to those produced by other methods, including the popular PHD method according to our own benchmarking results and the results from the recent Critical Assessment of Techniques for Protein Structure Prediction experiment (CASP3), where the method was evaluated by stringent blind testing. Using a new testing set based on a set of 187 unique folds, and three-way cross-validation based on structural similarity criteria rather than sequence similarity criteria used previously (no similar folds were present in both the testing and training sets) the method presented here (PSIPRED) achieved an average Q3 score of between 76.5% to 78.3% depending on the precise definition of observed secondary structure used, which is the highest published score for any method to date. Given the success of the method in CASP3, it is reasonable to be confident that the evaluation presented here gives a fair indication of the performance of the method in general.","DOI":"10.1006/jmbi.1999.3091","ISSN":"0022-2836","note":"PMID: 10493868","journalAbbreviation":"J. Mol. Biol.","language":"eng","author":[{"family":"Jones","given":"D. T."}],"issued":{"date-parts":[["1999",9,17]]}}}],"schema":"https://github.com/citation-style-language/schema/raw/master/csl-citation.json"} </w:instrText>
      </w:r>
      <w:r w:rsidR="004C621E" w:rsidRPr="00604739">
        <w:fldChar w:fldCharType="separate"/>
      </w:r>
      <w:r w:rsidR="0017740D" w:rsidRPr="0017740D">
        <w:rPr>
          <w:vertAlign w:val="superscript"/>
        </w:rPr>
        <w:t>24</w:t>
      </w:r>
      <w:r w:rsidR="004C621E" w:rsidRPr="00604739">
        <w:fldChar w:fldCharType="end"/>
      </w:r>
      <w:r w:rsidR="0052446D" w:rsidRPr="00604739">
        <w:rPr>
          <w:lang w:val="en-US"/>
        </w:rPr>
        <w:t xml:space="preserve"> (</w:t>
      </w:r>
      <w:r w:rsidR="00B0432D" w:rsidRPr="0065000E">
        <w:t>http://bioinf.cs.ucl.ac.uk/psipred/</w:t>
      </w:r>
      <w:r w:rsidR="0052446D" w:rsidRPr="00604739">
        <w:rPr>
          <w:lang w:val="en-US"/>
        </w:rPr>
        <w:t>)</w:t>
      </w:r>
      <w:r w:rsidR="000F79F5" w:rsidRPr="00604739">
        <w:rPr>
          <w:lang w:val="en-US"/>
        </w:rPr>
        <w:t>.</w:t>
      </w:r>
    </w:p>
    <w:p w14:paraId="29362B22" w14:textId="77777777" w:rsidR="0098321B" w:rsidRDefault="0098321B" w:rsidP="008E5732">
      <w:pPr>
        <w:jc w:val="center"/>
      </w:pPr>
    </w:p>
    <w:p w14:paraId="1E216F7A" w14:textId="77777777" w:rsidR="00F02C19" w:rsidRDefault="00F02C19">
      <w:pPr>
        <w:spacing w:line="240" w:lineRule="auto"/>
        <w:jc w:val="left"/>
      </w:pPr>
      <w:r>
        <w:br w:type="page"/>
      </w:r>
    </w:p>
    <w:p w14:paraId="03BE50AC" w14:textId="77777777" w:rsidR="00F02C19" w:rsidRPr="0065000E" w:rsidRDefault="00F02C19" w:rsidP="00F02C19">
      <w:pPr>
        <w:pStyle w:val="SeqAln"/>
        <w:jc w:val="left"/>
      </w:pPr>
      <w:r w:rsidRPr="0065000E">
        <w:lastRenderedPageBreak/>
        <w:tab/>
      </w:r>
      <w:r w:rsidRPr="0065000E">
        <w:tab/>
        <w:t xml:space="preserve">      1293       1303       1313       1323</w:t>
      </w:r>
    </w:p>
    <w:p w14:paraId="3729968D" w14:textId="77777777" w:rsidR="00F02C19" w:rsidRPr="0065000E" w:rsidRDefault="00F02C19" w:rsidP="00F02C19">
      <w:pPr>
        <w:pStyle w:val="SeqAln"/>
        <w:jc w:val="left"/>
      </w:pPr>
      <w:r w:rsidRPr="0065000E">
        <w:tab/>
      </w:r>
      <w:r w:rsidRPr="0065000E">
        <w:tab/>
        <w:t xml:space="preserve">SDLKERTVLS </w:t>
      </w:r>
      <w:r w:rsidRPr="0065000E">
        <w:rPr>
          <w:highlight w:val="yellow"/>
        </w:rPr>
        <w:t>GSIMQGTP</w:t>
      </w:r>
      <w:r w:rsidRPr="0065000E">
        <w:t>RA TTESFEDGLK YPKQIKRESP</w:t>
      </w:r>
    </w:p>
    <w:p w14:paraId="51815E50" w14:textId="77777777" w:rsidR="00F02C19" w:rsidRPr="0065000E" w:rsidRDefault="00F02C19" w:rsidP="00F02C19">
      <w:pPr>
        <w:pStyle w:val="SeqAln"/>
        <w:tabs>
          <w:tab w:val="clear" w:pos="8244"/>
          <w:tab w:val="clear" w:pos="10076"/>
        </w:tabs>
        <w:jc w:val="left"/>
      </w:pPr>
      <w:r w:rsidRPr="0065000E">
        <w:t>Agadir</w:t>
      </w:r>
      <w:r w:rsidRPr="0065000E">
        <w:tab/>
      </w:r>
      <w:r w:rsidRPr="0065000E">
        <w:tab/>
        <w:t>---------- ---------- ---------- ----------</w:t>
      </w:r>
    </w:p>
    <w:p w14:paraId="6B0BFAA7" w14:textId="77777777" w:rsidR="00F02C19" w:rsidRPr="0065000E" w:rsidRDefault="00F02C19" w:rsidP="00F02C19">
      <w:pPr>
        <w:pStyle w:val="SeqAln"/>
        <w:tabs>
          <w:tab w:val="clear" w:pos="8244"/>
          <w:tab w:val="clear" w:pos="10076"/>
        </w:tabs>
        <w:jc w:val="left"/>
      </w:pPr>
      <w:proofErr w:type="spellStart"/>
      <w:r w:rsidRPr="0065000E">
        <w:t>Jpred</w:t>
      </w:r>
      <w:proofErr w:type="spellEnd"/>
      <w:r w:rsidRPr="0065000E">
        <w:tab/>
      </w:r>
      <w:r w:rsidRPr="0065000E">
        <w:tab/>
        <w:t>---------- ---------- --HHHHHHHH HHHHH-----</w:t>
      </w:r>
    </w:p>
    <w:p w14:paraId="459BBF78" w14:textId="77777777" w:rsidR="00F02C19" w:rsidRPr="0065000E" w:rsidRDefault="00F02C19" w:rsidP="00F02C19">
      <w:pPr>
        <w:pStyle w:val="SeqAln"/>
        <w:jc w:val="left"/>
      </w:pPr>
      <w:proofErr w:type="spellStart"/>
      <w:r w:rsidRPr="0065000E">
        <w:t>Psipred</w:t>
      </w:r>
      <w:proofErr w:type="spellEnd"/>
      <w:r w:rsidRPr="0065000E">
        <w:tab/>
        <w:t>---HH----- ---------- ---------- ----------</w:t>
      </w:r>
    </w:p>
    <w:p w14:paraId="030D4087" w14:textId="77777777" w:rsidR="00F02C19" w:rsidRDefault="00F02C19" w:rsidP="0065000E">
      <w:pPr>
        <w:spacing w:line="240" w:lineRule="auto"/>
      </w:pPr>
    </w:p>
    <w:p w14:paraId="2E713E08" w14:textId="77777777" w:rsidR="00F02C19" w:rsidRDefault="00F02C19" w:rsidP="0065000E">
      <w:pPr>
        <w:spacing w:line="240" w:lineRule="auto"/>
      </w:pPr>
    </w:p>
    <w:p w14:paraId="49657B38" w14:textId="77777777" w:rsidR="003875AC" w:rsidRDefault="003875AC" w:rsidP="0065000E">
      <w:pPr>
        <w:spacing w:line="240" w:lineRule="auto"/>
      </w:pPr>
    </w:p>
    <w:p w14:paraId="5534FAAB" w14:textId="2A5C2DE7" w:rsidR="00F02C19" w:rsidRDefault="00F02C19" w:rsidP="00251194">
      <w:r>
        <w:rPr>
          <w:b/>
        </w:rPr>
        <w:t xml:space="preserve">Supplementary </w:t>
      </w:r>
      <w:r w:rsidRPr="009145FB">
        <w:rPr>
          <w:b/>
          <w:lang w:val="en-US"/>
        </w:rPr>
        <w:t>Figure S</w:t>
      </w:r>
      <w:r>
        <w:rPr>
          <w:b/>
          <w:lang w:val="en-US"/>
        </w:rPr>
        <w:t>8</w:t>
      </w:r>
      <w:r w:rsidRPr="009145FB">
        <w:rPr>
          <w:b/>
          <w:lang w:val="en-US"/>
        </w:rPr>
        <w:t>: Secondary struc</w:t>
      </w:r>
      <w:r w:rsidR="003875AC">
        <w:rPr>
          <w:b/>
          <w:lang w:val="en-US"/>
        </w:rPr>
        <w:t>ture predictions for the region</w:t>
      </w:r>
      <w:r w:rsidRPr="009145FB">
        <w:rPr>
          <w:b/>
          <w:lang w:val="en-US"/>
        </w:rPr>
        <w:t xml:space="preserve"> of </w:t>
      </w:r>
      <w:r w:rsidR="003875AC">
        <w:rPr>
          <w:b/>
          <w:lang w:val="en-US"/>
        </w:rPr>
        <w:t xml:space="preserve">the N-CoR1 </w:t>
      </w:r>
      <w:r w:rsidRPr="009145FB">
        <w:rPr>
          <w:b/>
          <w:lang w:val="en-US"/>
        </w:rPr>
        <w:t>RD3 containing the GSI motif</w:t>
      </w:r>
      <w:r w:rsidR="003875AC">
        <w:rPr>
          <w:b/>
          <w:lang w:val="en-US"/>
        </w:rPr>
        <w:t xml:space="preserve"> alignment-related to the one in SMRT residues 1361–1368</w:t>
      </w:r>
      <w:r w:rsidRPr="009145FB">
        <w:rPr>
          <w:b/>
          <w:lang w:val="en-US"/>
        </w:rPr>
        <w:t>.</w:t>
      </w:r>
      <w:r w:rsidRPr="00604739">
        <w:rPr>
          <w:lang w:val="en-US"/>
        </w:rPr>
        <w:t xml:space="preserve"> </w:t>
      </w:r>
      <w:r w:rsidR="003875AC">
        <w:rPr>
          <w:lang w:val="en-US"/>
        </w:rPr>
        <w:t xml:space="preserve">Alignment was performed by </w:t>
      </w:r>
      <w:proofErr w:type="spellStart"/>
      <w:r w:rsidR="003C2E73">
        <w:rPr>
          <w:lang w:val="en-US"/>
        </w:rPr>
        <w:t>Clustal</w:t>
      </w:r>
      <w:proofErr w:type="spellEnd"/>
      <w:r w:rsidR="003C2E73">
        <w:rPr>
          <w:lang w:val="en-US"/>
        </w:rPr>
        <w:t xml:space="preserve"> Omega</w:t>
      </w:r>
      <w:r w:rsidR="003C2E73">
        <w:rPr>
          <w:lang w:val="en-US"/>
        </w:rPr>
        <w:fldChar w:fldCharType="begin"/>
      </w:r>
      <w:r w:rsidR="003C2E73">
        <w:rPr>
          <w:lang w:val="en-US"/>
        </w:rPr>
        <w:instrText xml:space="preserve"> ADDIN ZOTERO_ITEM CSL_CITATION {"citationID":"nqaj8t154","properties":{"formattedCitation":"{\\rtf \\super 25,26\\nosupersub{}}","plainCitation":"25,26"},"citationItems":[{"id":903,"uris":["http://zotero.org/users/1429137/items/WQC34P4S"],"uri":["http://zotero.org/users/1429137/items/WQC34P4S"],"itemData":{"id":903,"type":"article-journal","title":"Fast, scalable generation of high-quality protein multiple sequence alignments using Clustal Omega","container-title":"Molecular Systems Biology","page":"539","volume":"7","source":"PubMed","abstract":"Multiple sequence alignments are fundamental to many sequence analysis methods. Most alignments are computed using the progressive alignment heuristic. These methods are starting to become a bottleneck in some analysis pipelines when faced with data sets of the size of many thousands of sequences. Some methods allow computation of larger data sets while sacrificing quality, and others produce high-quality alignments, but scale badly with the number of sequences. In this paper, we describe a new program called Clustal Omega, which can align virtually any number of protein sequences quickly and that delivers accurate alignments. The accuracy of the package on smaller test cases is similar to that of the high-quality aligners. On larger data sets, Clustal Omega outperforms other packages in terms of execution time and quality. Clustal Omega also has powerful features for adding sequences to and exploiting information in existing alignments, making use of the vast amount of precomputed information in public databases like Pfam.","DOI":"10.1038/msb.2011.75","ISSN":"1744-4292","note":"PMID: 21988835\nPMCID: PMC3261699","journalAbbreviation":"Mol. Syst. Biol.","language":"eng","author":[{"family":"Sievers","given":"Fabian"},{"family":"Wilm","given":"Andreas"},{"family":"Dineen","given":"David"},{"family":"Gibson","given":"Toby J."},{"family":"Karplus","given":"Kevin"},{"family":"Li","given":"Weizhong"},{"family":"Lopez","given":"Rodrigo"},{"family":"McWilliam","given":"Hamish"},{"family":"Remmert","given":"Michael"},{"family":"Söding","given":"Johannes"},{"family":"Thompson","given":"Julie D."},{"family":"Higgins","given":"Desmond G."}],"issued":{"date-parts":[["2011",10,11]]}}},{"id":905,"uris":["http://zotero.org/users/1429137/items/BJDVMHKZ"],"uri":["http://zotero.org/users/1429137/items/BJDVMHKZ"],"itemData":{"id":905,"type":"article-journal","title":"The MPI bioinformatics Toolkit as an integrative platform for advanced protein sequence and structure analysis","container-title":"Nucleic Acids Research","page":"W410-415","volume":"44","issue":"W1","source":"PubMed","abstract":"The MPI Bioinformatics Toolkit (http://toolkit.tuebingen.mpg.de) is an open, interactive web service for comprehensive and collaborative protein bioinformatic analysis. It offers a wide array of interconnected, state-of-the-art bioinformatics tools to experts and non-experts alike, developed both externally (e.g. BLAST+, HMMER3, MUSCLE) and internally (e.g. HHpred, HHblits, PCOILS). While a beta version of the Toolkit was released 10 years ago, the current production-level release has been available since 2008 and has serviced more than 1.6 million external user queries. The usage of the Toolkit has continued to increase linearly over the years, reaching more than 400 000 queries in 2015. In fact, through the breadth of its tools and their tight interconnection, the Toolkit has become an excellent platform for experimental scientists as well as a useful resource for teaching bioinformatic inquiry to students in the life sciences. In this article, we report on the evolution of the Toolkit over the last ten years, focusing on the expansion of the tool repertoire (e.g. CS-BLAST, HHblits) and on infrastructural work needed to remain operative in a changing web environment.","DOI":"10.1093/nar/gkw348","ISSN":"1362-4962","note":"PMID: 27131380\nPMCID: PMC4987908","journalAbbreviation":"Nucleic Acids Res.","language":"eng","author":[{"family":"Alva","given":"Vikram"},{"family":"Nam","given":"Seung-Zin"},{"family":"Söding","given":"Johannes"},{"family":"Lupas","given":"Andrei N."}],"issued":{"date-parts":[["2016",7,8]]}}}],"schema":"https://github.com/citation-style-language/schema/raw/master/csl-citation.json"} </w:instrText>
      </w:r>
      <w:r w:rsidR="003C2E73">
        <w:rPr>
          <w:lang w:val="en-US"/>
        </w:rPr>
        <w:fldChar w:fldCharType="separate"/>
      </w:r>
      <w:r w:rsidR="003C2E73" w:rsidRPr="003C2E73">
        <w:rPr>
          <w:vertAlign w:val="superscript"/>
        </w:rPr>
        <w:t>25,26</w:t>
      </w:r>
      <w:r w:rsidR="003C2E73">
        <w:rPr>
          <w:lang w:val="en-US"/>
        </w:rPr>
        <w:fldChar w:fldCharType="end"/>
      </w:r>
      <w:r w:rsidR="003C2E73">
        <w:rPr>
          <w:lang w:val="en-US"/>
        </w:rPr>
        <w:t xml:space="preserve"> (http</w:t>
      </w:r>
      <w:r w:rsidR="003C2E73" w:rsidRPr="003C2E73">
        <w:rPr>
          <w:lang w:val="en-US"/>
        </w:rPr>
        <w:t>://toolkit.tuebingen.mpg.de/clustalw</w:t>
      </w:r>
      <w:r w:rsidR="003C2E73">
        <w:rPr>
          <w:lang w:val="en-US"/>
        </w:rPr>
        <w:t>). The GSI motif</w:t>
      </w:r>
      <w:r w:rsidRPr="00604739">
        <w:rPr>
          <w:lang w:val="en-US"/>
        </w:rPr>
        <w:t xml:space="preserve"> </w:t>
      </w:r>
      <w:r w:rsidR="003C2E73">
        <w:rPr>
          <w:lang w:val="en-US"/>
        </w:rPr>
        <w:t xml:space="preserve">is </w:t>
      </w:r>
      <w:r w:rsidRPr="00604739">
        <w:rPr>
          <w:lang w:val="en-US"/>
        </w:rPr>
        <w:t xml:space="preserve">highlighted in yellow. </w:t>
      </w:r>
      <w:proofErr w:type="gramStart"/>
      <w:r>
        <w:rPr>
          <w:lang w:val="en-US"/>
        </w:rPr>
        <w:t>H, helix.</w:t>
      </w:r>
      <w:proofErr w:type="gramEnd"/>
      <w:r>
        <w:rPr>
          <w:lang w:val="en-US"/>
        </w:rPr>
        <w:t xml:space="preserve"> </w:t>
      </w:r>
      <w:r w:rsidRPr="00604739">
        <w:rPr>
          <w:lang w:val="en-US"/>
        </w:rPr>
        <w:t>Algorithms used for secondary structure prediction were Agadir</w:t>
      </w:r>
      <w:r w:rsidRPr="00604739">
        <w:fldChar w:fldCharType="begin"/>
      </w:r>
      <w:r w:rsidR="003C2E73">
        <w:instrText xml:space="preserve"> ADDIN ZOTERO_ITEM CSL_CITATION {"citationID":"Eh3m8Eld","properties":{"formattedCitation":"{\\rtf \\super 22\\nosupersub{}}","plainCitation":"22"},"citationItems":[{"id":510,"uris":["http://zotero.org/users/1429137/items/SMSN7DKM"],"uri":["http://zotero.org/users/1429137/items/SMSN7DKM"],"itemData":{"id":510,"type":"article-journal","title":"Elucidating the folding problem of alpha-helices: local motifs, long-range electrostatics, ionic-strength dependence and prediction of NMR parameters","container-title":"Journal of Molecular Biology","page":"173-191","volume":"284","issue":"1","source":"PubMed","abstract":"The information about the conformational behavior of monomeric helical peptides in solution, as well as the alpha-helix stability in proteins, has been previously utilized to derive a database with the energy contributions for various interactions taking place in an alpha-helix: intrinsic helical propensities, side-chain-side-chain interactions, main-chain-main-chain hydrogen bonds, and capping effects. This database was implemented in an algorithm based on the helix/coil transition theory (AGADIR). Here, we have modified this algorithm to include previously described local motifs: hydrophobic staple, Schellman motif and Pro-capping motif, new variants of these, and newly described side-chain-side-chain interactions. Based on recent experimental data we have introduced a position dependence of the helical propensities for some of the 20 amino acid residues. A new electrostatic model that takes into consideration all electrostatic interactions up to 12 residues in distance in the helix and random-coil conformations, as well as the effect of ionic strength, has been implemented. We have synthesized and analyzed several peptides, and used data from peptides already analysed by other groups, to test the validity of our electrostatic model. The modified algorithm predicts, with an overall standard deviation value of 6.6 (maximum helix is 100%), the helical, content of 778 peptides of which 223 correspond to wild-type and modified protein fragments. To improve the prediction potential of the algorithm and to have a direct comparison with nuclear magnetic resonance data, the algorithm now predicts the conformational shift of the CalphaH protons, 13Calpha and 3JalphaN values. We have found that for those peptides correctly predicted from the point of view of circular dichroism, the prediction of the NMR parameters is very good.","DOI":"10.1006/jmbi.1998.2145","ISSN":"0022-2836","note":"PMID: 9811549","shortTitle":"Elucidating the folding problem of alpha-helices","journalAbbreviation":"J. Mol. Biol.","language":"eng","author":[{"family":"Lacroix","given":"E."},{"family":"Viguera","given":"A. R."},{"family":"Serrano","given":"L."}],"issued":{"date-parts":[["1998",11,20]]}}}],"schema":"https://github.com/citation-style-language/schema/raw/master/csl-citation.json"} </w:instrText>
      </w:r>
      <w:r w:rsidRPr="00604739">
        <w:fldChar w:fldCharType="separate"/>
      </w:r>
      <w:r w:rsidRPr="0017740D">
        <w:rPr>
          <w:vertAlign w:val="superscript"/>
        </w:rPr>
        <w:t>22</w:t>
      </w:r>
      <w:r w:rsidRPr="00604739">
        <w:fldChar w:fldCharType="end"/>
      </w:r>
      <w:r w:rsidRPr="00604739">
        <w:rPr>
          <w:lang w:val="en-US"/>
        </w:rPr>
        <w:t xml:space="preserve"> (</w:t>
      </w:r>
      <w:r w:rsidR="00B0432D" w:rsidRPr="0065000E">
        <w:t>http://agadir.crg.es/</w:t>
      </w:r>
      <w:r w:rsidRPr="00604739">
        <w:rPr>
          <w:lang w:val="en-US"/>
        </w:rPr>
        <w:t xml:space="preserve">), </w:t>
      </w:r>
      <w:proofErr w:type="spellStart"/>
      <w:r w:rsidRPr="00604739">
        <w:rPr>
          <w:lang w:val="en-US"/>
        </w:rPr>
        <w:t>Jpred</w:t>
      </w:r>
      <w:proofErr w:type="spellEnd"/>
      <w:r w:rsidRPr="00604739">
        <w:fldChar w:fldCharType="begin"/>
      </w:r>
      <w:r w:rsidR="003C2E73">
        <w:instrText xml:space="preserve"> ADDIN ZOTERO_ITEM CSL_CITATION {"citationID":"yPByZpE0","properties":{"formattedCitation":"{\\rtf \\super 23\\nosupersub{}}","plainCitation":"23"},"citationItems":[{"id":512,"uris":["http://zotero.org/users/1429137/items/RAHKAVCP"],"uri":["http://zotero.org/users/1429137/items/RAHKAVCP"],"itemData":{"id":512,"type":"article-journal","title":"JPred4: a protein secondary structure prediction server","container-title":"Nucleic Acids Research","page":"gkv332","source":"nar.oxfordjournals.org","abstract":"JPred4 (http://www.compbio.dundee.ac.uk/jpred4) is the latest version of the popular JPred protein secondary structure prediction server which provides predictions by the JNet algorithm, one of the most accurate methods for secondary structure prediction. In addition to protein secondary structure, JPred also makes predictions of solvent accessibility and coiled-coil regions. The JPred service runs up to 94 000 jobs per month and has carried out over 1.5 million predictions in total for users in 179 countries. The JPred4 web server has been re-implemented in the Bootstrap framework and JavaScript to improve its design, usability and accessibility from mobile devices. JPred4 features higher accuracy, with a blind three-state (α-helix, β-strand and coil) secondary structure prediction accuracy of 82.0% while solvent accessibility prediction accuracy has been raised to 90% for residues &lt;5% accessible. Reporting of results is enhanced both on the website and through the optional email summaries and batch submission results. Predictions are now presented in SVG format with options to view full multiple sequence alignments with and without gaps and insertions. Finally, the help-pages have been updated and tool-tips added as well as step-by-step tutorials.","DOI":"10.1093/nar/gkv332","ISSN":"0305-1048, 1362-4962","note":"PMID: 25883141","shortTitle":"JPred4","journalAbbreviation":"Nucl. Acids Res.","language":"en","author":[{"family":"Drozdetskiy","given":"Alexey"},{"family":"Cole","given":"Christian"},{"family":"Procter","given":"James"},{"family":"Barton","given":"Geoffrey J."}],"issued":{"date-parts":[["2015",4,16]]}}}],"schema":"https://github.com/citation-style-language/schema/raw/master/csl-citation.json"} </w:instrText>
      </w:r>
      <w:r w:rsidRPr="00604739">
        <w:fldChar w:fldCharType="separate"/>
      </w:r>
      <w:r w:rsidRPr="0017740D">
        <w:rPr>
          <w:vertAlign w:val="superscript"/>
        </w:rPr>
        <w:t>23</w:t>
      </w:r>
      <w:r w:rsidRPr="00604739">
        <w:fldChar w:fldCharType="end"/>
      </w:r>
      <w:r w:rsidRPr="00604739">
        <w:rPr>
          <w:lang w:val="en-US"/>
        </w:rPr>
        <w:t xml:space="preserve"> (</w:t>
      </w:r>
      <w:r w:rsidR="00B0432D" w:rsidRPr="0065000E">
        <w:t>http://www.compbio.dundee.ac.uk/jpred4/</w:t>
      </w:r>
      <w:r w:rsidRPr="00604739">
        <w:rPr>
          <w:lang w:val="en-US"/>
        </w:rPr>
        <w:t xml:space="preserve">), and </w:t>
      </w:r>
      <w:proofErr w:type="spellStart"/>
      <w:r w:rsidRPr="00604739">
        <w:rPr>
          <w:lang w:val="en-US"/>
        </w:rPr>
        <w:t>Psipred</w:t>
      </w:r>
      <w:proofErr w:type="spellEnd"/>
      <w:r w:rsidRPr="00604739">
        <w:fldChar w:fldCharType="begin"/>
      </w:r>
      <w:r w:rsidR="003C2E73">
        <w:instrText xml:space="preserve"> ADDIN ZOTERO_ITEM CSL_CITATION {"citationID":"kqCsioLf","properties":{"formattedCitation":"{\\rtf \\super 24\\nosupersub{}}","plainCitation":"24"},"citationItems":[{"id":516,"uris":["http://zotero.org/users/1429137/items/DV84BX4H"],"uri":["http://zotero.org/users/1429137/items/DV84BX4H"],"itemData":{"id":516,"type":"article-journal","title":"Protein secondary structure prediction based on position-specific scoring matrices","container-title":"Journal of Molecular Biology","page":"195-202","volume":"292","issue":"2","source":"PubMed","abstract":"A two-stage neural network has been used to predict protein secondary structure based on the position specific scoring matrices generated by PSI-BLAST. Despite the simplicity and convenience of the approach used, the results are found to be superior to those produced by other methods, including the popular PHD method according to our own benchmarking results and the results from the recent Critical Assessment of Techniques for Protein Structure Prediction experiment (CASP3), where the method was evaluated by stringent blind testing. Using a new testing set based on a set of 187 unique folds, and three-way cross-validation based on structural similarity criteria rather than sequence similarity criteria used previously (no similar folds were present in both the testing and training sets) the method presented here (PSIPRED) achieved an average Q3 score of between 76.5% to 78.3% depending on the precise definition of observed secondary structure used, which is the highest published score for any method to date. Given the success of the method in CASP3, it is reasonable to be confident that the evaluation presented here gives a fair indication of the performance of the method in general.","DOI":"10.1006/jmbi.1999.3091","ISSN":"0022-2836","note":"PMID: 10493868","journalAbbreviation":"J. Mol. Biol.","language":"eng","author":[{"family":"Jones","given":"D. T."}],"issued":{"date-parts":[["1999",9,17]]}}}],"schema":"https://github.com/citation-style-language/schema/raw/master/csl-citation.json"} </w:instrText>
      </w:r>
      <w:r w:rsidRPr="00604739">
        <w:fldChar w:fldCharType="separate"/>
      </w:r>
      <w:r w:rsidRPr="0017740D">
        <w:rPr>
          <w:vertAlign w:val="superscript"/>
        </w:rPr>
        <w:t>24</w:t>
      </w:r>
      <w:r w:rsidRPr="00604739">
        <w:fldChar w:fldCharType="end"/>
      </w:r>
      <w:r w:rsidRPr="00604739">
        <w:rPr>
          <w:lang w:val="en-US"/>
        </w:rPr>
        <w:t xml:space="preserve"> (</w:t>
      </w:r>
      <w:r w:rsidR="00B0432D" w:rsidRPr="0065000E">
        <w:t>http://bioinf.cs.ucl.ac.uk/psipred/</w:t>
      </w:r>
      <w:r w:rsidRPr="00604739">
        <w:rPr>
          <w:lang w:val="en-US"/>
        </w:rPr>
        <w:t>).</w:t>
      </w:r>
    </w:p>
    <w:p w14:paraId="67850974" w14:textId="77777777" w:rsidR="004A32A3" w:rsidRDefault="004A32A3" w:rsidP="00251194"/>
    <w:p w14:paraId="6C815E77" w14:textId="77777777" w:rsidR="00CC60D2" w:rsidRDefault="00CC60D2" w:rsidP="00251194">
      <w:r>
        <w:br w:type="page"/>
      </w:r>
    </w:p>
    <w:tbl>
      <w:tblPr>
        <w:tblStyle w:val="LightShading1"/>
        <w:tblW w:w="0" w:type="auto"/>
        <w:tblLook w:val="04A0" w:firstRow="1" w:lastRow="0" w:firstColumn="1" w:lastColumn="0" w:noHBand="0" w:noVBand="1"/>
      </w:tblPr>
      <w:tblGrid>
        <w:gridCol w:w="1968"/>
        <w:gridCol w:w="1970"/>
        <w:gridCol w:w="1970"/>
        <w:gridCol w:w="1970"/>
        <w:gridCol w:w="1970"/>
      </w:tblGrid>
      <w:tr w:rsidR="00650D6A" w:rsidRPr="00650D6A" w14:paraId="189F90CB" w14:textId="77777777" w:rsidTr="00AE07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shd w:val="clear" w:color="auto" w:fill="D9D9D9" w:themeFill="background1" w:themeFillShade="D9"/>
          </w:tcPr>
          <w:p w14:paraId="3A11EE19" w14:textId="77777777" w:rsidR="00650D6A" w:rsidRPr="00650D6A" w:rsidRDefault="00650D6A" w:rsidP="00AE07BC">
            <w:pPr>
              <w:spacing w:before="120"/>
              <w:rPr>
                <w:kern w:val="0"/>
                <w:lang w:eastAsia="en-US" w:bidi="ar-SA"/>
              </w:rPr>
            </w:pPr>
            <w:r w:rsidRPr="00604739">
              <w:rPr>
                <w:kern w:val="0"/>
                <w:lang w:val="en-US" w:eastAsia="en-US" w:bidi="ar-SA"/>
              </w:rPr>
              <w:lastRenderedPageBreak/>
              <w:t>k</w:t>
            </w:r>
            <w:r w:rsidRPr="00604739">
              <w:rPr>
                <w:kern w:val="0"/>
                <w:vertAlign w:val="subscript"/>
                <w:lang w:val="en-US" w:eastAsia="en-US" w:bidi="ar-SA"/>
              </w:rPr>
              <w:t>a1</w:t>
            </w:r>
            <w:r w:rsidRPr="00604739">
              <w:rPr>
                <w:kern w:val="0"/>
                <w:lang w:val="en-US" w:eastAsia="en-US" w:bidi="ar-SA"/>
              </w:rPr>
              <w:t xml:space="preserve"> (M</w:t>
            </w:r>
            <w:r w:rsidRPr="00604739">
              <w:rPr>
                <w:kern w:val="0"/>
                <w:vertAlign w:val="superscript"/>
                <w:lang w:val="en-US" w:eastAsia="en-US" w:bidi="ar-SA"/>
              </w:rPr>
              <w:t>-1</w:t>
            </w:r>
            <w:r w:rsidRPr="00604739">
              <w:rPr>
                <w:kern w:val="0"/>
                <w:lang w:val="en-US" w:eastAsia="en-US" w:bidi="ar-SA"/>
              </w:rPr>
              <w:t>s</w:t>
            </w:r>
            <w:r w:rsidRPr="00604739">
              <w:rPr>
                <w:kern w:val="0"/>
                <w:vertAlign w:val="superscript"/>
                <w:lang w:val="en-US" w:eastAsia="en-US" w:bidi="ar-SA"/>
              </w:rPr>
              <w:t>-1</w:t>
            </w:r>
            <w:r w:rsidRPr="00604739">
              <w:rPr>
                <w:kern w:val="0"/>
                <w:lang w:val="en-US" w:eastAsia="en-US" w:bidi="ar-SA"/>
              </w:rPr>
              <w:t>)</w:t>
            </w:r>
          </w:p>
        </w:tc>
        <w:tc>
          <w:tcPr>
            <w:tcW w:w="1970" w:type="dxa"/>
            <w:shd w:val="clear" w:color="auto" w:fill="D9D9D9" w:themeFill="background1" w:themeFillShade="D9"/>
          </w:tcPr>
          <w:p w14:paraId="5CE7FA17" w14:textId="77777777" w:rsidR="00650D6A" w:rsidRPr="00650D6A" w:rsidRDefault="00650D6A" w:rsidP="00AE07BC">
            <w:pPr>
              <w:spacing w:before="120"/>
              <w:cnfStyle w:val="100000000000" w:firstRow="1" w:lastRow="0" w:firstColumn="0" w:lastColumn="0" w:oddVBand="0" w:evenVBand="0" w:oddHBand="0" w:evenHBand="0" w:firstRowFirstColumn="0" w:firstRowLastColumn="0" w:lastRowFirstColumn="0" w:lastRowLastColumn="0"/>
              <w:rPr>
                <w:kern w:val="0"/>
                <w:lang w:eastAsia="en-US" w:bidi="ar-SA"/>
              </w:rPr>
            </w:pPr>
            <w:r w:rsidRPr="00604739">
              <w:rPr>
                <w:kern w:val="0"/>
                <w:lang w:val="en-US" w:eastAsia="en-US" w:bidi="ar-SA"/>
              </w:rPr>
              <w:t>k</w:t>
            </w:r>
            <w:r w:rsidRPr="00604739">
              <w:rPr>
                <w:kern w:val="0"/>
                <w:vertAlign w:val="subscript"/>
                <w:lang w:val="en-US" w:eastAsia="en-US" w:bidi="ar-SA"/>
              </w:rPr>
              <w:t>d1</w:t>
            </w:r>
            <w:r w:rsidRPr="00604739">
              <w:rPr>
                <w:kern w:val="0"/>
                <w:lang w:val="en-US" w:eastAsia="en-US" w:bidi="ar-SA"/>
              </w:rPr>
              <w:t xml:space="preserve"> (s</w:t>
            </w:r>
            <w:r w:rsidRPr="00604739">
              <w:rPr>
                <w:kern w:val="0"/>
                <w:vertAlign w:val="superscript"/>
                <w:lang w:val="en-US" w:eastAsia="en-US" w:bidi="ar-SA"/>
              </w:rPr>
              <w:t>-1</w:t>
            </w:r>
            <w:r w:rsidRPr="00604739">
              <w:rPr>
                <w:kern w:val="0"/>
                <w:lang w:val="en-US" w:eastAsia="en-US" w:bidi="ar-SA"/>
              </w:rPr>
              <w:t>)</w:t>
            </w:r>
          </w:p>
        </w:tc>
        <w:tc>
          <w:tcPr>
            <w:tcW w:w="1970" w:type="dxa"/>
            <w:shd w:val="clear" w:color="auto" w:fill="D9D9D9" w:themeFill="background1" w:themeFillShade="D9"/>
          </w:tcPr>
          <w:p w14:paraId="4A72295C" w14:textId="77777777" w:rsidR="00650D6A" w:rsidRPr="00650D6A" w:rsidRDefault="00650D6A" w:rsidP="00AE07BC">
            <w:pPr>
              <w:spacing w:before="120"/>
              <w:cnfStyle w:val="100000000000" w:firstRow="1" w:lastRow="0" w:firstColumn="0" w:lastColumn="0" w:oddVBand="0" w:evenVBand="0" w:oddHBand="0" w:evenHBand="0" w:firstRowFirstColumn="0" w:firstRowLastColumn="0" w:lastRowFirstColumn="0" w:lastRowLastColumn="0"/>
              <w:rPr>
                <w:kern w:val="0"/>
                <w:lang w:eastAsia="en-US" w:bidi="ar-SA"/>
              </w:rPr>
            </w:pPr>
            <w:r w:rsidRPr="00604739">
              <w:rPr>
                <w:kern w:val="0"/>
                <w:lang w:val="en-US" w:eastAsia="en-US" w:bidi="ar-SA"/>
              </w:rPr>
              <w:t>k</w:t>
            </w:r>
            <w:r w:rsidRPr="00604739">
              <w:rPr>
                <w:kern w:val="0"/>
                <w:vertAlign w:val="subscript"/>
                <w:lang w:val="en-US" w:eastAsia="en-US" w:bidi="ar-SA"/>
              </w:rPr>
              <w:t>a2</w:t>
            </w:r>
            <w:r w:rsidRPr="00604739">
              <w:rPr>
                <w:kern w:val="0"/>
                <w:lang w:val="en-US" w:eastAsia="en-US" w:bidi="ar-SA"/>
              </w:rPr>
              <w:t xml:space="preserve"> (s</w:t>
            </w:r>
            <w:r w:rsidRPr="00604739">
              <w:rPr>
                <w:kern w:val="0"/>
                <w:vertAlign w:val="superscript"/>
                <w:lang w:val="en-US" w:eastAsia="en-US" w:bidi="ar-SA"/>
              </w:rPr>
              <w:t>-1</w:t>
            </w:r>
            <w:r w:rsidRPr="00604739">
              <w:rPr>
                <w:kern w:val="0"/>
                <w:lang w:val="en-US" w:eastAsia="en-US" w:bidi="ar-SA"/>
              </w:rPr>
              <w:t>)</w:t>
            </w:r>
          </w:p>
        </w:tc>
        <w:tc>
          <w:tcPr>
            <w:tcW w:w="1970" w:type="dxa"/>
            <w:shd w:val="clear" w:color="auto" w:fill="D9D9D9" w:themeFill="background1" w:themeFillShade="D9"/>
          </w:tcPr>
          <w:p w14:paraId="18A98292" w14:textId="77777777" w:rsidR="00650D6A" w:rsidRPr="00650D6A" w:rsidRDefault="00650D6A" w:rsidP="00AE07BC">
            <w:pPr>
              <w:spacing w:before="120"/>
              <w:cnfStyle w:val="100000000000" w:firstRow="1" w:lastRow="0" w:firstColumn="0" w:lastColumn="0" w:oddVBand="0" w:evenVBand="0" w:oddHBand="0" w:evenHBand="0" w:firstRowFirstColumn="0" w:firstRowLastColumn="0" w:lastRowFirstColumn="0" w:lastRowLastColumn="0"/>
              <w:rPr>
                <w:kern w:val="0"/>
                <w:lang w:eastAsia="en-US" w:bidi="ar-SA"/>
              </w:rPr>
            </w:pPr>
            <w:r w:rsidRPr="00604739">
              <w:rPr>
                <w:kern w:val="0"/>
                <w:lang w:val="en-US" w:eastAsia="en-US" w:bidi="ar-SA"/>
              </w:rPr>
              <w:t>k</w:t>
            </w:r>
            <w:r w:rsidRPr="00604739">
              <w:rPr>
                <w:kern w:val="0"/>
                <w:vertAlign w:val="subscript"/>
                <w:lang w:val="en-US" w:eastAsia="en-US" w:bidi="ar-SA"/>
              </w:rPr>
              <w:t>d2</w:t>
            </w:r>
            <w:r w:rsidRPr="00604739">
              <w:rPr>
                <w:kern w:val="0"/>
                <w:lang w:val="en-US" w:eastAsia="en-US" w:bidi="ar-SA"/>
              </w:rPr>
              <w:t xml:space="preserve"> (s</w:t>
            </w:r>
            <w:r w:rsidRPr="00604739">
              <w:rPr>
                <w:kern w:val="0"/>
                <w:vertAlign w:val="superscript"/>
                <w:lang w:val="en-US" w:eastAsia="en-US" w:bidi="ar-SA"/>
              </w:rPr>
              <w:t>-1</w:t>
            </w:r>
            <w:r w:rsidRPr="00604739">
              <w:rPr>
                <w:kern w:val="0"/>
                <w:lang w:val="en-US" w:eastAsia="en-US" w:bidi="ar-SA"/>
              </w:rPr>
              <w:t>)</w:t>
            </w:r>
          </w:p>
        </w:tc>
        <w:tc>
          <w:tcPr>
            <w:tcW w:w="1970" w:type="dxa"/>
            <w:shd w:val="clear" w:color="auto" w:fill="D9D9D9" w:themeFill="background1" w:themeFillShade="D9"/>
          </w:tcPr>
          <w:p w14:paraId="3A02CDD7" w14:textId="77777777" w:rsidR="00650D6A" w:rsidRPr="00650D6A" w:rsidRDefault="00650D6A" w:rsidP="00AE07BC">
            <w:pPr>
              <w:spacing w:before="120"/>
              <w:cnfStyle w:val="100000000000" w:firstRow="1" w:lastRow="0" w:firstColumn="0" w:lastColumn="0" w:oddVBand="0" w:evenVBand="0" w:oddHBand="0" w:evenHBand="0" w:firstRowFirstColumn="0" w:firstRowLastColumn="0" w:lastRowFirstColumn="0" w:lastRowLastColumn="0"/>
              <w:rPr>
                <w:kern w:val="0"/>
                <w:lang w:eastAsia="en-US" w:bidi="ar-SA"/>
              </w:rPr>
            </w:pPr>
            <w:r w:rsidRPr="00604739">
              <w:rPr>
                <w:kern w:val="0"/>
                <w:lang w:val="en-US" w:eastAsia="en-US" w:bidi="ar-SA"/>
              </w:rPr>
              <w:t>K</w:t>
            </w:r>
            <w:r w:rsidRPr="00604739">
              <w:rPr>
                <w:kern w:val="0"/>
                <w:vertAlign w:val="subscript"/>
                <w:lang w:val="en-US" w:eastAsia="en-US" w:bidi="ar-SA"/>
              </w:rPr>
              <w:t>d</w:t>
            </w:r>
            <w:r w:rsidRPr="00604739">
              <w:rPr>
                <w:kern w:val="0"/>
                <w:lang w:val="en-US" w:eastAsia="en-US" w:bidi="ar-SA"/>
              </w:rPr>
              <w:t xml:space="preserve"> (M)</w:t>
            </w:r>
          </w:p>
        </w:tc>
      </w:tr>
      <w:tr w:rsidR="00650D6A" w:rsidRPr="00AE07BC" w14:paraId="18E599DC" w14:textId="77777777" w:rsidTr="00AE07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shd w:val="clear" w:color="auto" w:fill="auto"/>
          </w:tcPr>
          <w:p w14:paraId="3C826D80" w14:textId="77777777" w:rsidR="00650D6A" w:rsidRPr="00AE07BC" w:rsidRDefault="00650D6A" w:rsidP="00AE07BC">
            <w:pPr>
              <w:spacing w:before="120"/>
              <w:rPr>
                <w:b w:val="0"/>
                <w:kern w:val="0"/>
                <w:lang w:eastAsia="en-US" w:bidi="ar-SA"/>
              </w:rPr>
            </w:pPr>
            <w:r w:rsidRPr="00AE07BC">
              <w:rPr>
                <w:b w:val="0"/>
                <w:kern w:val="0"/>
                <w:lang w:val="en-US" w:eastAsia="en-US" w:bidi="ar-SA"/>
              </w:rPr>
              <w:t>1.9</w:t>
            </w:r>
            <w:r w:rsidR="00C52611" w:rsidRPr="00AE07BC">
              <w:rPr>
                <w:b w:val="0"/>
                <w:kern w:val="0"/>
                <w:lang w:val="en-US" w:eastAsia="en-US" w:bidi="ar-SA"/>
              </w:rPr>
              <w:t xml:space="preserve"> × </w:t>
            </w:r>
            <w:r w:rsidRPr="00AE07BC">
              <w:rPr>
                <w:b w:val="0"/>
                <w:kern w:val="0"/>
                <w:lang w:val="en-US" w:eastAsia="en-US" w:bidi="ar-SA"/>
              </w:rPr>
              <w:t>10</w:t>
            </w:r>
            <w:r w:rsidRPr="00AE07BC">
              <w:rPr>
                <w:b w:val="0"/>
                <w:kern w:val="0"/>
                <w:vertAlign w:val="superscript"/>
                <w:lang w:val="en-US" w:eastAsia="en-US" w:bidi="ar-SA"/>
              </w:rPr>
              <w:t>3</w:t>
            </w:r>
          </w:p>
        </w:tc>
        <w:tc>
          <w:tcPr>
            <w:tcW w:w="1970" w:type="dxa"/>
            <w:shd w:val="clear" w:color="auto" w:fill="auto"/>
          </w:tcPr>
          <w:p w14:paraId="72AF925A" w14:textId="77777777" w:rsidR="00650D6A" w:rsidRPr="00AE07BC" w:rsidRDefault="00650D6A" w:rsidP="00AE07BC">
            <w:pPr>
              <w:spacing w:before="120"/>
              <w:cnfStyle w:val="000000100000" w:firstRow="0" w:lastRow="0" w:firstColumn="0" w:lastColumn="0" w:oddVBand="0" w:evenVBand="0" w:oddHBand="1" w:evenHBand="0" w:firstRowFirstColumn="0" w:firstRowLastColumn="0" w:lastRowFirstColumn="0" w:lastRowLastColumn="0"/>
              <w:rPr>
                <w:kern w:val="0"/>
                <w:lang w:eastAsia="en-US" w:bidi="ar-SA"/>
              </w:rPr>
            </w:pPr>
            <w:r w:rsidRPr="00AE07BC">
              <w:rPr>
                <w:kern w:val="0"/>
                <w:lang w:val="en-US" w:eastAsia="en-US" w:bidi="ar-SA"/>
              </w:rPr>
              <w:t>0.03</w:t>
            </w:r>
          </w:p>
        </w:tc>
        <w:tc>
          <w:tcPr>
            <w:tcW w:w="1970" w:type="dxa"/>
            <w:shd w:val="clear" w:color="auto" w:fill="auto"/>
          </w:tcPr>
          <w:p w14:paraId="548E7224" w14:textId="77777777" w:rsidR="00650D6A" w:rsidRPr="00AE07BC" w:rsidRDefault="00650D6A" w:rsidP="00AE07BC">
            <w:pPr>
              <w:spacing w:before="120"/>
              <w:cnfStyle w:val="000000100000" w:firstRow="0" w:lastRow="0" w:firstColumn="0" w:lastColumn="0" w:oddVBand="0" w:evenVBand="0" w:oddHBand="1" w:evenHBand="0" w:firstRowFirstColumn="0" w:firstRowLastColumn="0" w:lastRowFirstColumn="0" w:lastRowLastColumn="0"/>
              <w:rPr>
                <w:kern w:val="0"/>
                <w:lang w:eastAsia="en-US" w:bidi="ar-SA"/>
              </w:rPr>
            </w:pPr>
            <w:r w:rsidRPr="00AE07BC">
              <w:rPr>
                <w:kern w:val="0"/>
                <w:lang w:val="en-US" w:eastAsia="en-US" w:bidi="ar-SA"/>
              </w:rPr>
              <w:t>7.3</w:t>
            </w:r>
            <w:r w:rsidR="00EF2555" w:rsidRPr="00AE07BC">
              <w:rPr>
                <w:kern w:val="0"/>
                <w:lang w:val="en-US" w:eastAsia="en-US" w:bidi="ar-SA"/>
              </w:rPr>
              <w:t xml:space="preserve"> × </w:t>
            </w:r>
            <w:r w:rsidRPr="00AE07BC">
              <w:rPr>
                <w:kern w:val="0"/>
                <w:lang w:val="en-US" w:eastAsia="en-US" w:bidi="ar-SA"/>
              </w:rPr>
              <w:t>10</w:t>
            </w:r>
            <w:r w:rsidRPr="00AE07BC">
              <w:rPr>
                <w:kern w:val="0"/>
                <w:vertAlign w:val="superscript"/>
                <w:lang w:val="en-US" w:eastAsia="en-US" w:bidi="ar-SA"/>
              </w:rPr>
              <w:t>-3</w:t>
            </w:r>
          </w:p>
        </w:tc>
        <w:tc>
          <w:tcPr>
            <w:tcW w:w="1970" w:type="dxa"/>
            <w:shd w:val="clear" w:color="auto" w:fill="auto"/>
          </w:tcPr>
          <w:p w14:paraId="77BDBB32" w14:textId="77777777" w:rsidR="00650D6A" w:rsidRPr="00AE07BC" w:rsidRDefault="00650D6A" w:rsidP="00AE07BC">
            <w:pPr>
              <w:spacing w:before="120"/>
              <w:cnfStyle w:val="000000100000" w:firstRow="0" w:lastRow="0" w:firstColumn="0" w:lastColumn="0" w:oddVBand="0" w:evenVBand="0" w:oddHBand="1" w:evenHBand="0" w:firstRowFirstColumn="0" w:firstRowLastColumn="0" w:lastRowFirstColumn="0" w:lastRowLastColumn="0"/>
              <w:rPr>
                <w:kern w:val="0"/>
                <w:lang w:eastAsia="en-US" w:bidi="ar-SA"/>
              </w:rPr>
            </w:pPr>
            <w:r w:rsidRPr="00AE07BC">
              <w:rPr>
                <w:kern w:val="0"/>
                <w:lang w:val="en-US" w:eastAsia="en-US" w:bidi="ar-SA"/>
              </w:rPr>
              <w:t>1.2</w:t>
            </w:r>
            <w:r w:rsidR="00EF2555" w:rsidRPr="00AE07BC">
              <w:rPr>
                <w:kern w:val="0"/>
                <w:lang w:val="en-US" w:eastAsia="en-US" w:bidi="ar-SA"/>
              </w:rPr>
              <w:t xml:space="preserve"> × </w:t>
            </w:r>
            <w:r w:rsidRPr="00AE07BC">
              <w:rPr>
                <w:kern w:val="0"/>
                <w:lang w:val="en-US" w:eastAsia="en-US" w:bidi="ar-SA"/>
              </w:rPr>
              <w:t>10</w:t>
            </w:r>
            <w:r w:rsidRPr="00AE07BC">
              <w:rPr>
                <w:kern w:val="0"/>
                <w:vertAlign w:val="superscript"/>
                <w:lang w:val="en-US" w:eastAsia="en-US" w:bidi="ar-SA"/>
              </w:rPr>
              <w:t>-3</w:t>
            </w:r>
          </w:p>
        </w:tc>
        <w:tc>
          <w:tcPr>
            <w:tcW w:w="1970" w:type="dxa"/>
            <w:shd w:val="clear" w:color="auto" w:fill="auto"/>
          </w:tcPr>
          <w:p w14:paraId="44C3717D" w14:textId="77777777" w:rsidR="00650D6A" w:rsidRPr="00AE07BC" w:rsidRDefault="00650D6A" w:rsidP="00AE07BC">
            <w:pPr>
              <w:spacing w:before="120"/>
              <w:cnfStyle w:val="000000100000" w:firstRow="0" w:lastRow="0" w:firstColumn="0" w:lastColumn="0" w:oddVBand="0" w:evenVBand="0" w:oddHBand="1" w:evenHBand="0" w:firstRowFirstColumn="0" w:firstRowLastColumn="0" w:lastRowFirstColumn="0" w:lastRowLastColumn="0"/>
              <w:rPr>
                <w:kern w:val="0"/>
                <w:lang w:eastAsia="en-US" w:bidi="ar-SA"/>
              </w:rPr>
            </w:pPr>
            <w:r w:rsidRPr="00AE07BC">
              <w:rPr>
                <w:kern w:val="0"/>
                <w:lang w:val="en-US" w:eastAsia="en-US" w:bidi="ar-SA"/>
              </w:rPr>
              <w:t>2.1</w:t>
            </w:r>
            <w:r w:rsidR="00EF2555" w:rsidRPr="00AE07BC">
              <w:rPr>
                <w:kern w:val="0"/>
                <w:lang w:val="en-US" w:eastAsia="en-US" w:bidi="ar-SA"/>
              </w:rPr>
              <w:t xml:space="preserve"> × </w:t>
            </w:r>
            <w:r w:rsidRPr="00AE07BC">
              <w:rPr>
                <w:kern w:val="0"/>
                <w:lang w:val="en-US" w:eastAsia="en-US" w:bidi="ar-SA"/>
              </w:rPr>
              <w:t>10</w:t>
            </w:r>
            <w:r w:rsidRPr="00AE07BC">
              <w:rPr>
                <w:kern w:val="0"/>
                <w:vertAlign w:val="superscript"/>
                <w:lang w:val="en-US" w:eastAsia="en-US" w:bidi="ar-SA"/>
              </w:rPr>
              <w:t>-6</w:t>
            </w:r>
          </w:p>
        </w:tc>
      </w:tr>
    </w:tbl>
    <w:p w14:paraId="3B4C5168" w14:textId="77777777" w:rsidR="00650D6A" w:rsidRPr="00650D6A" w:rsidRDefault="00650D6A" w:rsidP="00251194">
      <w:pPr>
        <w:rPr>
          <w:kern w:val="0"/>
          <w:lang w:eastAsia="en-US" w:bidi="ar-SA"/>
        </w:rPr>
      </w:pPr>
    </w:p>
    <w:p w14:paraId="79DBDD5E" w14:textId="77777777" w:rsidR="00650D6A" w:rsidRDefault="00CB6253" w:rsidP="00251194">
      <w:pPr>
        <w:rPr>
          <w:kern w:val="0"/>
          <w:lang w:val="en-US" w:eastAsia="en-US" w:bidi="ar-SA"/>
        </w:rPr>
      </w:pPr>
      <w:r>
        <w:rPr>
          <w:b/>
        </w:rPr>
        <w:t xml:space="preserve">Supplementary </w:t>
      </w:r>
      <w:r w:rsidR="00650D6A" w:rsidRPr="00604739">
        <w:rPr>
          <w:b/>
          <w:bCs/>
          <w:kern w:val="0"/>
          <w:lang w:val="en-US" w:eastAsia="en-US" w:bidi="ar-SA"/>
        </w:rPr>
        <w:t xml:space="preserve">Table S1: </w:t>
      </w:r>
      <w:r w:rsidR="00650D6A" w:rsidRPr="00604739">
        <w:rPr>
          <w:kern w:val="0"/>
          <w:lang w:val="en-US" w:eastAsia="en-US" w:bidi="ar-SA"/>
        </w:rPr>
        <w:t xml:space="preserve">Rate constants and dissociation constant of the interaction of </w:t>
      </w:r>
      <w:proofErr w:type="gramStart"/>
      <w:r w:rsidR="00650D6A" w:rsidRPr="00604739">
        <w:rPr>
          <w:kern w:val="0"/>
          <w:lang w:val="en-US" w:eastAsia="en-US" w:bidi="ar-SA"/>
        </w:rPr>
        <w:t>SMRT(</w:t>
      </w:r>
      <w:proofErr w:type="gramEnd"/>
      <w:r w:rsidR="00650D6A" w:rsidRPr="00604739">
        <w:rPr>
          <w:kern w:val="0"/>
          <w:lang w:val="en-US" w:eastAsia="en-US" w:bidi="ar-SA"/>
        </w:rPr>
        <w:t>1255-1452) with HDAC7 obtained from fitting SPR data.</w:t>
      </w:r>
    </w:p>
    <w:p w14:paraId="02C85025" w14:textId="77777777" w:rsidR="00CF46E0" w:rsidRDefault="00CF46E0" w:rsidP="00251194">
      <w:pPr>
        <w:rPr>
          <w:kern w:val="0"/>
          <w:lang w:val="en-US" w:eastAsia="en-US" w:bidi="ar-SA"/>
        </w:rPr>
      </w:pPr>
    </w:p>
    <w:p w14:paraId="59B74B9E" w14:textId="77777777" w:rsidR="00AE07BC" w:rsidRDefault="00AE07BC" w:rsidP="00251194">
      <w:pPr>
        <w:rPr>
          <w:kern w:val="0"/>
          <w:lang w:val="en-US" w:eastAsia="en-US" w:bidi="ar-SA"/>
        </w:rPr>
      </w:pPr>
    </w:p>
    <w:p w14:paraId="67DCE4BC" w14:textId="77777777" w:rsidR="00CF46E0" w:rsidRDefault="00CF46E0" w:rsidP="00251194">
      <w:pPr>
        <w:rPr>
          <w:kern w:val="0"/>
          <w:lang w:val="en-US" w:eastAsia="en-US" w:bidi="ar-SA"/>
        </w:rPr>
      </w:pPr>
    </w:p>
    <w:p w14:paraId="203FE634" w14:textId="77777777" w:rsidR="00CF46E0" w:rsidRDefault="00CF46E0" w:rsidP="00CF46E0"/>
    <w:tbl>
      <w:tblPr>
        <w:tblStyle w:val="LightShading1"/>
        <w:tblW w:w="0" w:type="auto"/>
        <w:tblInd w:w="2434" w:type="dxa"/>
        <w:tblLook w:val="04A0" w:firstRow="1" w:lastRow="0" w:firstColumn="1" w:lastColumn="0" w:noHBand="0" w:noVBand="1"/>
      </w:tblPr>
      <w:tblGrid>
        <w:gridCol w:w="1970"/>
        <w:gridCol w:w="1970"/>
      </w:tblGrid>
      <w:tr w:rsidR="00CF46E0" w:rsidRPr="00650D6A" w14:paraId="5BAF46EE" w14:textId="77777777" w:rsidTr="00CF46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shd w:val="clear" w:color="auto" w:fill="D9D9D9" w:themeFill="background1" w:themeFillShade="D9"/>
          </w:tcPr>
          <w:p w14:paraId="4E6F0D91" w14:textId="77777777" w:rsidR="00CF46E0" w:rsidRPr="00650D6A" w:rsidRDefault="00CF46E0" w:rsidP="00AE07BC">
            <w:pPr>
              <w:spacing w:before="120"/>
              <w:jc w:val="center"/>
              <w:rPr>
                <w:kern w:val="0"/>
                <w:lang w:eastAsia="en-US" w:bidi="ar-SA"/>
              </w:rPr>
            </w:pPr>
            <w:r>
              <w:rPr>
                <w:kern w:val="0"/>
                <w:lang w:eastAsia="en-US" w:bidi="ar-SA"/>
              </w:rPr>
              <w:t>Protein</w:t>
            </w:r>
          </w:p>
        </w:tc>
        <w:tc>
          <w:tcPr>
            <w:tcW w:w="1970" w:type="dxa"/>
            <w:shd w:val="clear" w:color="auto" w:fill="D9D9D9" w:themeFill="background1" w:themeFillShade="D9"/>
          </w:tcPr>
          <w:p w14:paraId="156841C1" w14:textId="77777777" w:rsidR="00CF46E0" w:rsidRPr="00650D6A" w:rsidRDefault="00CF46E0" w:rsidP="00AE07BC">
            <w:pPr>
              <w:spacing w:before="120"/>
              <w:jc w:val="center"/>
              <w:cnfStyle w:val="100000000000" w:firstRow="1" w:lastRow="0" w:firstColumn="0" w:lastColumn="0" w:oddVBand="0" w:evenVBand="0" w:oddHBand="0" w:evenHBand="0" w:firstRowFirstColumn="0" w:firstRowLastColumn="0" w:lastRowFirstColumn="0" w:lastRowLastColumn="0"/>
              <w:rPr>
                <w:kern w:val="0"/>
                <w:lang w:eastAsia="en-US" w:bidi="ar-SA"/>
              </w:rPr>
            </w:pPr>
            <w:r w:rsidRPr="00604739">
              <w:rPr>
                <w:kern w:val="0"/>
                <w:lang w:val="en-US" w:eastAsia="en-US" w:bidi="ar-SA"/>
              </w:rPr>
              <w:t>K</w:t>
            </w:r>
            <w:r w:rsidRPr="00604739">
              <w:rPr>
                <w:kern w:val="0"/>
                <w:vertAlign w:val="subscript"/>
                <w:lang w:val="en-US" w:eastAsia="en-US" w:bidi="ar-SA"/>
              </w:rPr>
              <w:t>d</w:t>
            </w:r>
            <w:r w:rsidRPr="00604739">
              <w:rPr>
                <w:kern w:val="0"/>
                <w:lang w:val="en-US" w:eastAsia="en-US" w:bidi="ar-SA"/>
              </w:rPr>
              <w:t xml:space="preserve"> (</w:t>
            </w:r>
            <w:r>
              <w:rPr>
                <w:kern w:val="0"/>
                <w:lang w:val="en-US" w:eastAsia="en-US" w:bidi="ar-SA"/>
              </w:rPr>
              <w:t>µ</w:t>
            </w:r>
            <w:r w:rsidRPr="00604739">
              <w:rPr>
                <w:kern w:val="0"/>
                <w:lang w:val="en-US" w:eastAsia="en-US" w:bidi="ar-SA"/>
              </w:rPr>
              <w:t>M)</w:t>
            </w:r>
          </w:p>
        </w:tc>
      </w:tr>
      <w:tr w:rsidR="00CF46E0" w:rsidRPr="00AE07BC" w14:paraId="53879E9B" w14:textId="77777777" w:rsidTr="00CF4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Borders>
              <w:top w:val="single" w:sz="8" w:space="0" w:color="000000" w:themeColor="text1"/>
              <w:bottom w:val="nil"/>
            </w:tcBorders>
            <w:shd w:val="clear" w:color="auto" w:fill="auto"/>
          </w:tcPr>
          <w:p w14:paraId="6E40ECAE" w14:textId="77777777" w:rsidR="00CF46E0" w:rsidRPr="00AE07BC" w:rsidRDefault="00CF46E0" w:rsidP="00AE07BC">
            <w:pPr>
              <w:spacing w:before="120"/>
              <w:jc w:val="center"/>
              <w:rPr>
                <w:b w:val="0"/>
                <w:kern w:val="0"/>
                <w:lang w:eastAsia="en-US" w:bidi="ar-SA"/>
              </w:rPr>
            </w:pPr>
            <w:r w:rsidRPr="00AE07BC">
              <w:rPr>
                <w:b w:val="0"/>
                <w:kern w:val="0"/>
                <w:lang w:eastAsia="en-US" w:bidi="ar-SA"/>
              </w:rPr>
              <w:t>WT</w:t>
            </w:r>
          </w:p>
        </w:tc>
        <w:tc>
          <w:tcPr>
            <w:tcW w:w="1970" w:type="dxa"/>
            <w:tcBorders>
              <w:top w:val="single" w:sz="8" w:space="0" w:color="000000" w:themeColor="text1"/>
              <w:bottom w:val="nil"/>
            </w:tcBorders>
            <w:shd w:val="clear" w:color="auto" w:fill="auto"/>
          </w:tcPr>
          <w:p w14:paraId="4BC4AF58" w14:textId="77777777" w:rsidR="00CF46E0" w:rsidRPr="00AE07BC" w:rsidRDefault="001F6E04" w:rsidP="00AE07BC">
            <w:pPr>
              <w:spacing w:before="120"/>
              <w:jc w:val="center"/>
              <w:cnfStyle w:val="000000100000" w:firstRow="0" w:lastRow="0" w:firstColumn="0" w:lastColumn="0" w:oddVBand="0" w:evenVBand="0" w:oddHBand="1" w:evenHBand="0" w:firstRowFirstColumn="0" w:firstRowLastColumn="0" w:lastRowFirstColumn="0" w:lastRowLastColumn="0"/>
              <w:rPr>
                <w:kern w:val="0"/>
                <w:lang w:eastAsia="en-US" w:bidi="ar-SA"/>
              </w:rPr>
            </w:pPr>
            <w:r>
              <w:rPr>
                <w:kern w:val="0"/>
                <w:lang w:val="en-US" w:eastAsia="en-US" w:bidi="ar-SA"/>
              </w:rPr>
              <w:t>14</w:t>
            </w:r>
          </w:p>
        </w:tc>
      </w:tr>
      <w:tr w:rsidR="00CF46E0" w:rsidRPr="00AE07BC" w14:paraId="2C198883" w14:textId="77777777" w:rsidTr="00CF46E0">
        <w:tc>
          <w:tcPr>
            <w:cnfStyle w:val="001000000000" w:firstRow="0" w:lastRow="0" w:firstColumn="1" w:lastColumn="0" w:oddVBand="0" w:evenVBand="0" w:oddHBand="0" w:evenHBand="0" w:firstRowFirstColumn="0" w:firstRowLastColumn="0" w:lastRowFirstColumn="0" w:lastRowLastColumn="0"/>
            <w:tcW w:w="1970" w:type="dxa"/>
            <w:tcBorders>
              <w:top w:val="nil"/>
              <w:bottom w:val="nil"/>
            </w:tcBorders>
            <w:shd w:val="clear" w:color="auto" w:fill="auto"/>
          </w:tcPr>
          <w:p w14:paraId="14DC7FC5" w14:textId="77777777" w:rsidR="00CF46E0" w:rsidRPr="00AE07BC" w:rsidRDefault="00CF46E0" w:rsidP="00AE07BC">
            <w:pPr>
              <w:spacing w:before="120"/>
              <w:jc w:val="center"/>
              <w:rPr>
                <w:b w:val="0"/>
                <w:kern w:val="0"/>
                <w:lang w:eastAsia="en-US" w:bidi="ar-SA"/>
              </w:rPr>
            </w:pPr>
            <w:r w:rsidRPr="00AE07BC">
              <w:rPr>
                <w:b w:val="0"/>
                <w:kern w:val="0"/>
                <w:lang w:eastAsia="en-US" w:bidi="ar-SA"/>
              </w:rPr>
              <w:t>R1360A</w:t>
            </w:r>
          </w:p>
        </w:tc>
        <w:tc>
          <w:tcPr>
            <w:tcW w:w="1970" w:type="dxa"/>
            <w:tcBorders>
              <w:top w:val="nil"/>
              <w:bottom w:val="nil"/>
            </w:tcBorders>
            <w:shd w:val="clear" w:color="auto" w:fill="auto"/>
          </w:tcPr>
          <w:p w14:paraId="6A1E6BC6" w14:textId="77777777" w:rsidR="00CF46E0" w:rsidRPr="00AE07BC" w:rsidRDefault="00CF46E0" w:rsidP="00AE07BC">
            <w:pPr>
              <w:spacing w:before="120"/>
              <w:jc w:val="center"/>
              <w:cnfStyle w:val="000000000000" w:firstRow="0" w:lastRow="0" w:firstColumn="0" w:lastColumn="0" w:oddVBand="0" w:evenVBand="0" w:oddHBand="0" w:evenHBand="0" w:firstRowFirstColumn="0" w:firstRowLastColumn="0" w:lastRowFirstColumn="0" w:lastRowLastColumn="0"/>
              <w:rPr>
                <w:kern w:val="0"/>
                <w:lang w:val="en-US" w:eastAsia="en-US" w:bidi="ar-SA"/>
              </w:rPr>
            </w:pPr>
            <w:r w:rsidRPr="00AE07BC">
              <w:rPr>
                <w:kern w:val="0"/>
                <w:lang w:val="en-US" w:eastAsia="en-US" w:bidi="ar-SA"/>
              </w:rPr>
              <w:t>1</w:t>
            </w:r>
            <w:r w:rsidR="00AE07BC" w:rsidRPr="00AE07BC">
              <w:rPr>
                <w:kern w:val="0"/>
                <w:lang w:val="en-US" w:eastAsia="en-US" w:bidi="ar-SA"/>
              </w:rPr>
              <w:t>9</w:t>
            </w:r>
          </w:p>
        </w:tc>
      </w:tr>
      <w:tr w:rsidR="00CF46E0" w:rsidRPr="00AE07BC" w14:paraId="78F68C2A" w14:textId="77777777" w:rsidTr="00CF4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Borders>
              <w:top w:val="nil"/>
              <w:bottom w:val="nil"/>
            </w:tcBorders>
            <w:shd w:val="clear" w:color="auto" w:fill="auto"/>
          </w:tcPr>
          <w:p w14:paraId="6A96CD8C" w14:textId="77777777" w:rsidR="00CF46E0" w:rsidRPr="00AE07BC" w:rsidRDefault="00CF46E0" w:rsidP="00AE07BC">
            <w:pPr>
              <w:spacing w:before="120"/>
              <w:jc w:val="center"/>
              <w:rPr>
                <w:b w:val="0"/>
                <w:kern w:val="0"/>
                <w:lang w:eastAsia="en-US" w:bidi="ar-SA"/>
              </w:rPr>
            </w:pPr>
            <w:r w:rsidRPr="00AE07BC">
              <w:rPr>
                <w:b w:val="0"/>
                <w:kern w:val="0"/>
                <w:lang w:eastAsia="en-US" w:bidi="ar-SA"/>
              </w:rPr>
              <w:t>R1369A</w:t>
            </w:r>
          </w:p>
        </w:tc>
        <w:tc>
          <w:tcPr>
            <w:tcW w:w="1970" w:type="dxa"/>
            <w:tcBorders>
              <w:top w:val="nil"/>
              <w:bottom w:val="nil"/>
            </w:tcBorders>
            <w:shd w:val="clear" w:color="auto" w:fill="auto"/>
          </w:tcPr>
          <w:p w14:paraId="36586A66" w14:textId="77777777" w:rsidR="00CF46E0" w:rsidRPr="00AE07BC" w:rsidRDefault="00AE07BC" w:rsidP="00AE07BC">
            <w:pPr>
              <w:spacing w:before="120"/>
              <w:jc w:val="center"/>
              <w:cnfStyle w:val="000000100000" w:firstRow="0" w:lastRow="0" w:firstColumn="0" w:lastColumn="0" w:oddVBand="0" w:evenVBand="0" w:oddHBand="1" w:evenHBand="0" w:firstRowFirstColumn="0" w:firstRowLastColumn="0" w:lastRowFirstColumn="0" w:lastRowLastColumn="0"/>
              <w:rPr>
                <w:kern w:val="0"/>
                <w:lang w:val="en-US" w:eastAsia="en-US" w:bidi="ar-SA"/>
              </w:rPr>
            </w:pPr>
            <w:r w:rsidRPr="00AE07BC">
              <w:rPr>
                <w:kern w:val="0"/>
                <w:lang w:val="en-US" w:eastAsia="en-US" w:bidi="ar-SA"/>
              </w:rPr>
              <w:t>-</w:t>
            </w:r>
          </w:p>
        </w:tc>
      </w:tr>
      <w:tr w:rsidR="00CF46E0" w:rsidRPr="00AE07BC" w14:paraId="4830F929" w14:textId="77777777" w:rsidTr="00CF46E0">
        <w:tc>
          <w:tcPr>
            <w:cnfStyle w:val="001000000000" w:firstRow="0" w:lastRow="0" w:firstColumn="1" w:lastColumn="0" w:oddVBand="0" w:evenVBand="0" w:oddHBand="0" w:evenHBand="0" w:firstRowFirstColumn="0" w:firstRowLastColumn="0" w:lastRowFirstColumn="0" w:lastRowLastColumn="0"/>
            <w:tcW w:w="1970" w:type="dxa"/>
            <w:tcBorders>
              <w:top w:val="nil"/>
              <w:bottom w:val="nil"/>
            </w:tcBorders>
            <w:shd w:val="clear" w:color="auto" w:fill="auto"/>
          </w:tcPr>
          <w:p w14:paraId="256C218B" w14:textId="77777777" w:rsidR="00CF46E0" w:rsidRPr="00AE07BC" w:rsidRDefault="00CF46E0" w:rsidP="00AE07BC">
            <w:pPr>
              <w:spacing w:before="120"/>
              <w:jc w:val="center"/>
              <w:rPr>
                <w:b w:val="0"/>
                <w:kern w:val="0"/>
                <w:lang w:eastAsia="en-US" w:bidi="ar-SA"/>
              </w:rPr>
            </w:pPr>
            <w:r w:rsidRPr="00AE07BC">
              <w:rPr>
                <w:b w:val="0"/>
                <w:kern w:val="0"/>
                <w:lang w:eastAsia="en-US" w:bidi="ar-SA"/>
              </w:rPr>
              <w:t>V1372A</w:t>
            </w:r>
          </w:p>
        </w:tc>
        <w:tc>
          <w:tcPr>
            <w:tcW w:w="1970" w:type="dxa"/>
            <w:tcBorders>
              <w:top w:val="nil"/>
              <w:bottom w:val="nil"/>
            </w:tcBorders>
            <w:shd w:val="clear" w:color="auto" w:fill="auto"/>
          </w:tcPr>
          <w:p w14:paraId="404F95C2" w14:textId="77777777" w:rsidR="00CF46E0" w:rsidRPr="00AE07BC" w:rsidRDefault="00AE07BC" w:rsidP="00AE07BC">
            <w:pPr>
              <w:spacing w:before="120"/>
              <w:jc w:val="center"/>
              <w:cnfStyle w:val="000000000000" w:firstRow="0" w:lastRow="0" w:firstColumn="0" w:lastColumn="0" w:oddVBand="0" w:evenVBand="0" w:oddHBand="0" w:evenHBand="0" w:firstRowFirstColumn="0" w:firstRowLastColumn="0" w:lastRowFirstColumn="0" w:lastRowLastColumn="0"/>
              <w:rPr>
                <w:kern w:val="0"/>
                <w:lang w:val="en-US" w:eastAsia="en-US" w:bidi="ar-SA"/>
              </w:rPr>
            </w:pPr>
            <w:r w:rsidRPr="00AE07BC">
              <w:rPr>
                <w:kern w:val="0"/>
                <w:lang w:val="en-US" w:eastAsia="en-US" w:bidi="ar-SA"/>
              </w:rPr>
              <w:t>37</w:t>
            </w:r>
          </w:p>
        </w:tc>
      </w:tr>
      <w:tr w:rsidR="00CF46E0" w:rsidRPr="00AE07BC" w14:paraId="601C7FA3" w14:textId="77777777" w:rsidTr="00CF4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Borders>
              <w:top w:val="nil"/>
              <w:bottom w:val="nil"/>
            </w:tcBorders>
            <w:shd w:val="clear" w:color="auto" w:fill="auto"/>
          </w:tcPr>
          <w:p w14:paraId="19D370E4" w14:textId="77777777" w:rsidR="00CF46E0" w:rsidRPr="00AE07BC" w:rsidRDefault="00CF46E0" w:rsidP="00AE07BC">
            <w:pPr>
              <w:spacing w:before="120"/>
              <w:jc w:val="center"/>
              <w:rPr>
                <w:b w:val="0"/>
                <w:kern w:val="0"/>
                <w:lang w:eastAsia="en-US" w:bidi="ar-SA"/>
              </w:rPr>
            </w:pPr>
            <w:r w:rsidRPr="00AE07BC">
              <w:rPr>
                <w:b w:val="0"/>
                <w:kern w:val="0"/>
                <w:lang w:eastAsia="en-US" w:bidi="ar-SA"/>
              </w:rPr>
              <w:t>E1376A</w:t>
            </w:r>
          </w:p>
        </w:tc>
        <w:tc>
          <w:tcPr>
            <w:tcW w:w="1970" w:type="dxa"/>
            <w:tcBorders>
              <w:top w:val="nil"/>
              <w:bottom w:val="nil"/>
            </w:tcBorders>
            <w:shd w:val="clear" w:color="auto" w:fill="auto"/>
          </w:tcPr>
          <w:p w14:paraId="5F9E89E2" w14:textId="77777777" w:rsidR="00CF46E0" w:rsidRPr="00AE07BC" w:rsidRDefault="00AE07BC" w:rsidP="00AE07BC">
            <w:pPr>
              <w:spacing w:before="120"/>
              <w:jc w:val="center"/>
              <w:cnfStyle w:val="000000100000" w:firstRow="0" w:lastRow="0" w:firstColumn="0" w:lastColumn="0" w:oddVBand="0" w:evenVBand="0" w:oddHBand="1" w:evenHBand="0" w:firstRowFirstColumn="0" w:firstRowLastColumn="0" w:lastRowFirstColumn="0" w:lastRowLastColumn="0"/>
              <w:rPr>
                <w:kern w:val="0"/>
                <w:lang w:val="en-US" w:eastAsia="en-US" w:bidi="ar-SA"/>
              </w:rPr>
            </w:pPr>
            <w:r w:rsidRPr="00AE07BC">
              <w:rPr>
                <w:kern w:val="0"/>
                <w:lang w:val="en-US" w:eastAsia="en-US" w:bidi="ar-SA"/>
              </w:rPr>
              <w:t>34</w:t>
            </w:r>
          </w:p>
        </w:tc>
      </w:tr>
      <w:tr w:rsidR="00CF46E0" w:rsidRPr="00AE07BC" w14:paraId="35B63B9C" w14:textId="77777777" w:rsidTr="00CF46E0">
        <w:tc>
          <w:tcPr>
            <w:cnfStyle w:val="001000000000" w:firstRow="0" w:lastRow="0" w:firstColumn="1" w:lastColumn="0" w:oddVBand="0" w:evenVBand="0" w:oddHBand="0" w:evenHBand="0" w:firstRowFirstColumn="0" w:firstRowLastColumn="0" w:lastRowFirstColumn="0" w:lastRowLastColumn="0"/>
            <w:tcW w:w="1970" w:type="dxa"/>
            <w:tcBorders>
              <w:top w:val="nil"/>
              <w:bottom w:val="nil"/>
            </w:tcBorders>
            <w:shd w:val="clear" w:color="auto" w:fill="auto"/>
          </w:tcPr>
          <w:p w14:paraId="40597691" w14:textId="77777777" w:rsidR="00CF46E0" w:rsidRPr="00AE07BC" w:rsidRDefault="00CF46E0" w:rsidP="00AE07BC">
            <w:pPr>
              <w:spacing w:before="120"/>
              <w:jc w:val="center"/>
              <w:rPr>
                <w:b w:val="0"/>
                <w:kern w:val="0"/>
                <w:lang w:eastAsia="en-US" w:bidi="ar-SA"/>
              </w:rPr>
            </w:pPr>
            <w:r w:rsidRPr="00AE07BC">
              <w:rPr>
                <w:b w:val="0"/>
                <w:kern w:val="0"/>
                <w:lang w:eastAsia="en-US" w:bidi="ar-SA"/>
              </w:rPr>
              <w:t>L137</w:t>
            </w:r>
            <w:r w:rsidR="00AE07BC" w:rsidRPr="00AE07BC">
              <w:rPr>
                <w:b w:val="0"/>
                <w:kern w:val="0"/>
                <w:lang w:eastAsia="en-US" w:bidi="ar-SA"/>
              </w:rPr>
              <w:t>9</w:t>
            </w:r>
            <w:r w:rsidRPr="00AE07BC">
              <w:rPr>
                <w:b w:val="0"/>
                <w:kern w:val="0"/>
                <w:lang w:eastAsia="en-US" w:bidi="ar-SA"/>
              </w:rPr>
              <w:t>A</w:t>
            </w:r>
          </w:p>
        </w:tc>
        <w:tc>
          <w:tcPr>
            <w:tcW w:w="1970" w:type="dxa"/>
            <w:tcBorders>
              <w:top w:val="nil"/>
              <w:bottom w:val="nil"/>
            </w:tcBorders>
            <w:shd w:val="clear" w:color="auto" w:fill="auto"/>
          </w:tcPr>
          <w:p w14:paraId="43267729" w14:textId="77777777" w:rsidR="00CF46E0" w:rsidRPr="00AE07BC" w:rsidRDefault="00AE07BC" w:rsidP="00AE07BC">
            <w:pPr>
              <w:spacing w:before="120"/>
              <w:jc w:val="center"/>
              <w:cnfStyle w:val="000000000000" w:firstRow="0" w:lastRow="0" w:firstColumn="0" w:lastColumn="0" w:oddVBand="0" w:evenVBand="0" w:oddHBand="0" w:evenHBand="0" w:firstRowFirstColumn="0" w:firstRowLastColumn="0" w:lastRowFirstColumn="0" w:lastRowLastColumn="0"/>
              <w:rPr>
                <w:kern w:val="0"/>
                <w:lang w:val="en-US" w:eastAsia="en-US" w:bidi="ar-SA"/>
              </w:rPr>
            </w:pPr>
            <w:r w:rsidRPr="00AE07BC">
              <w:rPr>
                <w:kern w:val="0"/>
                <w:lang w:val="en-US" w:eastAsia="en-US" w:bidi="ar-SA"/>
              </w:rPr>
              <w:t>7.5</w:t>
            </w:r>
          </w:p>
        </w:tc>
      </w:tr>
      <w:tr w:rsidR="00CF46E0" w:rsidRPr="00AE07BC" w14:paraId="783F1157" w14:textId="77777777" w:rsidTr="00CF4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Borders>
              <w:top w:val="nil"/>
              <w:bottom w:val="nil"/>
            </w:tcBorders>
            <w:shd w:val="clear" w:color="auto" w:fill="auto"/>
          </w:tcPr>
          <w:p w14:paraId="2B198FBD" w14:textId="77777777" w:rsidR="00CF46E0" w:rsidRPr="00AE07BC" w:rsidRDefault="00CF46E0" w:rsidP="00AE07BC">
            <w:pPr>
              <w:spacing w:before="120"/>
              <w:jc w:val="center"/>
              <w:rPr>
                <w:b w:val="0"/>
                <w:kern w:val="0"/>
                <w:lang w:eastAsia="en-US" w:bidi="ar-SA"/>
              </w:rPr>
            </w:pPr>
            <w:r w:rsidRPr="00AE07BC">
              <w:rPr>
                <w:b w:val="0"/>
                <w:kern w:val="0"/>
                <w:lang w:eastAsia="en-US" w:bidi="ar-SA"/>
              </w:rPr>
              <w:t>R1381A</w:t>
            </w:r>
          </w:p>
        </w:tc>
        <w:tc>
          <w:tcPr>
            <w:tcW w:w="1970" w:type="dxa"/>
            <w:tcBorders>
              <w:top w:val="nil"/>
              <w:bottom w:val="nil"/>
            </w:tcBorders>
            <w:shd w:val="clear" w:color="auto" w:fill="auto"/>
          </w:tcPr>
          <w:p w14:paraId="0EAC04C1" w14:textId="77777777" w:rsidR="00CF46E0" w:rsidRPr="00AE07BC" w:rsidRDefault="00AE07BC" w:rsidP="00AE07BC">
            <w:pPr>
              <w:spacing w:before="120"/>
              <w:jc w:val="center"/>
              <w:cnfStyle w:val="000000100000" w:firstRow="0" w:lastRow="0" w:firstColumn="0" w:lastColumn="0" w:oddVBand="0" w:evenVBand="0" w:oddHBand="1" w:evenHBand="0" w:firstRowFirstColumn="0" w:firstRowLastColumn="0" w:lastRowFirstColumn="0" w:lastRowLastColumn="0"/>
              <w:rPr>
                <w:kern w:val="0"/>
                <w:lang w:val="en-US" w:eastAsia="en-US" w:bidi="ar-SA"/>
              </w:rPr>
            </w:pPr>
            <w:r w:rsidRPr="00AE07BC">
              <w:rPr>
                <w:kern w:val="0"/>
                <w:lang w:val="en-US" w:eastAsia="en-US" w:bidi="ar-SA"/>
              </w:rPr>
              <w:t>55</w:t>
            </w:r>
          </w:p>
        </w:tc>
      </w:tr>
      <w:tr w:rsidR="00CF46E0" w:rsidRPr="00AE07BC" w14:paraId="4D3A2F77" w14:textId="77777777" w:rsidTr="00CF46E0">
        <w:tc>
          <w:tcPr>
            <w:cnfStyle w:val="001000000000" w:firstRow="0" w:lastRow="0" w:firstColumn="1" w:lastColumn="0" w:oddVBand="0" w:evenVBand="0" w:oddHBand="0" w:evenHBand="0" w:firstRowFirstColumn="0" w:firstRowLastColumn="0" w:lastRowFirstColumn="0" w:lastRowLastColumn="0"/>
            <w:tcW w:w="1970" w:type="dxa"/>
            <w:tcBorders>
              <w:top w:val="nil"/>
              <w:bottom w:val="nil"/>
            </w:tcBorders>
            <w:shd w:val="clear" w:color="auto" w:fill="auto"/>
          </w:tcPr>
          <w:p w14:paraId="26891D69" w14:textId="77777777" w:rsidR="00CF46E0" w:rsidRPr="00AE07BC" w:rsidRDefault="00AE07BC" w:rsidP="00AE07BC">
            <w:pPr>
              <w:spacing w:before="120"/>
              <w:jc w:val="center"/>
              <w:rPr>
                <w:b w:val="0"/>
                <w:kern w:val="0"/>
                <w:lang w:eastAsia="en-US" w:bidi="ar-SA"/>
              </w:rPr>
            </w:pPr>
            <w:r w:rsidRPr="00AE07BC">
              <w:rPr>
                <w:b w:val="0"/>
                <w:kern w:val="0"/>
                <w:lang w:eastAsia="en-US" w:bidi="ar-SA"/>
              </w:rPr>
              <w:t>K1384A</w:t>
            </w:r>
          </w:p>
        </w:tc>
        <w:tc>
          <w:tcPr>
            <w:tcW w:w="1970" w:type="dxa"/>
            <w:tcBorders>
              <w:top w:val="nil"/>
              <w:bottom w:val="nil"/>
            </w:tcBorders>
            <w:shd w:val="clear" w:color="auto" w:fill="auto"/>
          </w:tcPr>
          <w:p w14:paraId="753A00B6" w14:textId="77777777" w:rsidR="00CF46E0" w:rsidRPr="00AE07BC" w:rsidRDefault="00AE07BC" w:rsidP="00AE07BC">
            <w:pPr>
              <w:spacing w:before="120"/>
              <w:jc w:val="center"/>
              <w:cnfStyle w:val="000000000000" w:firstRow="0" w:lastRow="0" w:firstColumn="0" w:lastColumn="0" w:oddVBand="0" w:evenVBand="0" w:oddHBand="0" w:evenHBand="0" w:firstRowFirstColumn="0" w:firstRowLastColumn="0" w:lastRowFirstColumn="0" w:lastRowLastColumn="0"/>
              <w:rPr>
                <w:kern w:val="0"/>
                <w:lang w:val="en-US" w:eastAsia="en-US" w:bidi="ar-SA"/>
              </w:rPr>
            </w:pPr>
            <w:r w:rsidRPr="00AE07BC">
              <w:rPr>
                <w:kern w:val="0"/>
                <w:lang w:val="en-US" w:eastAsia="en-US" w:bidi="ar-SA"/>
              </w:rPr>
              <w:t>43</w:t>
            </w:r>
          </w:p>
        </w:tc>
      </w:tr>
      <w:tr w:rsidR="00CF46E0" w:rsidRPr="00AE07BC" w14:paraId="1B77F124" w14:textId="77777777" w:rsidTr="00CF4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Borders>
              <w:top w:val="nil"/>
              <w:bottom w:val="single" w:sz="4" w:space="0" w:color="auto"/>
            </w:tcBorders>
            <w:shd w:val="clear" w:color="auto" w:fill="auto"/>
          </w:tcPr>
          <w:p w14:paraId="4C3BD10E" w14:textId="77777777" w:rsidR="00CF46E0" w:rsidRPr="00AE07BC" w:rsidRDefault="00AE07BC" w:rsidP="00AE07BC">
            <w:pPr>
              <w:spacing w:before="120"/>
              <w:jc w:val="center"/>
              <w:rPr>
                <w:b w:val="0"/>
                <w:kern w:val="0"/>
                <w:lang w:eastAsia="en-US" w:bidi="ar-SA"/>
              </w:rPr>
            </w:pPr>
            <w:r w:rsidRPr="00AE07BC">
              <w:rPr>
                <w:b w:val="0"/>
                <w:kern w:val="0"/>
                <w:lang w:eastAsia="en-US" w:bidi="ar-SA"/>
              </w:rPr>
              <w:t>L1386A</w:t>
            </w:r>
          </w:p>
        </w:tc>
        <w:tc>
          <w:tcPr>
            <w:tcW w:w="1970" w:type="dxa"/>
            <w:tcBorders>
              <w:top w:val="nil"/>
              <w:bottom w:val="single" w:sz="4" w:space="0" w:color="auto"/>
            </w:tcBorders>
            <w:shd w:val="clear" w:color="auto" w:fill="auto"/>
          </w:tcPr>
          <w:p w14:paraId="2DCFE459" w14:textId="77777777" w:rsidR="00CF46E0" w:rsidRPr="00AE07BC" w:rsidRDefault="00AE07BC" w:rsidP="00AE07BC">
            <w:pPr>
              <w:spacing w:before="120"/>
              <w:jc w:val="center"/>
              <w:cnfStyle w:val="000000100000" w:firstRow="0" w:lastRow="0" w:firstColumn="0" w:lastColumn="0" w:oddVBand="0" w:evenVBand="0" w:oddHBand="1" w:evenHBand="0" w:firstRowFirstColumn="0" w:firstRowLastColumn="0" w:lastRowFirstColumn="0" w:lastRowLastColumn="0"/>
              <w:rPr>
                <w:kern w:val="0"/>
                <w:lang w:val="en-US" w:eastAsia="en-US" w:bidi="ar-SA"/>
              </w:rPr>
            </w:pPr>
            <w:r w:rsidRPr="00AE07BC">
              <w:rPr>
                <w:kern w:val="0"/>
                <w:lang w:val="en-US" w:eastAsia="en-US" w:bidi="ar-SA"/>
              </w:rPr>
              <w:t>28</w:t>
            </w:r>
          </w:p>
        </w:tc>
      </w:tr>
    </w:tbl>
    <w:p w14:paraId="636ABE81" w14:textId="77777777" w:rsidR="00CF46E0" w:rsidRPr="00650D6A" w:rsidRDefault="00CF46E0" w:rsidP="00CF46E0">
      <w:pPr>
        <w:rPr>
          <w:kern w:val="0"/>
          <w:lang w:eastAsia="en-US" w:bidi="ar-SA"/>
        </w:rPr>
      </w:pPr>
    </w:p>
    <w:p w14:paraId="111B3F32" w14:textId="77777777" w:rsidR="00CF2C9D" w:rsidRDefault="00CF2C9D" w:rsidP="00441D07">
      <w:pPr>
        <w:rPr>
          <w:b/>
          <w:kern w:val="0"/>
          <w:lang w:val="en-US" w:eastAsia="en-US" w:bidi="ar-SA"/>
        </w:rPr>
      </w:pPr>
    </w:p>
    <w:p w14:paraId="5D541CF5" w14:textId="77777777" w:rsidR="00441D07" w:rsidRDefault="00CB6253" w:rsidP="00441D07">
      <w:pPr>
        <w:rPr>
          <w:rFonts w:ascii="Times New Roman" w:eastAsia="Times New Roman" w:hAnsi="Times New Roman" w:cs="Times New Roman"/>
          <w:b/>
          <w:bCs/>
          <w:lang w:val="en-US"/>
        </w:rPr>
      </w:pPr>
      <w:r>
        <w:rPr>
          <w:b/>
        </w:rPr>
        <w:t xml:space="preserve">Supplementary </w:t>
      </w:r>
      <w:r w:rsidR="00CF2C9D" w:rsidRPr="00CF46E0">
        <w:rPr>
          <w:b/>
          <w:kern w:val="0"/>
          <w:lang w:val="en-US" w:eastAsia="en-US" w:bidi="ar-SA"/>
        </w:rPr>
        <w:t xml:space="preserve">Table S2: </w:t>
      </w:r>
      <w:r w:rsidR="00441D07">
        <w:rPr>
          <w:rFonts w:ascii="Times New Roman" w:eastAsia="Times New Roman" w:hAnsi="Times New Roman" w:cs="Times New Roman"/>
          <w:b/>
          <w:bCs/>
          <w:lang w:val="en-US"/>
        </w:rPr>
        <w:t xml:space="preserve">Dissociation constants obtained by </w:t>
      </w:r>
      <w:proofErr w:type="spellStart"/>
      <w:r w:rsidR="00441D07">
        <w:rPr>
          <w:rFonts w:ascii="Times New Roman" w:eastAsia="Times New Roman" w:hAnsi="Times New Roman" w:cs="Times New Roman"/>
          <w:b/>
          <w:bCs/>
          <w:lang w:val="en-US"/>
        </w:rPr>
        <w:t>i</w:t>
      </w:r>
      <w:r w:rsidR="00441D07">
        <w:rPr>
          <w:b/>
        </w:rPr>
        <w:t>sothermal</w:t>
      </w:r>
      <w:proofErr w:type="spellEnd"/>
      <w:r w:rsidR="00441D07">
        <w:rPr>
          <w:b/>
        </w:rPr>
        <w:t xml:space="preserve"> titration calorimetry for </w:t>
      </w:r>
      <w:proofErr w:type="gramStart"/>
      <w:r w:rsidR="00441D07" w:rsidRPr="00A53038">
        <w:rPr>
          <w:b/>
          <w:sz w:val="22"/>
          <w:szCs w:val="22"/>
        </w:rPr>
        <w:t>SMRT(</w:t>
      </w:r>
      <w:proofErr w:type="gramEnd"/>
      <w:r w:rsidR="00441D07" w:rsidRPr="00A53038">
        <w:rPr>
          <w:b/>
          <w:sz w:val="22"/>
          <w:szCs w:val="22"/>
        </w:rPr>
        <w:t xml:space="preserve">1255-1452) </w:t>
      </w:r>
      <w:r w:rsidR="00441D07" w:rsidRPr="00A53038">
        <w:rPr>
          <w:b/>
        </w:rPr>
        <w:t>alanine</w:t>
      </w:r>
      <w:r w:rsidR="00441D07">
        <w:rPr>
          <w:b/>
        </w:rPr>
        <w:t xml:space="preserve"> mutants binding to HDAC7.</w:t>
      </w:r>
      <w:r w:rsidR="00441D07">
        <w:t xml:space="preserve"> </w:t>
      </w:r>
      <w:proofErr w:type="gramStart"/>
      <w:r w:rsidR="00441D07">
        <w:t>K</w:t>
      </w:r>
      <w:r w:rsidR="00441D07" w:rsidRPr="00C62B70">
        <w:rPr>
          <w:vertAlign w:val="subscript"/>
        </w:rPr>
        <w:t>d</w:t>
      </w:r>
      <w:proofErr w:type="gramEnd"/>
      <w:r w:rsidR="00441D07">
        <w:t xml:space="preserve"> values are approximate given the levels of noise in the data and the aggregation observed at higher concentrations of HDAC7. Mutant R1369A </w:t>
      </w:r>
      <w:r w:rsidR="00532985">
        <w:t xml:space="preserve">strongly inhibits binding </w:t>
      </w:r>
      <w:r w:rsidR="00441D07">
        <w:t>(</w:t>
      </w:r>
      <w:r w:rsidR="00532985">
        <w:t xml:space="preserve">see also </w:t>
      </w:r>
      <w:r w:rsidR="00CF2C9D">
        <w:t>Fig. 7A and B</w:t>
      </w:r>
      <w:r w:rsidR="00441D07">
        <w:t xml:space="preserve">). Among the other mutants, R1381 shows the largest effect, a reduction in affinity by about four-fold; these effects were subsequently </w:t>
      </w:r>
      <w:r w:rsidR="00532985">
        <w:t>tested</w:t>
      </w:r>
      <w:r w:rsidR="00441D07">
        <w:t xml:space="preserve"> by GST pull-down assay and densitometry (Figure 7C).</w:t>
      </w:r>
    </w:p>
    <w:p w14:paraId="7EE7BAE4" w14:textId="77777777" w:rsidR="000B4EF8" w:rsidRDefault="000B4EF8" w:rsidP="00CF46E0">
      <w:pPr>
        <w:tabs>
          <w:tab w:val="left" w:pos="5964"/>
        </w:tabs>
      </w:pPr>
      <w:r w:rsidRPr="00604739">
        <w:rPr>
          <w:lang w:val="en-US"/>
        </w:rPr>
        <w:br w:type="page"/>
      </w:r>
      <w:r w:rsidR="00CF46E0">
        <w:rPr>
          <w:lang w:val="en-US"/>
        </w:rPr>
        <w:lastRenderedPageBreak/>
        <w:tab/>
      </w:r>
    </w:p>
    <w:p w14:paraId="1AF9BF81" w14:textId="77777777" w:rsidR="00773927" w:rsidRDefault="000B4EF8" w:rsidP="009145FB">
      <w:pPr>
        <w:pStyle w:val="Subtitle"/>
        <w:rPr>
          <w:lang w:val="en-US"/>
        </w:rPr>
      </w:pPr>
      <w:r w:rsidRPr="00604739">
        <w:rPr>
          <w:lang w:val="en-US"/>
        </w:rPr>
        <w:t>References</w:t>
      </w:r>
    </w:p>
    <w:p w14:paraId="7A34894F" w14:textId="77777777" w:rsidR="00773927" w:rsidRDefault="00773927" w:rsidP="00251194"/>
    <w:p w14:paraId="02EA530F" w14:textId="5F712221" w:rsidR="003C2E73" w:rsidRPr="003C2E73" w:rsidRDefault="004C621E" w:rsidP="0065000E">
      <w:pPr>
        <w:pStyle w:val="Bibliography"/>
        <w:tabs>
          <w:tab w:val="clear" w:pos="380"/>
          <w:tab w:val="clear" w:pos="500"/>
        </w:tabs>
        <w:spacing w:line="360" w:lineRule="auto"/>
        <w:ind w:left="567" w:hanging="444"/>
      </w:pPr>
      <w:r>
        <w:fldChar w:fldCharType="begin"/>
      </w:r>
      <w:r w:rsidR="003C2E73">
        <w:instrText xml:space="preserve"> ADDIN ZOTERO_BIBL {"custom":[]} CSL_BIBLIOGRAPHY </w:instrText>
      </w:r>
      <w:r>
        <w:fldChar w:fldCharType="separate"/>
      </w:r>
      <w:r w:rsidR="003C2E73" w:rsidRPr="003C2E73">
        <w:t>1.</w:t>
      </w:r>
      <w:r w:rsidR="003C2E73" w:rsidRPr="003C2E73">
        <w:tab/>
        <w:t xml:space="preserve">Wootton, J. C. Non-globular domains in protein sequences: automated segmentation using complexity measures. </w:t>
      </w:r>
      <w:r w:rsidR="003C2E73" w:rsidRPr="003C2E73">
        <w:rPr>
          <w:i/>
          <w:iCs/>
        </w:rPr>
        <w:t>Comput. Chem.</w:t>
      </w:r>
      <w:r w:rsidR="003C2E73" w:rsidRPr="003C2E73">
        <w:t xml:space="preserve"> </w:t>
      </w:r>
      <w:r w:rsidR="003C2E73" w:rsidRPr="003C2E73">
        <w:rPr>
          <w:b/>
          <w:bCs/>
        </w:rPr>
        <w:t>18,</w:t>
      </w:r>
      <w:r w:rsidR="003C2E73" w:rsidRPr="003C2E73">
        <w:t xml:space="preserve"> 269–285 (1994).</w:t>
      </w:r>
    </w:p>
    <w:p w14:paraId="72810D34" w14:textId="77777777" w:rsidR="003C2E73" w:rsidRPr="003C2E73" w:rsidRDefault="003C2E73" w:rsidP="0065000E">
      <w:pPr>
        <w:pStyle w:val="Bibliography"/>
        <w:tabs>
          <w:tab w:val="clear" w:pos="380"/>
          <w:tab w:val="clear" w:pos="500"/>
        </w:tabs>
        <w:spacing w:line="360" w:lineRule="auto"/>
        <w:ind w:left="567" w:hanging="444"/>
      </w:pPr>
      <w:r w:rsidRPr="003C2E73">
        <w:t>2.</w:t>
      </w:r>
      <w:r w:rsidRPr="003C2E73">
        <w:tab/>
        <w:t xml:space="preserve">Prilusky, J. </w:t>
      </w:r>
      <w:r w:rsidRPr="003C2E73">
        <w:rPr>
          <w:i/>
          <w:iCs/>
        </w:rPr>
        <w:t>et al.</w:t>
      </w:r>
      <w:r w:rsidRPr="003C2E73">
        <w:t xml:space="preserve"> FoldIndex: a simple tool to predict whether a given protein sequence is intrinsically unfolded. </w:t>
      </w:r>
      <w:r w:rsidRPr="003C2E73">
        <w:rPr>
          <w:i/>
          <w:iCs/>
        </w:rPr>
        <w:t>Bioinformatics</w:t>
      </w:r>
      <w:r w:rsidRPr="003C2E73">
        <w:t xml:space="preserve"> </w:t>
      </w:r>
      <w:r w:rsidRPr="003C2E73">
        <w:rPr>
          <w:b/>
          <w:bCs/>
        </w:rPr>
        <w:t>21,</w:t>
      </w:r>
      <w:r w:rsidRPr="003C2E73">
        <w:t xml:space="preserve"> 3435–3438 (2005).</w:t>
      </w:r>
    </w:p>
    <w:p w14:paraId="5BE478B9" w14:textId="77777777" w:rsidR="003C2E73" w:rsidRPr="003C2E73" w:rsidRDefault="003C2E73" w:rsidP="0065000E">
      <w:pPr>
        <w:pStyle w:val="Bibliography"/>
        <w:tabs>
          <w:tab w:val="clear" w:pos="380"/>
          <w:tab w:val="clear" w:pos="500"/>
        </w:tabs>
        <w:spacing w:line="360" w:lineRule="auto"/>
        <w:ind w:left="567" w:hanging="444"/>
      </w:pPr>
      <w:r w:rsidRPr="003C2E73">
        <w:t>3.</w:t>
      </w:r>
      <w:r w:rsidRPr="003C2E73">
        <w:tab/>
        <w:t xml:space="preserve">Li, X., Romero, P., Rani, M., Dunker, A. K. &amp; Obradovic, Z. Predicting Protein Disorder for N-, C-, and Internal Regions. </w:t>
      </w:r>
      <w:r w:rsidRPr="003C2E73">
        <w:rPr>
          <w:i/>
          <w:iCs/>
        </w:rPr>
        <w:t>Genome Inform Ser Workshop Genome Inform</w:t>
      </w:r>
      <w:r w:rsidRPr="003C2E73">
        <w:t xml:space="preserve"> </w:t>
      </w:r>
      <w:r w:rsidRPr="003C2E73">
        <w:rPr>
          <w:b/>
          <w:bCs/>
        </w:rPr>
        <w:t>10,</w:t>
      </w:r>
      <w:r w:rsidRPr="003C2E73">
        <w:t xml:space="preserve"> 30–40 (1999).</w:t>
      </w:r>
    </w:p>
    <w:p w14:paraId="66F84113" w14:textId="77777777" w:rsidR="003C2E73" w:rsidRPr="003C2E73" w:rsidRDefault="003C2E73" w:rsidP="0065000E">
      <w:pPr>
        <w:pStyle w:val="Bibliography"/>
        <w:tabs>
          <w:tab w:val="clear" w:pos="380"/>
          <w:tab w:val="clear" w:pos="500"/>
        </w:tabs>
        <w:spacing w:line="360" w:lineRule="auto"/>
        <w:ind w:left="567" w:hanging="444"/>
      </w:pPr>
      <w:r w:rsidRPr="003C2E73">
        <w:t>4.</w:t>
      </w:r>
      <w:r w:rsidRPr="003C2E73">
        <w:tab/>
        <w:t xml:space="preserve">Romero, P. </w:t>
      </w:r>
      <w:r w:rsidRPr="003C2E73">
        <w:rPr>
          <w:i/>
          <w:iCs/>
        </w:rPr>
        <w:t>et al.</w:t>
      </w:r>
      <w:r w:rsidRPr="003C2E73">
        <w:t xml:space="preserve"> Sequence complexity of disordered protein. </w:t>
      </w:r>
      <w:r w:rsidRPr="003C2E73">
        <w:rPr>
          <w:i/>
          <w:iCs/>
        </w:rPr>
        <w:t>Proteins: Structure, Function, and Bioinformatics</w:t>
      </w:r>
      <w:r w:rsidRPr="003C2E73">
        <w:t xml:space="preserve"> </w:t>
      </w:r>
      <w:r w:rsidRPr="003C2E73">
        <w:rPr>
          <w:b/>
          <w:bCs/>
        </w:rPr>
        <w:t>42,</w:t>
      </w:r>
      <w:r w:rsidRPr="003C2E73">
        <w:t xml:space="preserve"> 38–48 (2001).</w:t>
      </w:r>
    </w:p>
    <w:p w14:paraId="5CE55702" w14:textId="77777777" w:rsidR="003C2E73" w:rsidRPr="003C2E73" w:rsidRDefault="003C2E73" w:rsidP="0065000E">
      <w:pPr>
        <w:pStyle w:val="Bibliography"/>
        <w:tabs>
          <w:tab w:val="clear" w:pos="380"/>
          <w:tab w:val="clear" w:pos="500"/>
        </w:tabs>
        <w:spacing w:line="360" w:lineRule="auto"/>
        <w:ind w:left="567" w:hanging="444"/>
      </w:pPr>
      <w:r w:rsidRPr="003C2E73">
        <w:t>5.</w:t>
      </w:r>
      <w:r w:rsidRPr="003C2E73">
        <w:tab/>
        <w:t xml:space="preserve">Obradovic, Z. </w:t>
      </w:r>
      <w:r w:rsidRPr="003C2E73">
        <w:rPr>
          <w:i/>
          <w:iCs/>
        </w:rPr>
        <w:t>et al.</w:t>
      </w:r>
      <w:r w:rsidRPr="003C2E73">
        <w:t xml:space="preserve"> Predicting intrinsic disorder from amino acid sequence. </w:t>
      </w:r>
      <w:r w:rsidRPr="003C2E73">
        <w:rPr>
          <w:i/>
          <w:iCs/>
        </w:rPr>
        <w:t>Proteins</w:t>
      </w:r>
      <w:r w:rsidRPr="003C2E73">
        <w:t xml:space="preserve"> </w:t>
      </w:r>
      <w:r w:rsidRPr="003C2E73">
        <w:rPr>
          <w:b/>
          <w:bCs/>
        </w:rPr>
        <w:t>53 Suppl 6,</w:t>
      </w:r>
      <w:r w:rsidRPr="003C2E73">
        <w:t xml:space="preserve"> 566–572 (2003).</w:t>
      </w:r>
    </w:p>
    <w:p w14:paraId="6547D126" w14:textId="77777777" w:rsidR="003C2E73" w:rsidRPr="003C2E73" w:rsidRDefault="003C2E73" w:rsidP="0065000E">
      <w:pPr>
        <w:pStyle w:val="Bibliography"/>
        <w:tabs>
          <w:tab w:val="clear" w:pos="380"/>
          <w:tab w:val="clear" w:pos="500"/>
        </w:tabs>
        <w:spacing w:line="360" w:lineRule="auto"/>
        <w:ind w:left="567" w:hanging="444"/>
      </w:pPr>
      <w:r w:rsidRPr="003C2E73">
        <w:t>6.</w:t>
      </w:r>
      <w:r w:rsidRPr="003C2E73">
        <w:tab/>
        <w:t xml:space="preserve">Linding, R. </w:t>
      </w:r>
      <w:r w:rsidRPr="003C2E73">
        <w:rPr>
          <w:i/>
          <w:iCs/>
        </w:rPr>
        <w:t>et al.</w:t>
      </w:r>
      <w:r w:rsidRPr="003C2E73">
        <w:t xml:space="preserve"> Protein disorder prediction: implications for structural proteomics. </w:t>
      </w:r>
      <w:r w:rsidRPr="003C2E73">
        <w:rPr>
          <w:i/>
          <w:iCs/>
        </w:rPr>
        <w:t>Structure</w:t>
      </w:r>
      <w:r w:rsidRPr="003C2E73">
        <w:t xml:space="preserve"> </w:t>
      </w:r>
      <w:r w:rsidRPr="003C2E73">
        <w:rPr>
          <w:b/>
          <w:bCs/>
        </w:rPr>
        <w:t>11,</w:t>
      </w:r>
      <w:r w:rsidRPr="003C2E73">
        <w:t xml:space="preserve"> 1453–1459 (2003).</w:t>
      </w:r>
    </w:p>
    <w:p w14:paraId="0F2F8E73" w14:textId="77777777" w:rsidR="003C2E73" w:rsidRPr="003C2E73" w:rsidRDefault="003C2E73" w:rsidP="0065000E">
      <w:pPr>
        <w:pStyle w:val="Bibliography"/>
        <w:tabs>
          <w:tab w:val="clear" w:pos="380"/>
          <w:tab w:val="clear" w:pos="500"/>
        </w:tabs>
        <w:spacing w:line="360" w:lineRule="auto"/>
        <w:ind w:left="567" w:hanging="444"/>
      </w:pPr>
      <w:r w:rsidRPr="003C2E73">
        <w:t>7.</w:t>
      </w:r>
      <w:r w:rsidRPr="003C2E73">
        <w:tab/>
        <w:t xml:space="preserve">Ward, J. J., McGuffin, L. J., Bryson, K., Buxton, B. F. &amp; Jones, D. T. The DISOPRED server for the prediction of protein disorder. </w:t>
      </w:r>
      <w:r w:rsidRPr="003C2E73">
        <w:rPr>
          <w:i/>
          <w:iCs/>
        </w:rPr>
        <w:t>Bioinformatics</w:t>
      </w:r>
      <w:r w:rsidRPr="003C2E73">
        <w:t xml:space="preserve"> </w:t>
      </w:r>
      <w:r w:rsidRPr="003C2E73">
        <w:rPr>
          <w:b/>
          <w:bCs/>
        </w:rPr>
        <w:t>20,</w:t>
      </w:r>
      <w:r w:rsidRPr="003C2E73">
        <w:t xml:space="preserve"> 2138–2139 (2004).</w:t>
      </w:r>
    </w:p>
    <w:p w14:paraId="2E789DFB" w14:textId="77777777" w:rsidR="003C2E73" w:rsidRPr="003C2E73" w:rsidRDefault="003C2E73" w:rsidP="0065000E">
      <w:pPr>
        <w:pStyle w:val="Bibliography"/>
        <w:tabs>
          <w:tab w:val="clear" w:pos="380"/>
          <w:tab w:val="clear" w:pos="500"/>
        </w:tabs>
        <w:spacing w:line="360" w:lineRule="auto"/>
        <w:ind w:left="567" w:hanging="444"/>
      </w:pPr>
      <w:r w:rsidRPr="003C2E73">
        <w:t>8.</w:t>
      </w:r>
      <w:r w:rsidRPr="003C2E73">
        <w:tab/>
        <w:t xml:space="preserve">Dosztányi, Z., Csizmók, V., Tompa, P. &amp; Simon, I. The pairwise energy content estimated from amino acid composition discriminates between folded and intrinsically unstructured proteins. </w:t>
      </w:r>
      <w:r w:rsidRPr="003C2E73">
        <w:rPr>
          <w:i/>
          <w:iCs/>
        </w:rPr>
        <w:t>J. Mol. Biol.</w:t>
      </w:r>
      <w:r w:rsidRPr="003C2E73">
        <w:t xml:space="preserve"> </w:t>
      </w:r>
      <w:r w:rsidRPr="003C2E73">
        <w:rPr>
          <w:b/>
          <w:bCs/>
        </w:rPr>
        <w:t>347,</w:t>
      </w:r>
      <w:r w:rsidRPr="003C2E73">
        <w:t xml:space="preserve"> 827–839 (2005).</w:t>
      </w:r>
    </w:p>
    <w:p w14:paraId="6451759B" w14:textId="77777777" w:rsidR="003C2E73" w:rsidRPr="003C2E73" w:rsidRDefault="003C2E73" w:rsidP="0065000E">
      <w:pPr>
        <w:pStyle w:val="Bibliography"/>
        <w:tabs>
          <w:tab w:val="clear" w:pos="380"/>
          <w:tab w:val="clear" w:pos="500"/>
        </w:tabs>
        <w:spacing w:line="360" w:lineRule="auto"/>
        <w:ind w:left="567" w:hanging="444"/>
      </w:pPr>
      <w:r w:rsidRPr="003C2E73">
        <w:t>9.</w:t>
      </w:r>
      <w:r w:rsidRPr="003C2E73">
        <w:tab/>
        <w:t xml:space="preserve">Dosztányi, Z., Csizmok, V., Tompa, P. &amp; Simon, I. IUPred: web server for the prediction of intrinsically unstructured regions of proteins based on estimated energy content. </w:t>
      </w:r>
      <w:r w:rsidRPr="003C2E73">
        <w:rPr>
          <w:i/>
          <w:iCs/>
        </w:rPr>
        <w:t>Bioinformatics</w:t>
      </w:r>
      <w:r w:rsidRPr="003C2E73">
        <w:t xml:space="preserve"> </w:t>
      </w:r>
      <w:r w:rsidRPr="003C2E73">
        <w:rPr>
          <w:b/>
          <w:bCs/>
        </w:rPr>
        <w:t>21,</w:t>
      </w:r>
      <w:r w:rsidRPr="003C2E73">
        <w:t xml:space="preserve"> 3433–3434 (2005).</w:t>
      </w:r>
    </w:p>
    <w:p w14:paraId="2419A9D4" w14:textId="77777777" w:rsidR="003C2E73" w:rsidRPr="003C2E73" w:rsidRDefault="003C2E73" w:rsidP="0065000E">
      <w:pPr>
        <w:pStyle w:val="Bibliography"/>
        <w:tabs>
          <w:tab w:val="clear" w:pos="380"/>
          <w:tab w:val="clear" w:pos="500"/>
        </w:tabs>
        <w:spacing w:line="360" w:lineRule="auto"/>
        <w:ind w:left="567" w:hanging="444"/>
      </w:pPr>
      <w:r w:rsidRPr="003C2E73">
        <w:t>10.</w:t>
      </w:r>
      <w:r w:rsidRPr="003C2E73">
        <w:tab/>
        <w:t xml:space="preserve">Linding, R., Russell, R. B., Neduva, V. &amp; Gibson, T. J. GlobPlot: Exploring protein sequences for globularity and disorder. </w:t>
      </w:r>
      <w:r w:rsidRPr="003C2E73">
        <w:rPr>
          <w:i/>
          <w:iCs/>
        </w:rPr>
        <w:t>Nucleic Acids Res.</w:t>
      </w:r>
      <w:r w:rsidRPr="003C2E73">
        <w:t xml:space="preserve"> </w:t>
      </w:r>
      <w:r w:rsidRPr="003C2E73">
        <w:rPr>
          <w:b/>
          <w:bCs/>
        </w:rPr>
        <w:t>31,</w:t>
      </w:r>
      <w:r w:rsidRPr="003C2E73">
        <w:t xml:space="preserve"> 3701–3708 (2003).</w:t>
      </w:r>
    </w:p>
    <w:p w14:paraId="079500C9" w14:textId="77777777" w:rsidR="003C2E73" w:rsidRPr="003C2E73" w:rsidRDefault="003C2E73" w:rsidP="0065000E">
      <w:pPr>
        <w:pStyle w:val="Bibliography"/>
        <w:tabs>
          <w:tab w:val="clear" w:pos="380"/>
          <w:tab w:val="clear" w:pos="500"/>
        </w:tabs>
        <w:spacing w:line="360" w:lineRule="auto"/>
        <w:ind w:left="567" w:hanging="444"/>
      </w:pPr>
      <w:r w:rsidRPr="003C2E73">
        <w:t>11.</w:t>
      </w:r>
      <w:r w:rsidRPr="003C2E73">
        <w:tab/>
        <w:t xml:space="preserve">Zhang, T. </w:t>
      </w:r>
      <w:r w:rsidRPr="003C2E73">
        <w:rPr>
          <w:i/>
          <w:iCs/>
        </w:rPr>
        <w:t>et al.</w:t>
      </w:r>
      <w:r w:rsidRPr="003C2E73">
        <w:t xml:space="preserve"> SPINE-D: accurate prediction of short and long disordered regions by a single neural-network based method. </w:t>
      </w:r>
      <w:r w:rsidRPr="003C2E73">
        <w:rPr>
          <w:i/>
          <w:iCs/>
        </w:rPr>
        <w:t>J. Biomol. Struct. Dyn.</w:t>
      </w:r>
      <w:r w:rsidRPr="003C2E73">
        <w:t xml:space="preserve"> </w:t>
      </w:r>
      <w:r w:rsidRPr="003C2E73">
        <w:rPr>
          <w:b/>
          <w:bCs/>
        </w:rPr>
        <w:t>29,</w:t>
      </w:r>
      <w:r w:rsidRPr="003C2E73">
        <w:t xml:space="preserve"> 799–813 (2012).</w:t>
      </w:r>
    </w:p>
    <w:p w14:paraId="7A4BDF88" w14:textId="77777777" w:rsidR="003C2E73" w:rsidRPr="003C2E73" w:rsidRDefault="003C2E73" w:rsidP="0065000E">
      <w:pPr>
        <w:pStyle w:val="Bibliography"/>
        <w:tabs>
          <w:tab w:val="clear" w:pos="380"/>
          <w:tab w:val="clear" w:pos="500"/>
        </w:tabs>
        <w:spacing w:line="360" w:lineRule="auto"/>
        <w:ind w:left="567" w:hanging="444"/>
      </w:pPr>
      <w:r w:rsidRPr="003C2E73">
        <w:t>12.</w:t>
      </w:r>
      <w:r w:rsidRPr="003C2E73">
        <w:tab/>
        <w:t xml:space="preserve">Walsh, I., Martin, A. J. M., Di Domenico, T. &amp; Tosatto, S. C. E. ESpritz: accurate and fast prediction of protein disorder. </w:t>
      </w:r>
      <w:r w:rsidRPr="003C2E73">
        <w:rPr>
          <w:i/>
          <w:iCs/>
        </w:rPr>
        <w:t>Bioinformatics</w:t>
      </w:r>
      <w:r w:rsidRPr="003C2E73">
        <w:t xml:space="preserve"> </w:t>
      </w:r>
      <w:r w:rsidRPr="003C2E73">
        <w:rPr>
          <w:b/>
          <w:bCs/>
        </w:rPr>
        <w:t>28,</w:t>
      </w:r>
      <w:r w:rsidRPr="003C2E73">
        <w:t xml:space="preserve"> 503–509 (2012).</w:t>
      </w:r>
    </w:p>
    <w:p w14:paraId="4BCB4D4E" w14:textId="77777777" w:rsidR="003C2E73" w:rsidRPr="003C2E73" w:rsidRDefault="003C2E73" w:rsidP="0065000E">
      <w:pPr>
        <w:pStyle w:val="Bibliography"/>
        <w:tabs>
          <w:tab w:val="clear" w:pos="380"/>
          <w:tab w:val="clear" w:pos="500"/>
        </w:tabs>
        <w:spacing w:line="360" w:lineRule="auto"/>
        <w:ind w:left="567" w:hanging="444"/>
      </w:pPr>
      <w:r w:rsidRPr="003C2E73">
        <w:t>13.</w:t>
      </w:r>
      <w:r w:rsidRPr="003C2E73">
        <w:tab/>
        <w:t xml:space="preserve">Walsh, I. </w:t>
      </w:r>
      <w:r w:rsidRPr="003C2E73">
        <w:rPr>
          <w:i/>
          <w:iCs/>
        </w:rPr>
        <w:t>et al.</w:t>
      </w:r>
      <w:r w:rsidRPr="003C2E73">
        <w:t xml:space="preserve"> CSpritz: accurate prediction of protein disorder segments with annotation for homology, secondary structure and linear motifs. </w:t>
      </w:r>
      <w:r w:rsidRPr="003C2E73">
        <w:rPr>
          <w:i/>
          <w:iCs/>
        </w:rPr>
        <w:t>Nucleic Acids Res.</w:t>
      </w:r>
      <w:r w:rsidRPr="003C2E73">
        <w:t xml:space="preserve"> </w:t>
      </w:r>
      <w:r w:rsidRPr="003C2E73">
        <w:rPr>
          <w:b/>
          <w:bCs/>
        </w:rPr>
        <w:t>39,</w:t>
      </w:r>
      <w:r w:rsidRPr="003C2E73">
        <w:t xml:space="preserve"> W190-196 (2011).</w:t>
      </w:r>
    </w:p>
    <w:p w14:paraId="51618E90" w14:textId="77777777" w:rsidR="003C2E73" w:rsidRPr="003C2E73" w:rsidRDefault="003C2E73" w:rsidP="0065000E">
      <w:pPr>
        <w:pStyle w:val="Bibliography"/>
        <w:tabs>
          <w:tab w:val="clear" w:pos="380"/>
          <w:tab w:val="clear" w:pos="500"/>
        </w:tabs>
        <w:spacing w:line="360" w:lineRule="auto"/>
        <w:ind w:left="567" w:hanging="444"/>
      </w:pPr>
      <w:r w:rsidRPr="003C2E73">
        <w:t>14.</w:t>
      </w:r>
      <w:r w:rsidRPr="003C2E73">
        <w:tab/>
        <w:t xml:space="preserve">Mészáros, B., Simon, I. &amp; Dosztányi, Z. Prediction of protein binding regions in disordered proteins. </w:t>
      </w:r>
      <w:r w:rsidRPr="003C2E73">
        <w:rPr>
          <w:i/>
          <w:iCs/>
        </w:rPr>
        <w:t>PLoS Comput. Biol.</w:t>
      </w:r>
      <w:r w:rsidRPr="003C2E73">
        <w:t xml:space="preserve"> </w:t>
      </w:r>
      <w:r w:rsidRPr="003C2E73">
        <w:rPr>
          <w:b/>
          <w:bCs/>
        </w:rPr>
        <w:t>5,</w:t>
      </w:r>
      <w:r w:rsidRPr="003C2E73">
        <w:t xml:space="preserve"> e1000376 (2009).</w:t>
      </w:r>
    </w:p>
    <w:p w14:paraId="26A7135D" w14:textId="77777777" w:rsidR="003C2E73" w:rsidRPr="003C2E73" w:rsidRDefault="003C2E73" w:rsidP="0065000E">
      <w:pPr>
        <w:pStyle w:val="Bibliography"/>
        <w:tabs>
          <w:tab w:val="clear" w:pos="380"/>
          <w:tab w:val="clear" w:pos="500"/>
        </w:tabs>
        <w:spacing w:line="360" w:lineRule="auto"/>
        <w:ind w:left="567" w:hanging="444"/>
      </w:pPr>
      <w:r w:rsidRPr="003C2E73">
        <w:lastRenderedPageBreak/>
        <w:t>15.</w:t>
      </w:r>
      <w:r w:rsidRPr="003C2E73">
        <w:tab/>
        <w:t xml:space="preserve">Dosztányi, Z., Mészáros, B. &amp; Simon, I. ANCHOR: web server for predicting protein binding regions in disordered proteins. </w:t>
      </w:r>
      <w:r w:rsidRPr="003C2E73">
        <w:rPr>
          <w:i/>
          <w:iCs/>
        </w:rPr>
        <w:t>Bioinformatics</w:t>
      </w:r>
      <w:r w:rsidRPr="003C2E73">
        <w:t xml:space="preserve"> </w:t>
      </w:r>
      <w:r w:rsidRPr="003C2E73">
        <w:rPr>
          <w:b/>
          <w:bCs/>
        </w:rPr>
        <w:t>25,</w:t>
      </w:r>
      <w:r w:rsidRPr="003C2E73">
        <w:t xml:space="preserve"> 2745–2746 (2009).</w:t>
      </w:r>
    </w:p>
    <w:p w14:paraId="729EA395" w14:textId="77777777" w:rsidR="003C2E73" w:rsidRPr="003C2E73" w:rsidRDefault="003C2E73" w:rsidP="0065000E">
      <w:pPr>
        <w:pStyle w:val="Bibliography"/>
        <w:tabs>
          <w:tab w:val="clear" w:pos="380"/>
          <w:tab w:val="clear" w:pos="500"/>
        </w:tabs>
        <w:spacing w:line="360" w:lineRule="auto"/>
        <w:ind w:left="567" w:hanging="444"/>
      </w:pPr>
      <w:r w:rsidRPr="003C2E73">
        <w:t>16.</w:t>
      </w:r>
      <w:r w:rsidRPr="003C2E73">
        <w:tab/>
        <w:t xml:space="preserve">Codina, A. </w:t>
      </w:r>
      <w:r w:rsidRPr="003C2E73">
        <w:rPr>
          <w:i/>
          <w:iCs/>
        </w:rPr>
        <w:t>et al.</w:t>
      </w:r>
      <w:r w:rsidRPr="003C2E73">
        <w:t xml:space="preserve"> Structural insights into the interaction and activation of histone deacetylase 3 by nuclear receptor corepressors. </w:t>
      </w:r>
      <w:r w:rsidRPr="003C2E73">
        <w:rPr>
          <w:i/>
          <w:iCs/>
        </w:rPr>
        <w:t>Proc. Natl. Acad. Sci. U.S.A.</w:t>
      </w:r>
      <w:r w:rsidRPr="003C2E73">
        <w:t xml:space="preserve"> </w:t>
      </w:r>
      <w:r w:rsidRPr="003C2E73">
        <w:rPr>
          <w:b/>
          <w:bCs/>
        </w:rPr>
        <w:t>102,</w:t>
      </w:r>
      <w:r w:rsidRPr="003C2E73">
        <w:t xml:space="preserve"> 6009–6014 (2005).</w:t>
      </w:r>
    </w:p>
    <w:p w14:paraId="4AF6924D" w14:textId="77777777" w:rsidR="003C2E73" w:rsidRPr="003C2E73" w:rsidRDefault="003C2E73" w:rsidP="0065000E">
      <w:pPr>
        <w:pStyle w:val="Bibliography"/>
        <w:tabs>
          <w:tab w:val="clear" w:pos="380"/>
          <w:tab w:val="clear" w:pos="500"/>
        </w:tabs>
        <w:spacing w:line="360" w:lineRule="auto"/>
        <w:ind w:left="567" w:hanging="444"/>
      </w:pPr>
      <w:r w:rsidRPr="003C2E73">
        <w:t>17.</w:t>
      </w:r>
      <w:r w:rsidRPr="003C2E73">
        <w:tab/>
        <w:t xml:space="preserve">Watson, P. J., Fairall, L., Santos, G. M. &amp; Schwabe, J. W. R. Structure of HDAC3 bound to co-repressor and inositol tetraphosphate. </w:t>
      </w:r>
      <w:r w:rsidRPr="003C2E73">
        <w:rPr>
          <w:i/>
          <w:iCs/>
        </w:rPr>
        <w:t>Nature</w:t>
      </w:r>
      <w:r w:rsidRPr="003C2E73">
        <w:t xml:space="preserve"> </w:t>
      </w:r>
      <w:r w:rsidRPr="003C2E73">
        <w:rPr>
          <w:b/>
          <w:bCs/>
        </w:rPr>
        <w:t>481,</w:t>
      </w:r>
      <w:r w:rsidRPr="003C2E73">
        <w:t xml:space="preserve"> 335–340 (2012).</w:t>
      </w:r>
    </w:p>
    <w:p w14:paraId="70576185" w14:textId="77777777" w:rsidR="003C2E73" w:rsidRPr="003C2E73" w:rsidRDefault="003C2E73" w:rsidP="0065000E">
      <w:pPr>
        <w:pStyle w:val="Bibliography"/>
        <w:tabs>
          <w:tab w:val="clear" w:pos="380"/>
          <w:tab w:val="clear" w:pos="500"/>
        </w:tabs>
        <w:spacing w:line="360" w:lineRule="auto"/>
        <w:ind w:left="567" w:hanging="444"/>
      </w:pPr>
      <w:r w:rsidRPr="003C2E73">
        <w:t>18.</w:t>
      </w:r>
      <w:r w:rsidRPr="003C2E73">
        <w:tab/>
        <w:t xml:space="preserve">Hartman, H. B., Yu, J., Alenghat, T., Ishizuka, T. &amp; Lazar, M. A. The histone-binding code of nuclear receptor co-repressors matches the substrate specificity of histone deacetylase 3. </w:t>
      </w:r>
      <w:r w:rsidRPr="003C2E73">
        <w:rPr>
          <w:i/>
          <w:iCs/>
        </w:rPr>
        <w:t>EMBO Rep.</w:t>
      </w:r>
      <w:r w:rsidRPr="003C2E73">
        <w:t xml:space="preserve"> </w:t>
      </w:r>
      <w:r w:rsidRPr="003C2E73">
        <w:rPr>
          <w:b/>
          <w:bCs/>
        </w:rPr>
        <w:t>6,</w:t>
      </w:r>
      <w:r w:rsidRPr="003C2E73">
        <w:t xml:space="preserve"> 445–451 (2005).</w:t>
      </w:r>
    </w:p>
    <w:p w14:paraId="63452B71" w14:textId="77777777" w:rsidR="003C2E73" w:rsidRPr="003C2E73" w:rsidRDefault="003C2E73" w:rsidP="0065000E">
      <w:pPr>
        <w:pStyle w:val="Bibliography"/>
        <w:tabs>
          <w:tab w:val="clear" w:pos="380"/>
          <w:tab w:val="clear" w:pos="500"/>
        </w:tabs>
        <w:spacing w:line="360" w:lineRule="auto"/>
        <w:ind w:left="567" w:hanging="444"/>
      </w:pPr>
      <w:r w:rsidRPr="003C2E73">
        <w:t>19.</w:t>
      </w:r>
      <w:r w:rsidRPr="003C2E73">
        <w:tab/>
        <w:t xml:space="preserve">Jensen, M. R., Ortega-Roldan, J.-L., Salmon, L., van Nuland, N. &amp; Blackledge, M. Characterizing weak protein-protein complexes by NMR residual dipolar couplings. </w:t>
      </w:r>
      <w:r w:rsidRPr="003C2E73">
        <w:rPr>
          <w:i/>
          <w:iCs/>
        </w:rPr>
        <w:t>Eur. Biophys. J.</w:t>
      </w:r>
      <w:r w:rsidRPr="003C2E73">
        <w:t xml:space="preserve"> </w:t>
      </w:r>
      <w:r w:rsidRPr="003C2E73">
        <w:rPr>
          <w:b/>
          <w:bCs/>
        </w:rPr>
        <w:t>40,</w:t>
      </w:r>
      <w:r w:rsidRPr="003C2E73">
        <w:t xml:space="preserve"> 1371–1381 (2011).</w:t>
      </w:r>
    </w:p>
    <w:p w14:paraId="6FA07F44" w14:textId="77777777" w:rsidR="003C2E73" w:rsidRPr="003C2E73" w:rsidRDefault="003C2E73" w:rsidP="0065000E">
      <w:pPr>
        <w:pStyle w:val="Bibliography"/>
        <w:tabs>
          <w:tab w:val="clear" w:pos="380"/>
          <w:tab w:val="clear" w:pos="500"/>
        </w:tabs>
        <w:spacing w:line="360" w:lineRule="auto"/>
        <w:ind w:left="567" w:hanging="444"/>
      </w:pPr>
      <w:r w:rsidRPr="003C2E73">
        <w:t>20.</w:t>
      </w:r>
      <w:r w:rsidRPr="003C2E73">
        <w:tab/>
        <w:t xml:space="preserve">Kao, H. Y., Downes, M., Ordentlich, P. &amp; Evans, R. M. Isolation of a novel histone deacetylase reveals that class I and class II deacetylases promote SMRT-mediated repression. </w:t>
      </w:r>
      <w:r w:rsidRPr="003C2E73">
        <w:rPr>
          <w:i/>
          <w:iCs/>
        </w:rPr>
        <w:t>Genes Dev.</w:t>
      </w:r>
      <w:r w:rsidRPr="003C2E73">
        <w:t xml:space="preserve"> </w:t>
      </w:r>
      <w:r w:rsidRPr="003C2E73">
        <w:rPr>
          <w:b/>
          <w:bCs/>
        </w:rPr>
        <w:t>14,</w:t>
      </w:r>
      <w:r w:rsidRPr="003C2E73">
        <w:t xml:space="preserve"> 55–66 (2000).</w:t>
      </w:r>
    </w:p>
    <w:p w14:paraId="7B3F3F26" w14:textId="77777777" w:rsidR="003C2E73" w:rsidRPr="003C2E73" w:rsidRDefault="003C2E73" w:rsidP="0065000E">
      <w:pPr>
        <w:pStyle w:val="Bibliography"/>
        <w:tabs>
          <w:tab w:val="clear" w:pos="380"/>
          <w:tab w:val="clear" w:pos="500"/>
        </w:tabs>
        <w:spacing w:line="360" w:lineRule="auto"/>
        <w:ind w:left="567" w:hanging="444"/>
      </w:pPr>
      <w:r w:rsidRPr="003C2E73">
        <w:t>21.</w:t>
      </w:r>
      <w:r w:rsidRPr="003C2E73">
        <w:tab/>
        <w:t xml:space="preserve">Hudson, G. M., Watson, P. J., Fairall, L., Jamieson, A. G. &amp; Schwabe, J. W. R. Insights into the Recruitment of Class IIa Histone Deacetylases (HDACs) to the SMRT/NCoR Transcriptional Repression Complex. </w:t>
      </w:r>
      <w:r w:rsidRPr="003C2E73">
        <w:rPr>
          <w:i/>
          <w:iCs/>
        </w:rPr>
        <w:t>J. Biol. Chem.</w:t>
      </w:r>
      <w:r w:rsidRPr="003C2E73">
        <w:t xml:space="preserve"> </w:t>
      </w:r>
      <w:r w:rsidRPr="003C2E73">
        <w:rPr>
          <w:b/>
          <w:bCs/>
        </w:rPr>
        <w:t>290,</w:t>
      </w:r>
      <w:r w:rsidRPr="003C2E73">
        <w:t xml:space="preserve"> 18237–18244 (2015).</w:t>
      </w:r>
    </w:p>
    <w:p w14:paraId="446680ED" w14:textId="77777777" w:rsidR="003C2E73" w:rsidRPr="003C2E73" w:rsidRDefault="003C2E73" w:rsidP="0065000E">
      <w:pPr>
        <w:pStyle w:val="Bibliography"/>
        <w:tabs>
          <w:tab w:val="clear" w:pos="380"/>
          <w:tab w:val="clear" w:pos="500"/>
        </w:tabs>
        <w:spacing w:line="360" w:lineRule="auto"/>
        <w:ind w:left="567" w:hanging="444"/>
      </w:pPr>
      <w:r w:rsidRPr="003C2E73">
        <w:t>22.</w:t>
      </w:r>
      <w:r w:rsidRPr="003C2E73">
        <w:tab/>
        <w:t xml:space="preserve">Lacroix, E., Viguera, A. R. &amp; Serrano, L. Elucidating the folding problem of alpha-helices: local motifs, long-range electrostatics, ionic-strength dependence and prediction of NMR parameters. </w:t>
      </w:r>
      <w:r w:rsidRPr="003C2E73">
        <w:rPr>
          <w:i/>
          <w:iCs/>
        </w:rPr>
        <w:t>J. Mol. Biol.</w:t>
      </w:r>
      <w:r w:rsidRPr="003C2E73">
        <w:t xml:space="preserve"> </w:t>
      </w:r>
      <w:r w:rsidRPr="003C2E73">
        <w:rPr>
          <w:b/>
          <w:bCs/>
        </w:rPr>
        <w:t>284,</w:t>
      </w:r>
      <w:r w:rsidRPr="003C2E73">
        <w:t xml:space="preserve"> 173–191 (1998).</w:t>
      </w:r>
    </w:p>
    <w:p w14:paraId="2B6CE222" w14:textId="77777777" w:rsidR="003C2E73" w:rsidRPr="003C2E73" w:rsidRDefault="003C2E73" w:rsidP="0065000E">
      <w:pPr>
        <w:pStyle w:val="Bibliography"/>
        <w:tabs>
          <w:tab w:val="clear" w:pos="380"/>
          <w:tab w:val="clear" w:pos="500"/>
        </w:tabs>
        <w:spacing w:line="360" w:lineRule="auto"/>
        <w:ind w:left="567" w:hanging="444"/>
      </w:pPr>
      <w:r w:rsidRPr="003C2E73">
        <w:t>23.</w:t>
      </w:r>
      <w:r w:rsidRPr="003C2E73">
        <w:tab/>
        <w:t xml:space="preserve">Drozdetskiy, A., Cole, C., Procter, J. &amp; Barton, G. J. JPred4: a protein secondary structure prediction server. </w:t>
      </w:r>
      <w:r w:rsidRPr="003C2E73">
        <w:rPr>
          <w:i/>
          <w:iCs/>
        </w:rPr>
        <w:t>Nucl. Acids Res.</w:t>
      </w:r>
      <w:r w:rsidRPr="003C2E73">
        <w:t xml:space="preserve"> gkv332 (2015). doi:10.1093/nar/gkv332</w:t>
      </w:r>
    </w:p>
    <w:p w14:paraId="0B2C0A9F" w14:textId="77777777" w:rsidR="003C2E73" w:rsidRPr="003C2E73" w:rsidRDefault="003C2E73" w:rsidP="0065000E">
      <w:pPr>
        <w:pStyle w:val="Bibliography"/>
        <w:tabs>
          <w:tab w:val="clear" w:pos="380"/>
          <w:tab w:val="clear" w:pos="500"/>
        </w:tabs>
        <w:spacing w:line="360" w:lineRule="auto"/>
        <w:ind w:left="567" w:hanging="444"/>
      </w:pPr>
      <w:r w:rsidRPr="003C2E73">
        <w:t>24.</w:t>
      </w:r>
      <w:r w:rsidRPr="003C2E73">
        <w:tab/>
        <w:t xml:space="preserve">Jones, D. T. Protein secondary structure prediction based on position-specific scoring matrices. </w:t>
      </w:r>
      <w:r w:rsidRPr="003C2E73">
        <w:rPr>
          <w:i/>
          <w:iCs/>
        </w:rPr>
        <w:t>J. Mol. Biol.</w:t>
      </w:r>
      <w:r w:rsidRPr="003C2E73">
        <w:t xml:space="preserve"> </w:t>
      </w:r>
      <w:r w:rsidRPr="003C2E73">
        <w:rPr>
          <w:b/>
          <w:bCs/>
        </w:rPr>
        <w:t>292,</w:t>
      </w:r>
      <w:r w:rsidRPr="003C2E73">
        <w:t xml:space="preserve"> 195–202 (1999).</w:t>
      </w:r>
    </w:p>
    <w:p w14:paraId="33A02831" w14:textId="77777777" w:rsidR="003C2E73" w:rsidRPr="003C2E73" w:rsidRDefault="003C2E73" w:rsidP="0065000E">
      <w:pPr>
        <w:pStyle w:val="Bibliography"/>
        <w:tabs>
          <w:tab w:val="clear" w:pos="380"/>
          <w:tab w:val="clear" w:pos="500"/>
        </w:tabs>
        <w:spacing w:line="360" w:lineRule="auto"/>
        <w:ind w:left="567" w:hanging="444"/>
      </w:pPr>
      <w:r w:rsidRPr="003C2E73">
        <w:t>25.</w:t>
      </w:r>
      <w:r w:rsidRPr="003C2E73">
        <w:tab/>
        <w:t xml:space="preserve">Sievers, F. </w:t>
      </w:r>
      <w:r w:rsidRPr="003C2E73">
        <w:rPr>
          <w:i/>
          <w:iCs/>
        </w:rPr>
        <w:t>et al.</w:t>
      </w:r>
      <w:r w:rsidRPr="003C2E73">
        <w:t xml:space="preserve"> Fast, scalable generation of high-quality protein multiple sequence alignments using Clustal Omega. </w:t>
      </w:r>
      <w:r w:rsidRPr="003C2E73">
        <w:rPr>
          <w:i/>
          <w:iCs/>
        </w:rPr>
        <w:t>Mol. Syst. Biol.</w:t>
      </w:r>
      <w:r w:rsidRPr="003C2E73">
        <w:t xml:space="preserve"> </w:t>
      </w:r>
      <w:r w:rsidRPr="003C2E73">
        <w:rPr>
          <w:b/>
          <w:bCs/>
        </w:rPr>
        <w:t>7,</w:t>
      </w:r>
      <w:r w:rsidRPr="003C2E73">
        <w:t xml:space="preserve"> 539 (2011).</w:t>
      </w:r>
    </w:p>
    <w:p w14:paraId="22329CA5" w14:textId="77777777" w:rsidR="003C2E73" w:rsidRPr="003C2E73" w:rsidRDefault="003C2E73" w:rsidP="0065000E">
      <w:pPr>
        <w:pStyle w:val="Bibliography"/>
        <w:tabs>
          <w:tab w:val="clear" w:pos="380"/>
          <w:tab w:val="clear" w:pos="500"/>
        </w:tabs>
        <w:spacing w:line="360" w:lineRule="auto"/>
        <w:ind w:left="567" w:hanging="444"/>
      </w:pPr>
      <w:r w:rsidRPr="003C2E73">
        <w:t>26.</w:t>
      </w:r>
      <w:r w:rsidRPr="003C2E73">
        <w:tab/>
        <w:t xml:space="preserve">Alva, V., Nam, S.-Z., Söding, J. &amp; Lupas, A. N. The MPI bioinformatics Toolkit as an integrative platform for advanced protein sequence and structure analysis. </w:t>
      </w:r>
      <w:r w:rsidRPr="003C2E73">
        <w:rPr>
          <w:i/>
          <w:iCs/>
        </w:rPr>
        <w:t>Nucleic Acids Res.</w:t>
      </w:r>
      <w:r w:rsidRPr="003C2E73">
        <w:t xml:space="preserve"> </w:t>
      </w:r>
      <w:r w:rsidRPr="003C2E73">
        <w:rPr>
          <w:b/>
          <w:bCs/>
        </w:rPr>
        <w:t>44,</w:t>
      </w:r>
      <w:r w:rsidRPr="003C2E73">
        <w:t xml:space="preserve"> W410-415 (2016).</w:t>
      </w:r>
    </w:p>
    <w:p w14:paraId="0AB02C4D" w14:textId="77777777" w:rsidR="000B4EF8" w:rsidRDefault="004C621E" w:rsidP="0065000E">
      <w:pPr>
        <w:ind w:left="567" w:hanging="444"/>
      </w:pPr>
      <w:r>
        <w:fldChar w:fldCharType="end"/>
      </w:r>
    </w:p>
    <w:p w14:paraId="23A04EF4" w14:textId="77777777" w:rsidR="00586488" w:rsidRDefault="00586488" w:rsidP="00251194"/>
    <w:sectPr w:rsidR="00586488" w:rsidSect="0017740D">
      <w:footerReference w:type="even" r:id="rId15"/>
      <w:footerReference w:type="default" r:id="rId16"/>
      <w:pgSz w:w="11900" w:h="16840"/>
      <w:pgMar w:top="1134" w:right="1134" w:bottom="1134" w:left="1134" w:header="709" w:footer="709" w:gutter="0"/>
      <w:cols w:space="708"/>
      <w:titlePg/>
      <w:docGrid w:linePitch="326"/>
    </w:sectPr>
  </w:body>
</w:document>
</file>

<file path=word/commentsExtended.xml><?xml version="1.0" encoding="utf-8"?>
<w15:commentsEx xmlns:mc="http://schemas.openxmlformats.org/markup-compatibility/2006" xmlns:w15="http://schemas.microsoft.com/office/word/2012/wordml" mc:Ignorable="w15"/>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8608AD" w14:textId="77777777" w:rsidR="003875AC" w:rsidRDefault="003875AC" w:rsidP="00251194">
      <w:r>
        <w:separator/>
      </w:r>
    </w:p>
    <w:p w14:paraId="0607B73B" w14:textId="77777777" w:rsidR="003875AC" w:rsidRDefault="003875AC" w:rsidP="00251194"/>
    <w:p w14:paraId="710D18DD" w14:textId="77777777" w:rsidR="003875AC" w:rsidRDefault="003875AC" w:rsidP="00251194"/>
    <w:p w14:paraId="1E7FCC99" w14:textId="77777777" w:rsidR="003875AC" w:rsidRDefault="003875AC" w:rsidP="00251194"/>
  </w:endnote>
  <w:endnote w:type="continuationSeparator" w:id="0">
    <w:p w14:paraId="45858452" w14:textId="77777777" w:rsidR="003875AC" w:rsidRDefault="003875AC" w:rsidP="00251194">
      <w:r>
        <w:continuationSeparator/>
      </w:r>
    </w:p>
    <w:p w14:paraId="2E32232B" w14:textId="77777777" w:rsidR="003875AC" w:rsidRDefault="003875AC" w:rsidP="00251194"/>
    <w:p w14:paraId="547BF93E" w14:textId="77777777" w:rsidR="003875AC" w:rsidRDefault="003875AC" w:rsidP="00251194"/>
    <w:p w14:paraId="3315AA72" w14:textId="77777777" w:rsidR="003875AC" w:rsidRDefault="003875AC" w:rsidP="00251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00000000" w:usb1="D200FDFF" w:usb2="0A246029" w:usb3="00000000" w:csb0="000001FF" w:csb1="00000000"/>
  </w:font>
  <w:font w:name="Lohit Devanagari">
    <w:altName w:val="Times New Roman"/>
    <w:charset w:val="00"/>
    <w:family w:val="auto"/>
    <w:pitch w:val="variable"/>
    <w:sig w:usb0="00000003" w:usb1="00002042" w:usb2="00000020" w:usb3="00000000" w:csb0="00000001" w:csb1="00000000"/>
  </w:font>
  <w:font w:name="Lucida Grande">
    <w:altName w:val="Arial"/>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CEEF7" w14:textId="77777777" w:rsidR="003875AC" w:rsidRDefault="003875AC" w:rsidP="0025119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90850A5" w14:textId="77777777" w:rsidR="003875AC" w:rsidRDefault="003875AC" w:rsidP="00251194">
    <w:pPr>
      <w:pStyle w:val="Footer"/>
    </w:pPr>
  </w:p>
  <w:p w14:paraId="7F0ABEC0" w14:textId="77777777" w:rsidR="003875AC" w:rsidRDefault="003875AC" w:rsidP="00251194"/>
  <w:p w14:paraId="5A44D2C5" w14:textId="77777777" w:rsidR="003875AC" w:rsidRDefault="003875AC" w:rsidP="00251194"/>
  <w:p w14:paraId="1D56B5B2" w14:textId="77777777" w:rsidR="003875AC" w:rsidRDefault="003875AC" w:rsidP="002511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814020"/>
      <w:docPartObj>
        <w:docPartGallery w:val="Page Numbers (Bottom of Page)"/>
        <w:docPartUnique/>
      </w:docPartObj>
    </w:sdtPr>
    <w:sdtEndPr/>
    <w:sdtContent>
      <w:p w14:paraId="6BA52D99" w14:textId="77777777" w:rsidR="003875AC" w:rsidRDefault="003875AC" w:rsidP="009145FB">
        <w:pPr>
          <w:pStyle w:val="Footer"/>
          <w:jc w:val="center"/>
        </w:pPr>
        <w:r>
          <w:fldChar w:fldCharType="begin"/>
        </w:r>
        <w:r>
          <w:instrText xml:space="preserve"> PAGE   \* MERGEFORMAT </w:instrText>
        </w:r>
        <w:r>
          <w:fldChar w:fldCharType="separate"/>
        </w:r>
        <w:r w:rsidR="0065000E">
          <w:rPr>
            <w:noProof/>
          </w:rPr>
          <w:t>13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0C49C" w14:textId="77777777" w:rsidR="003875AC" w:rsidRDefault="003875AC" w:rsidP="00251194">
      <w:r>
        <w:separator/>
      </w:r>
    </w:p>
    <w:p w14:paraId="496338DD" w14:textId="77777777" w:rsidR="003875AC" w:rsidRDefault="003875AC" w:rsidP="00251194"/>
    <w:p w14:paraId="7E8945DB" w14:textId="77777777" w:rsidR="003875AC" w:rsidRDefault="003875AC" w:rsidP="00251194"/>
    <w:p w14:paraId="7349DF03" w14:textId="77777777" w:rsidR="003875AC" w:rsidRDefault="003875AC" w:rsidP="00251194"/>
  </w:footnote>
  <w:footnote w:type="continuationSeparator" w:id="0">
    <w:p w14:paraId="5C00C064" w14:textId="77777777" w:rsidR="003875AC" w:rsidRDefault="003875AC" w:rsidP="00251194">
      <w:r>
        <w:continuationSeparator/>
      </w:r>
    </w:p>
    <w:p w14:paraId="23E1A11C" w14:textId="77777777" w:rsidR="003875AC" w:rsidRDefault="003875AC" w:rsidP="00251194"/>
    <w:p w14:paraId="21EE6E6A" w14:textId="77777777" w:rsidR="003875AC" w:rsidRDefault="003875AC" w:rsidP="00251194"/>
    <w:p w14:paraId="530E97AC" w14:textId="77777777" w:rsidR="003875AC" w:rsidRDefault="003875AC" w:rsidP="0025119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D95"/>
    <w:rsid w:val="000138E9"/>
    <w:rsid w:val="00026A36"/>
    <w:rsid w:val="00037C30"/>
    <w:rsid w:val="00045019"/>
    <w:rsid w:val="000453BF"/>
    <w:rsid w:val="0005381A"/>
    <w:rsid w:val="000561B5"/>
    <w:rsid w:val="0007191A"/>
    <w:rsid w:val="00082929"/>
    <w:rsid w:val="00083B8B"/>
    <w:rsid w:val="00084A31"/>
    <w:rsid w:val="000A2DCE"/>
    <w:rsid w:val="000B4EF8"/>
    <w:rsid w:val="000C2493"/>
    <w:rsid w:val="000C4096"/>
    <w:rsid w:val="000C5B66"/>
    <w:rsid w:val="000D2908"/>
    <w:rsid w:val="000D6678"/>
    <w:rsid w:val="000F79F5"/>
    <w:rsid w:val="00123760"/>
    <w:rsid w:val="00123ADA"/>
    <w:rsid w:val="0012649E"/>
    <w:rsid w:val="00143506"/>
    <w:rsid w:val="0017740D"/>
    <w:rsid w:val="001F3335"/>
    <w:rsid w:val="001F3BC3"/>
    <w:rsid w:val="001F47EE"/>
    <w:rsid w:val="001F6E04"/>
    <w:rsid w:val="00203B58"/>
    <w:rsid w:val="00206A2F"/>
    <w:rsid w:val="00230370"/>
    <w:rsid w:val="00251194"/>
    <w:rsid w:val="00264750"/>
    <w:rsid w:val="00270F01"/>
    <w:rsid w:val="00271614"/>
    <w:rsid w:val="00284E30"/>
    <w:rsid w:val="00293B59"/>
    <w:rsid w:val="002A27F1"/>
    <w:rsid w:val="002B4E57"/>
    <w:rsid w:val="002C5248"/>
    <w:rsid w:val="00302D31"/>
    <w:rsid w:val="003040EB"/>
    <w:rsid w:val="0032152E"/>
    <w:rsid w:val="0032302D"/>
    <w:rsid w:val="00360D95"/>
    <w:rsid w:val="00365F41"/>
    <w:rsid w:val="00383CCB"/>
    <w:rsid w:val="003875AC"/>
    <w:rsid w:val="003B7C27"/>
    <w:rsid w:val="003C211D"/>
    <w:rsid w:val="003C2E73"/>
    <w:rsid w:val="003C57C1"/>
    <w:rsid w:val="003F4504"/>
    <w:rsid w:val="00401701"/>
    <w:rsid w:val="0040615E"/>
    <w:rsid w:val="00437538"/>
    <w:rsid w:val="00441D07"/>
    <w:rsid w:val="00474896"/>
    <w:rsid w:val="00477966"/>
    <w:rsid w:val="00480DE9"/>
    <w:rsid w:val="00485CA6"/>
    <w:rsid w:val="004A32A3"/>
    <w:rsid w:val="004B4321"/>
    <w:rsid w:val="004B5AA4"/>
    <w:rsid w:val="004B60AD"/>
    <w:rsid w:val="004C621E"/>
    <w:rsid w:val="004E24E0"/>
    <w:rsid w:val="004E7A63"/>
    <w:rsid w:val="0052441A"/>
    <w:rsid w:val="0052446D"/>
    <w:rsid w:val="00532985"/>
    <w:rsid w:val="005365EA"/>
    <w:rsid w:val="0053711A"/>
    <w:rsid w:val="005424BF"/>
    <w:rsid w:val="005752DA"/>
    <w:rsid w:val="00576519"/>
    <w:rsid w:val="005773A0"/>
    <w:rsid w:val="00586488"/>
    <w:rsid w:val="005B0C81"/>
    <w:rsid w:val="005D4D8D"/>
    <w:rsid w:val="005D6F59"/>
    <w:rsid w:val="005F303F"/>
    <w:rsid w:val="005F4306"/>
    <w:rsid w:val="005F4766"/>
    <w:rsid w:val="00604739"/>
    <w:rsid w:val="00612450"/>
    <w:rsid w:val="00621E9E"/>
    <w:rsid w:val="006344A2"/>
    <w:rsid w:val="0065000E"/>
    <w:rsid w:val="00650D6A"/>
    <w:rsid w:val="006712D8"/>
    <w:rsid w:val="0069551C"/>
    <w:rsid w:val="006D4590"/>
    <w:rsid w:val="006F70C4"/>
    <w:rsid w:val="00700FF9"/>
    <w:rsid w:val="00702323"/>
    <w:rsid w:val="0070512C"/>
    <w:rsid w:val="007068A4"/>
    <w:rsid w:val="007353E5"/>
    <w:rsid w:val="00737B8C"/>
    <w:rsid w:val="00747695"/>
    <w:rsid w:val="007636C4"/>
    <w:rsid w:val="00766776"/>
    <w:rsid w:val="00767D8B"/>
    <w:rsid w:val="00773927"/>
    <w:rsid w:val="007A3159"/>
    <w:rsid w:val="007B1464"/>
    <w:rsid w:val="007C278D"/>
    <w:rsid w:val="007D1156"/>
    <w:rsid w:val="007D4DAC"/>
    <w:rsid w:val="007E4835"/>
    <w:rsid w:val="00844B53"/>
    <w:rsid w:val="008542B8"/>
    <w:rsid w:val="0086599A"/>
    <w:rsid w:val="0087727A"/>
    <w:rsid w:val="008A7049"/>
    <w:rsid w:val="008C17D6"/>
    <w:rsid w:val="008D02E6"/>
    <w:rsid w:val="008D1F4C"/>
    <w:rsid w:val="008E31BF"/>
    <w:rsid w:val="008E5732"/>
    <w:rsid w:val="008E7A79"/>
    <w:rsid w:val="008F49F7"/>
    <w:rsid w:val="0090144F"/>
    <w:rsid w:val="00911008"/>
    <w:rsid w:val="00913153"/>
    <w:rsid w:val="009145FB"/>
    <w:rsid w:val="0091674F"/>
    <w:rsid w:val="00925AF1"/>
    <w:rsid w:val="00927570"/>
    <w:rsid w:val="0093556D"/>
    <w:rsid w:val="0095113F"/>
    <w:rsid w:val="0095765C"/>
    <w:rsid w:val="009618F0"/>
    <w:rsid w:val="0096446A"/>
    <w:rsid w:val="00976B4C"/>
    <w:rsid w:val="00982553"/>
    <w:rsid w:val="0098321B"/>
    <w:rsid w:val="009B206C"/>
    <w:rsid w:val="009C4052"/>
    <w:rsid w:val="009C758C"/>
    <w:rsid w:val="009D405E"/>
    <w:rsid w:val="009E0BB6"/>
    <w:rsid w:val="00A276EB"/>
    <w:rsid w:val="00A377D5"/>
    <w:rsid w:val="00A40BF2"/>
    <w:rsid w:val="00A53038"/>
    <w:rsid w:val="00A61EDD"/>
    <w:rsid w:val="00A71BDF"/>
    <w:rsid w:val="00A766E9"/>
    <w:rsid w:val="00A779F7"/>
    <w:rsid w:val="00A80962"/>
    <w:rsid w:val="00A83903"/>
    <w:rsid w:val="00AA5F09"/>
    <w:rsid w:val="00AB0B97"/>
    <w:rsid w:val="00AB1889"/>
    <w:rsid w:val="00AB3644"/>
    <w:rsid w:val="00AB65DA"/>
    <w:rsid w:val="00AD0DCD"/>
    <w:rsid w:val="00AE07BC"/>
    <w:rsid w:val="00B0432D"/>
    <w:rsid w:val="00B14783"/>
    <w:rsid w:val="00B14997"/>
    <w:rsid w:val="00B3515D"/>
    <w:rsid w:val="00B461C8"/>
    <w:rsid w:val="00BA6C27"/>
    <w:rsid w:val="00BB65BA"/>
    <w:rsid w:val="00BD3929"/>
    <w:rsid w:val="00C007F3"/>
    <w:rsid w:val="00C16F1F"/>
    <w:rsid w:val="00C17A81"/>
    <w:rsid w:val="00C25D4B"/>
    <w:rsid w:val="00C42050"/>
    <w:rsid w:val="00C458E8"/>
    <w:rsid w:val="00C52611"/>
    <w:rsid w:val="00C55F65"/>
    <w:rsid w:val="00C61454"/>
    <w:rsid w:val="00C62B70"/>
    <w:rsid w:val="00C64D89"/>
    <w:rsid w:val="00C80AE4"/>
    <w:rsid w:val="00C85812"/>
    <w:rsid w:val="00CB07AB"/>
    <w:rsid w:val="00CB6253"/>
    <w:rsid w:val="00CC60D2"/>
    <w:rsid w:val="00CD19FF"/>
    <w:rsid w:val="00CF2C9D"/>
    <w:rsid w:val="00CF46E0"/>
    <w:rsid w:val="00D101FF"/>
    <w:rsid w:val="00D17E56"/>
    <w:rsid w:val="00D27BAD"/>
    <w:rsid w:val="00D3135A"/>
    <w:rsid w:val="00D368F4"/>
    <w:rsid w:val="00D40BFE"/>
    <w:rsid w:val="00D4148C"/>
    <w:rsid w:val="00D41AB7"/>
    <w:rsid w:val="00D45583"/>
    <w:rsid w:val="00D558F7"/>
    <w:rsid w:val="00D570F6"/>
    <w:rsid w:val="00D60AF3"/>
    <w:rsid w:val="00D707B3"/>
    <w:rsid w:val="00D7456D"/>
    <w:rsid w:val="00D84A89"/>
    <w:rsid w:val="00D969C3"/>
    <w:rsid w:val="00DA011F"/>
    <w:rsid w:val="00E0123E"/>
    <w:rsid w:val="00E01CD3"/>
    <w:rsid w:val="00E15489"/>
    <w:rsid w:val="00E33328"/>
    <w:rsid w:val="00E42854"/>
    <w:rsid w:val="00E52A75"/>
    <w:rsid w:val="00E65B57"/>
    <w:rsid w:val="00E93625"/>
    <w:rsid w:val="00E93AF1"/>
    <w:rsid w:val="00E97642"/>
    <w:rsid w:val="00EA1004"/>
    <w:rsid w:val="00EB197C"/>
    <w:rsid w:val="00EC2306"/>
    <w:rsid w:val="00ED7D01"/>
    <w:rsid w:val="00EF0E9C"/>
    <w:rsid w:val="00EF2555"/>
    <w:rsid w:val="00F02C19"/>
    <w:rsid w:val="00F14887"/>
    <w:rsid w:val="00F20603"/>
    <w:rsid w:val="00F574DD"/>
    <w:rsid w:val="00F63D3C"/>
    <w:rsid w:val="00FB3D0B"/>
    <w:rsid w:val="00FB3EE7"/>
    <w:rsid w:val="00FC029E"/>
    <w:rsid w:val="00FE5309"/>
    <w:rsid w:val="00FF4046"/>
    <w:rsid w:val="055EA299"/>
    <w:rsid w:val="088DC375"/>
    <w:rsid w:val="0A799E7E"/>
    <w:rsid w:val="0CE5F1DB"/>
    <w:rsid w:val="10DDB61E"/>
    <w:rsid w:val="14CB8E22"/>
    <w:rsid w:val="15952B4A"/>
    <w:rsid w:val="17175977"/>
    <w:rsid w:val="1845E499"/>
    <w:rsid w:val="197F67C9"/>
    <w:rsid w:val="1A8FD456"/>
    <w:rsid w:val="1FC73B71"/>
    <w:rsid w:val="225B9FB5"/>
    <w:rsid w:val="2276A50D"/>
    <w:rsid w:val="25C79E9F"/>
    <w:rsid w:val="2CF32AB6"/>
    <w:rsid w:val="2D0FA59C"/>
    <w:rsid w:val="2DE7C6A7"/>
    <w:rsid w:val="2E2BD6A7"/>
    <w:rsid w:val="30AE5271"/>
    <w:rsid w:val="31F3F787"/>
    <w:rsid w:val="3464CC5D"/>
    <w:rsid w:val="383EFCF5"/>
    <w:rsid w:val="3A245151"/>
    <w:rsid w:val="418B947D"/>
    <w:rsid w:val="46ED0C76"/>
    <w:rsid w:val="484567CD"/>
    <w:rsid w:val="4974E0F8"/>
    <w:rsid w:val="4D61E838"/>
    <w:rsid w:val="4EA182D6"/>
    <w:rsid w:val="4FCC3149"/>
    <w:rsid w:val="53C7A99A"/>
    <w:rsid w:val="578E0EAA"/>
    <w:rsid w:val="5B8FEF9F"/>
    <w:rsid w:val="5F8A318A"/>
    <w:rsid w:val="60AD402F"/>
    <w:rsid w:val="60EBAB59"/>
    <w:rsid w:val="6641D92C"/>
    <w:rsid w:val="6733716C"/>
    <w:rsid w:val="681C7A59"/>
    <w:rsid w:val="684CB697"/>
    <w:rsid w:val="69A16397"/>
    <w:rsid w:val="6A32DABC"/>
    <w:rsid w:val="6D1F834C"/>
    <w:rsid w:val="755A553A"/>
    <w:rsid w:val="75687476"/>
    <w:rsid w:val="7B14E87B"/>
    <w:rsid w:val="7B4F1A2D"/>
    <w:rsid w:val="7BD58AEB"/>
    <w:rsid w:val="7DC0D914"/>
    <w:rsid w:val="7DDD6C83"/>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1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6E0"/>
    <w:pPr>
      <w:spacing w:line="360" w:lineRule="auto"/>
      <w:jc w:val="both"/>
    </w:pPr>
    <w:rPr>
      <w:rFonts w:ascii="Times" w:eastAsia="DejaVu Sans" w:hAnsi="Times" w:cs="Lohit Devanagari"/>
      <w:kern w:val="24"/>
      <w:sz w:val="24"/>
      <w:szCs w:val="24"/>
      <w:lang w:val="en-GB" w:eastAsia="hi-IN" w:bidi="hi-IN"/>
    </w:rPr>
  </w:style>
  <w:style w:type="paragraph" w:styleId="Heading1">
    <w:name w:val="heading 1"/>
    <w:basedOn w:val="Normal"/>
    <w:next w:val="Normal"/>
    <w:link w:val="Heading1Char"/>
    <w:uiPriority w:val="9"/>
    <w:qFormat/>
    <w:rsid w:val="00251194"/>
    <w:pPr>
      <w:jc w:val="center"/>
      <w:outlineLvl w:val="0"/>
    </w:pPr>
    <w:rPr>
      <w:rFonts w:ascii="Times New Roman" w:eastAsia="Times New Roman" w:hAnsi="Times New Roman" w:cs="Times New Roman"/>
      <w:b/>
      <w:bCs/>
      <w:color w:val="000000"/>
      <w:sz w:val="36"/>
      <w:szCs w:val="36"/>
      <w:lang w:val="en-US"/>
    </w:rPr>
  </w:style>
  <w:style w:type="paragraph" w:styleId="Heading3">
    <w:name w:val="heading 3"/>
    <w:basedOn w:val="Normal1"/>
    <w:next w:val="Normal1"/>
    <w:link w:val="Heading3Char"/>
    <w:rsid w:val="00586488"/>
    <w:pPr>
      <w:keepNext/>
      <w:keepLines/>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5DA"/>
    <w:rPr>
      <w:rFonts w:ascii="Lucida Grande" w:hAnsi="Lucida Grande"/>
      <w:sz w:val="18"/>
      <w:szCs w:val="18"/>
    </w:rPr>
  </w:style>
  <w:style w:type="character" w:customStyle="1" w:styleId="BalloonTextChar">
    <w:name w:val="Balloon Text Char"/>
    <w:basedOn w:val="DefaultParagraphFont"/>
    <w:link w:val="BalloonText"/>
    <w:uiPriority w:val="99"/>
    <w:semiHidden/>
    <w:rsid w:val="00AB65DA"/>
    <w:rPr>
      <w:rFonts w:ascii="Lucida Grande" w:eastAsia="DejaVu Sans" w:hAnsi="Lucida Grande" w:cs="Lohit Devanagari"/>
      <w:kern w:val="24"/>
      <w:sz w:val="18"/>
      <w:szCs w:val="18"/>
      <w:lang w:val="en-GB" w:eastAsia="hi-IN" w:bidi="hi-IN"/>
    </w:rPr>
  </w:style>
  <w:style w:type="paragraph" w:customStyle="1" w:styleId="Normal1">
    <w:name w:val="Normal1"/>
    <w:rsid w:val="00A61EDD"/>
    <w:pPr>
      <w:spacing w:after="240" w:line="360" w:lineRule="auto"/>
      <w:jc w:val="both"/>
    </w:pPr>
    <w:rPr>
      <w:rFonts w:ascii="Times New Roman" w:eastAsia="Times New Roman" w:hAnsi="Times New Roman"/>
      <w:color w:val="000000"/>
      <w:sz w:val="24"/>
      <w:szCs w:val="24"/>
    </w:rPr>
  </w:style>
  <w:style w:type="paragraph" w:styleId="Title">
    <w:name w:val="Title"/>
    <w:basedOn w:val="Normal1"/>
    <w:next w:val="Normal1"/>
    <w:link w:val="TitleChar"/>
    <w:rsid w:val="00A61EDD"/>
    <w:pPr>
      <w:keepNext/>
      <w:keepLines/>
      <w:spacing w:before="200"/>
    </w:pPr>
    <w:rPr>
      <w:b/>
      <w:sz w:val="32"/>
      <w:szCs w:val="32"/>
    </w:rPr>
  </w:style>
  <w:style w:type="character" w:customStyle="1" w:styleId="TitleChar">
    <w:name w:val="Title Char"/>
    <w:basedOn w:val="DefaultParagraphFont"/>
    <w:link w:val="Title"/>
    <w:rsid w:val="00A61EDD"/>
    <w:rPr>
      <w:rFonts w:ascii="Times New Roman" w:eastAsia="Times New Roman" w:hAnsi="Times New Roman"/>
      <w:b/>
      <w:color w:val="000000"/>
      <w:sz w:val="32"/>
      <w:szCs w:val="32"/>
    </w:rPr>
  </w:style>
  <w:style w:type="paragraph" w:styleId="Footer">
    <w:name w:val="footer"/>
    <w:basedOn w:val="Normal"/>
    <w:link w:val="FooterChar"/>
    <w:uiPriority w:val="99"/>
    <w:unhideWhenUsed/>
    <w:rsid w:val="000A2DCE"/>
    <w:pPr>
      <w:tabs>
        <w:tab w:val="center" w:pos="4320"/>
        <w:tab w:val="right" w:pos="8640"/>
      </w:tabs>
    </w:pPr>
  </w:style>
  <w:style w:type="character" w:customStyle="1" w:styleId="FooterChar">
    <w:name w:val="Footer Char"/>
    <w:basedOn w:val="DefaultParagraphFont"/>
    <w:link w:val="Footer"/>
    <w:uiPriority w:val="99"/>
    <w:rsid w:val="000A2DCE"/>
    <w:rPr>
      <w:rFonts w:ascii="Times" w:eastAsia="DejaVu Sans" w:hAnsi="Times" w:cs="Lohit Devanagari"/>
      <w:kern w:val="24"/>
      <w:sz w:val="24"/>
      <w:szCs w:val="24"/>
      <w:lang w:val="en-GB" w:eastAsia="hi-IN" w:bidi="hi-IN"/>
    </w:rPr>
  </w:style>
  <w:style w:type="character" w:styleId="PageNumber">
    <w:name w:val="page number"/>
    <w:basedOn w:val="DefaultParagraphFont"/>
    <w:uiPriority w:val="99"/>
    <w:semiHidden/>
    <w:unhideWhenUsed/>
    <w:rsid w:val="000A2DCE"/>
  </w:style>
  <w:style w:type="paragraph" w:styleId="Bibliography">
    <w:name w:val="Bibliography"/>
    <w:basedOn w:val="Normal"/>
    <w:next w:val="Normal"/>
    <w:uiPriority w:val="37"/>
    <w:unhideWhenUsed/>
    <w:rsid w:val="000B4EF8"/>
    <w:pPr>
      <w:tabs>
        <w:tab w:val="left" w:pos="260"/>
        <w:tab w:val="left" w:pos="380"/>
        <w:tab w:val="left" w:pos="500"/>
      </w:tabs>
      <w:spacing w:line="480" w:lineRule="auto"/>
      <w:ind w:left="384" w:hanging="384"/>
    </w:pPr>
  </w:style>
  <w:style w:type="character" w:styleId="CommentReference">
    <w:name w:val="annotation reference"/>
    <w:basedOn w:val="DefaultParagraphFont"/>
    <w:uiPriority w:val="99"/>
    <w:semiHidden/>
    <w:unhideWhenUsed/>
    <w:rsid w:val="0040615E"/>
    <w:rPr>
      <w:sz w:val="18"/>
      <w:szCs w:val="18"/>
    </w:rPr>
  </w:style>
  <w:style w:type="paragraph" w:styleId="CommentText">
    <w:name w:val="annotation text"/>
    <w:basedOn w:val="Normal"/>
    <w:link w:val="CommentTextChar"/>
    <w:uiPriority w:val="99"/>
    <w:semiHidden/>
    <w:unhideWhenUsed/>
    <w:rsid w:val="0040615E"/>
  </w:style>
  <w:style w:type="character" w:customStyle="1" w:styleId="CommentTextChar">
    <w:name w:val="Comment Text Char"/>
    <w:basedOn w:val="DefaultParagraphFont"/>
    <w:link w:val="CommentText"/>
    <w:uiPriority w:val="99"/>
    <w:semiHidden/>
    <w:rsid w:val="0040615E"/>
    <w:rPr>
      <w:rFonts w:ascii="Times" w:eastAsia="DejaVu Sans" w:hAnsi="Times" w:cs="Lohit Devanagari"/>
      <w:kern w:val="24"/>
      <w:sz w:val="24"/>
      <w:szCs w:val="24"/>
      <w:lang w:val="en-GB" w:eastAsia="hi-IN" w:bidi="hi-IN"/>
    </w:rPr>
  </w:style>
  <w:style w:type="paragraph" w:styleId="CommentSubject">
    <w:name w:val="annotation subject"/>
    <w:basedOn w:val="CommentText"/>
    <w:next w:val="CommentText"/>
    <w:link w:val="CommentSubjectChar"/>
    <w:uiPriority w:val="99"/>
    <w:semiHidden/>
    <w:unhideWhenUsed/>
    <w:rsid w:val="0040615E"/>
    <w:rPr>
      <w:b/>
      <w:bCs/>
      <w:sz w:val="20"/>
      <w:szCs w:val="20"/>
    </w:rPr>
  </w:style>
  <w:style w:type="character" w:customStyle="1" w:styleId="CommentSubjectChar">
    <w:name w:val="Comment Subject Char"/>
    <w:basedOn w:val="CommentTextChar"/>
    <w:link w:val="CommentSubject"/>
    <w:uiPriority w:val="99"/>
    <w:semiHidden/>
    <w:rsid w:val="0040615E"/>
    <w:rPr>
      <w:rFonts w:ascii="Times" w:eastAsia="DejaVu Sans" w:hAnsi="Times" w:cs="Lohit Devanagari"/>
      <w:b/>
      <w:bCs/>
      <w:kern w:val="24"/>
      <w:sz w:val="24"/>
      <w:szCs w:val="24"/>
      <w:lang w:val="en-GB" w:eastAsia="hi-IN" w:bidi="hi-IN"/>
    </w:rPr>
  </w:style>
  <w:style w:type="paragraph" w:styleId="HTMLPreformatted">
    <w:name w:val="HTML Preformatted"/>
    <w:basedOn w:val="Normal"/>
    <w:link w:val="HTMLPreformattedChar"/>
    <w:uiPriority w:val="99"/>
    <w:unhideWhenUsed/>
    <w:rsid w:val="005F3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kern w:val="0"/>
      <w:sz w:val="20"/>
      <w:szCs w:val="20"/>
      <w:lang w:val="en-US" w:eastAsia="en-US" w:bidi="ar-SA"/>
    </w:rPr>
  </w:style>
  <w:style w:type="character" w:customStyle="1" w:styleId="HTMLPreformattedChar">
    <w:name w:val="HTML Preformatted Char"/>
    <w:basedOn w:val="DefaultParagraphFont"/>
    <w:link w:val="HTMLPreformatted"/>
    <w:uiPriority w:val="99"/>
    <w:rsid w:val="005F303F"/>
    <w:rPr>
      <w:rFonts w:ascii="Courier" w:eastAsiaTheme="minorEastAsia" w:hAnsi="Courier" w:cs="Courier"/>
    </w:rPr>
  </w:style>
  <w:style w:type="character" w:styleId="Hyperlink">
    <w:name w:val="Hyperlink"/>
    <w:basedOn w:val="DefaultParagraphFont"/>
    <w:uiPriority w:val="99"/>
    <w:unhideWhenUsed/>
    <w:rsid w:val="000F79F5"/>
    <w:rPr>
      <w:color w:val="0000FF" w:themeColor="hyperlink"/>
      <w:u w:val="single"/>
    </w:rPr>
  </w:style>
  <w:style w:type="character" w:customStyle="1" w:styleId="Heading3Char">
    <w:name w:val="Heading 3 Char"/>
    <w:basedOn w:val="DefaultParagraphFont"/>
    <w:link w:val="Heading3"/>
    <w:rsid w:val="00586488"/>
    <w:rPr>
      <w:rFonts w:ascii="Times New Roman" w:eastAsia="Times New Roman" w:hAnsi="Times New Roman"/>
      <w:b/>
      <w:i/>
      <w:color w:val="000000"/>
      <w:sz w:val="24"/>
      <w:szCs w:val="24"/>
    </w:rPr>
  </w:style>
  <w:style w:type="table" w:customStyle="1" w:styleId="LightShading1">
    <w:name w:val="Light Shading1"/>
    <w:basedOn w:val="TableNormal"/>
    <w:uiPriority w:val="60"/>
    <w:rsid w:val="00650D6A"/>
    <w:pPr>
      <w:jc w:val="both"/>
    </w:pPr>
    <w:rPr>
      <w:rFonts w:ascii="Times New Roman" w:eastAsia="Times New Roman" w:hAnsi="Times New Roman"/>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B3515D"/>
    <w:rPr>
      <w:rFonts w:ascii="Times" w:eastAsia="DejaVu Sans" w:hAnsi="Times" w:cs="Mangal"/>
      <w:kern w:val="24"/>
      <w:sz w:val="24"/>
      <w:szCs w:val="21"/>
      <w:lang w:val="en-GB" w:eastAsia="hi-IN" w:bidi="hi-IN"/>
    </w:rPr>
  </w:style>
  <w:style w:type="paragraph" w:customStyle="1" w:styleId="TextBody">
    <w:name w:val="Text Body"/>
    <w:basedOn w:val="Normal"/>
    <w:uiPriority w:val="99"/>
    <w:rsid w:val="00766776"/>
    <w:pPr>
      <w:keepNext/>
      <w:autoSpaceDN w:val="0"/>
      <w:adjustRightInd w:val="0"/>
      <w:spacing w:after="120"/>
    </w:pPr>
    <w:rPr>
      <w:rFonts w:ascii="Times New Roman" w:eastAsia="Times New Roman" w:hAnsi="Times New Roman" w:cs="Times New Roman"/>
      <w:kern w:val="1"/>
      <w:lang w:eastAsia="zh-CN"/>
    </w:rPr>
  </w:style>
  <w:style w:type="paragraph" w:customStyle="1" w:styleId="SeqAln">
    <w:name w:val="SeqAln"/>
    <w:basedOn w:val="Normal"/>
    <w:link w:val="SeqAlnChar"/>
    <w:qFormat/>
    <w:rsid w:val="009145FB"/>
    <w:pPr>
      <w:tabs>
        <w:tab w:val="left" w:pos="916"/>
        <w:tab w:val="left" w:pos="1832"/>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w:hAnsi="Courier New" w:cs="Courier New"/>
      <w:lang w:val="en-US"/>
    </w:rPr>
  </w:style>
  <w:style w:type="character" w:customStyle="1" w:styleId="Heading1Char">
    <w:name w:val="Heading 1 Char"/>
    <w:basedOn w:val="DefaultParagraphFont"/>
    <w:link w:val="Heading1"/>
    <w:uiPriority w:val="9"/>
    <w:rsid w:val="00251194"/>
    <w:rPr>
      <w:rFonts w:ascii="Times New Roman" w:eastAsia="Times New Roman" w:hAnsi="Times New Roman"/>
      <w:b/>
      <w:bCs/>
      <w:color w:val="000000"/>
      <w:kern w:val="24"/>
      <w:sz w:val="36"/>
      <w:szCs w:val="36"/>
      <w:lang w:eastAsia="hi-IN" w:bidi="hi-IN"/>
    </w:rPr>
  </w:style>
  <w:style w:type="character" w:customStyle="1" w:styleId="SeqAlnChar">
    <w:name w:val="SeqAln Char"/>
    <w:basedOn w:val="DefaultParagraphFont"/>
    <w:link w:val="SeqAln"/>
    <w:rsid w:val="009145FB"/>
    <w:rPr>
      <w:rFonts w:ascii="Courier New" w:eastAsia="Courier" w:hAnsi="Courier New" w:cs="Courier New"/>
      <w:kern w:val="24"/>
      <w:sz w:val="24"/>
      <w:szCs w:val="24"/>
      <w:lang w:eastAsia="hi-IN" w:bidi="hi-IN"/>
    </w:rPr>
  </w:style>
  <w:style w:type="paragraph" w:styleId="Header">
    <w:name w:val="header"/>
    <w:basedOn w:val="Normal"/>
    <w:link w:val="HeaderChar"/>
    <w:uiPriority w:val="99"/>
    <w:semiHidden/>
    <w:unhideWhenUsed/>
    <w:rsid w:val="009145FB"/>
    <w:pPr>
      <w:tabs>
        <w:tab w:val="center" w:pos="4513"/>
        <w:tab w:val="right" w:pos="9026"/>
      </w:tabs>
      <w:spacing w:line="240" w:lineRule="auto"/>
    </w:pPr>
    <w:rPr>
      <w:rFonts w:cs="Mangal"/>
      <w:szCs w:val="21"/>
    </w:rPr>
  </w:style>
  <w:style w:type="character" w:customStyle="1" w:styleId="HeaderChar">
    <w:name w:val="Header Char"/>
    <w:basedOn w:val="DefaultParagraphFont"/>
    <w:link w:val="Header"/>
    <w:uiPriority w:val="99"/>
    <w:semiHidden/>
    <w:rsid w:val="009145FB"/>
    <w:rPr>
      <w:rFonts w:ascii="Times" w:eastAsia="DejaVu Sans" w:hAnsi="Times" w:cs="Mangal"/>
      <w:kern w:val="24"/>
      <w:sz w:val="24"/>
      <w:szCs w:val="21"/>
      <w:lang w:val="en-GB" w:eastAsia="hi-IN" w:bidi="hi-IN"/>
    </w:rPr>
  </w:style>
  <w:style w:type="paragraph" w:styleId="Subtitle">
    <w:name w:val="Subtitle"/>
    <w:basedOn w:val="Normal"/>
    <w:next w:val="Normal"/>
    <w:link w:val="SubtitleChar"/>
    <w:uiPriority w:val="11"/>
    <w:qFormat/>
    <w:rsid w:val="009145FB"/>
    <w:pPr>
      <w:numPr>
        <w:ilvl w:val="1"/>
      </w:numPr>
    </w:pPr>
    <w:rPr>
      <w:rFonts w:ascii="Times New Roman" w:eastAsia="Times New Roman" w:hAnsi="Times New Roman" w:cs="Times New Roman"/>
      <w:b/>
      <w:iCs/>
      <w:spacing w:val="15"/>
      <w:sz w:val="32"/>
      <w:szCs w:val="32"/>
    </w:rPr>
  </w:style>
  <w:style w:type="character" w:customStyle="1" w:styleId="SubtitleChar">
    <w:name w:val="Subtitle Char"/>
    <w:basedOn w:val="DefaultParagraphFont"/>
    <w:link w:val="Subtitle"/>
    <w:uiPriority w:val="11"/>
    <w:rsid w:val="009145FB"/>
    <w:rPr>
      <w:rFonts w:ascii="Times New Roman" w:eastAsia="Times New Roman" w:hAnsi="Times New Roman"/>
      <w:b/>
      <w:iCs/>
      <w:spacing w:val="15"/>
      <w:kern w:val="24"/>
      <w:sz w:val="32"/>
      <w:szCs w:val="32"/>
      <w:lang w:val="en-GB" w:eastAsia="hi-IN" w:bidi="hi-IN"/>
    </w:rPr>
  </w:style>
  <w:style w:type="character" w:styleId="FollowedHyperlink">
    <w:name w:val="FollowedHyperlink"/>
    <w:basedOn w:val="DefaultParagraphFont"/>
    <w:uiPriority w:val="99"/>
    <w:semiHidden/>
    <w:unhideWhenUsed/>
    <w:rsid w:val="008659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6E0"/>
    <w:pPr>
      <w:spacing w:line="360" w:lineRule="auto"/>
      <w:jc w:val="both"/>
    </w:pPr>
    <w:rPr>
      <w:rFonts w:ascii="Times" w:eastAsia="DejaVu Sans" w:hAnsi="Times" w:cs="Lohit Devanagari"/>
      <w:kern w:val="24"/>
      <w:sz w:val="24"/>
      <w:szCs w:val="24"/>
      <w:lang w:val="en-GB" w:eastAsia="hi-IN" w:bidi="hi-IN"/>
    </w:rPr>
  </w:style>
  <w:style w:type="paragraph" w:styleId="Heading1">
    <w:name w:val="heading 1"/>
    <w:basedOn w:val="Normal"/>
    <w:next w:val="Normal"/>
    <w:link w:val="Heading1Char"/>
    <w:uiPriority w:val="9"/>
    <w:qFormat/>
    <w:rsid w:val="00251194"/>
    <w:pPr>
      <w:jc w:val="center"/>
      <w:outlineLvl w:val="0"/>
    </w:pPr>
    <w:rPr>
      <w:rFonts w:ascii="Times New Roman" w:eastAsia="Times New Roman" w:hAnsi="Times New Roman" w:cs="Times New Roman"/>
      <w:b/>
      <w:bCs/>
      <w:color w:val="000000"/>
      <w:sz w:val="36"/>
      <w:szCs w:val="36"/>
      <w:lang w:val="en-US"/>
    </w:rPr>
  </w:style>
  <w:style w:type="paragraph" w:styleId="Heading3">
    <w:name w:val="heading 3"/>
    <w:basedOn w:val="Normal1"/>
    <w:next w:val="Normal1"/>
    <w:link w:val="Heading3Char"/>
    <w:rsid w:val="00586488"/>
    <w:pPr>
      <w:keepNext/>
      <w:keepLines/>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5DA"/>
    <w:rPr>
      <w:rFonts w:ascii="Lucida Grande" w:hAnsi="Lucida Grande"/>
      <w:sz w:val="18"/>
      <w:szCs w:val="18"/>
    </w:rPr>
  </w:style>
  <w:style w:type="character" w:customStyle="1" w:styleId="BalloonTextChar">
    <w:name w:val="Balloon Text Char"/>
    <w:basedOn w:val="DefaultParagraphFont"/>
    <w:link w:val="BalloonText"/>
    <w:uiPriority w:val="99"/>
    <w:semiHidden/>
    <w:rsid w:val="00AB65DA"/>
    <w:rPr>
      <w:rFonts w:ascii="Lucida Grande" w:eastAsia="DejaVu Sans" w:hAnsi="Lucida Grande" w:cs="Lohit Devanagari"/>
      <w:kern w:val="24"/>
      <w:sz w:val="18"/>
      <w:szCs w:val="18"/>
      <w:lang w:val="en-GB" w:eastAsia="hi-IN" w:bidi="hi-IN"/>
    </w:rPr>
  </w:style>
  <w:style w:type="paragraph" w:customStyle="1" w:styleId="Normal1">
    <w:name w:val="Normal1"/>
    <w:rsid w:val="00A61EDD"/>
    <w:pPr>
      <w:spacing w:after="240" w:line="360" w:lineRule="auto"/>
      <w:jc w:val="both"/>
    </w:pPr>
    <w:rPr>
      <w:rFonts w:ascii="Times New Roman" w:eastAsia="Times New Roman" w:hAnsi="Times New Roman"/>
      <w:color w:val="000000"/>
      <w:sz w:val="24"/>
      <w:szCs w:val="24"/>
    </w:rPr>
  </w:style>
  <w:style w:type="paragraph" w:styleId="Title">
    <w:name w:val="Title"/>
    <w:basedOn w:val="Normal1"/>
    <w:next w:val="Normal1"/>
    <w:link w:val="TitleChar"/>
    <w:rsid w:val="00A61EDD"/>
    <w:pPr>
      <w:keepNext/>
      <w:keepLines/>
      <w:spacing w:before="200"/>
    </w:pPr>
    <w:rPr>
      <w:b/>
      <w:sz w:val="32"/>
      <w:szCs w:val="32"/>
    </w:rPr>
  </w:style>
  <w:style w:type="character" w:customStyle="1" w:styleId="TitleChar">
    <w:name w:val="Title Char"/>
    <w:basedOn w:val="DefaultParagraphFont"/>
    <w:link w:val="Title"/>
    <w:rsid w:val="00A61EDD"/>
    <w:rPr>
      <w:rFonts w:ascii="Times New Roman" w:eastAsia="Times New Roman" w:hAnsi="Times New Roman"/>
      <w:b/>
      <w:color w:val="000000"/>
      <w:sz w:val="32"/>
      <w:szCs w:val="32"/>
    </w:rPr>
  </w:style>
  <w:style w:type="paragraph" w:styleId="Footer">
    <w:name w:val="footer"/>
    <w:basedOn w:val="Normal"/>
    <w:link w:val="FooterChar"/>
    <w:uiPriority w:val="99"/>
    <w:unhideWhenUsed/>
    <w:rsid w:val="000A2DCE"/>
    <w:pPr>
      <w:tabs>
        <w:tab w:val="center" w:pos="4320"/>
        <w:tab w:val="right" w:pos="8640"/>
      </w:tabs>
    </w:pPr>
  </w:style>
  <w:style w:type="character" w:customStyle="1" w:styleId="FooterChar">
    <w:name w:val="Footer Char"/>
    <w:basedOn w:val="DefaultParagraphFont"/>
    <w:link w:val="Footer"/>
    <w:uiPriority w:val="99"/>
    <w:rsid w:val="000A2DCE"/>
    <w:rPr>
      <w:rFonts w:ascii="Times" w:eastAsia="DejaVu Sans" w:hAnsi="Times" w:cs="Lohit Devanagari"/>
      <w:kern w:val="24"/>
      <w:sz w:val="24"/>
      <w:szCs w:val="24"/>
      <w:lang w:val="en-GB" w:eastAsia="hi-IN" w:bidi="hi-IN"/>
    </w:rPr>
  </w:style>
  <w:style w:type="character" w:styleId="PageNumber">
    <w:name w:val="page number"/>
    <w:basedOn w:val="DefaultParagraphFont"/>
    <w:uiPriority w:val="99"/>
    <w:semiHidden/>
    <w:unhideWhenUsed/>
    <w:rsid w:val="000A2DCE"/>
  </w:style>
  <w:style w:type="paragraph" w:styleId="Bibliography">
    <w:name w:val="Bibliography"/>
    <w:basedOn w:val="Normal"/>
    <w:next w:val="Normal"/>
    <w:uiPriority w:val="37"/>
    <w:unhideWhenUsed/>
    <w:rsid w:val="000B4EF8"/>
    <w:pPr>
      <w:tabs>
        <w:tab w:val="left" w:pos="260"/>
        <w:tab w:val="left" w:pos="380"/>
        <w:tab w:val="left" w:pos="500"/>
      </w:tabs>
      <w:spacing w:line="480" w:lineRule="auto"/>
      <w:ind w:left="384" w:hanging="384"/>
    </w:pPr>
  </w:style>
  <w:style w:type="character" w:styleId="CommentReference">
    <w:name w:val="annotation reference"/>
    <w:basedOn w:val="DefaultParagraphFont"/>
    <w:uiPriority w:val="99"/>
    <w:semiHidden/>
    <w:unhideWhenUsed/>
    <w:rsid w:val="0040615E"/>
    <w:rPr>
      <w:sz w:val="18"/>
      <w:szCs w:val="18"/>
    </w:rPr>
  </w:style>
  <w:style w:type="paragraph" w:styleId="CommentText">
    <w:name w:val="annotation text"/>
    <w:basedOn w:val="Normal"/>
    <w:link w:val="CommentTextChar"/>
    <w:uiPriority w:val="99"/>
    <w:semiHidden/>
    <w:unhideWhenUsed/>
    <w:rsid w:val="0040615E"/>
  </w:style>
  <w:style w:type="character" w:customStyle="1" w:styleId="CommentTextChar">
    <w:name w:val="Comment Text Char"/>
    <w:basedOn w:val="DefaultParagraphFont"/>
    <w:link w:val="CommentText"/>
    <w:uiPriority w:val="99"/>
    <w:semiHidden/>
    <w:rsid w:val="0040615E"/>
    <w:rPr>
      <w:rFonts w:ascii="Times" w:eastAsia="DejaVu Sans" w:hAnsi="Times" w:cs="Lohit Devanagari"/>
      <w:kern w:val="24"/>
      <w:sz w:val="24"/>
      <w:szCs w:val="24"/>
      <w:lang w:val="en-GB" w:eastAsia="hi-IN" w:bidi="hi-IN"/>
    </w:rPr>
  </w:style>
  <w:style w:type="paragraph" w:styleId="CommentSubject">
    <w:name w:val="annotation subject"/>
    <w:basedOn w:val="CommentText"/>
    <w:next w:val="CommentText"/>
    <w:link w:val="CommentSubjectChar"/>
    <w:uiPriority w:val="99"/>
    <w:semiHidden/>
    <w:unhideWhenUsed/>
    <w:rsid w:val="0040615E"/>
    <w:rPr>
      <w:b/>
      <w:bCs/>
      <w:sz w:val="20"/>
      <w:szCs w:val="20"/>
    </w:rPr>
  </w:style>
  <w:style w:type="character" w:customStyle="1" w:styleId="CommentSubjectChar">
    <w:name w:val="Comment Subject Char"/>
    <w:basedOn w:val="CommentTextChar"/>
    <w:link w:val="CommentSubject"/>
    <w:uiPriority w:val="99"/>
    <w:semiHidden/>
    <w:rsid w:val="0040615E"/>
    <w:rPr>
      <w:rFonts w:ascii="Times" w:eastAsia="DejaVu Sans" w:hAnsi="Times" w:cs="Lohit Devanagari"/>
      <w:b/>
      <w:bCs/>
      <w:kern w:val="24"/>
      <w:sz w:val="24"/>
      <w:szCs w:val="24"/>
      <w:lang w:val="en-GB" w:eastAsia="hi-IN" w:bidi="hi-IN"/>
    </w:rPr>
  </w:style>
  <w:style w:type="paragraph" w:styleId="HTMLPreformatted">
    <w:name w:val="HTML Preformatted"/>
    <w:basedOn w:val="Normal"/>
    <w:link w:val="HTMLPreformattedChar"/>
    <w:uiPriority w:val="99"/>
    <w:unhideWhenUsed/>
    <w:rsid w:val="005F3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kern w:val="0"/>
      <w:sz w:val="20"/>
      <w:szCs w:val="20"/>
      <w:lang w:val="en-US" w:eastAsia="en-US" w:bidi="ar-SA"/>
    </w:rPr>
  </w:style>
  <w:style w:type="character" w:customStyle="1" w:styleId="HTMLPreformattedChar">
    <w:name w:val="HTML Preformatted Char"/>
    <w:basedOn w:val="DefaultParagraphFont"/>
    <w:link w:val="HTMLPreformatted"/>
    <w:uiPriority w:val="99"/>
    <w:rsid w:val="005F303F"/>
    <w:rPr>
      <w:rFonts w:ascii="Courier" w:eastAsiaTheme="minorEastAsia" w:hAnsi="Courier" w:cs="Courier"/>
    </w:rPr>
  </w:style>
  <w:style w:type="character" w:styleId="Hyperlink">
    <w:name w:val="Hyperlink"/>
    <w:basedOn w:val="DefaultParagraphFont"/>
    <w:uiPriority w:val="99"/>
    <w:unhideWhenUsed/>
    <w:rsid w:val="000F79F5"/>
    <w:rPr>
      <w:color w:val="0000FF" w:themeColor="hyperlink"/>
      <w:u w:val="single"/>
    </w:rPr>
  </w:style>
  <w:style w:type="character" w:customStyle="1" w:styleId="Heading3Char">
    <w:name w:val="Heading 3 Char"/>
    <w:basedOn w:val="DefaultParagraphFont"/>
    <w:link w:val="Heading3"/>
    <w:rsid w:val="00586488"/>
    <w:rPr>
      <w:rFonts w:ascii="Times New Roman" w:eastAsia="Times New Roman" w:hAnsi="Times New Roman"/>
      <w:b/>
      <w:i/>
      <w:color w:val="000000"/>
      <w:sz w:val="24"/>
      <w:szCs w:val="24"/>
    </w:rPr>
  </w:style>
  <w:style w:type="table" w:customStyle="1" w:styleId="LightShading1">
    <w:name w:val="Light Shading1"/>
    <w:basedOn w:val="TableNormal"/>
    <w:uiPriority w:val="60"/>
    <w:rsid w:val="00650D6A"/>
    <w:pPr>
      <w:jc w:val="both"/>
    </w:pPr>
    <w:rPr>
      <w:rFonts w:ascii="Times New Roman" w:eastAsia="Times New Roman" w:hAnsi="Times New Roman"/>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B3515D"/>
    <w:rPr>
      <w:rFonts w:ascii="Times" w:eastAsia="DejaVu Sans" w:hAnsi="Times" w:cs="Mangal"/>
      <w:kern w:val="24"/>
      <w:sz w:val="24"/>
      <w:szCs w:val="21"/>
      <w:lang w:val="en-GB" w:eastAsia="hi-IN" w:bidi="hi-IN"/>
    </w:rPr>
  </w:style>
  <w:style w:type="paragraph" w:customStyle="1" w:styleId="TextBody">
    <w:name w:val="Text Body"/>
    <w:basedOn w:val="Normal"/>
    <w:uiPriority w:val="99"/>
    <w:rsid w:val="00766776"/>
    <w:pPr>
      <w:keepNext/>
      <w:autoSpaceDN w:val="0"/>
      <w:adjustRightInd w:val="0"/>
      <w:spacing w:after="120"/>
    </w:pPr>
    <w:rPr>
      <w:rFonts w:ascii="Times New Roman" w:eastAsia="Times New Roman" w:hAnsi="Times New Roman" w:cs="Times New Roman"/>
      <w:kern w:val="1"/>
      <w:lang w:eastAsia="zh-CN"/>
    </w:rPr>
  </w:style>
  <w:style w:type="paragraph" w:customStyle="1" w:styleId="SeqAln">
    <w:name w:val="SeqAln"/>
    <w:basedOn w:val="Normal"/>
    <w:link w:val="SeqAlnChar"/>
    <w:qFormat/>
    <w:rsid w:val="009145FB"/>
    <w:pPr>
      <w:tabs>
        <w:tab w:val="left" w:pos="916"/>
        <w:tab w:val="left" w:pos="1832"/>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w:hAnsi="Courier New" w:cs="Courier New"/>
      <w:lang w:val="en-US"/>
    </w:rPr>
  </w:style>
  <w:style w:type="character" w:customStyle="1" w:styleId="Heading1Char">
    <w:name w:val="Heading 1 Char"/>
    <w:basedOn w:val="DefaultParagraphFont"/>
    <w:link w:val="Heading1"/>
    <w:uiPriority w:val="9"/>
    <w:rsid w:val="00251194"/>
    <w:rPr>
      <w:rFonts w:ascii="Times New Roman" w:eastAsia="Times New Roman" w:hAnsi="Times New Roman"/>
      <w:b/>
      <w:bCs/>
      <w:color w:val="000000"/>
      <w:kern w:val="24"/>
      <w:sz w:val="36"/>
      <w:szCs w:val="36"/>
      <w:lang w:eastAsia="hi-IN" w:bidi="hi-IN"/>
    </w:rPr>
  </w:style>
  <w:style w:type="character" w:customStyle="1" w:styleId="SeqAlnChar">
    <w:name w:val="SeqAln Char"/>
    <w:basedOn w:val="DefaultParagraphFont"/>
    <w:link w:val="SeqAln"/>
    <w:rsid w:val="009145FB"/>
    <w:rPr>
      <w:rFonts w:ascii="Courier New" w:eastAsia="Courier" w:hAnsi="Courier New" w:cs="Courier New"/>
      <w:kern w:val="24"/>
      <w:sz w:val="24"/>
      <w:szCs w:val="24"/>
      <w:lang w:eastAsia="hi-IN" w:bidi="hi-IN"/>
    </w:rPr>
  </w:style>
  <w:style w:type="paragraph" w:styleId="Header">
    <w:name w:val="header"/>
    <w:basedOn w:val="Normal"/>
    <w:link w:val="HeaderChar"/>
    <w:uiPriority w:val="99"/>
    <w:semiHidden/>
    <w:unhideWhenUsed/>
    <w:rsid w:val="009145FB"/>
    <w:pPr>
      <w:tabs>
        <w:tab w:val="center" w:pos="4513"/>
        <w:tab w:val="right" w:pos="9026"/>
      </w:tabs>
      <w:spacing w:line="240" w:lineRule="auto"/>
    </w:pPr>
    <w:rPr>
      <w:rFonts w:cs="Mangal"/>
      <w:szCs w:val="21"/>
    </w:rPr>
  </w:style>
  <w:style w:type="character" w:customStyle="1" w:styleId="HeaderChar">
    <w:name w:val="Header Char"/>
    <w:basedOn w:val="DefaultParagraphFont"/>
    <w:link w:val="Header"/>
    <w:uiPriority w:val="99"/>
    <w:semiHidden/>
    <w:rsid w:val="009145FB"/>
    <w:rPr>
      <w:rFonts w:ascii="Times" w:eastAsia="DejaVu Sans" w:hAnsi="Times" w:cs="Mangal"/>
      <w:kern w:val="24"/>
      <w:sz w:val="24"/>
      <w:szCs w:val="21"/>
      <w:lang w:val="en-GB" w:eastAsia="hi-IN" w:bidi="hi-IN"/>
    </w:rPr>
  </w:style>
  <w:style w:type="paragraph" w:styleId="Subtitle">
    <w:name w:val="Subtitle"/>
    <w:basedOn w:val="Normal"/>
    <w:next w:val="Normal"/>
    <w:link w:val="SubtitleChar"/>
    <w:uiPriority w:val="11"/>
    <w:qFormat/>
    <w:rsid w:val="009145FB"/>
    <w:pPr>
      <w:numPr>
        <w:ilvl w:val="1"/>
      </w:numPr>
    </w:pPr>
    <w:rPr>
      <w:rFonts w:ascii="Times New Roman" w:eastAsia="Times New Roman" w:hAnsi="Times New Roman" w:cs="Times New Roman"/>
      <w:b/>
      <w:iCs/>
      <w:spacing w:val="15"/>
      <w:sz w:val="32"/>
      <w:szCs w:val="32"/>
    </w:rPr>
  </w:style>
  <w:style w:type="character" w:customStyle="1" w:styleId="SubtitleChar">
    <w:name w:val="Subtitle Char"/>
    <w:basedOn w:val="DefaultParagraphFont"/>
    <w:link w:val="Subtitle"/>
    <w:uiPriority w:val="11"/>
    <w:rsid w:val="009145FB"/>
    <w:rPr>
      <w:rFonts w:ascii="Times New Roman" w:eastAsia="Times New Roman" w:hAnsi="Times New Roman"/>
      <w:b/>
      <w:iCs/>
      <w:spacing w:val="15"/>
      <w:kern w:val="24"/>
      <w:sz w:val="32"/>
      <w:szCs w:val="32"/>
      <w:lang w:val="en-GB" w:eastAsia="hi-IN" w:bidi="hi-IN"/>
    </w:rPr>
  </w:style>
  <w:style w:type="character" w:styleId="FollowedHyperlink">
    <w:name w:val="FollowedHyperlink"/>
    <w:basedOn w:val="DefaultParagraphFont"/>
    <w:uiPriority w:val="99"/>
    <w:semiHidden/>
    <w:unhideWhenUsed/>
    <w:rsid w:val="008659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279144">
      <w:bodyDiv w:val="1"/>
      <w:marLeft w:val="0"/>
      <w:marRight w:val="0"/>
      <w:marTop w:val="0"/>
      <w:marBottom w:val="0"/>
      <w:divBdr>
        <w:top w:val="none" w:sz="0" w:space="0" w:color="auto"/>
        <w:left w:val="none" w:sz="0" w:space="0" w:color="auto"/>
        <w:bottom w:val="none" w:sz="0" w:space="0" w:color="auto"/>
        <w:right w:val="none" w:sz="0" w:space="0" w:color="auto"/>
      </w:divBdr>
    </w:div>
    <w:div w:id="16424207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be544ee13e2a4f99"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11910</Words>
  <Characters>67889</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MPIBPC</Company>
  <LinksUpToDate>false</LinksUpToDate>
  <CharactersWithSpaces>79640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Schneider</dc:creator>
  <cp:lastModifiedBy>Darren Hart</cp:lastModifiedBy>
  <cp:revision>2</cp:revision>
  <cp:lastPrinted>2017-02-21T15:28:00Z</cp:lastPrinted>
  <dcterms:created xsi:type="dcterms:W3CDTF">2017-05-02T09:32:00Z</dcterms:created>
  <dcterms:modified xsi:type="dcterms:W3CDTF">2017-05-02T09:32:00Z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zotero-version="4.0.29.16"&gt;&lt;session id="cee6X2zH"/&gt;&lt;style id="http://www.zotero.org/styles/nature" hasBibliography="1" bibliographyStyleHasBeenSet="1"/&gt;&lt;prefs&gt;&lt;pref name="fieldType" value="Field"/&gt;&lt;pref name="storeReferences" value=</vt:lpwstr>
  </property>
  <property fmtid="{D5CDD505-2E9C-101B-9397-08002B2CF9AE}" pid="3" name="ZOTERO_PREF_2">
    <vt:lpwstr>"true"/&gt;&lt;pref name="automaticJournalAbbreviations" value=""/&gt;&lt;pref name="noteType" value=""/&gt;&lt;/prefs&gt;&lt;/data&gt;</vt:lpwstr>
  </property>
</Properties>
</file>