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59F" w:rsidRPr="00C0159F" w:rsidRDefault="001E00A5" w:rsidP="00C0159F">
      <w:pPr>
        <w:keepNext/>
        <w:keepLines/>
        <w:spacing w:after="0" w:line="480" w:lineRule="auto"/>
        <w:contextualSpacing/>
        <w:jc w:val="both"/>
        <w:outlineLvl w:val="0"/>
        <w:rPr>
          <w:rFonts w:ascii="Cambria" w:eastAsia="MS Gothic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MS Gothic" w:hAnsi="Cambria" w:cs="Times New Roman"/>
          <w:b/>
          <w:smallCaps/>
          <w:color w:val="365F91"/>
          <w:sz w:val="28"/>
          <w:szCs w:val="28"/>
        </w:rPr>
        <w:t>Supplementary information for</w:t>
      </w:r>
    </w:p>
    <w:p w:rsidR="00C0159F" w:rsidRPr="00C0159F" w:rsidRDefault="00C0159F" w:rsidP="00C0159F">
      <w:pPr>
        <w:keepNext/>
        <w:keepLines/>
        <w:spacing w:after="0" w:line="480" w:lineRule="auto"/>
        <w:contextualSpacing/>
        <w:jc w:val="both"/>
        <w:outlineLvl w:val="0"/>
        <w:rPr>
          <w:rFonts w:ascii="Cambria" w:eastAsia="MS Gothic" w:hAnsi="Cambria" w:cs="Times New Roman"/>
          <w:bCs/>
          <w:color w:val="365F91"/>
          <w:sz w:val="24"/>
          <w:szCs w:val="24"/>
        </w:rPr>
      </w:pPr>
      <w:r w:rsidRPr="00C0159F">
        <w:rPr>
          <w:rFonts w:ascii="Cambria" w:eastAsia="MS Gothic" w:hAnsi="Cambria" w:cs="Times New Roman"/>
          <w:b/>
          <w:bCs/>
          <w:sz w:val="24"/>
          <w:szCs w:val="24"/>
        </w:rPr>
        <w:t>A Brain-Derived Neurotrophic Factor Mimetic Is Sufficient to Restore Cone Photoreceptor Visual Function in an Inherited Blindness Model.</w:t>
      </w:r>
    </w:p>
    <w:p w:rsidR="00C0159F" w:rsidRPr="00C0159F" w:rsidRDefault="00C0159F" w:rsidP="00C0159F">
      <w:pPr>
        <w:tabs>
          <w:tab w:val="left" w:pos="3450"/>
        </w:tabs>
        <w:spacing w:after="0" w:line="480" w:lineRule="auto"/>
        <w:contextualSpacing/>
        <w:jc w:val="both"/>
        <w:rPr>
          <w:rFonts w:ascii="Calibri" w:eastAsia="Calibri" w:hAnsi="Calibri" w:cs="Times New Roman"/>
          <w:b/>
          <w:sz w:val="10"/>
          <w:szCs w:val="10"/>
        </w:rPr>
      </w:pP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C0159F">
        <w:rPr>
          <w:rFonts w:ascii="Calibri" w:eastAsia="Calibri" w:hAnsi="Calibri" w:cs="Times New Roman"/>
          <w:b/>
          <w:bCs/>
          <w:sz w:val="24"/>
          <w:szCs w:val="24"/>
        </w:rPr>
        <w:t>Authors</w:t>
      </w:r>
      <w:r w:rsidRPr="00C0159F">
        <w:rPr>
          <w:rFonts w:ascii="Calibri" w:eastAsia="Calibri" w:hAnsi="Calibri" w:cs="Times New Roman"/>
          <w:sz w:val="24"/>
          <w:szCs w:val="24"/>
        </w:rPr>
        <w:t>: Conor Daly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</w:rPr>
        <w:t>, Lisa Shine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</w:rPr>
        <w:t>, Theresa Heffernan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  <w:lang w:val="ga-IE"/>
        </w:rPr>
        <w:t>, Sudhakar Deeti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  <w:lang w:val="ga-IE"/>
        </w:rPr>
        <w:t>,</w:t>
      </w:r>
      <w:r w:rsidRPr="00C0159F">
        <w:rPr>
          <w:rFonts w:ascii="Calibri" w:eastAsia="Calibri" w:hAnsi="Calibri" w:cs="Times New Roman"/>
          <w:sz w:val="24"/>
          <w:szCs w:val="24"/>
        </w:rPr>
        <w:t xml:space="preserve"> Alison L. Reynolds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</w:rPr>
        <w:t>, John J. O’Connor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</w:rPr>
        <w:t>, Eugène T. Dillon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vertAlign w:val="superscript"/>
        </w:rPr>
        <w:t>,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2</w:t>
      </w:r>
      <w:r w:rsidRPr="00C0159F">
        <w:rPr>
          <w:rFonts w:ascii="Calibri" w:eastAsia="Calibri" w:hAnsi="Calibri" w:cs="Times New Roman"/>
          <w:sz w:val="24"/>
          <w:szCs w:val="24"/>
        </w:rPr>
        <w:t>, David J. Duffy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3,5</w:t>
      </w:r>
      <w:r w:rsidRPr="00C0159F">
        <w:rPr>
          <w:rFonts w:ascii="Calibri" w:eastAsia="Calibri" w:hAnsi="Calibri" w:cs="Times New Roman"/>
          <w:sz w:val="24"/>
          <w:szCs w:val="24"/>
        </w:rPr>
        <w:t>,</w:t>
      </w:r>
      <w:r w:rsidRPr="00C0159F">
        <w:rPr>
          <w:rFonts w:ascii="Calibri" w:eastAsia="Calibri" w:hAnsi="Calibri" w:cs="Times New Roman"/>
          <w:sz w:val="24"/>
          <w:szCs w:val="24"/>
          <w:lang w:val="ga-IE"/>
        </w:rPr>
        <w:t xml:space="preserve"> Walter Kolch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vertAlign w:val="superscript"/>
        </w:rPr>
        <w:t>,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3,4</w:t>
      </w:r>
      <w:r w:rsidRPr="00C0159F">
        <w:rPr>
          <w:rFonts w:ascii="Calibri" w:eastAsia="Calibri" w:hAnsi="Calibri" w:cs="Times New Roman"/>
          <w:sz w:val="24"/>
          <w:szCs w:val="24"/>
          <w:lang w:val="ga-IE"/>
        </w:rPr>
        <w:t>,</w:t>
      </w:r>
      <w:r w:rsidRPr="00C0159F">
        <w:rPr>
          <w:rFonts w:ascii="Calibri" w:eastAsia="Calibri" w:hAnsi="Calibri" w:cs="Times New Roman"/>
          <w:sz w:val="24"/>
          <w:szCs w:val="24"/>
        </w:rPr>
        <w:t xml:space="preserve"> Gerard Cagney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</w:rPr>
        <w:t xml:space="preserve"> and </w:t>
      </w:r>
      <w:proofErr w:type="spellStart"/>
      <w:r w:rsidRPr="00C0159F">
        <w:rPr>
          <w:rFonts w:ascii="Calibri" w:eastAsia="Calibri" w:hAnsi="Calibri" w:cs="Times New Roman"/>
          <w:sz w:val="24"/>
          <w:szCs w:val="24"/>
        </w:rPr>
        <w:t>Breand</w:t>
      </w:r>
      <w:proofErr w:type="spellEnd"/>
      <w:r w:rsidRPr="00C0159F">
        <w:rPr>
          <w:rFonts w:ascii="Calibri" w:eastAsia="Calibri" w:hAnsi="Calibri" w:cs="Times New Roman"/>
          <w:sz w:val="24"/>
          <w:szCs w:val="24"/>
          <w:lang w:val="ga-IE"/>
        </w:rPr>
        <w:t>á</w:t>
      </w:r>
      <w:r w:rsidRPr="00C0159F">
        <w:rPr>
          <w:rFonts w:ascii="Calibri" w:eastAsia="Calibri" w:hAnsi="Calibri" w:cs="Times New Roman"/>
          <w:sz w:val="24"/>
          <w:szCs w:val="24"/>
        </w:rPr>
        <w:t xml:space="preserve">n </w:t>
      </w:r>
      <w:proofErr w:type="spellStart"/>
      <w:r w:rsidRPr="00C0159F">
        <w:rPr>
          <w:rFonts w:ascii="Calibri" w:eastAsia="Calibri" w:hAnsi="Calibri" w:cs="Times New Roman"/>
          <w:sz w:val="24"/>
          <w:szCs w:val="24"/>
        </w:rPr>
        <w:t>N</w:t>
      </w:r>
      <w:proofErr w:type="spellEnd"/>
      <w:r w:rsidRPr="00C0159F">
        <w:rPr>
          <w:rFonts w:ascii="Calibri" w:eastAsia="Calibri" w:hAnsi="Calibri" w:cs="Times New Roman"/>
          <w:sz w:val="24"/>
          <w:szCs w:val="24"/>
        </w:rPr>
        <w:t>. Kennedy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1,*</w:t>
      </w:r>
      <w:r w:rsidRPr="00C0159F">
        <w:rPr>
          <w:rFonts w:ascii="Calibri" w:eastAsia="Calibri" w:hAnsi="Calibri" w:cs="Times New Roman"/>
          <w:sz w:val="24"/>
          <w:szCs w:val="24"/>
        </w:rPr>
        <w:t>.</w:t>
      </w: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C0159F">
        <w:rPr>
          <w:rFonts w:ascii="Calibri" w:eastAsia="Calibri" w:hAnsi="Calibri" w:cs="Times New Roman"/>
          <w:b/>
          <w:bCs/>
          <w:sz w:val="24"/>
          <w:szCs w:val="24"/>
        </w:rPr>
        <w:t>Affiliations</w:t>
      </w:r>
      <w:r w:rsidRPr="00C0159F">
        <w:rPr>
          <w:rFonts w:ascii="Calibri" w:eastAsia="Calibri" w:hAnsi="Calibri" w:cs="Times New Roman"/>
          <w:sz w:val="24"/>
          <w:szCs w:val="24"/>
        </w:rPr>
        <w:t>.</w:t>
      </w: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1</w:t>
      </w:r>
      <w:r w:rsidRPr="00C0159F">
        <w:rPr>
          <w:rFonts w:ascii="Calibri" w:eastAsia="Calibri" w:hAnsi="Calibri" w:cs="Times New Roman"/>
          <w:sz w:val="24"/>
          <w:szCs w:val="24"/>
        </w:rPr>
        <w:t>UCD School of Biomolecular &amp; Biomedical Science, UCD Conway Institute, University College Dublin, Belfield, Dublin 4, Ireland.</w:t>
      </w: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2</w:t>
      </w:r>
      <w:r w:rsidRPr="00C0159F">
        <w:rPr>
          <w:rFonts w:ascii="Calibri" w:eastAsia="Calibri" w:hAnsi="Calibri" w:cs="Times New Roman"/>
          <w:sz w:val="24"/>
          <w:szCs w:val="24"/>
        </w:rPr>
        <w:t xml:space="preserve">Food for Health Ireland, Science Centre South, University College Dublin, </w:t>
      </w:r>
      <w:r w:rsidRPr="00C0159F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Belfield, Dublin 4, </w:t>
      </w:r>
      <w:r w:rsidRPr="00C0159F">
        <w:rPr>
          <w:rFonts w:ascii="Calibri" w:eastAsia="Calibri" w:hAnsi="Calibri" w:cs="Times New Roman"/>
          <w:sz w:val="24"/>
          <w:szCs w:val="24"/>
        </w:rPr>
        <w:t>Ireland.</w:t>
      </w: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3</w:t>
      </w:r>
      <w:r w:rsidRPr="00C0159F">
        <w:rPr>
          <w:rFonts w:ascii="Calibri" w:eastAsia="Calibri" w:hAnsi="Calibri" w:cs="Times New Roman"/>
          <w:sz w:val="24"/>
          <w:szCs w:val="24"/>
        </w:rPr>
        <w:t>Systems Biology Ireland, Science Link Building, University College Dublin, Belfield, Dublin 4, Ireland.</w:t>
      </w: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C0159F">
        <w:rPr>
          <w:rFonts w:ascii="Calibri" w:eastAsia="Calibri" w:hAnsi="Calibri" w:cs="Times New Roman"/>
          <w:bCs/>
          <w:sz w:val="24"/>
          <w:szCs w:val="24"/>
          <w:vertAlign w:val="superscript"/>
        </w:rPr>
        <w:t>4</w:t>
      </w:r>
      <w:r w:rsidRPr="00C0159F">
        <w:rPr>
          <w:rFonts w:ascii="Calibri" w:eastAsia="Calibri" w:hAnsi="Calibri" w:cs="Times New Roman"/>
          <w:bCs/>
          <w:sz w:val="24"/>
          <w:szCs w:val="24"/>
        </w:rPr>
        <w:t>School of Medicine</w:t>
      </w:r>
      <w:r w:rsidRPr="00C0159F">
        <w:rPr>
          <w:rFonts w:ascii="Calibri" w:eastAsia="Calibri" w:hAnsi="Calibri" w:cs="Times New Roman"/>
          <w:sz w:val="24"/>
          <w:szCs w:val="24"/>
        </w:rPr>
        <w:t xml:space="preserve">, University College Dublin, </w:t>
      </w:r>
      <w:r w:rsidRPr="00C0159F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Belfield, Dublin 4, </w:t>
      </w:r>
      <w:r w:rsidRPr="00C0159F">
        <w:rPr>
          <w:rFonts w:ascii="Calibri" w:eastAsia="Calibri" w:hAnsi="Calibri" w:cs="Times New Roman"/>
          <w:sz w:val="24"/>
          <w:szCs w:val="24"/>
        </w:rPr>
        <w:t>Ireland.</w:t>
      </w: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C0159F">
        <w:rPr>
          <w:rFonts w:ascii="Calibri" w:eastAsia="Calibri" w:hAnsi="Calibri" w:cs="Times New Roman"/>
          <w:bCs/>
          <w:sz w:val="24"/>
          <w:szCs w:val="24"/>
          <w:vertAlign w:val="superscript"/>
        </w:rPr>
        <w:t>5</w:t>
      </w:r>
      <w:r w:rsidRPr="00C0159F">
        <w:rPr>
          <w:rFonts w:ascii="Calibri" w:eastAsia="Calibri" w:hAnsi="Calibri" w:cs="Times New Roman"/>
          <w:bCs/>
          <w:sz w:val="24"/>
          <w:szCs w:val="24"/>
        </w:rPr>
        <w:t xml:space="preserve">Current address: </w:t>
      </w:r>
      <w:r w:rsidRPr="00C0159F">
        <w:rPr>
          <w:rFonts w:ascii="Calibri" w:eastAsia="Calibri" w:hAnsi="Calibri" w:cs="Times New Roman"/>
          <w:sz w:val="24"/>
          <w:szCs w:val="24"/>
        </w:rPr>
        <w:t>The Whitney Laboratory for Marine Bioscience &amp; Sea Turtle Hospital, University of Florida, 9505 Ocean Shore Blvd. St. Augustine, FL 32080-8610, USA.</w:t>
      </w:r>
    </w:p>
    <w:p w:rsidR="00C0159F" w:rsidRP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C0159F">
        <w:rPr>
          <w:rFonts w:ascii="Calibri" w:eastAsia="Calibri" w:hAnsi="Calibri" w:cs="Times New Roman"/>
          <w:sz w:val="24"/>
          <w:szCs w:val="24"/>
          <w:vertAlign w:val="superscript"/>
        </w:rPr>
        <w:t>*</w:t>
      </w:r>
      <w:r w:rsidRPr="00C0159F">
        <w:rPr>
          <w:rFonts w:ascii="Calibri" w:eastAsia="Calibri" w:hAnsi="Calibri" w:cs="Times New Roman"/>
          <w:sz w:val="24"/>
          <w:szCs w:val="24"/>
        </w:rPr>
        <w:t xml:space="preserve">Corresponding author </w:t>
      </w:r>
    </w:p>
    <w:p w:rsidR="00C0159F" w:rsidRDefault="00C0159F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color w:val="0000FF"/>
          <w:sz w:val="24"/>
          <w:szCs w:val="24"/>
          <w:u w:val="single"/>
        </w:rPr>
      </w:pPr>
      <w:r w:rsidRPr="00C0159F">
        <w:rPr>
          <w:rFonts w:ascii="Calibri" w:eastAsia="Calibri" w:hAnsi="Calibri" w:cs="Times New Roman"/>
          <w:sz w:val="24"/>
          <w:szCs w:val="24"/>
        </w:rPr>
        <w:t xml:space="preserve">Email: </w:t>
      </w:r>
      <w:hyperlink r:id="rId6" w:history="1">
        <w:r w:rsidRPr="00C0159F">
          <w:rPr>
            <w:rFonts w:ascii="Calibri" w:eastAsia="Calibri" w:hAnsi="Calibri" w:cs="Times New Roman"/>
            <w:color w:val="0000FF"/>
            <w:sz w:val="24"/>
            <w:szCs w:val="24"/>
            <w:u w:val="single"/>
          </w:rPr>
          <w:t>brendan.kennedy@ucd.ie</w:t>
        </w:r>
      </w:hyperlink>
    </w:p>
    <w:p w:rsidR="001E00A5" w:rsidRDefault="001E00A5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color w:val="0000FF"/>
          <w:sz w:val="24"/>
          <w:szCs w:val="24"/>
          <w:u w:val="single"/>
        </w:rPr>
      </w:pPr>
    </w:p>
    <w:p w:rsidR="001E00A5" w:rsidRDefault="001E00A5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Supplementary Figure S1 is related to Figure 1</w:t>
      </w:r>
      <w:r w:rsidR="00392927">
        <w:rPr>
          <w:rFonts w:ascii="Calibri" w:eastAsia="Calibri" w:hAnsi="Calibri" w:cs="Times New Roman"/>
          <w:sz w:val="24"/>
          <w:szCs w:val="24"/>
        </w:rPr>
        <w:t>.</w:t>
      </w:r>
    </w:p>
    <w:p w:rsidR="00392927" w:rsidRDefault="00392927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Supplementary Figure S2 is related to the discussion.</w:t>
      </w:r>
    </w:p>
    <w:p w:rsidR="001E00A5" w:rsidRPr="00C0159F" w:rsidRDefault="00392927" w:rsidP="00C0159F">
      <w:pPr>
        <w:spacing w:after="0" w:line="48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Supplementary Figure S3</w:t>
      </w:r>
      <w:r w:rsidR="001E00A5">
        <w:rPr>
          <w:rFonts w:ascii="Calibri" w:eastAsia="Calibri" w:hAnsi="Calibri" w:cs="Times New Roman"/>
          <w:sz w:val="24"/>
          <w:szCs w:val="24"/>
        </w:rPr>
        <w:t xml:space="preserve"> is related to Figure</w:t>
      </w:r>
      <w:r>
        <w:rPr>
          <w:rFonts w:ascii="Calibri" w:eastAsia="Calibri" w:hAnsi="Calibri" w:cs="Times New Roman"/>
          <w:sz w:val="24"/>
          <w:szCs w:val="24"/>
        </w:rPr>
        <w:t>s 1,</w:t>
      </w:r>
      <w:r w:rsidR="001E00A5">
        <w:rPr>
          <w:rFonts w:ascii="Calibri" w:eastAsia="Calibri" w:hAnsi="Calibri" w:cs="Times New Roman"/>
          <w:sz w:val="24"/>
          <w:szCs w:val="24"/>
        </w:rPr>
        <w:t xml:space="preserve"> 3</w:t>
      </w:r>
      <w:r>
        <w:rPr>
          <w:rFonts w:ascii="Calibri" w:eastAsia="Calibri" w:hAnsi="Calibri" w:cs="Times New Roman"/>
          <w:sz w:val="24"/>
          <w:szCs w:val="24"/>
        </w:rPr>
        <w:t xml:space="preserve"> and 5.</w:t>
      </w:r>
    </w:p>
    <w:p w:rsidR="003651DE" w:rsidRDefault="004E3F15"/>
    <w:p w:rsidR="00C0159F" w:rsidRDefault="00C0159F"/>
    <w:p w:rsidR="00A451A8" w:rsidRDefault="00D36A15" w:rsidP="00A451A8">
      <w:pPr>
        <w:spacing w:line="480" w:lineRule="auto"/>
        <w:rPr>
          <w:rFonts w:ascii="Calibri" w:eastAsia="Calibri" w:hAnsi="Calibri" w:cs="Times New Roman"/>
          <w:b/>
          <w:bCs/>
          <w:iCs/>
          <w:sz w:val="24"/>
          <w:szCs w:val="24"/>
        </w:rPr>
      </w:pPr>
      <w:r>
        <w:rPr>
          <w:rFonts w:ascii="Calibri" w:eastAsia="Calibri" w:hAnsi="Calibri" w:cs="Times New Roman"/>
          <w:b/>
          <w:bCs/>
          <w:iCs/>
          <w:noProof/>
          <w:sz w:val="24"/>
          <w:szCs w:val="24"/>
          <w:lang w:eastAsia="en-IE"/>
        </w:rPr>
        <w:lastRenderedPageBreak/>
        <w:drawing>
          <wp:inline distT="0" distB="0" distL="0" distR="0">
            <wp:extent cx="4943475" cy="44289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 updated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4425" cy="44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A8" w:rsidRPr="00377CA2" w:rsidRDefault="00A451A8" w:rsidP="00A451A8">
      <w:pPr>
        <w:spacing w:line="480" w:lineRule="auto"/>
        <w:rPr>
          <w:rFonts w:ascii="Calibri" w:eastAsia="Calibri" w:hAnsi="Calibri" w:cs="Times New Roman"/>
          <w:b/>
          <w:bCs/>
          <w:iCs/>
          <w:sz w:val="24"/>
          <w:szCs w:val="24"/>
        </w:rPr>
      </w:pPr>
      <w:r w:rsidRPr="00377CA2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Supplementary Figure 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S</w:t>
      </w:r>
      <w:r w:rsidRPr="00377CA2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1: </w:t>
      </w:r>
      <w:r w:rsidR="00FC6753">
        <w:rPr>
          <w:rFonts w:ascii="Calibri" w:eastAsia="Calibri" w:hAnsi="Calibri" w:cs="Times New Roman"/>
          <w:b/>
          <w:bCs/>
          <w:iCs/>
          <w:sz w:val="24"/>
          <w:szCs w:val="24"/>
        </w:rPr>
        <w:t>E</w:t>
      </w:r>
      <w:r w:rsidRPr="00377CA2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xpression pattern of </w:t>
      </w:r>
      <w:r w:rsidRPr="00377CA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atp6v0e1</w:t>
      </w:r>
      <w:r w:rsidRPr="00377CA2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 in wholemount and retinal sections of wildtype zebrafish larvae. </w:t>
      </w:r>
    </w:p>
    <w:p w:rsidR="008B1E95" w:rsidRDefault="00FC6753" w:rsidP="00A451A8">
      <w:pPr>
        <w:spacing w:line="480" w:lineRule="auto"/>
        <w:jc w:val="both"/>
        <w:rPr>
          <w:rFonts w:ascii="Calibri" w:eastAsia="Calibri" w:hAnsi="Calibri" w:cs="Times New Roman"/>
          <w:iCs/>
          <w:sz w:val="24"/>
          <w:szCs w:val="24"/>
        </w:rPr>
      </w:pPr>
      <w:r w:rsidRPr="00377CA2">
        <w:rPr>
          <w:rFonts w:ascii="Calibri" w:eastAsia="Calibri" w:hAnsi="Calibri" w:cs="Times New Roman"/>
          <w:bCs/>
          <w:iCs/>
          <w:sz w:val="24"/>
          <w:szCs w:val="24"/>
        </w:rPr>
        <w:t xml:space="preserve"> </w:t>
      </w:r>
      <w:r w:rsidR="00A451A8" w:rsidRPr="00377CA2">
        <w:rPr>
          <w:rFonts w:ascii="Calibri" w:eastAsia="Calibri" w:hAnsi="Calibri" w:cs="Times New Roman"/>
          <w:bCs/>
          <w:iCs/>
          <w:sz w:val="24"/>
          <w:szCs w:val="24"/>
        </w:rPr>
        <w:t>(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a-h</w:t>
      </w:r>
      <w:r w:rsidR="00A451A8" w:rsidRPr="00377CA2">
        <w:rPr>
          <w:rFonts w:ascii="Calibri" w:eastAsia="Calibri" w:hAnsi="Calibri" w:cs="Times New Roman"/>
          <w:bCs/>
          <w:iCs/>
          <w:sz w:val="24"/>
          <w:szCs w:val="24"/>
        </w:rPr>
        <w:t>)</w:t>
      </w:r>
      <w:r w:rsidR="00A451A8" w:rsidRPr="00377CA2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 </w:t>
      </w:r>
      <w:r w:rsidR="00A451A8" w:rsidRPr="00FC6753">
        <w:rPr>
          <w:rFonts w:ascii="Calibri" w:eastAsia="Calibri" w:hAnsi="Calibri" w:cs="Times New Roman"/>
          <w:i/>
          <w:iCs/>
          <w:sz w:val="24"/>
          <w:szCs w:val="24"/>
        </w:rPr>
        <w:t>In situ</w:t>
      </w:r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 xml:space="preserve"> hybridisation was carried out on 3 and 5 </w:t>
      </w:r>
      <w:proofErr w:type="spellStart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>dpf</w:t>
      </w:r>
      <w:proofErr w:type="spellEnd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 xml:space="preserve"> wildtype larvae using antisense RNA probes to atp6v0e1 (n=3 for sense and antisense at each timepoint). In wholemount larvae (</w:t>
      </w:r>
      <w:r>
        <w:rPr>
          <w:rFonts w:ascii="Calibri" w:eastAsia="Calibri" w:hAnsi="Calibri" w:cs="Times New Roman"/>
          <w:b/>
          <w:iCs/>
          <w:sz w:val="24"/>
          <w:szCs w:val="24"/>
        </w:rPr>
        <w:t>a-d</w:t>
      </w:r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 xml:space="preserve">), expression was detected in the brain and on the skin. At 3 and 5 </w:t>
      </w:r>
      <w:proofErr w:type="spellStart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>dpf</w:t>
      </w:r>
      <w:proofErr w:type="spellEnd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>, expression is detected in the pectoral fins. The strongest expression levels were in the branchial arches at all timepoints (</w:t>
      </w:r>
      <w:proofErr w:type="spellStart"/>
      <w:r>
        <w:rPr>
          <w:rFonts w:ascii="Calibri" w:eastAsia="Calibri" w:hAnsi="Calibri" w:cs="Times New Roman"/>
          <w:b/>
          <w:iCs/>
          <w:sz w:val="24"/>
          <w:szCs w:val="24"/>
        </w:rPr>
        <w:t>a,c</w:t>
      </w:r>
      <w:proofErr w:type="spellEnd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>).</w:t>
      </w:r>
      <w:r>
        <w:rPr>
          <w:rFonts w:ascii="Calibri" w:eastAsia="Calibri" w:hAnsi="Calibri" w:cs="Times New Roman"/>
          <w:iCs/>
          <w:sz w:val="24"/>
          <w:szCs w:val="24"/>
        </w:rPr>
        <w:t xml:space="preserve"> (</w:t>
      </w:r>
      <w:r w:rsidRPr="00FC6753">
        <w:rPr>
          <w:rFonts w:ascii="Calibri" w:eastAsia="Calibri" w:hAnsi="Calibri" w:cs="Times New Roman"/>
          <w:b/>
          <w:iCs/>
          <w:sz w:val="24"/>
          <w:szCs w:val="24"/>
        </w:rPr>
        <w:t>e-h</w:t>
      </w:r>
      <w:r>
        <w:rPr>
          <w:rFonts w:ascii="Calibri" w:eastAsia="Calibri" w:hAnsi="Calibri" w:cs="Times New Roman"/>
          <w:iCs/>
          <w:sz w:val="24"/>
          <w:szCs w:val="24"/>
        </w:rPr>
        <w:t>)</w:t>
      </w:r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 xml:space="preserve"> 12 µm sections cut through the eyes of stained larvae revealed that expression was restricted to the dorsal RPE at 3 and 5 </w:t>
      </w:r>
      <w:proofErr w:type="spellStart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>dpf</w:t>
      </w:r>
      <w:proofErr w:type="spellEnd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 xml:space="preserve"> (</w:t>
      </w:r>
      <w:proofErr w:type="spellStart"/>
      <w:r>
        <w:rPr>
          <w:rFonts w:ascii="Calibri" w:eastAsia="Calibri" w:hAnsi="Calibri" w:cs="Times New Roman"/>
          <w:b/>
          <w:iCs/>
          <w:sz w:val="24"/>
          <w:szCs w:val="24"/>
        </w:rPr>
        <w:t>e,g</w:t>
      </w:r>
      <w:proofErr w:type="spellEnd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 xml:space="preserve">), with higher expression levels at 3 </w:t>
      </w:r>
      <w:proofErr w:type="spellStart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>dpf</w:t>
      </w:r>
      <w:proofErr w:type="spellEnd"/>
      <w:r w:rsidR="00A451A8" w:rsidRPr="00377CA2">
        <w:rPr>
          <w:rFonts w:ascii="Calibri" w:eastAsia="Calibri" w:hAnsi="Calibri" w:cs="Times New Roman"/>
          <w:iCs/>
          <w:sz w:val="24"/>
          <w:szCs w:val="24"/>
        </w:rPr>
        <w:t>.</w:t>
      </w:r>
      <w:r w:rsidR="008B6A7C">
        <w:rPr>
          <w:rFonts w:ascii="Calibri" w:eastAsia="Calibri" w:hAnsi="Calibri" w:cs="Times New Roman"/>
          <w:iCs/>
          <w:sz w:val="24"/>
          <w:szCs w:val="24"/>
        </w:rPr>
        <w:t xml:space="preserve"> </w:t>
      </w:r>
      <w:r w:rsidR="008B6A7C" w:rsidRPr="008B6A7C">
        <w:rPr>
          <w:rFonts w:ascii="Calibri" w:eastAsia="Calibri" w:hAnsi="Calibri" w:cs="Times New Roman"/>
          <w:b/>
          <w:iCs/>
          <w:sz w:val="24"/>
          <w:szCs w:val="24"/>
        </w:rPr>
        <w:t>(</w:t>
      </w:r>
      <w:proofErr w:type="spellStart"/>
      <w:r w:rsidR="008B6A7C" w:rsidRPr="008B6A7C">
        <w:rPr>
          <w:rFonts w:ascii="Calibri" w:eastAsia="Calibri" w:hAnsi="Calibri" w:cs="Times New Roman"/>
          <w:b/>
          <w:iCs/>
          <w:sz w:val="24"/>
          <w:szCs w:val="24"/>
        </w:rPr>
        <w:t>i</w:t>
      </w:r>
      <w:proofErr w:type="spellEnd"/>
      <w:r w:rsidR="008B6A7C" w:rsidRPr="008B6A7C">
        <w:rPr>
          <w:rFonts w:ascii="Calibri" w:eastAsia="Calibri" w:hAnsi="Calibri" w:cs="Times New Roman"/>
          <w:b/>
          <w:iCs/>
          <w:sz w:val="24"/>
          <w:szCs w:val="24"/>
        </w:rPr>
        <w:t>)</w:t>
      </w:r>
      <w:r w:rsidR="008B6A7C">
        <w:rPr>
          <w:rFonts w:ascii="Calibri" w:eastAsia="Calibri" w:hAnsi="Calibri" w:cs="Times New Roman"/>
          <w:iCs/>
          <w:sz w:val="24"/>
          <w:szCs w:val="24"/>
        </w:rPr>
        <w:t xml:space="preserve"> </w:t>
      </w:r>
      <w:r w:rsidR="008B6A7C">
        <w:t xml:space="preserve">Agarose gel image for RT-PCR of atp6v0e1 and tcerg1, another candidate gene at the </w:t>
      </w:r>
      <w:r w:rsidR="008B6A7C" w:rsidRPr="003D313C">
        <w:rPr>
          <w:i/>
        </w:rPr>
        <w:t>dye</w:t>
      </w:r>
      <w:r w:rsidR="008B6A7C">
        <w:t xml:space="preserve"> genetic locus. Expression of </w:t>
      </w:r>
      <w:r w:rsidR="008B6A7C" w:rsidRPr="003D313C">
        <w:rPr>
          <w:i/>
        </w:rPr>
        <w:t>atp6v0e1</w:t>
      </w:r>
      <w:r w:rsidR="008B6A7C">
        <w:t xml:space="preserve"> </w:t>
      </w:r>
      <w:r w:rsidR="003D313C">
        <w:t xml:space="preserve">mRNA </w:t>
      </w:r>
      <w:r w:rsidR="008B6A7C">
        <w:t>is absent in dye, N=50 (number of larvae per replicate), n=3 (number of replicates).</w:t>
      </w:r>
    </w:p>
    <w:p w:rsidR="008B1E95" w:rsidRDefault="006A6286" w:rsidP="00A451A8">
      <w:pPr>
        <w:spacing w:line="480" w:lineRule="auto"/>
        <w:jc w:val="both"/>
        <w:rPr>
          <w:rFonts w:ascii="Calibri" w:eastAsia="Calibri" w:hAnsi="Calibri" w:cs="Times New Roman"/>
          <w:iCs/>
          <w:sz w:val="24"/>
          <w:szCs w:val="24"/>
        </w:rPr>
      </w:pPr>
      <w:r>
        <w:rPr>
          <w:rFonts w:ascii="Calibri" w:eastAsia="Calibri" w:hAnsi="Calibri" w:cs="Times New Roman"/>
          <w:iCs/>
          <w:noProof/>
          <w:sz w:val="24"/>
          <w:szCs w:val="24"/>
          <w:lang w:eastAsia="en-IE"/>
        </w:rPr>
        <w:lastRenderedPageBreak/>
        <w:drawing>
          <wp:inline distT="0" distB="0" distL="0" distR="0">
            <wp:extent cx="5731510" cy="4069715"/>
            <wp:effectExtent l="0" t="0" r="254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del diagram supplementary with boxes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E95" w:rsidRDefault="00382328" w:rsidP="008B1E95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Supplementary Figure S2</w:t>
      </w:r>
      <w:r w:rsidR="008B1E95" w:rsidRPr="00FA72E3">
        <w:rPr>
          <w:b/>
          <w:sz w:val="24"/>
          <w:szCs w:val="24"/>
        </w:rPr>
        <w:t xml:space="preserve">: </w:t>
      </w:r>
      <w:r w:rsidR="008B1E95">
        <w:rPr>
          <w:b/>
          <w:sz w:val="24"/>
          <w:szCs w:val="24"/>
        </w:rPr>
        <w:t xml:space="preserve">Schematic model of </w:t>
      </w:r>
      <w:proofErr w:type="spellStart"/>
      <w:r w:rsidR="008B1E95">
        <w:rPr>
          <w:b/>
          <w:sz w:val="24"/>
          <w:szCs w:val="24"/>
        </w:rPr>
        <w:t>HDACi</w:t>
      </w:r>
      <w:proofErr w:type="spellEnd"/>
      <w:r w:rsidR="008B1E95">
        <w:rPr>
          <w:b/>
          <w:sz w:val="24"/>
          <w:szCs w:val="24"/>
        </w:rPr>
        <w:t xml:space="preserve">/BDNF mimetic mediated rescue in </w:t>
      </w:r>
      <w:r w:rsidR="008B1E95" w:rsidRPr="00635AF5">
        <w:rPr>
          <w:b/>
          <w:i/>
          <w:sz w:val="24"/>
          <w:szCs w:val="24"/>
        </w:rPr>
        <w:t>dye</w:t>
      </w:r>
      <w:r w:rsidR="008B1E95">
        <w:rPr>
          <w:b/>
          <w:sz w:val="24"/>
          <w:szCs w:val="24"/>
        </w:rPr>
        <w:t xml:space="preserve">. </w:t>
      </w:r>
    </w:p>
    <w:p w:rsidR="00A451A8" w:rsidRPr="008B6A7C" w:rsidRDefault="00D36A15" w:rsidP="00A451A8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 w:rsidRPr="00D36A15">
        <w:rPr>
          <w:b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 w:rsidR="008B1E95" w:rsidRPr="00AF2296">
        <w:rPr>
          <w:sz w:val="24"/>
          <w:szCs w:val="24"/>
        </w:rPr>
        <w:t>HDAC inhibition results in increased acetylation of core histones</w:t>
      </w:r>
      <w:r>
        <w:rPr>
          <w:sz w:val="24"/>
          <w:szCs w:val="24"/>
        </w:rPr>
        <w:t xml:space="preserve"> (demonstrated in </w:t>
      </w:r>
      <w:r w:rsidRPr="00D36A15">
        <w:rPr>
          <w:b/>
          <w:sz w:val="24"/>
          <w:szCs w:val="24"/>
        </w:rPr>
        <w:t>Fig. 3, e</w:t>
      </w:r>
      <w:r>
        <w:rPr>
          <w:sz w:val="24"/>
          <w:szCs w:val="24"/>
        </w:rPr>
        <w:t>)</w:t>
      </w:r>
      <w:r w:rsidR="008B1E95" w:rsidRPr="00AF2296">
        <w:rPr>
          <w:sz w:val="24"/>
          <w:szCs w:val="24"/>
        </w:rPr>
        <w:t xml:space="preserve">, leading to a more relaxed chromatin conformational state and </w:t>
      </w:r>
      <w:r w:rsidR="008B1E95">
        <w:rPr>
          <w:sz w:val="24"/>
          <w:szCs w:val="24"/>
        </w:rPr>
        <w:t>increased transcription of many</w:t>
      </w:r>
      <w:r w:rsidR="008B1E95">
        <w:t xml:space="preserve"> </w:t>
      </w:r>
      <w:r w:rsidR="008B1E95" w:rsidRPr="00AF2296">
        <w:rPr>
          <w:sz w:val="24"/>
          <w:szCs w:val="24"/>
        </w:rPr>
        <w:t xml:space="preserve">genes including </w:t>
      </w:r>
      <w:proofErr w:type="spellStart"/>
      <w:r w:rsidR="008B1E95" w:rsidRPr="00AF2296">
        <w:rPr>
          <w:sz w:val="24"/>
          <w:szCs w:val="24"/>
        </w:rPr>
        <w:t>Bdnf</w:t>
      </w:r>
      <w:proofErr w:type="spellEnd"/>
      <w:r w:rsidR="008B6A7C">
        <w:rPr>
          <w:sz w:val="24"/>
          <w:szCs w:val="24"/>
        </w:rPr>
        <w:t xml:space="preserve"> via </w:t>
      </w:r>
      <w:proofErr w:type="spellStart"/>
      <w:r w:rsidR="008B6A7C">
        <w:rPr>
          <w:sz w:val="24"/>
          <w:szCs w:val="24"/>
        </w:rPr>
        <w:t>creb</w:t>
      </w:r>
      <w:proofErr w:type="spellEnd"/>
      <w:r w:rsidR="008B6A7C">
        <w:rPr>
          <w:sz w:val="24"/>
          <w:szCs w:val="24"/>
        </w:rPr>
        <w:t xml:space="preserve"> transcription factor</w:t>
      </w:r>
      <w:r>
        <w:rPr>
          <w:sz w:val="24"/>
          <w:szCs w:val="24"/>
        </w:rPr>
        <w:t xml:space="preserve"> (</w:t>
      </w:r>
      <w:r w:rsidR="008B6A7C">
        <w:rPr>
          <w:b/>
          <w:sz w:val="24"/>
          <w:szCs w:val="24"/>
        </w:rPr>
        <w:t>b</w:t>
      </w:r>
      <w:r>
        <w:rPr>
          <w:sz w:val="24"/>
          <w:szCs w:val="24"/>
        </w:rPr>
        <w:t xml:space="preserve">, </w:t>
      </w:r>
      <w:r w:rsidR="008B6A7C">
        <w:rPr>
          <w:sz w:val="24"/>
          <w:szCs w:val="24"/>
        </w:rPr>
        <w:t xml:space="preserve">reference: </w:t>
      </w:r>
      <w:r w:rsidR="005F4ECC">
        <w:rPr>
          <w:sz w:val="24"/>
          <w:szCs w:val="24"/>
        </w:rPr>
        <w:fldChar w:fldCharType="begin"/>
      </w:r>
      <w:r w:rsidR="005F4ECC">
        <w:rPr>
          <w:sz w:val="24"/>
          <w:szCs w:val="24"/>
        </w:rPr>
        <w:instrText xml:space="preserve"> ADDIN EN.CITE &lt;EndNote&gt;&lt;Cite AuthorYear="1"&gt;&lt;Author&gt;Koppel&lt;/Author&gt;&lt;Year&gt;2013&lt;/Year&gt;&lt;RecNum&gt;41&lt;/RecNum&gt;&lt;DisplayText&gt;Koppel and Timmusk &lt;style face="superscript"&gt;1&lt;/style&gt;&lt;/DisplayText&gt;&lt;record&gt;&lt;rec-number&gt;41&lt;/rec-number&gt;&lt;foreign-keys&gt;&lt;key app="EN" db-id="20vpvxffdwsxd8ewev7xr5sax9xfv5et22tp" timestamp="1501593772"&gt;41&lt;/key&gt;&lt;/foreign-keys&gt;&lt;ref-type name="Journal Article"&gt;17&lt;/ref-type&gt;&lt;contributors&gt;&lt;authors&gt;&lt;author&gt;Koppel, I.&lt;/author&gt;&lt;author&gt;Timmusk, T.&lt;/author&gt;&lt;/authors&gt;&lt;/contributors&gt;&lt;auth-address&gt;Department of Gene Technology, Tallinn University of Technology, Akadeemia tee 15, 12618 Tallinn, Estonia. Electronic address: indrek.koppel@ttu.ee.&amp;#xD;Department of Gene Technology, Tallinn University of Technology, Akadeemia tee 15, 12618 Tallinn, Estonia. Electronic address: tonis.timmusk@ttu.ee.&lt;/auth-address&gt;&lt;titles&gt;&lt;title&gt;Differential regulation of Bdnf expression in cortical neurons by class-selective histone deacetylase inhibitors&lt;/title&gt;&lt;secondary-title&gt;Neuropharmacology&lt;/secondary-title&gt;&lt;alt-title&gt;Neuropharmacology&lt;/alt-title&gt;&lt;/titles&gt;&lt;periodical&gt;&lt;full-title&gt;Neuropharmacology&lt;/full-title&gt;&lt;abbr-1&gt;Neuropharmacology&lt;/abbr-1&gt;&lt;/periodical&gt;&lt;alt-periodical&gt;&lt;full-title&gt;Neuropharmacology&lt;/full-title&gt;&lt;abbr-1&gt;Neuropharmacology&lt;/abbr-1&gt;&lt;/alt-periodical&gt;&lt;pages&gt;106-15&lt;/pages&gt;&lt;volume&gt;75&lt;/volume&gt;&lt;dates&gt;&lt;year&gt;2013&lt;/year&gt;&lt;pub-dates&gt;&lt;date&gt;Dec&lt;/date&gt;&lt;/pub-dates&gt;&lt;/dates&gt;&lt;isbn&gt;1873-7064 (Electronic)&amp;#xD;0028-3908 (Linking)&lt;/isbn&gt;&lt;accession-num&gt;23916482&lt;/accession-num&gt;&lt;urls&gt;&lt;related-urls&gt;&lt;url&gt;http://www.ncbi.nlm.nih.gov/pubmed/23916482&lt;/url&gt;&lt;url&gt;http://ac.els-cdn.com/S0028390813003328/1-s2.0-S0028390813003328-main.pdf?_tid=320069b0-b5a5-11e3-8f1a-00000aacb361&amp;amp;acdnat=1395920866_2d500595348291d0b05644125c4b3998&lt;/url&gt;&lt;/related-urls&gt;&lt;/urls&gt;&lt;electronic-resource-num&gt;10.1016/j.neuropharm.2013.07.015&lt;/electronic-resource-num&gt;&lt;/record&gt;&lt;/Cite&gt;&lt;/EndNote&gt;</w:instrText>
      </w:r>
      <w:r w:rsidR="005F4ECC">
        <w:rPr>
          <w:sz w:val="24"/>
          <w:szCs w:val="24"/>
        </w:rPr>
        <w:fldChar w:fldCharType="separate"/>
      </w:r>
      <w:r w:rsidR="005F4ECC">
        <w:rPr>
          <w:noProof/>
          <w:sz w:val="24"/>
          <w:szCs w:val="24"/>
        </w:rPr>
        <w:t xml:space="preserve">Koppel and Timmusk </w:t>
      </w:r>
      <w:r w:rsidR="005F4ECC" w:rsidRPr="005F4ECC">
        <w:rPr>
          <w:noProof/>
          <w:sz w:val="24"/>
          <w:szCs w:val="24"/>
          <w:vertAlign w:val="superscript"/>
        </w:rPr>
        <w:t>1</w:t>
      </w:r>
      <w:r w:rsidR="005F4ECC">
        <w:rPr>
          <w:sz w:val="24"/>
          <w:szCs w:val="24"/>
        </w:rPr>
        <w:fldChar w:fldCharType="end"/>
      </w:r>
      <w:r w:rsidR="008B6A7C">
        <w:rPr>
          <w:sz w:val="24"/>
          <w:szCs w:val="24"/>
        </w:rPr>
        <w:t xml:space="preserve">, </w:t>
      </w:r>
      <w:r w:rsidR="001E088C" w:rsidRPr="008B6A7C">
        <w:rPr>
          <w:b/>
          <w:sz w:val="24"/>
          <w:szCs w:val="24"/>
        </w:rPr>
        <w:t>c</w:t>
      </w:r>
      <w:r w:rsidR="001E088C">
        <w:rPr>
          <w:b/>
          <w:sz w:val="24"/>
          <w:szCs w:val="24"/>
        </w:rPr>
        <w:t>,</w:t>
      </w:r>
      <w:r w:rsidR="001E08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increased </w:t>
      </w:r>
      <w:proofErr w:type="spellStart"/>
      <w:r>
        <w:rPr>
          <w:sz w:val="24"/>
          <w:szCs w:val="24"/>
        </w:rPr>
        <w:t>Bdnf</w:t>
      </w:r>
      <w:proofErr w:type="spellEnd"/>
      <w:r>
        <w:rPr>
          <w:sz w:val="24"/>
          <w:szCs w:val="24"/>
        </w:rPr>
        <w:t xml:space="preserve"> expression demonstrated in </w:t>
      </w:r>
      <w:r w:rsidRPr="00D36A15">
        <w:rPr>
          <w:b/>
          <w:sz w:val="24"/>
          <w:szCs w:val="24"/>
        </w:rPr>
        <w:t>Fig. 5e</w:t>
      </w:r>
      <w:r>
        <w:rPr>
          <w:sz w:val="24"/>
          <w:szCs w:val="24"/>
        </w:rPr>
        <w:t>)</w:t>
      </w:r>
      <w:r w:rsidR="008B1E95" w:rsidRPr="00AF2296">
        <w:rPr>
          <w:sz w:val="24"/>
          <w:szCs w:val="24"/>
        </w:rPr>
        <w:t xml:space="preserve">. </w:t>
      </w:r>
      <w:proofErr w:type="spellStart"/>
      <w:r w:rsidR="008B1E95" w:rsidRPr="00AF2296">
        <w:rPr>
          <w:sz w:val="24"/>
          <w:szCs w:val="24"/>
        </w:rPr>
        <w:t>Bdnf</w:t>
      </w:r>
      <w:proofErr w:type="spellEnd"/>
      <w:r w:rsidR="008B1E95" w:rsidRPr="00AF2296">
        <w:rPr>
          <w:sz w:val="24"/>
          <w:szCs w:val="24"/>
        </w:rPr>
        <w:t xml:space="preserve"> binds to the </w:t>
      </w:r>
      <w:proofErr w:type="spellStart"/>
      <w:r w:rsidR="008B1E95" w:rsidRPr="00AF2296">
        <w:rPr>
          <w:sz w:val="24"/>
          <w:szCs w:val="24"/>
        </w:rPr>
        <w:t>TrkB</w:t>
      </w:r>
      <w:proofErr w:type="spellEnd"/>
      <w:r w:rsidR="008B1E95" w:rsidRPr="00AF2296">
        <w:rPr>
          <w:sz w:val="24"/>
          <w:szCs w:val="24"/>
        </w:rPr>
        <w:t xml:space="preserve"> receptor in the extracellular space which</w:t>
      </w:r>
      <w:r w:rsidR="008B1E95">
        <w:rPr>
          <w:sz w:val="24"/>
          <w:szCs w:val="24"/>
        </w:rPr>
        <w:t xml:space="preserve"> leads to phosphorylation of </w:t>
      </w:r>
      <w:proofErr w:type="spellStart"/>
      <w:r w:rsidR="008B1E95">
        <w:rPr>
          <w:sz w:val="24"/>
          <w:szCs w:val="24"/>
        </w:rPr>
        <w:t>Shc</w:t>
      </w:r>
      <w:proofErr w:type="spellEnd"/>
      <w:r>
        <w:rPr>
          <w:sz w:val="24"/>
          <w:szCs w:val="24"/>
        </w:rPr>
        <w:t xml:space="preserve"> (</w:t>
      </w:r>
      <w:r w:rsidRPr="00D36A15">
        <w:rPr>
          <w:b/>
          <w:sz w:val="24"/>
          <w:szCs w:val="24"/>
        </w:rPr>
        <w:t>d</w:t>
      </w:r>
      <w:r w:rsidRPr="00D36A15"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Pr="00D36A15">
        <w:rPr>
          <w:sz w:val="24"/>
          <w:szCs w:val="24"/>
        </w:rPr>
        <w:t>reference:</w:t>
      </w:r>
      <w:r w:rsidR="006A6286">
        <w:rPr>
          <w:sz w:val="24"/>
          <w:szCs w:val="24"/>
        </w:rPr>
        <w:t xml:space="preserve"> </w:t>
      </w:r>
      <w:r w:rsidR="006A6286">
        <w:rPr>
          <w:sz w:val="24"/>
          <w:szCs w:val="24"/>
        </w:rPr>
        <w:fldChar w:fldCharType="begin"/>
      </w:r>
      <w:r w:rsidR="006A6286">
        <w:rPr>
          <w:sz w:val="24"/>
          <w:szCs w:val="24"/>
        </w:rPr>
        <w:instrText xml:space="preserve"> ADDIN EN.CITE &lt;EndNote&gt;&lt;Cite AuthorYear="1"&gt;&lt;Author&gt;Kaplan&lt;/Author&gt;&lt;Year&gt;2000&lt;/Year&gt;&lt;RecNum&gt;77&lt;/RecNum&gt;&lt;DisplayText&gt;Kaplan and Miller &lt;style face="superscript"&gt;2&lt;/style&gt;&lt;/DisplayText&gt;&lt;record&gt;&lt;rec-number&gt;77&lt;/rec-number&gt;&lt;foreign-keys&gt;&lt;key app="EN" db-id="20vpvxffdwsxd8ewev7xr5sax9xfv5et22tp" timestamp="1501774683"&gt;77&lt;/key&gt;&lt;/foreign-keys&gt;&lt;ref-type name="Journal Article"&gt;17&lt;/ref-type&gt;&lt;contributors&gt;&lt;authors&gt;&lt;author&gt;Kaplan, D. R.&lt;/author&gt;&lt;author&gt;Miller, F. D.&lt;/author&gt;&lt;/authors&gt;&lt;/contributors&gt;&lt;auth-address&gt;Brain Tumor Research Center, Montreal Neurological Institute, Montreal, H3A 2B4, Canada. mcdv@musica.mcgill.ca&lt;/auth-address&gt;&lt;titles&gt;&lt;title&gt;Neurotrophin signal transduction in the nervous system&lt;/title&gt;&lt;secondary-title&gt;Curr Opin Neurobiol&lt;/secondary-title&gt;&lt;/titles&gt;&lt;periodical&gt;&lt;full-title&gt;Curr Opin Neurobiol&lt;/full-title&gt;&lt;/periodical&gt;&lt;pages&gt;381-91&lt;/pages&gt;&lt;volume&gt;10&lt;/volume&gt;&lt;number&gt;3&lt;/number&gt;&lt;edition&gt;2000/06/14&lt;/edition&gt;&lt;keywords&gt;&lt;keyword&gt;Animals&lt;/keyword&gt;&lt;keyword&gt;Nerve Growth Factors/*physiology&lt;/keyword&gt;&lt;keyword&gt;*Nervous System Physiological Phenomena&lt;/keyword&gt;&lt;keyword&gt;Neurons/*physiology&lt;/keyword&gt;&lt;keyword&gt;Signal Transduction/*physiology&lt;/keyword&gt;&lt;/keywords&gt;&lt;dates&gt;&lt;year&gt;2000&lt;/year&gt;&lt;pub-dates&gt;&lt;date&gt;Jun&lt;/date&gt;&lt;/pub-dates&gt;&lt;/dates&gt;&lt;isbn&gt;0959-4388 (Print)&amp;#xD;0959-4388 (Linking)&lt;/isbn&gt;&lt;accession-num&gt;10851172&lt;/accession-num&gt;&lt;urls&gt;&lt;related-urls&gt;&lt;url&gt;https://www.ncbi.nlm.nih.gov/pubmed/10851172&lt;/url&gt;&lt;/related-urls&gt;&lt;/urls&gt;&lt;/record&gt;&lt;/Cite&gt;&lt;/EndNote&gt;</w:instrText>
      </w:r>
      <w:r w:rsidR="006A6286">
        <w:rPr>
          <w:sz w:val="24"/>
          <w:szCs w:val="24"/>
        </w:rPr>
        <w:fldChar w:fldCharType="separate"/>
      </w:r>
      <w:r w:rsidR="006A6286">
        <w:rPr>
          <w:noProof/>
          <w:sz w:val="24"/>
          <w:szCs w:val="24"/>
        </w:rPr>
        <w:t xml:space="preserve">Kaplan and Miller </w:t>
      </w:r>
      <w:r w:rsidR="006A6286" w:rsidRPr="006A6286">
        <w:rPr>
          <w:noProof/>
          <w:sz w:val="24"/>
          <w:szCs w:val="24"/>
          <w:vertAlign w:val="superscript"/>
        </w:rPr>
        <w:t>2</w:t>
      </w:r>
      <w:r w:rsidR="006A6286">
        <w:rPr>
          <w:sz w:val="24"/>
          <w:szCs w:val="24"/>
        </w:rPr>
        <w:fldChar w:fldCharType="end"/>
      </w:r>
      <w:bookmarkStart w:id="0" w:name="_GoBack"/>
      <w:bookmarkEnd w:id="0"/>
      <w:r w:rsidRPr="00D36A15">
        <w:rPr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  <w:r w:rsidR="008B1E95">
        <w:rPr>
          <w:sz w:val="24"/>
          <w:szCs w:val="24"/>
        </w:rPr>
        <w:t>and other effectors resulting in</w:t>
      </w:r>
      <w:r w:rsidR="008B1E95" w:rsidRPr="00AF2296">
        <w:rPr>
          <w:sz w:val="24"/>
          <w:szCs w:val="24"/>
        </w:rPr>
        <w:t xml:space="preserve"> activat</w:t>
      </w:r>
      <w:r w:rsidR="008B1E95">
        <w:rPr>
          <w:sz w:val="24"/>
          <w:szCs w:val="24"/>
        </w:rPr>
        <w:t>ion of</w:t>
      </w:r>
      <w:r w:rsidR="008B1E95" w:rsidRPr="00AF2296">
        <w:rPr>
          <w:sz w:val="24"/>
          <w:szCs w:val="24"/>
        </w:rPr>
        <w:t xml:space="preserve"> pathways involved in survival including MAPK</w:t>
      </w:r>
      <w:r>
        <w:rPr>
          <w:sz w:val="24"/>
          <w:szCs w:val="24"/>
        </w:rPr>
        <w:t xml:space="preserve"> (</w:t>
      </w:r>
      <w:r w:rsidRPr="00D36A15">
        <w:rPr>
          <w:b/>
          <w:sz w:val="24"/>
          <w:szCs w:val="24"/>
        </w:rPr>
        <w:t>e</w:t>
      </w:r>
      <w:r>
        <w:rPr>
          <w:sz w:val="24"/>
          <w:szCs w:val="24"/>
        </w:rPr>
        <w:t>,</w:t>
      </w:r>
      <w:r w:rsidR="00DE23D4">
        <w:rPr>
          <w:sz w:val="24"/>
          <w:szCs w:val="24"/>
        </w:rPr>
        <w:t xml:space="preserve"> reference: </w:t>
      </w:r>
      <w:r w:rsidR="00DE23D4">
        <w:rPr>
          <w:sz w:val="24"/>
          <w:szCs w:val="24"/>
        </w:rPr>
        <w:fldChar w:fldCharType="begin">
          <w:fldData xml:space="preserve">PEVuZE5vdGU+PENpdGUgQXV0aG9yWWVhcj0iMSI+PEF1dGhvcj5TZWdhbDwvQXV0aG9yPjxZZWFy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=
</w:fldData>
        </w:fldChar>
      </w:r>
      <w:r w:rsidR="00DE23D4">
        <w:rPr>
          <w:sz w:val="24"/>
          <w:szCs w:val="24"/>
        </w:rPr>
        <w:instrText xml:space="preserve"> ADDIN EN.CITE </w:instrText>
      </w:r>
      <w:r w:rsidR="00DE23D4">
        <w:rPr>
          <w:sz w:val="24"/>
          <w:szCs w:val="24"/>
        </w:rPr>
        <w:fldChar w:fldCharType="begin">
          <w:fldData xml:space="preserve">PEVuZE5vdGU+PENpdGUgQXV0aG9yWWVhcj0iMSI+PEF1dGhvcj5TZWdhbDwvQXV0aG9yPjxZZWFy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=
</w:fldData>
        </w:fldChar>
      </w:r>
      <w:r w:rsidR="00DE23D4">
        <w:rPr>
          <w:sz w:val="24"/>
          <w:szCs w:val="24"/>
        </w:rPr>
        <w:instrText xml:space="preserve"> ADDIN EN.CITE.DATA </w:instrText>
      </w:r>
      <w:r w:rsidR="00DE23D4">
        <w:rPr>
          <w:sz w:val="24"/>
          <w:szCs w:val="24"/>
        </w:rPr>
      </w:r>
      <w:r w:rsidR="00DE23D4">
        <w:rPr>
          <w:sz w:val="24"/>
          <w:szCs w:val="24"/>
        </w:rPr>
        <w:fldChar w:fldCharType="end"/>
      </w:r>
      <w:r w:rsidR="00DE23D4">
        <w:rPr>
          <w:sz w:val="24"/>
          <w:szCs w:val="24"/>
        </w:rPr>
      </w:r>
      <w:r w:rsidR="00DE23D4">
        <w:rPr>
          <w:sz w:val="24"/>
          <w:szCs w:val="24"/>
        </w:rPr>
        <w:fldChar w:fldCharType="separate"/>
      </w:r>
      <w:r w:rsidR="00DE23D4">
        <w:rPr>
          <w:noProof/>
          <w:sz w:val="24"/>
          <w:szCs w:val="24"/>
        </w:rPr>
        <w:t xml:space="preserve">Segal and Greenberg </w:t>
      </w:r>
      <w:r w:rsidR="00DE23D4" w:rsidRPr="00DE23D4">
        <w:rPr>
          <w:noProof/>
          <w:sz w:val="24"/>
          <w:szCs w:val="24"/>
          <w:vertAlign w:val="superscript"/>
        </w:rPr>
        <w:t>3</w:t>
      </w:r>
      <w:r w:rsidR="00DE23D4">
        <w:rPr>
          <w:sz w:val="24"/>
          <w:szCs w:val="24"/>
        </w:rPr>
        <w:fldChar w:fldCharType="end"/>
      </w:r>
      <w:r w:rsidR="008B6A7C">
        <w:rPr>
          <w:sz w:val="24"/>
          <w:szCs w:val="24"/>
        </w:rPr>
        <w:t xml:space="preserve">) </w:t>
      </w:r>
      <w:r w:rsidR="008B1E95" w:rsidRPr="00AF2296">
        <w:rPr>
          <w:sz w:val="24"/>
          <w:szCs w:val="24"/>
        </w:rPr>
        <w:t>and PI3K/</w:t>
      </w:r>
      <w:proofErr w:type="spellStart"/>
      <w:r w:rsidR="008B1E95" w:rsidRPr="00AF2296">
        <w:rPr>
          <w:sz w:val="24"/>
          <w:szCs w:val="24"/>
        </w:rPr>
        <w:t>Akt</w:t>
      </w:r>
      <w:proofErr w:type="spellEnd"/>
      <w:r w:rsidR="008B1E95" w:rsidRPr="00AF2296">
        <w:rPr>
          <w:sz w:val="24"/>
          <w:szCs w:val="24"/>
        </w:rPr>
        <w:t xml:space="preserve"> pathways</w:t>
      </w:r>
      <w:r w:rsidR="008B6A7C">
        <w:rPr>
          <w:sz w:val="24"/>
          <w:szCs w:val="24"/>
        </w:rPr>
        <w:t xml:space="preserve"> (</w:t>
      </w:r>
      <w:r w:rsidR="008B6A7C" w:rsidRPr="008B6A7C">
        <w:rPr>
          <w:b/>
          <w:sz w:val="24"/>
          <w:szCs w:val="24"/>
        </w:rPr>
        <w:t>f</w:t>
      </w:r>
      <w:r w:rsidR="008B6A7C">
        <w:rPr>
          <w:sz w:val="24"/>
          <w:szCs w:val="24"/>
        </w:rPr>
        <w:t xml:space="preserve">, supported by evidence in </w:t>
      </w:r>
      <w:r w:rsidR="008B6A7C" w:rsidRPr="008B6A7C">
        <w:rPr>
          <w:b/>
          <w:sz w:val="24"/>
          <w:szCs w:val="24"/>
        </w:rPr>
        <w:t>Fig</w:t>
      </w:r>
      <w:r w:rsidR="008B6A7C">
        <w:rPr>
          <w:sz w:val="24"/>
          <w:szCs w:val="24"/>
        </w:rPr>
        <w:t xml:space="preserve"> </w:t>
      </w:r>
      <w:r w:rsidR="008B6A7C" w:rsidRPr="008B6A7C">
        <w:rPr>
          <w:b/>
          <w:sz w:val="24"/>
          <w:szCs w:val="24"/>
        </w:rPr>
        <w:t>5a,b</w:t>
      </w:r>
      <w:r w:rsidR="008B6A7C">
        <w:rPr>
          <w:sz w:val="24"/>
          <w:szCs w:val="24"/>
        </w:rPr>
        <w:t xml:space="preserve"> and </w:t>
      </w:r>
      <w:r w:rsidR="008B6A7C" w:rsidRPr="008B6A7C">
        <w:rPr>
          <w:b/>
          <w:sz w:val="24"/>
          <w:szCs w:val="24"/>
        </w:rPr>
        <w:t>e</w:t>
      </w:r>
      <w:r w:rsidR="008B6A7C">
        <w:rPr>
          <w:sz w:val="24"/>
          <w:szCs w:val="24"/>
        </w:rPr>
        <w:t>)</w:t>
      </w:r>
      <w:r w:rsidR="008B1E95" w:rsidRPr="00AF2296">
        <w:rPr>
          <w:sz w:val="24"/>
          <w:szCs w:val="24"/>
        </w:rPr>
        <w:t>.</w:t>
      </w:r>
      <w:r w:rsidR="00DE23D4">
        <w:rPr>
          <w:sz w:val="24"/>
          <w:szCs w:val="24"/>
        </w:rPr>
        <w:t xml:space="preserve"> </w:t>
      </w:r>
      <w:r w:rsidR="00AE0F43">
        <w:rPr>
          <w:sz w:val="24"/>
          <w:szCs w:val="24"/>
        </w:rPr>
        <w:t>In neurons, activation of the PI3K/</w:t>
      </w:r>
      <w:proofErr w:type="spellStart"/>
      <w:r w:rsidR="00AE0F43">
        <w:rPr>
          <w:sz w:val="24"/>
          <w:szCs w:val="24"/>
        </w:rPr>
        <w:t>Akt</w:t>
      </w:r>
      <w:proofErr w:type="spellEnd"/>
      <w:r w:rsidR="00AE0F43">
        <w:rPr>
          <w:sz w:val="24"/>
          <w:szCs w:val="24"/>
        </w:rPr>
        <w:t xml:space="preserve"> pathway can increase cell survival (</w:t>
      </w:r>
      <w:r w:rsidR="00AE0F43" w:rsidRPr="00AE0F43">
        <w:rPr>
          <w:b/>
          <w:sz w:val="24"/>
          <w:szCs w:val="24"/>
        </w:rPr>
        <w:t>g</w:t>
      </w:r>
      <w:r w:rsidR="00AE0F43">
        <w:rPr>
          <w:sz w:val="24"/>
          <w:szCs w:val="24"/>
        </w:rPr>
        <w:t xml:space="preserve">, reference: </w:t>
      </w:r>
      <w:r w:rsidR="00AE0F43">
        <w:rPr>
          <w:sz w:val="24"/>
          <w:szCs w:val="24"/>
        </w:rPr>
        <w:fldChar w:fldCharType="begin">
          <w:fldData xml:space="preserve">PEVuZE5vdGU+PENpdGUgQXV0aG9yWWVhcj0iMSI+PEF1dGhvcj5EdWRlazwvQXV0aG9yPjxZZWFy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</w:fldData>
        </w:fldChar>
      </w:r>
      <w:r w:rsidR="00AE0F43">
        <w:rPr>
          <w:sz w:val="24"/>
          <w:szCs w:val="24"/>
        </w:rPr>
        <w:instrText xml:space="preserve"> ADDIN EN.CITE </w:instrText>
      </w:r>
      <w:r w:rsidR="00AE0F43">
        <w:rPr>
          <w:sz w:val="24"/>
          <w:szCs w:val="24"/>
        </w:rPr>
        <w:fldChar w:fldCharType="begin">
          <w:fldData xml:space="preserve">PEVuZE5vdGU+PENpdGUgQXV0aG9yWWVhcj0iMSI+PEF1dGhvcj5EdWRlazwvQXV0aG9yPjxZZWFy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</w:fldData>
        </w:fldChar>
      </w:r>
      <w:r w:rsidR="00AE0F43">
        <w:rPr>
          <w:sz w:val="24"/>
          <w:szCs w:val="24"/>
        </w:rPr>
        <w:instrText xml:space="preserve"> ADDIN EN.CITE.DATA </w:instrText>
      </w:r>
      <w:r w:rsidR="00AE0F43">
        <w:rPr>
          <w:sz w:val="24"/>
          <w:szCs w:val="24"/>
        </w:rPr>
      </w:r>
      <w:r w:rsidR="00AE0F43">
        <w:rPr>
          <w:sz w:val="24"/>
          <w:szCs w:val="24"/>
        </w:rPr>
        <w:fldChar w:fldCharType="end"/>
      </w:r>
      <w:r w:rsidR="00AE0F43">
        <w:rPr>
          <w:sz w:val="24"/>
          <w:szCs w:val="24"/>
        </w:rPr>
      </w:r>
      <w:r w:rsidR="00AE0F43">
        <w:rPr>
          <w:sz w:val="24"/>
          <w:szCs w:val="24"/>
        </w:rPr>
        <w:fldChar w:fldCharType="separate"/>
      </w:r>
      <w:r w:rsidR="00AE0F43">
        <w:rPr>
          <w:noProof/>
          <w:sz w:val="24"/>
          <w:szCs w:val="24"/>
        </w:rPr>
        <w:t xml:space="preserve">Dudek, et al. </w:t>
      </w:r>
      <w:r w:rsidR="00AE0F43" w:rsidRPr="00AE0F43">
        <w:rPr>
          <w:noProof/>
          <w:sz w:val="24"/>
          <w:szCs w:val="24"/>
          <w:vertAlign w:val="superscript"/>
        </w:rPr>
        <w:t>4</w:t>
      </w:r>
      <w:r w:rsidR="00AE0F43">
        <w:rPr>
          <w:sz w:val="24"/>
          <w:szCs w:val="24"/>
        </w:rPr>
        <w:fldChar w:fldCharType="end"/>
      </w:r>
      <w:r w:rsidR="00AE0F43">
        <w:rPr>
          <w:sz w:val="24"/>
          <w:szCs w:val="24"/>
        </w:rPr>
        <w:t>).</w:t>
      </w:r>
      <w:r w:rsidR="008B6A7C">
        <w:rPr>
          <w:sz w:val="24"/>
          <w:szCs w:val="24"/>
        </w:rPr>
        <w:t xml:space="preserve"> </w:t>
      </w:r>
      <w:proofErr w:type="spellStart"/>
      <w:r w:rsidR="008B1E95" w:rsidRPr="00AF2296">
        <w:rPr>
          <w:sz w:val="24"/>
          <w:szCs w:val="24"/>
        </w:rPr>
        <w:t>Bdnf</w:t>
      </w:r>
      <w:proofErr w:type="spellEnd"/>
      <w:r w:rsidR="008B1E95" w:rsidRPr="00AF2296">
        <w:rPr>
          <w:sz w:val="24"/>
          <w:szCs w:val="24"/>
        </w:rPr>
        <w:t xml:space="preserve"> mediated rescue is attenuated by ANA-12, a pharmacological </w:t>
      </w:r>
      <w:r w:rsidR="008B1E95" w:rsidRPr="00AF2296">
        <w:rPr>
          <w:sz w:val="24"/>
          <w:szCs w:val="24"/>
        </w:rPr>
        <w:lastRenderedPageBreak/>
        <w:t xml:space="preserve">antagonist of the </w:t>
      </w:r>
      <w:proofErr w:type="spellStart"/>
      <w:r w:rsidR="008B1E95" w:rsidRPr="00AF2296">
        <w:rPr>
          <w:sz w:val="24"/>
          <w:szCs w:val="24"/>
        </w:rPr>
        <w:t>TrkB</w:t>
      </w:r>
      <w:proofErr w:type="spellEnd"/>
      <w:r w:rsidR="008B1E95" w:rsidRPr="00AF2296">
        <w:rPr>
          <w:sz w:val="24"/>
          <w:szCs w:val="24"/>
        </w:rPr>
        <w:t xml:space="preserve"> receptor. 7,8-dihydroxyflavone (7,8-DHF) treatment presents a more direct approach for targeting the BDNF-</w:t>
      </w:r>
      <w:proofErr w:type="spellStart"/>
      <w:r w:rsidR="008B1E95" w:rsidRPr="00AF2296">
        <w:rPr>
          <w:sz w:val="24"/>
          <w:szCs w:val="24"/>
        </w:rPr>
        <w:t>TrkB</w:t>
      </w:r>
      <w:proofErr w:type="spellEnd"/>
      <w:r w:rsidR="008B1E95" w:rsidRPr="00AF2296">
        <w:rPr>
          <w:sz w:val="24"/>
          <w:szCs w:val="24"/>
        </w:rPr>
        <w:t xml:space="preserve"> </w:t>
      </w:r>
      <w:proofErr w:type="spellStart"/>
      <w:r w:rsidR="008B1E95" w:rsidRPr="00AF2296">
        <w:rPr>
          <w:sz w:val="24"/>
          <w:szCs w:val="24"/>
        </w:rPr>
        <w:t>signaling</w:t>
      </w:r>
      <w:proofErr w:type="spellEnd"/>
      <w:r w:rsidR="008B1E95" w:rsidRPr="00AF2296">
        <w:rPr>
          <w:sz w:val="24"/>
          <w:szCs w:val="24"/>
        </w:rPr>
        <w:t xml:space="preserve"> pathway</w:t>
      </w:r>
      <w:r w:rsidR="008B1E95">
        <w:rPr>
          <w:sz w:val="24"/>
          <w:szCs w:val="24"/>
        </w:rPr>
        <w:t xml:space="preserve"> and restoring visual function.</w:t>
      </w:r>
    </w:p>
    <w:p w:rsidR="00A451A8" w:rsidRDefault="008B6A7C" w:rsidP="00A451A8">
      <w:pPr>
        <w:spacing w:line="480" w:lineRule="auto"/>
        <w:jc w:val="both"/>
        <w:rPr>
          <w:rFonts w:ascii="Calibri" w:eastAsia="Calibri" w:hAnsi="Calibri" w:cs="Times New Roman"/>
          <w:bCs/>
          <w:iCs/>
          <w:sz w:val="24"/>
          <w:szCs w:val="24"/>
        </w:rPr>
      </w:pPr>
      <w:r>
        <w:rPr>
          <w:rFonts w:ascii="Calibri" w:eastAsia="Calibri" w:hAnsi="Calibri" w:cs="Times New Roman"/>
          <w:bCs/>
          <w:iCs/>
          <w:noProof/>
          <w:sz w:val="24"/>
          <w:szCs w:val="24"/>
          <w:lang w:eastAsia="en-IE"/>
        </w:rPr>
        <w:lastRenderedPageBreak/>
        <w:drawing>
          <wp:inline distT="0" distB="0" distL="0" distR="0">
            <wp:extent cx="5258435" cy="7715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 figure 3 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53"/>
                    <a:stretch/>
                  </pic:blipFill>
                  <pic:spPr bwMode="auto">
                    <a:xfrm>
                      <a:off x="0" y="0"/>
                      <a:ext cx="5258435" cy="771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82328">
        <w:rPr>
          <w:rFonts w:ascii="Calibri" w:eastAsia="Calibri" w:hAnsi="Calibri" w:cs="Times New Roman"/>
          <w:b/>
          <w:bCs/>
          <w:iCs/>
          <w:sz w:val="24"/>
          <w:szCs w:val="24"/>
        </w:rPr>
        <w:t>Supplementary Figure S3</w:t>
      </w:r>
      <w:r w:rsidR="00A451A8" w:rsidRPr="001E00A5">
        <w:rPr>
          <w:rFonts w:ascii="Calibri" w:eastAsia="Calibri" w:hAnsi="Calibri" w:cs="Times New Roman"/>
          <w:b/>
          <w:bCs/>
          <w:iCs/>
          <w:sz w:val="24"/>
          <w:szCs w:val="24"/>
        </w:rPr>
        <w:t>:</w:t>
      </w:r>
      <w:r w:rsidR="001E00A5" w:rsidRPr="001E00A5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 Agarose gels and western blots</w:t>
      </w:r>
      <w:r w:rsidR="001E00A5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. </w:t>
      </w:r>
    </w:p>
    <w:p w:rsidR="005F4ECC" w:rsidRDefault="00382328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  <w:r>
        <w:rPr>
          <w:rFonts w:ascii="Calibri" w:eastAsia="Calibri" w:hAnsi="Calibri" w:cs="Times New Roman"/>
          <w:bCs/>
          <w:iCs/>
          <w:sz w:val="24"/>
          <w:szCs w:val="24"/>
        </w:rPr>
        <w:lastRenderedPageBreak/>
        <w:t>(</w:t>
      </w:r>
      <w:r w:rsidRPr="00382328">
        <w:rPr>
          <w:rFonts w:ascii="Calibri" w:eastAsia="Calibri" w:hAnsi="Calibri" w:cs="Times New Roman"/>
          <w:b/>
          <w:bCs/>
          <w:iCs/>
          <w:sz w:val="24"/>
          <w:szCs w:val="24"/>
        </w:rPr>
        <w:t>a</w:t>
      </w:r>
      <w:r>
        <w:rPr>
          <w:rFonts w:ascii="Calibri" w:eastAsia="Calibri" w:hAnsi="Calibri" w:cs="Times New Roman"/>
          <w:bCs/>
          <w:iCs/>
          <w:sz w:val="24"/>
          <w:szCs w:val="24"/>
        </w:rPr>
        <w:t xml:space="preserve">) Agarose gel of PCR products used to identify the genomic region containing the deletion in </w:t>
      </w:r>
      <w:r w:rsidRPr="00382328">
        <w:rPr>
          <w:rFonts w:ascii="Calibri" w:eastAsia="Calibri" w:hAnsi="Calibri" w:cs="Times New Roman"/>
          <w:bCs/>
          <w:i/>
          <w:iCs/>
          <w:sz w:val="24"/>
          <w:szCs w:val="24"/>
        </w:rPr>
        <w:t>dye</w:t>
      </w:r>
      <w:r>
        <w:rPr>
          <w:rFonts w:ascii="Calibri" w:eastAsia="Calibri" w:hAnsi="Calibri" w:cs="Times New Roman"/>
          <w:bCs/>
          <w:iCs/>
          <w:sz w:val="24"/>
          <w:szCs w:val="24"/>
        </w:rPr>
        <w:t xml:space="preserve">. </w:t>
      </w:r>
      <w:r w:rsidR="001E00A5" w:rsidRPr="001E00A5">
        <w:rPr>
          <w:rFonts w:ascii="Calibri" w:eastAsia="Calibri" w:hAnsi="Calibri" w:cs="Times New Roman"/>
          <w:bCs/>
          <w:iCs/>
          <w:sz w:val="24"/>
          <w:szCs w:val="24"/>
        </w:rPr>
        <w:t>(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b</w:t>
      </w:r>
      <w:r w:rsidR="001E00A5">
        <w:rPr>
          <w:rFonts w:ascii="Calibri" w:eastAsia="Calibri" w:hAnsi="Calibri" w:cs="Times New Roman"/>
          <w:bCs/>
          <w:iCs/>
          <w:sz w:val="24"/>
          <w:szCs w:val="24"/>
        </w:rPr>
        <w:t xml:space="preserve">) PCR amplification of </w:t>
      </w:r>
      <w:r w:rsidR="004907D8">
        <w:rPr>
          <w:rFonts w:ascii="Calibri" w:eastAsia="Calibri" w:hAnsi="Calibri" w:cs="Times New Roman"/>
          <w:bCs/>
          <w:i/>
          <w:iCs/>
          <w:sz w:val="24"/>
          <w:szCs w:val="24"/>
        </w:rPr>
        <w:t>ac</w:t>
      </w:r>
      <w:r w:rsidR="001E00A5" w:rsidRPr="001E00A5">
        <w:rPr>
          <w:rFonts w:ascii="Calibri" w:eastAsia="Calibri" w:hAnsi="Calibri" w:cs="Times New Roman"/>
          <w:bCs/>
          <w:i/>
          <w:iCs/>
          <w:sz w:val="24"/>
          <w:szCs w:val="24"/>
        </w:rPr>
        <w:t>tb1</w:t>
      </w:r>
      <w:r w:rsidR="004907D8">
        <w:rPr>
          <w:rFonts w:ascii="Calibri" w:eastAsia="Calibri" w:hAnsi="Calibri" w:cs="Times New Roman"/>
          <w:bCs/>
          <w:i/>
          <w:iCs/>
          <w:sz w:val="24"/>
          <w:szCs w:val="24"/>
        </w:rPr>
        <w:t xml:space="preserve"> </w:t>
      </w:r>
      <w:r w:rsidR="004907D8">
        <w:rPr>
          <w:rFonts w:ascii="Calibri" w:eastAsia="Calibri" w:hAnsi="Calibri" w:cs="Times New Roman"/>
          <w:bCs/>
          <w:iCs/>
          <w:sz w:val="24"/>
          <w:szCs w:val="24"/>
        </w:rPr>
        <w:t>(control)</w:t>
      </w:r>
      <w:r w:rsidR="001E00A5">
        <w:rPr>
          <w:rFonts w:ascii="Calibri" w:eastAsia="Calibri" w:hAnsi="Calibri" w:cs="Times New Roman"/>
          <w:bCs/>
          <w:i/>
          <w:iCs/>
          <w:sz w:val="24"/>
          <w:szCs w:val="24"/>
        </w:rPr>
        <w:t xml:space="preserve"> </w:t>
      </w:r>
      <w:r w:rsidR="001E00A5">
        <w:rPr>
          <w:rFonts w:ascii="Calibri" w:eastAsia="Calibri" w:hAnsi="Calibri" w:cs="Times New Roman"/>
          <w:bCs/>
          <w:iCs/>
          <w:sz w:val="24"/>
          <w:szCs w:val="24"/>
        </w:rPr>
        <w:t xml:space="preserve">and </w:t>
      </w:r>
      <w:r w:rsidR="001E00A5" w:rsidRPr="001E00A5">
        <w:rPr>
          <w:rFonts w:ascii="Calibri" w:eastAsia="Calibri" w:hAnsi="Calibri" w:cs="Times New Roman"/>
          <w:bCs/>
          <w:i/>
          <w:iCs/>
          <w:sz w:val="24"/>
          <w:szCs w:val="24"/>
        </w:rPr>
        <w:t>atp6v0e1</w:t>
      </w:r>
      <w:r w:rsidR="001E00A5">
        <w:rPr>
          <w:rFonts w:ascii="Calibri" w:eastAsia="Calibri" w:hAnsi="Calibri" w:cs="Times New Roman"/>
          <w:bCs/>
          <w:iCs/>
          <w:sz w:val="24"/>
          <w:szCs w:val="24"/>
        </w:rPr>
        <w:t xml:space="preserve">, in wildtype (WT) and </w:t>
      </w:r>
      <w:r w:rsidR="001E00A5" w:rsidRPr="001E00A5">
        <w:rPr>
          <w:rFonts w:ascii="Calibri" w:eastAsia="Calibri" w:hAnsi="Calibri" w:cs="Times New Roman"/>
          <w:bCs/>
          <w:i/>
          <w:iCs/>
          <w:sz w:val="24"/>
          <w:szCs w:val="24"/>
        </w:rPr>
        <w:t>dye</w:t>
      </w:r>
      <w:r w:rsidR="001E00A5">
        <w:rPr>
          <w:rFonts w:ascii="Calibri" w:eastAsia="Calibri" w:hAnsi="Calibri" w:cs="Times New Roman"/>
          <w:bCs/>
          <w:i/>
          <w:iCs/>
          <w:sz w:val="24"/>
          <w:szCs w:val="24"/>
        </w:rPr>
        <w:t xml:space="preserve"> </w:t>
      </w:r>
      <w:r w:rsidR="001E00A5">
        <w:rPr>
          <w:rFonts w:ascii="Calibri" w:eastAsia="Calibri" w:hAnsi="Calibri" w:cs="Times New Roman"/>
          <w:bCs/>
          <w:iCs/>
          <w:sz w:val="24"/>
          <w:szCs w:val="24"/>
        </w:rPr>
        <w:t>larvae. (</w:t>
      </w:r>
      <w:proofErr w:type="spellStart"/>
      <w:r>
        <w:rPr>
          <w:rFonts w:ascii="Calibri" w:eastAsia="Calibri" w:hAnsi="Calibri" w:cs="Times New Roman"/>
          <w:b/>
          <w:bCs/>
          <w:iCs/>
          <w:sz w:val="24"/>
          <w:szCs w:val="24"/>
        </w:rPr>
        <w:t>c,d</w:t>
      </w:r>
      <w:proofErr w:type="spellEnd"/>
      <w:r w:rsidR="001E00A5">
        <w:rPr>
          <w:rFonts w:ascii="Calibri" w:eastAsia="Calibri" w:hAnsi="Calibri" w:cs="Times New Roman"/>
          <w:bCs/>
          <w:iCs/>
          <w:sz w:val="24"/>
          <w:szCs w:val="24"/>
        </w:rPr>
        <w:t>)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Acetylation status of histone H3 in response to TSA treatment in </w:t>
      </w:r>
      <w:r w:rsidR="006B10A0" w:rsidRPr="006B10A0">
        <w:rPr>
          <w:rFonts w:ascii="Calibri" w:eastAsia="Calibri" w:hAnsi="Calibri" w:cs="Times New Roman"/>
          <w:bCs/>
          <w:i/>
          <w:iCs/>
          <w:sz w:val="24"/>
          <w:szCs w:val="24"/>
        </w:rPr>
        <w:t>dye</w:t>
      </w:r>
      <w:r w:rsidR="006B10A0">
        <w:rPr>
          <w:rFonts w:ascii="Calibri" w:eastAsia="Calibri" w:hAnsi="Calibri" w:cs="Times New Roman"/>
          <w:bCs/>
          <w:i/>
          <w:iCs/>
          <w:sz w:val="24"/>
          <w:szCs w:val="24"/>
        </w:rPr>
        <w:t xml:space="preserve"> </w:t>
      </w:r>
      <w:r w:rsidR="004907D8">
        <w:rPr>
          <w:rFonts w:ascii="Calibri" w:eastAsia="Calibri" w:hAnsi="Calibri" w:cs="Times New Roman"/>
          <w:bCs/>
          <w:iCs/>
          <w:sz w:val="24"/>
          <w:szCs w:val="24"/>
        </w:rPr>
        <w:t>larvae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>. (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e-g</w:t>
      </w:r>
      <w:r w:rsidR="006B10A0">
        <w:rPr>
          <w:rFonts w:ascii="Calibri" w:eastAsia="Calibri" w:hAnsi="Calibri" w:cs="Times New Roman"/>
          <w:b/>
          <w:bCs/>
          <w:iCs/>
          <w:sz w:val="24"/>
          <w:szCs w:val="24"/>
        </w:rPr>
        <w:t xml:space="preserve">) </w:t>
      </w:r>
      <w:r w:rsidR="006B10A0" w:rsidRP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Protein 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expression levels of </w:t>
      </w:r>
      <w:proofErr w:type="spellStart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>TrkB</w:t>
      </w:r>
      <w:proofErr w:type="spellEnd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(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e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), </w:t>
      </w:r>
      <w:proofErr w:type="spellStart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>Bdnf</w:t>
      </w:r>
      <w:proofErr w:type="spellEnd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(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f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>),</w:t>
      </w:r>
      <w:r w:rsidR="004907D8">
        <w:rPr>
          <w:rFonts w:ascii="Calibri" w:eastAsia="Calibri" w:hAnsi="Calibri" w:cs="Times New Roman"/>
          <w:bCs/>
          <w:iCs/>
          <w:sz w:val="24"/>
          <w:szCs w:val="24"/>
        </w:rPr>
        <w:t xml:space="preserve"> and loading control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</w:t>
      </w:r>
      <w:proofErr w:type="spellStart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>Actb</w:t>
      </w:r>
      <w:proofErr w:type="spellEnd"/>
      <w:r w:rsidR="004907D8">
        <w:rPr>
          <w:rFonts w:ascii="Calibri" w:eastAsia="Calibri" w:hAnsi="Calibri" w:cs="Times New Roman"/>
          <w:bCs/>
          <w:iCs/>
          <w:sz w:val="24"/>
          <w:szCs w:val="24"/>
        </w:rPr>
        <w:t xml:space="preserve"> (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g</w:t>
      </w:r>
      <w:r w:rsidR="004907D8">
        <w:rPr>
          <w:rFonts w:ascii="Calibri" w:eastAsia="Calibri" w:hAnsi="Calibri" w:cs="Times New Roman"/>
          <w:bCs/>
          <w:iCs/>
          <w:sz w:val="24"/>
          <w:szCs w:val="24"/>
        </w:rPr>
        <w:t>).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(</w:t>
      </w:r>
      <w:proofErr w:type="spellStart"/>
      <w:r w:rsidR="004907D8">
        <w:rPr>
          <w:rFonts w:ascii="Calibri" w:eastAsia="Calibri" w:hAnsi="Calibri" w:cs="Times New Roman"/>
          <w:b/>
          <w:bCs/>
          <w:iCs/>
          <w:sz w:val="24"/>
          <w:szCs w:val="24"/>
        </w:rPr>
        <w:t>h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,i</w:t>
      </w:r>
      <w:proofErr w:type="spellEnd"/>
      <w:r w:rsidR="006B10A0" w:rsidRPr="006B10A0">
        <w:rPr>
          <w:rFonts w:ascii="Calibri" w:eastAsia="Calibri" w:hAnsi="Calibri" w:cs="Times New Roman"/>
          <w:bCs/>
          <w:iCs/>
          <w:sz w:val="24"/>
          <w:szCs w:val="24"/>
        </w:rPr>
        <w:t>)</w:t>
      </w:r>
      <w:r w:rsidR="004907D8">
        <w:rPr>
          <w:rFonts w:ascii="Calibri" w:eastAsia="Calibri" w:hAnsi="Calibri" w:cs="Times New Roman"/>
          <w:bCs/>
          <w:iCs/>
          <w:sz w:val="24"/>
          <w:szCs w:val="24"/>
        </w:rPr>
        <w:t xml:space="preserve"> phosphorylation status of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</w:t>
      </w:r>
      <w:proofErr w:type="spellStart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>Akt</w:t>
      </w:r>
      <w:proofErr w:type="spellEnd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(</w:t>
      </w:r>
      <w:r w:rsidR="004907D8">
        <w:rPr>
          <w:rFonts w:ascii="Calibri" w:eastAsia="Calibri" w:hAnsi="Calibri" w:cs="Times New Roman"/>
          <w:bCs/>
          <w:iCs/>
          <w:sz w:val="24"/>
          <w:szCs w:val="24"/>
        </w:rPr>
        <w:t xml:space="preserve">at 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>Thr308) (</w:t>
      </w:r>
      <w:r>
        <w:rPr>
          <w:rFonts w:ascii="Calibri" w:eastAsia="Calibri" w:hAnsi="Calibri" w:cs="Times New Roman"/>
          <w:b/>
          <w:bCs/>
          <w:iCs/>
          <w:sz w:val="24"/>
          <w:szCs w:val="24"/>
        </w:rPr>
        <w:t>h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>) and</w:t>
      </w:r>
      <w:r w:rsidR="004907D8">
        <w:rPr>
          <w:rFonts w:ascii="Calibri" w:eastAsia="Calibri" w:hAnsi="Calibri" w:cs="Times New Roman"/>
          <w:bCs/>
          <w:iCs/>
          <w:sz w:val="24"/>
          <w:szCs w:val="24"/>
        </w:rPr>
        <w:t xml:space="preserve"> control</w:t>
      </w:r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</w:t>
      </w:r>
      <w:proofErr w:type="spellStart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>Akt</w:t>
      </w:r>
      <w:proofErr w:type="spellEnd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 xml:space="preserve"> (</w:t>
      </w:r>
      <w:proofErr w:type="spellStart"/>
      <w:r>
        <w:rPr>
          <w:rFonts w:ascii="Calibri" w:eastAsia="Calibri" w:hAnsi="Calibri" w:cs="Times New Roman"/>
          <w:b/>
          <w:bCs/>
          <w:iCs/>
          <w:sz w:val="24"/>
          <w:szCs w:val="24"/>
        </w:rPr>
        <w:t>i</w:t>
      </w:r>
      <w:proofErr w:type="spellEnd"/>
      <w:r w:rsidR="006B10A0">
        <w:rPr>
          <w:rFonts w:ascii="Calibri" w:eastAsia="Calibri" w:hAnsi="Calibri" w:cs="Times New Roman"/>
          <w:bCs/>
          <w:iCs/>
          <w:sz w:val="24"/>
          <w:szCs w:val="24"/>
        </w:rPr>
        <w:t>)</w:t>
      </w:r>
      <w:r w:rsidR="006B10A0">
        <w:rPr>
          <w:rFonts w:ascii="Calibri" w:eastAsia="Calibri" w:hAnsi="Calibri" w:cs="Times New Roman"/>
          <w:b/>
          <w:bCs/>
          <w:iCs/>
          <w:sz w:val="24"/>
          <w:szCs w:val="24"/>
        </w:rPr>
        <w:t>.</w:t>
      </w: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DE23D4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</w:p>
    <w:p w:rsidR="005F4ECC" w:rsidRDefault="00DE23D4" w:rsidP="006B10A0">
      <w:pPr>
        <w:spacing w:line="480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</w:rPr>
      </w:pPr>
      <w:r>
        <w:rPr>
          <w:rFonts w:ascii="Calibri" w:eastAsia="Calibri" w:hAnsi="Calibri" w:cs="Times New Roman"/>
          <w:b/>
          <w:bCs/>
          <w:iCs/>
          <w:sz w:val="24"/>
          <w:szCs w:val="24"/>
        </w:rPr>
        <w:t>References</w:t>
      </w:r>
    </w:p>
    <w:p w:rsidR="00AE0F43" w:rsidRPr="00AE0F43" w:rsidRDefault="005F4ECC" w:rsidP="00AE0F43">
      <w:pPr>
        <w:pStyle w:val="EndNoteBibliography"/>
        <w:spacing w:after="0"/>
        <w:ind w:left="720" w:hanging="720"/>
      </w:pPr>
      <w:r>
        <w:rPr>
          <w:rFonts w:eastAsia="Calibri" w:cs="Times New Roman"/>
          <w:bCs/>
          <w:iCs/>
          <w:sz w:val="24"/>
          <w:szCs w:val="24"/>
        </w:rPr>
        <w:fldChar w:fldCharType="begin"/>
      </w:r>
      <w:r>
        <w:rPr>
          <w:rFonts w:eastAsia="Calibri" w:cs="Times New Roman"/>
          <w:bCs/>
          <w:iCs/>
          <w:sz w:val="24"/>
          <w:szCs w:val="24"/>
        </w:rPr>
        <w:instrText xml:space="preserve"> ADDIN EN.REFLIST </w:instrText>
      </w:r>
      <w:r>
        <w:rPr>
          <w:rFonts w:eastAsia="Calibri" w:cs="Times New Roman"/>
          <w:bCs/>
          <w:iCs/>
          <w:sz w:val="24"/>
          <w:szCs w:val="24"/>
        </w:rPr>
        <w:fldChar w:fldCharType="separate"/>
      </w:r>
      <w:r w:rsidR="00AE0F43" w:rsidRPr="00AE0F43">
        <w:t>1</w:t>
      </w:r>
      <w:r w:rsidR="00AE0F43" w:rsidRPr="00AE0F43">
        <w:tab/>
        <w:t xml:space="preserve">Koppel, I. &amp; Timmusk, T. Differential regulation of Bdnf expression in cortical neurons by class-selective histone deacetylase inhibitors. </w:t>
      </w:r>
      <w:r w:rsidR="00AE0F43" w:rsidRPr="00AE0F43">
        <w:rPr>
          <w:i/>
        </w:rPr>
        <w:t>Neuropharmacology</w:t>
      </w:r>
      <w:r w:rsidR="00AE0F43" w:rsidRPr="00AE0F43">
        <w:t xml:space="preserve"> </w:t>
      </w:r>
      <w:r w:rsidR="00AE0F43" w:rsidRPr="00AE0F43">
        <w:rPr>
          <w:b/>
        </w:rPr>
        <w:t>75</w:t>
      </w:r>
      <w:r w:rsidR="00AE0F43" w:rsidRPr="00AE0F43">
        <w:t>, 106-115, doi:10.1016/j.neuropharm.2013.07.015 (2013).</w:t>
      </w:r>
    </w:p>
    <w:p w:rsidR="00AE0F43" w:rsidRPr="00AE0F43" w:rsidRDefault="00AE0F43" w:rsidP="00AE0F43">
      <w:pPr>
        <w:pStyle w:val="EndNoteBibliography"/>
        <w:spacing w:after="0"/>
        <w:ind w:left="720" w:hanging="720"/>
      </w:pPr>
      <w:r w:rsidRPr="00AE0F43">
        <w:t>2</w:t>
      </w:r>
      <w:r w:rsidRPr="00AE0F43">
        <w:tab/>
        <w:t xml:space="preserve">Kaplan, D. R. &amp; Miller, F. D. Neurotrophin signal transduction in the nervous system. </w:t>
      </w:r>
      <w:r w:rsidRPr="00AE0F43">
        <w:rPr>
          <w:i/>
        </w:rPr>
        <w:t>Curr Opin Neurobiol</w:t>
      </w:r>
      <w:r w:rsidRPr="00AE0F43">
        <w:t xml:space="preserve"> </w:t>
      </w:r>
      <w:r w:rsidRPr="00AE0F43">
        <w:rPr>
          <w:b/>
        </w:rPr>
        <w:t>10</w:t>
      </w:r>
      <w:r w:rsidRPr="00AE0F43">
        <w:t>, 381-391 (2000).</w:t>
      </w:r>
    </w:p>
    <w:p w:rsidR="00AE0F43" w:rsidRPr="00AE0F43" w:rsidRDefault="00AE0F43" w:rsidP="00AE0F43">
      <w:pPr>
        <w:pStyle w:val="EndNoteBibliography"/>
        <w:spacing w:after="0"/>
        <w:ind w:left="720" w:hanging="720"/>
      </w:pPr>
      <w:r w:rsidRPr="00AE0F43">
        <w:t>3</w:t>
      </w:r>
      <w:r w:rsidRPr="00AE0F43">
        <w:tab/>
        <w:t xml:space="preserve">Segal, R. A. &amp; Greenberg, M. E. Intracellular signaling pathways activated by neurotrophic factors. </w:t>
      </w:r>
      <w:r w:rsidRPr="00AE0F43">
        <w:rPr>
          <w:i/>
        </w:rPr>
        <w:t>Annu Rev Neurosci</w:t>
      </w:r>
      <w:r w:rsidRPr="00AE0F43">
        <w:t xml:space="preserve"> </w:t>
      </w:r>
      <w:r w:rsidRPr="00AE0F43">
        <w:rPr>
          <w:b/>
        </w:rPr>
        <w:t>19</w:t>
      </w:r>
      <w:r w:rsidRPr="00AE0F43">
        <w:t>, 463-489, doi:10.1146/annurev.ne.19.030196.002335 (1996).</w:t>
      </w:r>
    </w:p>
    <w:p w:rsidR="00AE0F43" w:rsidRPr="00AE0F43" w:rsidRDefault="00AE0F43" w:rsidP="00AE0F43">
      <w:pPr>
        <w:pStyle w:val="EndNoteBibliography"/>
        <w:ind w:left="720" w:hanging="720"/>
      </w:pPr>
      <w:r w:rsidRPr="00AE0F43">
        <w:t>4</w:t>
      </w:r>
      <w:r w:rsidRPr="00AE0F43">
        <w:tab/>
        <w:t>Dudek, H.</w:t>
      </w:r>
      <w:r w:rsidRPr="00AE0F43">
        <w:rPr>
          <w:i/>
        </w:rPr>
        <w:t xml:space="preserve"> et al.</w:t>
      </w:r>
      <w:r w:rsidRPr="00AE0F43">
        <w:t xml:space="preserve"> Regulation of neuronal survival by the serine-threonine protein kinase Akt. </w:t>
      </w:r>
      <w:r w:rsidRPr="00AE0F43">
        <w:rPr>
          <w:i/>
        </w:rPr>
        <w:t>Science</w:t>
      </w:r>
      <w:r w:rsidRPr="00AE0F43">
        <w:t xml:space="preserve"> </w:t>
      </w:r>
      <w:r w:rsidRPr="00AE0F43">
        <w:rPr>
          <w:b/>
        </w:rPr>
        <w:t>275</w:t>
      </w:r>
      <w:r w:rsidRPr="00AE0F43">
        <w:t>, 661-665 (1997).</w:t>
      </w:r>
    </w:p>
    <w:p w:rsidR="00C0159F" w:rsidRPr="006B10A0" w:rsidRDefault="005F4ECC" w:rsidP="006B10A0">
      <w:pPr>
        <w:spacing w:line="480" w:lineRule="auto"/>
        <w:jc w:val="both"/>
        <w:rPr>
          <w:rFonts w:ascii="Calibri" w:eastAsia="Calibri" w:hAnsi="Calibri" w:cs="Times New Roman"/>
          <w:bCs/>
          <w:iCs/>
          <w:sz w:val="24"/>
          <w:szCs w:val="24"/>
        </w:rPr>
      </w:pPr>
      <w:r>
        <w:rPr>
          <w:rFonts w:ascii="Calibri" w:eastAsia="Calibri" w:hAnsi="Calibri" w:cs="Times New Roman"/>
          <w:bCs/>
          <w:iCs/>
          <w:sz w:val="24"/>
          <w:szCs w:val="24"/>
        </w:rPr>
        <w:fldChar w:fldCharType="end"/>
      </w:r>
    </w:p>
    <w:sectPr w:rsidR="00C0159F" w:rsidRPr="006B1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52798"/>
    <w:multiLevelType w:val="hybridMultilevel"/>
    <w:tmpl w:val="EC5C2C9A"/>
    <w:lvl w:ilvl="0" w:tplc="94668F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0vpvxffdwsxd8ewev7xr5sax9xfv5et22tp&quot;&gt;My EndNote Library&lt;record-ids&gt;&lt;item&gt;41&lt;/item&gt;&lt;item&gt;77&lt;/item&gt;&lt;item&gt;78&lt;/item&gt;&lt;/record-ids&gt;&lt;/item&gt;&lt;item db-id=&quot;ad9zvx9rzp99ewea5e0xts58r5v0erppae5v&quot;&gt;Conor Endnote library&lt;record-ids&gt;&lt;item&gt;644&lt;/item&gt;&lt;/record-ids&gt;&lt;/item&gt;&lt;/Libraries&gt;"/>
  </w:docVars>
  <w:rsids>
    <w:rsidRoot w:val="00C0159F"/>
    <w:rsid w:val="001E00A5"/>
    <w:rsid w:val="001E088C"/>
    <w:rsid w:val="00200EF1"/>
    <w:rsid w:val="00382328"/>
    <w:rsid w:val="00392927"/>
    <w:rsid w:val="003D313C"/>
    <w:rsid w:val="004907D8"/>
    <w:rsid w:val="004E3F15"/>
    <w:rsid w:val="0054007D"/>
    <w:rsid w:val="005F4ECC"/>
    <w:rsid w:val="006A6286"/>
    <w:rsid w:val="006B10A0"/>
    <w:rsid w:val="008B1E95"/>
    <w:rsid w:val="008B6A7C"/>
    <w:rsid w:val="00A451A8"/>
    <w:rsid w:val="00A53EED"/>
    <w:rsid w:val="00AE0F43"/>
    <w:rsid w:val="00B415F4"/>
    <w:rsid w:val="00C0159F"/>
    <w:rsid w:val="00D36A15"/>
    <w:rsid w:val="00DE23D4"/>
    <w:rsid w:val="00FC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3EA3C"/>
  <w15:chartTrackingRefBased/>
  <w15:docId w15:val="{CC32B108-247E-4BAB-B853-5062FD32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1A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F4EC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F4EC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F4ECC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F4ECC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rendan.kennedy@ucd.i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665CC-460F-41D2-BE0F-9F472A937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Conor Daly</dc:creator>
  <cp:keywords/>
  <dc:description/>
  <cp:lastModifiedBy>Conor Daly</cp:lastModifiedBy>
  <cp:revision>4</cp:revision>
  <dcterms:created xsi:type="dcterms:W3CDTF">2017-08-03T15:58:00Z</dcterms:created>
  <dcterms:modified xsi:type="dcterms:W3CDTF">2017-08-03T16:36:00Z</dcterms:modified>
</cp:coreProperties>
</file>