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2A9" w:rsidRPr="00C16743" w:rsidRDefault="00C172A9" w:rsidP="00C172A9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proofErr w:type="spellStart"/>
      <w:r w:rsidRPr="00C16743">
        <w:rPr>
          <w:rFonts w:ascii="Arial" w:hAnsi="Arial" w:cs="Arial"/>
          <w:b/>
          <w:bCs/>
          <w:sz w:val="20"/>
          <w:szCs w:val="20"/>
        </w:rPr>
        <w:t>Toosendanin</w:t>
      </w:r>
      <w:proofErr w:type="spellEnd"/>
      <w:r w:rsidRPr="00C16743">
        <w:rPr>
          <w:rFonts w:ascii="Arial" w:hAnsi="Arial" w:cs="Arial"/>
          <w:b/>
          <w:bCs/>
          <w:sz w:val="20"/>
          <w:szCs w:val="20"/>
        </w:rPr>
        <w:t xml:space="preserve"> inhibits </w:t>
      </w:r>
      <w:proofErr w:type="spellStart"/>
      <w:r w:rsidRPr="00C16743">
        <w:rPr>
          <w:rFonts w:ascii="Arial" w:hAnsi="Arial" w:cs="Arial"/>
          <w:b/>
          <w:bCs/>
          <w:sz w:val="20"/>
          <w:szCs w:val="20"/>
        </w:rPr>
        <w:t>adipogenesis</w:t>
      </w:r>
      <w:proofErr w:type="spellEnd"/>
      <w:r w:rsidRPr="00C16743">
        <w:rPr>
          <w:rFonts w:ascii="Arial" w:hAnsi="Arial" w:cs="Arial"/>
          <w:b/>
          <w:bCs/>
          <w:sz w:val="20"/>
          <w:szCs w:val="20"/>
        </w:rPr>
        <w:t xml:space="preserve"> by activating </w:t>
      </w:r>
      <w:proofErr w:type="spellStart"/>
      <w:r w:rsidRPr="00C16743">
        <w:rPr>
          <w:rFonts w:ascii="Arial" w:hAnsi="Arial" w:cs="Arial"/>
          <w:b/>
          <w:bCs/>
          <w:sz w:val="20"/>
          <w:szCs w:val="20"/>
        </w:rPr>
        <w:t>Wnt</w:t>
      </w:r>
      <w:proofErr w:type="spellEnd"/>
      <w:r w:rsidRPr="00C16743">
        <w:rPr>
          <w:rFonts w:ascii="Arial" w:hAnsi="Arial" w:cs="Arial"/>
          <w:b/>
          <w:bCs/>
          <w:sz w:val="20"/>
          <w:szCs w:val="20"/>
        </w:rPr>
        <w:t>/β-catenin signaling</w:t>
      </w:r>
    </w:p>
    <w:p w:rsidR="00C172A9" w:rsidRPr="00C16743" w:rsidRDefault="00C172A9" w:rsidP="00C172A9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C172A9" w:rsidRPr="00C16743" w:rsidRDefault="00C172A9" w:rsidP="00C172A9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C16743">
        <w:rPr>
          <w:rFonts w:ascii="Arial" w:hAnsi="Arial" w:cs="Arial"/>
          <w:sz w:val="20"/>
          <w:szCs w:val="20"/>
        </w:rPr>
        <w:t>Tian-</w:t>
      </w:r>
      <w:proofErr w:type="spellStart"/>
      <w:r w:rsidRPr="00C16743">
        <w:rPr>
          <w:rFonts w:ascii="Arial" w:hAnsi="Arial" w:cs="Arial"/>
          <w:sz w:val="20"/>
          <w:szCs w:val="20"/>
        </w:rPr>
        <w:t>xing</w:t>
      </w:r>
      <w:proofErr w:type="spellEnd"/>
      <w:r w:rsidRPr="00C16743">
        <w:rPr>
          <w:rFonts w:ascii="Arial" w:hAnsi="Arial" w:cs="Arial"/>
          <w:sz w:val="20"/>
          <w:szCs w:val="20"/>
        </w:rPr>
        <w:t xml:space="preserve"> Chen</w:t>
      </w:r>
      <w:r w:rsidRPr="00C16743">
        <w:rPr>
          <w:rFonts w:ascii="Arial" w:hAnsi="Arial" w:cs="Arial"/>
          <w:sz w:val="20"/>
          <w:szCs w:val="20"/>
          <w:vertAlign w:val="superscript"/>
        </w:rPr>
        <w:t>1</w:t>
      </w:r>
      <w:r w:rsidRPr="00C16743">
        <w:rPr>
          <w:rFonts w:ascii="Arial" w:hAnsi="Arial" w:cs="Arial"/>
          <w:sz w:val="20"/>
          <w:szCs w:val="20"/>
        </w:rPr>
        <w:t>, Xiao-</w:t>
      </w:r>
      <w:proofErr w:type="spellStart"/>
      <w:r w:rsidRPr="00C16743">
        <w:rPr>
          <w:rFonts w:ascii="Arial" w:hAnsi="Arial" w:cs="Arial"/>
          <w:sz w:val="20"/>
          <w:szCs w:val="20"/>
        </w:rPr>
        <w:t>ying</w:t>
      </w:r>
      <w:proofErr w:type="spellEnd"/>
      <w:r w:rsidRPr="00C16743">
        <w:rPr>
          <w:rFonts w:ascii="Arial" w:hAnsi="Arial" w:cs="Arial"/>
          <w:sz w:val="20"/>
          <w:szCs w:val="20"/>
        </w:rPr>
        <w:t xml:space="preserve"> Cheng</w:t>
      </w:r>
      <w:r w:rsidRPr="00C16743">
        <w:rPr>
          <w:rFonts w:ascii="Arial" w:hAnsi="Arial" w:cs="Arial"/>
          <w:sz w:val="20"/>
          <w:szCs w:val="20"/>
          <w:vertAlign w:val="superscript"/>
        </w:rPr>
        <w:t>1</w:t>
      </w:r>
      <w:r w:rsidRPr="00C16743">
        <w:rPr>
          <w:rFonts w:ascii="Arial" w:hAnsi="Arial" w:cs="Arial"/>
          <w:sz w:val="20"/>
          <w:szCs w:val="20"/>
        </w:rPr>
        <w:t>, Yun Wang</w:t>
      </w:r>
      <w:r w:rsidRPr="00C16743">
        <w:rPr>
          <w:rFonts w:ascii="Arial" w:hAnsi="Arial" w:cs="Arial"/>
          <w:sz w:val="20"/>
          <w:szCs w:val="20"/>
          <w:vertAlign w:val="superscript"/>
        </w:rPr>
        <w:t>1</w:t>
      </w:r>
      <w:r w:rsidRPr="00C16743">
        <w:rPr>
          <w:rFonts w:ascii="Arial" w:hAnsi="Arial" w:cs="Arial"/>
          <w:sz w:val="20"/>
          <w:szCs w:val="20"/>
        </w:rPr>
        <w:t>, and Wu Yin</w:t>
      </w:r>
      <w:r w:rsidRPr="00C16743">
        <w:rPr>
          <w:rFonts w:ascii="Arial" w:hAnsi="Arial" w:cs="Arial"/>
          <w:sz w:val="20"/>
          <w:szCs w:val="20"/>
          <w:vertAlign w:val="superscript"/>
        </w:rPr>
        <w:t>1</w:t>
      </w:r>
      <w:proofErr w:type="gramStart"/>
      <w:r w:rsidRPr="00C16743">
        <w:rPr>
          <w:rFonts w:ascii="Arial" w:hAnsi="Arial" w:cs="Arial"/>
          <w:sz w:val="20"/>
          <w:szCs w:val="20"/>
          <w:vertAlign w:val="superscript"/>
        </w:rPr>
        <w:t>,2,3</w:t>
      </w:r>
      <w:proofErr w:type="gramEnd"/>
      <w:r w:rsidRPr="00C16743">
        <w:rPr>
          <w:rFonts w:ascii="Arial" w:hAnsi="Arial" w:cs="Arial"/>
          <w:sz w:val="20"/>
          <w:szCs w:val="20"/>
          <w:vertAlign w:val="superscript"/>
        </w:rPr>
        <w:t>,*</w:t>
      </w:r>
    </w:p>
    <w:p w:rsidR="00C172A9" w:rsidRPr="00C16743" w:rsidRDefault="00C172A9" w:rsidP="00C172A9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C172A9" w:rsidRPr="00C16743" w:rsidRDefault="00C172A9" w:rsidP="00C172A9">
      <w:pPr>
        <w:spacing w:line="276" w:lineRule="auto"/>
        <w:ind w:left="300" w:hangingChars="150" w:hanging="300"/>
        <w:rPr>
          <w:rFonts w:ascii="Arial" w:hAnsi="Arial" w:cs="Arial"/>
          <w:sz w:val="20"/>
          <w:szCs w:val="20"/>
        </w:rPr>
      </w:pPr>
      <w:r w:rsidRPr="00C16743">
        <w:rPr>
          <w:rFonts w:ascii="Arial" w:hAnsi="Arial" w:cs="Arial"/>
          <w:bCs/>
          <w:sz w:val="20"/>
          <w:szCs w:val="20"/>
        </w:rPr>
        <w:t>1.</w:t>
      </w:r>
      <w:r w:rsidRPr="00C16743">
        <w:rPr>
          <w:rFonts w:ascii="Arial" w:hAnsi="Arial" w:cs="Arial"/>
          <w:sz w:val="20"/>
          <w:szCs w:val="20"/>
        </w:rPr>
        <w:t>The State Key Lab of Pharmaceutical Biotechnology, College of life Sciences, Nanjing University, Nanjing, 210046, China.</w:t>
      </w:r>
    </w:p>
    <w:p w:rsidR="00C172A9" w:rsidRPr="00C16743" w:rsidRDefault="00C172A9" w:rsidP="00C172A9">
      <w:pPr>
        <w:spacing w:line="276" w:lineRule="auto"/>
        <w:ind w:left="300" w:hangingChars="150" w:hanging="300"/>
        <w:rPr>
          <w:rFonts w:ascii="Arial" w:hAnsi="Arial" w:cs="Arial"/>
          <w:bCs/>
          <w:sz w:val="20"/>
          <w:szCs w:val="20"/>
        </w:rPr>
      </w:pPr>
      <w:r w:rsidRPr="00C16743">
        <w:rPr>
          <w:rFonts w:ascii="Arial" w:hAnsi="Arial" w:cs="Arial"/>
          <w:bCs/>
          <w:sz w:val="20"/>
          <w:szCs w:val="20"/>
        </w:rPr>
        <w:t xml:space="preserve">2.Jiangsu Key Laboratory for Pharmacology and Safety Evaluation of Chinese Materia </w:t>
      </w:r>
      <w:proofErr w:type="spellStart"/>
      <w:r w:rsidRPr="00C16743">
        <w:rPr>
          <w:rFonts w:ascii="Arial" w:hAnsi="Arial" w:cs="Arial"/>
          <w:bCs/>
          <w:sz w:val="20"/>
          <w:szCs w:val="20"/>
        </w:rPr>
        <w:t>Medica</w:t>
      </w:r>
      <w:proofErr w:type="spellEnd"/>
      <w:r w:rsidRPr="00C16743">
        <w:rPr>
          <w:rFonts w:ascii="Arial" w:hAnsi="Arial" w:cs="Arial"/>
          <w:bCs/>
          <w:sz w:val="20"/>
          <w:szCs w:val="20"/>
        </w:rPr>
        <w:t>, School of pharmacy, Nanjing University of Chinese Medicine, Nanjing, 210023, China.</w:t>
      </w:r>
    </w:p>
    <w:p w:rsidR="00C172A9" w:rsidRPr="00C16743" w:rsidRDefault="00C172A9" w:rsidP="00C172A9">
      <w:pPr>
        <w:spacing w:line="276" w:lineRule="auto"/>
        <w:rPr>
          <w:rFonts w:ascii="Arial" w:hAnsi="Arial" w:cs="Arial"/>
          <w:bCs/>
          <w:sz w:val="20"/>
          <w:szCs w:val="20"/>
        </w:rPr>
      </w:pPr>
      <w:r w:rsidRPr="00C16743">
        <w:rPr>
          <w:rFonts w:ascii="Arial" w:hAnsi="Arial" w:cs="Arial"/>
          <w:bCs/>
          <w:sz w:val="20"/>
          <w:szCs w:val="20"/>
        </w:rPr>
        <w:t>3. Nanjing KMK Pharmaceutical Co., Nanjing, 210024, China</w:t>
      </w:r>
    </w:p>
    <w:p w:rsidR="00C172A9" w:rsidRDefault="00C172A9" w:rsidP="006B6DAA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:rsidR="00621705" w:rsidRDefault="00621705" w:rsidP="00621705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*Please address all correspondence to:</w:t>
      </w:r>
      <w:r w:rsidR="00B97B0B">
        <w:rPr>
          <w:rFonts w:ascii="Arial" w:hAnsi="Arial" w:cs="Arial" w:hint="eastAsia"/>
          <w:b/>
          <w:bCs/>
          <w:sz w:val="20"/>
          <w:szCs w:val="20"/>
        </w:rPr>
        <w:t xml:space="preserve"> </w:t>
      </w:r>
      <w:bookmarkStart w:id="0" w:name="_GoBack"/>
      <w:bookmarkEnd w:id="0"/>
    </w:p>
    <w:p w:rsidR="00621705" w:rsidRDefault="00621705" w:rsidP="00621705">
      <w:pPr>
        <w:widowControl/>
        <w:spacing w:line="276" w:lineRule="auto"/>
        <w:jc w:val="left"/>
        <w:rPr>
          <w:rFonts w:ascii="Arial" w:hAnsi="Arial" w:cs="Arial"/>
          <w:kern w:val="0"/>
          <w:sz w:val="20"/>
          <w:szCs w:val="20"/>
        </w:rPr>
      </w:pPr>
      <w:r>
        <w:rPr>
          <w:rFonts w:ascii="Arial" w:eastAsia="微软雅黑" w:hAnsi="Arial" w:cs="Arial"/>
          <w:kern w:val="0"/>
          <w:sz w:val="20"/>
          <w:szCs w:val="20"/>
          <w:shd w:val="clear" w:color="auto" w:fill="FFFFFF"/>
        </w:rPr>
        <w:t>Yin Wu Ph.D.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eastAsia="微软雅黑" w:hAnsi="Arial" w:cs="Arial"/>
          <w:kern w:val="0"/>
          <w:sz w:val="20"/>
          <w:szCs w:val="20"/>
        </w:rPr>
        <w:t xml:space="preserve">168# </w:t>
      </w:r>
      <w:proofErr w:type="spellStart"/>
      <w:r>
        <w:rPr>
          <w:rFonts w:ascii="Arial" w:eastAsia="微软雅黑" w:hAnsi="Arial" w:cs="Arial"/>
          <w:kern w:val="0"/>
          <w:sz w:val="20"/>
          <w:szCs w:val="20"/>
        </w:rPr>
        <w:t>Xianlin</w:t>
      </w:r>
      <w:proofErr w:type="spellEnd"/>
      <w:r>
        <w:rPr>
          <w:rFonts w:ascii="Arial" w:eastAsia="微软雅黑" w:hAnsi="Arial" w:cs="Arial"/>
          <w:kern w:val="0"/>
          <w:sz w:val="20"/>
          <w:szCs w:val="20"/>
        </w:rPr>
        <w:t xml:space="preserve"> Ave, </w:t>
      </w:r>
      <w:r>
        <w:rPr>
          <w:rFonts w:ascii="Arial" w:eastAsia="微软雅黑" w:hAnsi="Arial" w:cs="Arial"/>
          <w:kern w:val="0"/>
          <w:sz w:val="20"/>
          <w:szCs w:val="20"/>
          <w:shd w:val="clear" w:color="auto" w:fill="FFFFFF"/>
        </w:rPr>
        <w:t>Room No. A310-1</w:t>
      </w:r>
      <w:r>
        <w:rPr>
          <w:rFonts w:ascii="Arial" w:hAnsi="Arial" w:cs="Arial"/>
          <w:kern w:val="0"/>
          <w:sz w:val="20"/>
          <w:szCs w:val="20"/>
        </w:rPr>
        <w:t xml:space="preserve">, </w:t>
      </w:r>
      <w:r>
        <w:rPr>
          <w:rFonts w:ascii="Arial" w:eastAsia="微软雅黑" w:hAnsi="Arial" w:cs="Arial"/>
          <w:kern w:val="0"/>
          <w:sz w:val="20"/>
          <w:szCs w:val="20"/>
          <w:shd w:val="clear" w:color="auto" w:fill="FFFFFF"/>
        </w:rPr>
        <w:t>College of Life Sciences in Nanjing University (</w:t>
      </w:r>
      <w:proofErr w:type="spellStart"/>
      <w:r>
        <w:rPr>
          <w:rFonts w:ascii="Arial" w:eastAsia="微软雅黑" w:hAnsi="Arial" w:cs="Arial"/>
          <w:kern w:val="0"/>
          <w:sz w:val="20"/>
          <w:szCs w:val="20"/>
          <w:shd w:val="clear" w:color="auto" w:fill="FFFFFF"/>
        </w:rPr>
        <w:t>Xianlin</w:t>
      </w:r>
      <w:proofErr w:type="spellEnd"/>
      <w:r>
        <w:rPr>
          <w:rFonts w:ascii="Arial" w:eastAsia="微软雅黑" w:hAnsi="Arial" w:cs="Arial"/>
          <w:kern w:val="0"/>
          <w:sz w:val="20"/>
          <w:szCs w:val="20"/>
          <w:shd w:val="clear" w:color="auto" w:fill="FFFFFF"/>
        </w:rPr>
        <w:t xml:space="preserve"> Campus)</w:t>
      </w:r>
      <w:r>
        <w:rPr>
          <w:rFonts w:ascii="Arial" w:hAnsi="Arial" w:cs="Arial"/>
          <w:kern w:val="0"/>
          <w:sz w:val="20"/>
          <w:szCs w:val="20"/>
        </w:rPr>
        <w:t xml:space="preserve">, </w:t>
      </w:r>
      <w:r>
        <w:rPr>
          <w:rFonts w:ascii="Arial" w:eastAsia="微软雅黑" w:hAnsi="Arial" w:cs="Arial"/>
          <w:kern w:val="0"/>
          <w:sz w:val="20"/>
          <w:szCs w:val="20"/>
        </w:rPr>
        <w:t>Lab of Biochemical and Molecular Pharmacology (LBMP)</w:t>
      </w:r>
      <w:r>
        <w:rPr>
          <w:rFonts w:ascii="Arial" w:hAnsi="Arial" w:cs="Arial"/>
          <w:kern w:val="0"/>
          <w:sz w:val="20"/>
          <w:szCs w:val="20"/>
        </w:rPr>
        <w:t xml:space="preserve">, </w:t>
      </w:r>
      <w:r>
        <w:rPr>
          <w:rFonts w:ascii="Arial" w:eastAsia="微软雅黑" w:hAnsi="Arial" w:cs="Arial"/>
          <w:kern w:val="0"/>
          <w:sz w:val="20"/>
          <w:szCs w:val="20"/>
          <w:shd w:val="clear" w:color="auto" w:fill="FFFFFF"/>
        </w:rPr>
        <w:t>State Key lab of Pharmaceutical Biotechnology (SKLPB)</w:t>
      </w:r>
      <w:r>
        <w:rPr>
          <w:rFonts w:ascii="Arial" w:hAnsi="Arial" w:cs="Arial"/>
          <w:kern w:val="0"/>
          <w:sz w:val="20"/>
          <w:szCs w:val="20"/>
        </w:rPr>
        <w:t xml:space="preserve">, </w:t>
      </w:r>
      <w:r>
        <w:rPr>
          <w:rFonts w:ascii="Arial" w:eastAsia="微软雅黑" w:hAnsi="Arial" w:cs="Arial"/>
          <w:kern w:val="0"/>
          <w:sz w:val="20"/>
          <w:szCs w:val="20"/>
          <w:shd w:val="clear" w:color="auto" w:fill="FFFFFF"/>
        </w:rPr>
        <w:t>Nanjing, China,210046.</w:t>
      </w:r>
    </w:p>
    <w:p w:rsidR="00621705" w:rsidRDefault="00621705" w:rsidP="00621705">
      <w:pPr>
        <w:widowControl/>
        <w:shd w:val="clear" w:color="auto" w:fill="FFFFFF"/>
        <w:spacing w:line="276" w:lineRule="auto"/>
        <w:jc w:val="left"/>
        <w:rPr>
          <w:rFonts w:ascii="Arial" w:eastAsia="微软雅黑" w:hAnsi="Arial" w:cs="Arial"/>
          <w:kern w:val="0"/>
          <w:sz w:val="20"/>
          <w:szCs w:val="20"/>
        </w:rPr>
      </w:pPr>
      <w:proofErr w:type="spellStart"/>
      <w:r>
        <w:rPr>
          <w:rFonts w:ascii="Arial" w:eastAsia="微软雅黑" w:hAnsi="Arial" w:cs="Arial"/>
          <w:kern w:val="0"/>
          <w:sz w:val="20"/>
          <w:szCs w:val="20"/>
        </w:rPr>
        <w:t>Email:wyin@nju.edu.cn</w:t>
      </w:r>
      <w:proofErr w:type="spellEnd"/>
      <w:r>
        <w:rPr>
          <w:rFonts w:ascii="Arial" w:eastAsia="微软雅黑" w:hAnsi="Arial" w:cs="Arial"/>
          <w:kern w:val="0"/>
          <w:sz w:val="20"/>
          <w:szCs w:val="20"/>
        </w:rPr>
        <w:t xml:space="preserve">, Phone: 0086-25-66099006. </w:t>
      </w:r>
    </w:p>
    <w:p w:rsidR="00C172A9" w:rsidRDefault="00C172A9" w:rsidP="006B6DAA">
      <w:pPr>
        <w:spacing w:line="276" w:lineRule="auto"/>
        <w:rPr>
          <w:rFonts w:ascii="Arial" w:hAnsi="Arial" w:cs="Arial" w:hint="eastAsia"/>
          <w:b/>
          <w:sz w:val="20"/>
          <w:szCs w:val="20"/>
        </w:rPr>
      </w:pPr>
    </w:p>
    <w:p w:rsidR="003C7066" w:rsidRPr="00621705" w:rsidRDefault="003C7066" w:rsidP="006B6DAA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:rsidR="006B6DAA" w:rsidRDefault="006B6DAA" w:rsidP="006B6DAA">
      <w:pPr>
        <w:spacing w:line="276" w:lineRule="auto"/>
        <w:rPr>
          <w:rFonts w:ascii="Arial" w:hAnsi="Arial" w:cs="Arial"/>
          <w:sz w:val="20"/>
          <w:szCs w:val="20"/>
        </w:rPr>
      </w:pPr>
      <w:proofErr w:type="gramStart"/>
      <w:r w:rsidRPr="00C16743">
        <w:rPr>
          <w:rFonts w:ascii="Arial" w:hAnsi="Arial" w:cs="Arial"/>
          <w:b/>
          <w:sz w:val="20"/>
          <w:szCs w:val="20"/>
        </w:rPr>
        <w:t>Supporting Figure 1.</w:t>
      </w:r>
      <w:proofErr w:type="gramEnd"/>
      <w:r w:rsidRPr="00C16743">
        <w:rPr>
          <w:rFonts w:ascii="Arial" w:hAnsi="Arial" w:cs="Arial"/>
          <w:b/>
          <w:sz w:val="20"/>
          <w:szCs w:val="20"/>
        </w:rPr>
        <w:t xml:space="preserve"> TSN activates the β-catenin promoter and inhibits the degradation of β-catenin</w:t>
      </w:r>
      <w:r>
        <w:rPr>
          <w:rFonts w:ascii="Arial" w:hAnsi="Arial" w:cs="Arial" w:hint="eastAsia"/>
          <w:b/>
          <w:sz w:val="20"/>
          <w:szCs w:val="20"/>
        </w:rPr>
        <w:t xml:space="preserve"> promoter</w:t>
      </w:r>
      <w:r w:rsidRPr="00C16743">
        <w:rPr>
          <w:rFonts w:ascii="Arial" w:hAnsi="Arial" w:cs="Arial"/>
          <w:b/>
          <w:sz w:val="20"/>
          <w:szCs w:val="20"/>
        </w:rPr>
        <w:t>.</w:t>
      </w:r>
      <w:r w:rsidRPr="00C16743">
        <w:rPr>
          <w:rFonts w:ascii="Arial" w:hAnsi="Arial" w:cs="Arial"/>
          <w:sz w:val="20"/>
          <w:szCs w:val="20"/>
        </w:rPr>
        <w:t xml:space="preserve"> (</w:t>
      </w:r>
      <w:r w:rsidRPr="00C16743">
        <w:rPr>
          <w:rFonts w:ascii="Arial" w:hAnsi="Arial" w:cs="Arial"/>
          <w:b/>
          <w:sz w:val="20"/>
          <w:szCs w:val="20"/>
        </w:rPr>
        <w:t>A</w:t>
      </w:r>
      <w:r w:rsidRPr="00C16743">
        <w:rPr>
          <w:rFonts w:ascii="Arial" w:hAnsi="Arial" w:cs="Arial"/>
          <w:sz w:val="20"/>
          <w:szCs w:val="20"/>
        </w:rPr>
        <w:t xml:space="preserve">) TSN activates the β-catenin promoter. We constructed β-catenin promoter into pGL-3 basic plasmid. After 10 h transfection of the promoter plasmids, the 3T3-L1 adipocytes were incubated with TSN (50 </w:t>
      </w:r>
      <w:proofErr w:type="spellStart"/>
      <w:r w:rsidRPr="00C16743">
        <w:rPr>
          <w:rFonts w:ascii="Arial" w:hAnsi="Arial" w:cs="Arial"/>
          <w:sz w:val="20"/>
          <w:szCs w:val="20"/>
        </w:rPr>
        <w:t>nM</w:t>
      </w:r>
      <w:proofErr w:type="spellEnd"/>
      <w:r w:rsidRPr="00C16743">
        <w:rPr>
          <w:rFonts w:ascii="Arial" w:hAnsi="Arial" w:cs="Arial"/>
          <w:sz w:val="20"/>
          <w:szCs w:val="20"/>
        </w:rPr>
        <w:t>) for another 12 h. The results showed that TSN significantly increased the luciferase activity of β-catenin promoter. (</w:t>
      </w:r>
      <w:r w:rsidRPr="00C16743">
        <w:rPr>
          <w:rFonts w:ascii="Arial" w:hAnsi="Arial" w:cs="Arial"/>
          <w:b/>
          <w:sz w:val="20"/>
          <w:szCs w:val="20"/>
        </w:rPr>
        <w:t>B</w:t>
      </w:r>
      <w:r w:rsidRPr="00C16743">
        <w:rPr>
          <w:rFonts w:ascii="Arial" w:hAnsi="Arial" w:cs="Arial"/>
          <w:sz w:val="20"/>
          <w:szCs w:val="20"/>
        </w:rPr>
        <w:t xml:space="preserve">) TSN inhibits the degradation of β-catenin. </w:t>
      </w:r>
      <w:r>
        <w:rPr>
          <w:rFonts w:ascii="Arial" w:hAnsi="Arial" w:cs="Arial" w:hint="eastAsia"/>
          <w:sz w:val="20"/>
          <w:szCs w:val="20"/>
        </w:rPr>
        <w:t>T</w:t>
      </w:r>
      <w:r w:rsidRPr="00C16743">
        <w:rPr>
          <w:rFonts w:ascii="Arial" w:hAnsi="Arial" w:cs="Arial"/>
          <w:sz w:val="20"/>
          <w:szCs w:val="20"/>
        </w:rPr>
        <w:t>he 3T3-L1 adipocytes were incubated with</w:t>
      </w:r>
      <w:r>
        <w:rPr>
          <w:rFonts w:ascii="Arial" w:hAnsi="Arial" w:cs="Arial" w:hint="eastAsia"/>
          <w:sz w:val="20"/>
          <w:szCs w:val="20"/>
        </w:rPr>
        <w:t xml:space="preserve"> </w:t>
      </w:r>
      <w:proofErr w:type="spellStart"/>
      <w:r w:rsidRPr="00C2450B">
        <w:rPr>
          <w:rFonts w:ascii="Arial" w:hAnsi="Arial" w:cs="Arial"/>
          <w:sz w:val="20"/>
          <w:szCs w:val="20"/>
        </w:rPr>
        <w:t>cycloheximide</w:t>
      </w:r>
      <w:proofErr w:type="spellEnd"/>
      <w:r>
        <w:rPr>
          <w:rFonts w:ascii="Arial" w:hAnsi="Arial" w:cs="Arial" w:hint="eastAsia"/>
          <w:sz w:val="20"/>
          <w:szCs w:val="20"/>
        </w:rPr>
        <w:t xml:space="preserve"> (CHX, 2 </w:t>
      </w:r>
      <w:proofErr w:type="spellStart"/>
      <w:r>
        <w:rPr>
          <w:sz w:val="20"/>
          <w:szCs w:val="20"/>
        </w:rPr>
        <w:t>μ</w:t>
      </w:r>
      <w:r>
        <w:rPr>
          <w:rFonts w:ascii="Arial" w:hAnsi="Arial" w:cs="Arial" w:hint="eastAsia"/>
          <w:sz w:val="20"/>
          <w:szCs w:val="20"/>
        </w:rPr>
        <w:t>M</w:t>
      </w:r>
      <w:proofErr w:type="spellEnd"/>
      <w:r>
        <w:rPr>
          <w:rFonts w:ascii="Arial" w:hAnsi="Arial" w:cs="Arial" w:hint="eastAsia"/>
          <w:sz w:val="20"/>
          <w:szCs w:val="20"/>
        </w:rPr>
        <w:t xml:space="preserve">) for half an hour, and then the cells were co-treated in presence or absence of TSN (50 </w:t>
      </w:r>
      <w:proofErr w:type="spellStart"/>
      <w:r>
        <w:rPr>
          <w:rFonts w:ascii="Arial" w:hAnsi="Arial" w:cs="Arial" w:hint="eastAsia"/>
          <w:sz w:val="20"/>
          <w:szCs w:val="20"/>
        </w:rPr>
        <w:t>nM</w:t>
      </w:r>
      <w:proofErr w:type="spellEnd"/>
      <w:r>
        <w:rPr>
          <w:rFonts w:ascii="Arial" w:hAnsi="Arial" w:cs="Arial" w:hint="eastAsia"/>
          <w:sz w:val="20"/>
          <w:szCs w:val="20"/>
        </w:rPr>
        <w:t xml:space="preserve">) </w:t>
      </w:r>
      <w:r w:rsidRPr="00C16743">
        <w:rPr>
          <w:rFonts w:ascii="Arial" w:hAnsi="Arial" w:cs="Arial"/>
          <w:sz w:val="20"/>
          <w:szCs w:val="20"/>
        </w:rPr>
        <w:t xml:space="preserve">for another </w:t>
      </w:r>
      <w:r>
        <w:rPr>
          <w:rFonts w:ascii="Arial" w:hAnsi="Arial" w:cs="Arial" w:hint="eastAsia"/>
          <w:sz w:val="20"/>
          <w:szCs w:val="20"/>
        </w:rPr>
        <w:t>3</w:t>
      </w:r>
      <w:r w:rsidRPr="00C16743">
        <w:rPr>
          <w:rFonts w:ascii="Arial" w:hAnsi="Arial" w:cs="Arial"/>
          <w:sz w:val="20"/>
          <w:szCs w:val="20"/>
        </w:rPr>
        <w:t xml:space="preserve"> h</w:t>
      </w:r>
      <w:r>
        <w:rPr>
          <w:rFonts w:ascii="Arial" w:hAnsi="Arial" w:cs="Arial" w:hint="eastAsia"/>
          <w:sz w:val="20"/>
          <w:szCs w:val="20"/>
        </w:rPr>
        <w:t xml:space="preserve"> and 6 h</w:t>
      </w:r>
      <w:r w:rsidRPr="00C16743">
        <w:rPr>
          <w:rFonts w:ascii="Arial" w:hAnsi="Arial" w:cs="Arial"/>
          <w:sz w:val="20"/>
          <w:szCs w:val="20"/>
        </w:rPr>
        <w:t xml:space="preserve">. </w:t>
      </w:r>
    </w:p>
    <w:p w:rsidR="00F14B1D" w:rsidRPr="00C16743" w:rsidRDefault="00F14B1D" w:rsidP="006B6DAA">
      <w:pPr>
        <w:spacing w:line="276" w:lineRule="auto"/>
        <w:rPr>
          <w:rFonts w:ascii="Arial" w:hAnsi="Arial" w:cs="Arial"/>
          <w:sz w:val="20"/>
          <w:szCs w:val="20"/>
        </w:rPr>
      </w:pPr>
    </w:p>
    <w:p w:rsidR="006B6DAA" w:rsidRPr="00C16743" w:rsidRDefault="006B6DAA" w:rsidP="006B6DAA">
      <w:pPr>
        <w:spacing w:line="276" w:lineRule="auto"/>
        <w:rPr>
          <w:rFonts w:ascii="Arial" w:hAnsi="Arial" w:cs="Arial"/>
          <w:sz w:val="20"/>
          <w:szCs w:val="20"/>
          <w:lang w:val="el-GR"/>
        </w:rPr>
      </w:pPr>
      <w:proofErr w:type="gramStart"/>
      <w:r w:rsidRPr="00C16743">
        <w:rPr>
          <w:rFonts w:ascii="Arial" w:hAnsi="Arial" w:cs="Arial"/>
          <w:b/>
          <w:sz w:val="20"/>
          <w:szCs w:val="20"/>
        </w:rPr>
        <w:t>Supporting Figure 2.</w:t>
      </w:r>
      <w:proofErr w:type="gramEnd"/>
      <w:r w:rsidRPr="00C16743">
        <w:rPr>
          <w:rFonts w:ascii="Arial" w:hAnsi="Arial" w:cs="Arial"/>
          <w:b/>
          <w:sz w:val="20"/>
          <w:szCs w:val="20"/>
        </w:rPr>
        <w:t xml:space="preserve"> </w:t>
      </w:r>
      <w:r w:rsidRPr="00C16743">
        <w:rPr>
          <w:rFonts w:ascii="Arial" w:hAnsi="Arial" w:cs="Arial"/>
          <w:b/>
          <w:bCs/>
          <w:sz w:val="20"/>
          <w:szCs w:val="20"/>
        </w:rPr>
        <w:t xml:space="preserve">TSN inhibits the MAPK pathway in 3T3-L1 adipocytes. </w:t>
      </w:r>
      <w:proofErr w:type="gramStart"/>
      <w:r w:rsidRPr="00C16743">
        <w:rPr>
          <w:rFonts w:ascii="Arial" w:hAnsi="Arial" w:cs="Arial"/>
          <w:sz w:val="20"/>
          <w:szCs w:val="20"/>
        </w:rPr>
        <w:t xml:space="preserve">Effects of TSN treatment on the phosphorylation of </w:t>
      </w:r>
      <w:r w:rsidRPr="00C16743">
        <w:rPr>
          <w:rFonts w:ascii="Arial" w:hAnsi="Arial" w:cs="Arial"/>
          <w:sz w:val="20"/>
          <w:szCs w:val="20"/>
          <w:lang w:val="el-GR"/>
        </w:rPr>
        <w:t>MAPKs including ERK, p38, and JNK analyzed by western blot</w:t>
      </w:r>
      <w:r w:rsidRPr="00C16743">
        <w:rPr>
          <w:rFonts w:ascii="Arial" w:hAnsi="Arial" w:cs="Arial"/>
          <w:sz w:val="20"/>
          <w:szCs w:val="20"/>
        </w:rPr>
        <w:t>.</w:t>
      </w:r>
      <w:proofErr w:type="gramEnd"/>
      <w:r w:rsidRPr="00C16743">
        <w:rPr>
          <w:rFonts w:ascii="Arial" w:hAnsi="Arial" w:cs="Arial"/>
          <w:sz w:val="20"/>
          <w:szCs w:val="20"/>
        </w:rPr>
        <w:t xml:space="preserve"> </w:t>
      </w:r>
      <w:r w:rsidRPr="00C16743">
        <w:rPr>
          <w:rFonts w:ascii="Arial" w:hAnsi="Arial" w:cs="Arial"/>
          <w:sz w:val="20"/>
          <w:szCs w:val="20"/>
          <w:lang w:val="el-GR"/>
        </w:rPr>
        <w:t>Tubulin-α</w:t>
      </w:r>
      <w:r w:rsidRPr="00C16743">
        <w:rPr>
          <w:rFonts w:ascii="Arial" w:hAnsi="Arial" w:cs="Arial"/>
          <w:sz w:val="20"/>
          <w:szCs w:val="20"/>
        </w:rPr>
        <w:t xml:space="preserve"> was used as an internal control. </w:t>
      </w:r>
    </w:p>
    <w:p w:rsidR="004A01DF" w:rsidRPr="00855686" w:rsidRDefault="004A01DF">
      <w:pPr>
        <w:rPr>
          <w:rFonts w:ascii="Arial" w:hAnsi="Arial" w:cs="Arial"/>
          <w:sz w:val="20"/>
          <w:szCs w:val="20"/>
        </w:rPr>
      </w:pPr>
    </w:p>
    <w:p w:rsidR="00970BA4" w:rsidRPr="00855686" w:rsidRDefault="00970BA4">
      <w:pPr>
        <w:rPr>
          <w:rFonts w:ascii="Arial" w:hAnsi="Arial" w:cs="Arial"/>
          <w:sz w:val="20"/>
          <w:szCs w:val="20"/>
        </w:rPr>
      </w:pPr>
    </w:p>
    <w:p w:rsidR="00970BA4" w:rsidRPr="00855686" w:rsidRDefault="00970BA4">
      <w:pPr>
        <w:rPr>
          <w:rFonts w:ascii="Arial" w:hAnsi="Arial" w:cs="Arial"/>
          <w:sz w:val="20"/>
          <w:szCs w:val="20"/>
        </w:rPr>
      </w:pPr>
    </w:p>
    <w:p w:rsidR="00970BA4" w:rsidRPr="00855686" w:rsidRDefault="00970BA4">
      <w:pPr>
        <w:rPr>
          <w:rFonts w:ascii="Arial" w:hAnsi="Arial" w:cs="Arial"/>
          <w:sz w:val="20"/>
          <w:szCs w:val="20"/>
        </w:rPr>
      </w:pPr>
    </w:p>
    <w:p w:rsidR="00970BA4" w:rsidRPr="00855686" w:rsidRDefault="00970BA4">
      <w:pPr>
        <w:rPr>
          <w:rFonts w:ascii="Arial" w:hAnsi="Arial" w:cs="Arial"/>
          <w:sz w:val="20"/>
          <w:szCs w:val="20"/>
        </w:rPr>
      </w:pPr>
    </w:p>
    <w:p w:rsidR="00970BA4" w:rsidRPr="00855686" w:rsidRDefault="00970BA4">
      <w:pPr>
        <w:rPr>
          <w:rFonts w:ascii="Arial" w:hAnsi="Arial" w:cs="Arial"/>
          <w:sz w:val="20"/>
          <w:szCs w:val="20"/>
        </w:rPr>
      </w:pPr>
    </w:p>
    <w:p w:rsidR="00970BA4" w:rsidRPr="00855686" w:rsidRDefault="00970BA4">
      <w:pPr>
        <w:rPr>
          <w:rFonts w:ascii="Arial" w:hAnsi="Arial" w:cs="Arial"/>
          <w:sz w:val="20"/>
          <w:szCs w:val="20"/>
        </w:rPr>
      </w:pPr>
    </w:p>
    <w:p w:rsidR="00970BA4" w:rsidRPr="00855686" w:rsidRDefault="00970BA4">
      <w:pPr>
        <w:rPr>
          <w:rFonts w:ascii="Arial" w:hAnsi="Arial" w:cs="Arial"/>
          <w:sz w:val="20"/>
          <w:szCs w:val="20"/>
        </w:rPr>
      </w:pPr>
    </w:p>
    <w:p w:rsidR="00970BA4" w:rsidRPr="00855686" w:rsidRDefault="00970BA4">
      <w:pPr>
        <w:rPr>
          <w:rFonts w:ascii="Arial" w:hAnsi="Arial" w:cs="Arial"/>
          <w:sz w:val="20"/>
          <w:szCs w:val="20"/>
        </w:rPr>
      </w:pPr>
    </w:p>
    <w:p w:rsidR="00970BA4" w:rsidRPr="00855686" w:rsidRDefault="00970BA4">
      <w:pPr>
        <w:rPr>
          <w:rFonts w:ascii="Arial" w:hAnsi="Arial" w:cs="Arial"/>
          <w:sz w:val="20"/>
          <w:szCs w:val="20"/>
        </w:rPr>
      </w:pPr>
    </w:p>
    <w:p w:rsidR="003C7066" w:rsidRDefault="003C7066">
      <w:pPr>
        <w:rPr>
          <w:rFonts w:ascii="Arial" w:hAnsi="Arial" w:cs="Arial"/>
          <w:sz w:val="20"/>
          <w:szCs w:val="20"/>
        </w:rPr>
      </w:pPr>
    </w:p>
    <w:p w:rsidR="0098406E" w:rsidRPr="00855686" w:rsidRDefault="0098406E">
      <w:pPr>
        <w:rPr>
          <w:rFonts w:ascii="Arial" w:hAnsi="Arial" w:cs="Arial"/>
          <w:sz w:val="20"/>
          <w:szCs w:val="20"/>
        </w:rPr>
      </w:pPr>
    </w:p>
    <w:p w:rsidR="00970BA4" w:rsidRPr="00855686" w:rsidRDefault="00970BA4">
      <w:pPr>
        <w:rPr>
          <w:rFonts w:ascii="Arial" w:hAnsi="Arial" w:cs="Arial"/>
          <w:sz w:val="20"/>
          <w:szCs w:val="20"/>
        </w:rPr>
      </w:pPr>
    </w:p>
    <w:p w:rsidR="00CE3F44" w:rsidRPr="00855686" w:rsidRDefault="00CC70FD">
      <w:pPr>
        <w:rPr>
          <w:rFonts w:ascii="Arial" w:hAnsi="Arial" w:cs="Arial"/>
          <w:b/>
          <w:sz w:val="20"/>
          <w:szCs w:val="20"/>
        </w:rPr>
      </w:pPr>
      <w:r w:rsidRPr="00855686">
        <w:rPr>
          <w:rFonts w:ascii="Arial" w:hAnsi="Arial" w:cs="Arial"/>
          <w:b/>
          <w:sz w:val="20"/>
          <w:szCs w:val="20"/>
        </w:rPr>
        <w:t>Supporting Fig.1</w:t>
      </w:r>
    </w:p>
    <w:p w:rsidR="00CE3F44" w:rsidRPr="00855686" w:rsidRDefault="00987412">
      <w:pPr>
        <w:rPr>
          <w:rFonts w:ascii="Arial" w:hAnsi="Arial" w:cs="Arial"/>
          <w:sz w:val="20"/>
          <w:szCs w:val="20"/>
        </w:rPr>
      </w:pPr>
      <w:r w:rsidRPr="00855686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5246B762" wp14:editId="7DF617FE">
            <wp:extent cx="5274310" cy="1875447"/>
            <wp:effectExtent l="0" t="0" r="2540" b="0"/>
            <wp:docPr id="2" name="图片 2" descr="D:\文献阅读\新思考\毕业-3T3 SCI\投稿scientific reports-20170403\20170928-修改\Scientific reports\Scientific reports-20171010-投稿\TSN20171010投稿前修改稿\文章修回TSN-20180129\Supporting Figure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文献阅读\新思考\毕业-3T3 SCI\投稿scientific reports-20170403\20170928-修改\Scientific reports\Scientific reports-20171010-投稿\TSN20171010投稿前修改稿\文章修回TSN-20180129\Supporting Figure 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75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23F" w:rsidRDefault="00EA023F">
      <w:pPr>
        <w:rPr>
          <w:rFonts w:ascii="Arial" w:hAnsi="Arial" w:cs="Arial" w:hint="eastAsia"/>
          <w:sz w:val="20"/>
          <w:szCs w:val="20"/>
        </w:rPr>
      </w:pPr>
    </w:p>
    <w:p w:rsidR="00BE1C04" w:rsidRDefault="00BE1C04">
      <w:pPr>
        <w:rPr>
          <w:rFonts w:ascii="Arial" w:hAnsi="Arial" w:cs="Arial" w:hint="eastAsia"/>
          <w:sz w:val="20"/>
          <w:szCs w:val="20"/>
        </w:rPr>
      </w:pPr>
    </w:p>
    <w:p w:rsidR="00BE1C04" w:rsidRPr="00855686" w:rsidRDefault="00BE1C04">
      <w:pPr>
        <w:rPr>
          <w:rFonts w:ascii="Arial" w:hAnsi="Arial" w:cs="Arial"/>
          <w:sz w:val="20"/>
          <w:szCs w:val="20"/>
        </w:rPr>
      </w:pPr>
    </w:p>
    <w:p w:rsidR="00EA023F" w:rsidRPr="00855686" w:rsidRDefault="00EA023F">
      <w:pPr>
        <w:rPr>
          <w:rFonts w:ascii="Arial" w:hAnsi="Arial" w:cs="Arial"/>
          <w:sz w:val="20"/>
          <w:szCs w:val="20"/>
        </w:rPr>
      </w:pPr>
    </w:p>
    <w:p w:rsidR="00982AA7" w:rsidRPr="00855686" w:rsidRDefault="00982AA7">
      <w:pPr>
        <w:rPr>
          <w:rFonts w:ascii="Arial" w:hAnsi="Arial" w:cs="Arial"/>
          <w:sz w:val="20"/>
          <w:szCs w:val="20"/>
        </w:rPr>
      </w:pPr>
      <w:r w:rsidRPr="00855686">
        <w:rPr>
          <w:rFonts w:ascii="Arial" w:hAnsi="Arial" w:cs="Arial"/>
          <w:b/>
          <w:sz w:val="20"/>
          <w:szCs w:val="20"/>
        </w:rPr>
        <w:t>Supporting Fig.2</w:t>
      </w:r>
    </w:p>
    <w:p w:rsidR="00B0099C" w:rsidRDefault="000339CF">
      <w:pPr>
        <w:rPr>
          <w:rFonts w:ascii="Arial" w:hAnsi="Arial" w:cs="Arial"/>
          <w:sz w:val="20"/>
          <w:szCs w:val="20"/>
        </w:rPr>
      </w:pPr>
      <w:r w:rsidRPr="00855686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50372F7" wp14:editId="505E6C22">
            <wp:extent cx="2828925" cy="3017951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orting Figure 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649" cy="3016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1C09" w:rsidRDefault="006C1C09">
      <w:pPr>
        <w:rPr>
          <w:rFonts w:ascii="Arial" w:hAnsi="Arial" w:cs="Arial"/>
          <w:sz w:val="20"/>
          <w:szCs w:val="20"/>
        </w:rPr>
      </w:pPr>
    </w:p>
    <w:p w:rsidR="006C1C09" w:rsidRDefault="006C1C09">
      <w:pPr>
        <w:rPr>
          <w:rFonts w:ascii="Arial" w:hAnsi="Arial" w:cs="Arial"/>
          <w:sz w:val="20"/>
          <w:szCs w:val="20"/>
        </w:rPr>
      </w:pPr>
    </w:p>
    <w:p w:rsidR="006C1C09" w:rsidRPr="00855686" w:rsidRDefault="006C1C09">
      <w:pPr>
        <w:rPr>
          <w:rFonts w:ascii="Arial" w:hAnsi="Arial" w:cs="Arial"/>
          <w:sz w:val="20"/>
          <w:szCs w:val="20"/>
        </w:rPr>
      </w:pPr>
    </w:p>
    <w:sectPr w:rsidR="006C1C09" w:rsidRPr="008556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4FF" w:rsidRDefault="001D64FF" w:rsidP="00C172A9">
      <w:r>
        <w:separator/>
      </w:r>
    </w:p>
  </w:endnote>
  <w:endnote w:type="continuationSeparator" w:id="0">
    <w:p w:rsidR="001D64FF" w:rsidRDefault="001D64FF" w:rsidP="00C1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4FF" w:rsidRDefault="001D64FF" w:rsidP="00C172A9">
      <w:r>
        <w:separator/>
      </w:r>
    </w:p>
  </w:footnote>
  <w:footnote w:type="continuationSeparator" w:id="0">
    <w:p w:rsidR="001D64FF" w:rsidRDefault="001D64FF" w:rsidP="00C172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B0D"/>
    <w:rsid w:val="00027081"/>
    <w:rsid w:val="000339CF"/>
    <w:rsid w:val="000A7D17"/>
    <w:rsid w:val="000E557E"/>
    <w:rsid w:val="001262BA"/>
    <w:rsid w:val="001C4D42"/>
    <w:rsid w:val="001D017C"/>
    <w:rsid w:val="001D3157"/>
    <w:rsid w:val="001D64FF"/>
    <w:rsid w:val="00203C23"/>
    <w:rsid w:val="00205504"/>
    <w:rsid w:val="00227283"/>
    <w:rsid w:val="00235A31"/>
    <w:rsid w:val="002805CC"/>
    <w:rsid w:val="00285A63"/>
    <w:rsid w:val="003175E2"/>
    <w:rsid w:val="003C7066"/>
    <w:rsid w:val="004148C4"/>
    <w:rsid w:val="004A01DF"/>
    <w:rsid w:val="005E474F"/>
    <w:rsid w:val="00621705"/>
    <w:rsid w:val="0068191D"/>
    <w:rsid w:val="006B6DAA"/>
    <w:rsid w:val="006C1C09"/>
    <w:rsid w:val="00712887"/>
    <w:rsid w:val="007D303B"/>
    <w:rsid w:val="00855686"/>
    <w:rsid w:val="008A26B0"/>
    <w:rsid w:val="008B2063"/>
    <w:rsid w:val="00912037"/>
    <w:rsid w:val="00970BA4"/>
    <w:rsid w:val="00982AA7"/>
    <w:rsid w:val="0098406E"/>
    <w:rsid w:val="00987412"/>
    <w:rsid w:val="009C199A"/>
    <w:rsid w:val="00A75B0D"/>
    <w:rsid w:val="00AA0FFF"/>
    <w:rsid w:val="00AD4D3B"/>
    <w:rsid w:val="00AF0181"/>
    <w:rsid w:val="00B0099C"/>
    <w:rsid w:val="00B43F40"/>
    <w:rsid w:val="00B97B0B"/>
    <w:rsid w:val="00BD39F2"/>
    <w:rsid w:val="00BE1C04"/>
    <w:rsid w:val="00C172A9"/>
    <w:rsid w:val="00CA5092"/>
    <w:rsid w:val="00CC5A7B"/>
    <w:rsid w:val="00CC70FD"/>
    <w:rsid w:val="00CE3F44"/>
    <w:rsid w:val="00D27B8A"/>
    <w:rsid w:val="00DE09B7"/>
    <w:rsid w:val="00EA023F"/>
    <w:rsid w:val="00F14B1D"/>
    <w:rsid w:val="00F404D6"/>
    <w:rsid w:val="00FD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D3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E3F44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E3F44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172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172A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172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172A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D3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E3F44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E3F44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172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172A9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172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172A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0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txchen</dc:creator>
  <cp:lastModifiedBy>txchen</cp:lastModifiedBy>
  <cp:revision>108</cp:revision>
  <cp:lastPrinted>2018-02-07T13:36:00Z</cp:lastPrinted>
  <dcterms:created xsi:type="dcterms:W3CDTF">2018-02-01T01:59:00Z</dcterms:created>
  <dcterms:modified xsi:type="dcterms:W3CDTF">2018-02-13T03:06:00Z</dcterms:modified>
</cp:coreProperties>
</file>