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1D0" w:rsidRDefault="000F41D0" w:rsidP="000F41D0">
      <w:pPr>
        <w:spacing w:line="360" w:lineRule="auto"/>
        <w:jc w:val="both"/>
        <w:rPr>
          <w:b/>
          <w:sz w:val="26"/>
          <w:szCs w:val="24"/>
          <w:lang w:val="en-US"/>
        </w:rPr>
      </w:pPr>
      <w:bookmarkStart w:id="0" w:name="OLE_LINK6"/>
      <w:r w:rsidRPr="00DD6220">
        <w:rPr>
          <w:b/>
          <w:sz w:val="26"/>
          <w:szCs w:val="24"/>
          <w:lang w:val="en-US"/>
        </w:rPr>
        <w:t>Improving treatment outcome assessment in a mouse tuberculosis model</w:t>
      </w:r>
    </w:p>
    <w:bookmarkEnd w:id="0"/>
    <w:p w:rsidR="000F41D0" w:rsidRPr="00DD6220" w:rsidRDefault="000F41D0" w:rsidP="000F41D0">
      <w:pPr>
        <w:spacing w:line="360" w:lineRule="auto"/>
        <w:jc w:val="both"/>
        <w:rPr>
          <w:bCs/>
          <w:sz w:val="24"/>
          <w:szCs w:val="24"/>
        </w:rPr>
      </w:pPr>
      <w:r w:rsidRPr="00DD6220">
        <w:rPr>
          <w:sz w:val="24"/>
          <w:szCs w:val="24"/>
        </w:rPr>
        <w:t>Bas C. Mourik</w:t>
      </w:r>
      <w:r>
        <w:rPr>
          <w:sz w:val="24"/>
          <w:szCs w:val="24"/>
          <w:vertAlign w:val="superscript"/>
        </w:rPr>
        <w:t>1</w:t>
      </w:r>
      <w:r w:rsidRPr="00DD6220">
        <w:rPr>
          <w:sz w:val="24"/>
          <w:szCs w:val="24"/>
        </w:rPr>
        <w:t>, Robin J. Svensson</w:t>
      </w:r>
      <w:r w:rsidRPr="00DD6220">
        <w:rPr>
          <w:sz w:val="24"/>
          <w:szCs w:val="24"/>
          <w:vertAlign w:val="superscript"/>
        </w:rPr>
        <w:t>2</w:t>
      </w:r>
      <w:r w:rsidRPr="00DD6220">
        <w:rPr>
          <w:sz w:val="24"/>
          <w:szCs w:val="24"/>
        </w:rPr>
        <w:t>, Gerjo J. de Knegt</w:t>
      </w:r>
      <w:r w:rsidRPr="00DD6220">
        <w:rPr>
          <w:bCs/>
          <w:sz w:val="24"/>
          <w:szCs w:val="24"/>
          <w:vertAlign w:val="superscript"/>
        </w:rPr>
        <w:t>1</w:t>
      </w:r>
      <w:r w:rsidRPr="00DD6220">
        <w:rPr>
          <w:sz w:val="24"/>
          <w:szCs w:val="24"/>
        </w:rPr>
        <w:t>, Hannelore I. Bax</w:t>
      </w:r>
      <w:r w:rsidRPr="00DD6220">
        <w:rPr>
          <w:sz w:val="24"/>
          <w:szCs w:val="24"/>
          <w:vertAlign w:val="superscript"/>
        </w:rPr>
        <w:t>3</w:t>
      </w:r>
      <w:r w:rsidRPr="00DD6220">
        <w:rPr>
          <w:sz w:val="24"/>
          <w:szCs w:val="24"/>
        </w:rPr>
        <w:t>, Annelies Verbon</w:t>
      </w:r>
      <w:r w:rsidRPr="00DD6220">
        <w:rPr>
          <w:sz w:val="24"/>
          <w:szCs w:val="24"/>
          <w:vertAlign w:val="superscript"/>
        </w:rPr>
        <w:t>3</w:t>
      </w:r>
      <w:r w:rsidRPr="00DD6220">
        <w:rPr>
          <w:sz w:val="24"/>
          <w:szCs w:val="24"/>
        </w:rPr>
        <w:t>, Ulrika S.H. Simonsson</w:t>
      </w:r>
      <w:r w:rsidRPr="00DD6220">
        <w:rPr>
          <w:sz w:val="24"/>
          <w:szCs w:val="24"/>
          <w:vertAlign w:val="superscript"/>
        </w:rPr>
        <w:t>2</w:t>
      </w:r>
      <w:r w:rsidRPr="00DD6220">
        <w:rPr>
          <w:sz w:val="24"/>
          <w:szCs w:val="24"/>
        </w:rPr>
        <w:t>, Jurriaan E.M. de Steenwinkel</w:t>
      </w:r>
      <w:r>
        <w:rPr>
          <w:bCs/>
          <w:sz w:val="24"/>
          <w:szCs w:val="24"/>
          <w:vertAlign w:val="superscript"/>
        </w:rPr>
        <w:t>1</w:t>
      </w:r>
    </w:p>
    <w:p w:rsidR="000F41D0" w:rsidRPr="00DD6220" w:rsidRDefault="000F41D0" w:rsidP="000F41D0">
      <w:pPr>
        <w:spacing w:line="360" w:lineRule="auto"/>
        <w:jc w:val="both"/>
        <w:rPr>
          <w:bCs/>
          <w:sz w:val="24"/>
          <w:szCs w:val="24"/>
          <w:vertAlign w:val="superscript"/>
        </w:rPr>
      </w:pPr>
      <w:r w:rsidRPr="00DD6220">
        <w:rPr>
          <w:bCs/>
          <w:sz w:val="24"/>
          <w:szCs w:val="24"/>
          <w:vertAlign w:val="superscript"/>
        </w:rPr>
        <w:tab/>
      </w:r>
    </w:p>
    <w:p w:rsidR="000F41D0" w:rsidRPr="00634F6E" w:rsidRDefault="000F41D0" w:rsidP="000F41D0">
      <w:pPr>
        <w:tabs>
          <w:tab w:val="left" w:pos="360"/>
        </w:tabs>
        <w:spacing w:line="360" w:lineRule="auto"/>
        <w:ind w:left="342" w:hanging="342"/>
        <w:jc w:val="both"/>
        <w:rPr>
          <w:sz w:val="24"/>
          <w:szCs w:val="24"/>
          <w:lang w:val="en-US"/>
        </w:rPr>
      </w:pPr>
      <w:r w:rsidRPr="00634F6E">
        <w:rPr>
          <w:sz w:val="24"/>
          <w:szCs w:val="24"/>
          <w:vertAlign w:val="superscript"/>
          <w:lang w:val="en-US"/>
        </w:rPr>
        <w:t>1</w:t>
      </w:r>
      <w:r w:rsidRPr="00634F6E">
        <w:rPr>
          <w:sz w:val="24"/>
          <w:szCs w:val="24"/>
          <w:lang w:val="en-US"/>
        </w:rPr>
        <w:tab/>
        <w:t>Department of Medical Microbiology &amp; Infectious Diseases, Erasmus University Medical Center, Rotterdam, the Netherlands</w:t>
      </w:r>
    </w:p>
    <w:p w:rsidR="000F41D0" w:rsidRPr="00634F6E" w:rsidRDefault="000F41D0" w:rsidP="000F41D0">
      <w:pPr>
        <w:tabs>
          <w:tab w:val="left" w:pos="360"/>
        </w:tabs>
        <w:spacing w:line="360" w:lineRule="auto"/>
        <w:ind w:left="342" w:hanging="342"/>
        <w:jc w:val="both"/>
        <w:rPr>
          <w:sz w:val="24"/>
          <w:szCs w:val="24"/>
          <w:lang w:val="en-US"/>
        </w:rPr>
      </w:pPr>
      <w:r w:rsidRPr="00634F6E">
        <w:rPr>
          <w:sz w:val="24"/>
          <w:szCs w:val="24"/>
          <w:vertAlign w:val="superscript"/>
          <w:lang w:val="en-US"/>
        </w:rPr>
        <w:t>2</w:t>
      </w:r>
      <w:r w:rsidRPr="00634F6E">
        <w:rPr>
          <w:sz w:val="24"/>
          <w:szCs w:val="24"/>
          <w:vertAlign w:val="superscript"/>
          <w:lang w:val="en-US"/>
        </w:rPr>
        <w:tab/>
      </w:r>
      <w:r w:rsidRPr="00634F6E">
        <w:rPr>
          <w:sz w:val="24"/>
          <w:szCs w:val="24"/>
          <w:lang w:val="en-US"/>
        </w:rPr>
        <w:t>Department of Pharmaceutical Biosciences, Uppsala University, Uppsala, Sweden</w:t>
      </w:r>
    </w:p>
    <w:p w:rsidR="000F41D0" w:rsidRPr="00634F6E" w:rsidRDefault="000F41D0" w:rsidP="000F41D0">
      <w:pPr>
        <w:tabs>
          <w:tab w:val="left" w:pos="360"/>
        </w:tabs>
        <w:spacing w:line="360" w:lineRule="auto"/>
        <w:ind w:left="342" w:hanging="342"/>
        <w:jc w:val="both"/>
        <w:rPr>
          <w:sz w:val="24"/>
          <w:szCs w:val="24"/>
          <w:lang w:val="en-US"/>
        </w:rPr>
      </w:pPr>
      <w:r w:rsidRPr="00634F6E">
        <w:rPr>
          <w:sz w:val="24"/>
          <w:szCs w:val="24"/>
          <w:vertAlign w:val="superscript"/>
          <w:lang w:val="en-US"/>
        </w:rPr>
        <w:t>3</w:t>
      </w:r>
      <w:r w:rsidRPr="00634F6E">
        <w:rPr>
          <w:sz w:val="24"/>
          <w:szCs w:val="24"/>
          <w:lang w:val="en-US"/>
        </w:rPr>
        <w:tab/>
        <w:t>Department of Internal Medicine, Section of Infectious Diseases, Erasmus University Medical Center, Rotterdam, the Netherlands</w:t>
      </w:r>
    </w:p>
    <w:p w:rsidR="00164A9C" w:rsidRDefault="00164A9C" w:rsidP="00164A9C">
      <w:pPr>
        <w:spacing w:line="360" w:lineRule="auto"/>
        <w:jc w:val="both"/>
        <w:rPr>
          <w:b/>
          <w:sz w:val="32"/>
          <w:szCs w:val="24"/>
          <w:lang w:val="en-US"/>
        </w:rPr>
      </w:pPr>
    </w:p>
    <w:p w:rsidR="00164A9C" w:rsidRPr="00164A9C" w:rsidRDefault="00164A9C" w:rsidP="00164A9C">
      <w:pPr>
        <w:spacing w:line="360" w:lineRule="auto"/>
        <w:jc w:val="both"/>
        <w:rPr>
          <w:b/>
          <w:sz w:val="32"/>
          <w:szCs w:val="24"/>
          <w:lang w:val="en-US"/>
        </w:rPr>
      </w:pPr>
      <w:r w:rsidRPr="00164A9C">
        <w:rPr>
          <w:b/>
          <w:sz w:val="32"/>
          <w:szCs w:val="24"/>
          <w:lang w:val="en-US"/>
        </w:rPr>
        <w:t>SUPPLEMENTARY DATA</w:t>
      </w:r>
    </w:p>
    <w:p w:rsidR="004A75AC" w:rsidRPr="00A2693D" w:rsidRDefault="004A75AC">
      <w:pPr>
        <w:rPr>
          <w:lang w:val="en-GB"/>
        </w:rPr>
      </w:pPr>
      <w:r w:rsidRPr="00A2693D">
        <w:rPr>
          <w:lang w:val="en-GB"/>
        </w:rPr>
        <w:br w:type="page"/>
      </w:r>
    </w:p>
    <w:p w:rsidR="004A75AC" w:rsidRDefault="004A75AC" w:rsidP="000F41D0">
      <w:pPr>
        <w:rPr>
          <w:lang w:val="en-US"/>
        </w:rPr>
      </w:pPr>
      <w:r w:rsidRPr="004A75AC">
        <w:rPr>
          <w:b/>
          <w:sz w:val="28"/>
          <w:szCs w:val="28"/>
          <w:lang w:val="en-US"/>
        </w:rPr>
        <w:lastRenderedPageBreak/>
        <w:t>Supplementary data file S</w:t>
      </w:r>
      <w:r>
        <w:rPr>
          <w:b/>
          <w:sz w:val="28"/>
          <w:szCs w:val="28"/>
          <w:lang w:val="en-US"/>
        </w:rPr>
        <w:t>1</w:t>
      </w:r>
      <w:r w:rsidRPr="004A75AC">
        <w:rPr>
          <w:b/>
          <w:sz w:val="28"/>
          <w:szCs w:val="28"/>
          <w:lang w:val="en-US"/>
        </w:rPr>
        <w:t xml:space="preserve">, </w:t>
      </w:r>
      <w:r>
        <w:rPr>
          <w:b/>
          <w:sz w:val="28"/>
          <w:szCs w:val="28"/>
          <w:lang w:val="en-US"/>
        </w:rPr>
        <w:t>Statistical power analysis</w:t>
      </w:r>
      <w:r w:rsidRPr="004A75AC">
        <w:rPr>
          <w:lang w:val="en-US"/>
        </w:rPr>
        <w:t xml:space="preserve"> </w:t>
      </w:r>
    </w:p>
    <w:p w:rsidR="004A75AC" w:rsidRPr="004A75AC" w:rsidRDefault="004A75AC" w:rsidP="004A75AC">
      <w:pPr>
        <w:rPr>
          <w:b/>
          <w:sz w:val="24"/>
          <w:lang w:val="en-US"/>
        </w:rPr>
      </w:pPr>
      <w:r w:rsidRPr="004A75AC">
        <w:rPr>
          <w:b/>
          <w:sz w:val="24"/>
          <w:lang w:val="en-US"/>
        </w:rPr>
        <w:t>Aim</w:t>
      </w:r>
    </w:p>
    <w:p w:rsidR="004A75AC" w:rsidRPr="004A75AC" w:rsidRDefault="004A75AC" w:rsidP="004A75AC">
      <w:pPr>
        <w:rPr>
          <w:sz w:val="24"/>
          <w:lang w:val="en-US"/>
        </w:rPr>
      </w:pPr>
      <w:proofErr w:type="gramStart"/>
      <w:r w:rsidRPr="004A75AC">
        <w:rPr>
          <w:sz w:val="24"/>
          <w:lang w:val="en-US"/>
        </w:rPr>
        <w:t>To determine the appropriate sample size in order to detect a statistically significant difference in poten</w:t>
      </w:r>
      <w:r>
        <w:rPr>
          <w:sz w:val="24"/>
          <w:lang w:val="en-US"/>
        </w:rPr>
        <w:t>cy between different treatment regimens.</w:t>
      </w:r>
      <w:proofErr w:type="gramEnd"/>
      <w:r>
        <w:rPr>
          <w:sz w:val="24"/>
          <w:lang w:val="en-US"/>
        </w:rPr>
        <w:t xml:space="preserve"> </w:t>
      </w:r>
    </w:p>
    <w:p w:rsidR="004A75AC" w:rsidRPr="004A75AC" w:rsidRDefault="004A75AC" w:rsidP="004A75AC">
      <w:pPr>
        <w:rPr>
          <w:b/>
          <w:sz w:val="24"/>
          <w:lang w:val="en-US"/>
        </w:rPr>
      </w:pPr>
      <w:r w:rsidRPr="004A75AC">
        <w:rPr>
          <w:b/>
          <w:sz w:val="24"/>
          <w:lang w:val="en-US"/>
        </w:rPr>
        <w:t>Methods</w:t>
      </w:r>
    </w:p>
    <w:p w:rsidR="004A75AC" w:rsidRPr="004A75AC" w:rsidRDefault="004A75AC" w:rsidP="004A75AC">
      <w:pPr>
        <w:rPr>
          <w:sz w:val="24"/>
          <w:lang w:val="en-US"/>
        </w:rPr>
      </w:pPr>
      <w:r w:rsidRPr="004A75AC">
        <w:rPr>
          <w:sz w:val="24"/>
          <w:lang w:val="en-US"/>
        </w:rPr>
        <w:t xml:space="preserve">The statistical power to detect a statistically significant difference, at the 5% significance level, in potency of 50% between different treatments were conducted at different sample sizes (n=2-5 animals per time point). Included time points were 2 to 6 months with 0.5 month intervals (9 time-points in total). The power calculations assumed a sigmoidal </w:t>
      </w:r>
      <w:proofErr w:type="spellStart"/>
      <w:r w:rsidRPr="004A75AC">
        <w:rPr>
          <w:sz w:val="24"/>
          <w:lang w:val="en-US"/>
        </w:rPr>
        <w:t>E</w:t>
      </w:r>
      <w:r w:rsidRPr="004A75AC">
        <w:rPr>
          <w:sz w:val="24"/>
          <w:vertAlign w:val="subscript"/>
          <w:lang w:val="en-US"/>
        </w:rPr>
        <w:t>max</w:t>
      </w:r>
      <w:proofErr w:type="spellEnd"/>
      <w:r w:rsidRPr="004A75AC">
        <w:rPr>
          <w:sz w:val="24"/>
          <w:lang w:val="en-US"/>
        </w:rPr>
        <w:t xml:space="preserve"> model with </w:t>
      </w:r>
      <w:proofErr w:type="spellStart"/>
      <w:r w:rsidRPr="004A75AC">
        <w:rPr>
          <w:sz w:val="24"/>
          <w:lang w:val="en-US"/>
        </w:rPr>
        <w:t>p</w:t>
      </w:r>
      <w:r w:rsidRPr="004A75AC">
        <w:rPr>
          <w:sz w:val="24"/>
          <w:vertAlign w:val="subscript"/>
          <w:lang w:val="en-US"/>
        </w:rPr>
        <w:t>base</w:t>
      </w:r>
      <w:proofErr w:type="spellEnd"/>
      <w:r w:rsidRPr="004A75AC">
        <w:rPr>
          <w:sz w:val="24"/>
          <w:lang w:val="en-US"/>
        </w:rPr>
        <w:t xml:space="preserve"> of 1, </w:t>
      </w:r>
      <w:proofErr w:type="spellStart"/>
      <w:r w:rsidRPr="004A75AC">
        <w:rPr>
          <w:sz w:val="24"/>
          <w:lang w:val="en-US"/>
        </w:rPr>
        <w:t>E</w:t>
      </w:r>
      <w:r w:rsidRPr="004A75AC">
        <w:rPr>
          <w:sz w:val="24"/>
          <w:vertAlign w:val="subscript"/>
          <w:lang w:val="en-US"/>
        </w:rPr>
        <w:t>max</w:t>
      </w:r>
      <w:proofErr w:type="spellEnd"/>
      <w:r w:rsidRPr="004A75AC">
        <w:rPr>
          <w:sz w:val="24"/>
          <w:lang w:val="en-US"/>
        </w:rPr>
        <w:t xml:space="preserve"> of 1, γ of 10 and a T</w:t>
      </w:r>
      <w:r w:rsidRPr="004A75AC">
        <w:rPr>
          <w:sz w:val="24"/>
          <w:vertAlign w:val="subscript"/>
          <w:lang w:val="en-US"/>
        </w:rPr>
        <w:t>50</w:t>
      </w:r>
      <w:r w:rsidRPr="004A75AC">
        <w:rPr>
          <w:sz w:val="24"/>
          <w:lang w:val="en-US"/>
        </w:rPr>
        <w:t xml:space="preserve"> of 2 months for treatment A (T</w:t>
      </w:r>
      <w:r w:rsidRPr="004A75AC">
        <w:rPr>
          <w:sz w:val="24"/>
          <w:vertAlign w:val="subscript"/>
          <w:lang w:val="en-US"/>
        </w:rPr>
        <w:t>50</w:t>
      </w:r>
      <w:r w:rsidRPr="004A75AC">
        <w:rPr>
          <w:sz w:val="24"/>
          <w:lang w:val="en-US"/>
        </w:rPr>
        <w:t>,A) and T</w:t>
      </w:r>
      <w:r w:rsidRPr="004A75AC">
        <w:rPr>
          <w:sz w:val="24"/>
          <w:vertAlign w:val="subscript"/>
          <w:lang w:val="en-US"/>
        </w:rPr>
        <w:t>50</w:t>
      </w:r>
      <w:r w:rsidRPr="004A75AC">
        <w:rPr>
          <w:sz w:val="24"/>
          <w:lang w:val="en-US"/>
        </w:rPr>
        <w:t xml:space="preserve"> of 4 months for treatment B (T</w:t>
      </w:r>
      <w:r w:rsidRPr="004A75AC">
        <w:rPr>
          <w:sz w:val="24"/>
          <w:vertAlign w:val="subscript"/>
          <w:lang w:val="en-US"/>
        </w:rPr>
        <w:t>50</w:t>
      </w:r>
      <w:r w:rsidRPr="004A75AC">
        <w:rPr>
          <w:sz w:val="24"/>
          <w:lang w:val="en-US"/>
        </w:rPr>
        <w:t>,B). One thousand simulations were performed at each sample size. The simulated data were re-estimated with one true model which included a difference in T</w:t>
      </w:r>
      <w:r w:rsidRPr="004A75AC">
        <w:rPr>
          <w:sz w:val="24"/>
          <w:vertAlign w:val="subscript"/>
          <w:lang w:val="en-US"/>
        </w:rPr>
        <w:t>50</w:t>
      </w:r>
      <w:r w:rsidRPr="004A75AC">
        <w:rPr>
          <w:sz w:val="24"/>
          <w:lang w:val="en-US"/>
        </w:rPr>
        <w:t xml:space="preserve"> between arms and an alternative model with no difference in T</w:t>
      </w:r>
      <w:r w:rsidRPr="004A75AC">
        <w:rPr>
          <w:sz w:val="24"/>
          <w:vertAlign w:val="subscript"/>
          <w:lang w:val="en-US"/>
        </w:rPr>
        <w:t>50</w:t>
      </w:r>
      <w:r w:rsidRPr="004A75AC">
        <w:rPr>
          <w:sz w:val="24"/>
          <w:lang w:val="en-US"/>
        </w:rPr>
        <w:t>. The proportion of re-estimated models where the true model (including difference between treatments) was significantly better than the alternative model (without difference between treatments) was the power at each sample size. In addition, the precision in the estimated parameters for the true model were also summarized. The estimated parameters were γ, T</w:t>
      </w:r>
      <w:r w:rsidRPr="004A75AC">
        <w:rPr>
          <w:sz w:val="24"/>
          <w:vertAlign w:val="subscript"/>
          <w:lang w:val="en-US"/>
        </w:rPr>
        <w:t>50</w:t>
      </w:r>
      <w:proofErr w:type="gramStart"/>
      <w:r w:rsidRPr="004A75AC">
        <w:rPr>
          <w:sz w:val="24"/>
          <w:lang w:val="en-US"/>
        </w:rPr>
        <w:t>,A</w:t>
      </w:r>
      <w:proofErr w:type="gramEnd"/>
      <w:r w:rsidRPr="004A75AC">
        <w:rPr>
          <w:sz w:val="24"/>
          <w:lang w:val="en-US"/>
        </w:rPr>
        <w:t xml:space="preserve"> and T</w:t>
      </w:r>
      <w:r w:rsidRPr="004A75AC">
        <w:rPr>
          <w:sz w:val="24"/>
          <w:vertAlign w:val="subscript"/>
          <w:lang w:val="en-US"/>
        </w:rPr>
        <w:t>50</w:t>
      </w:r>
      <w:r w:rsidRPr="004A75AC">
        <w:rPr>
          <w:sz w:val="24"/>
          <w:lang w:val="en-US"/>
        </w:rPr>
        <w:t xml:space="preserve">,B. </w:t>
      </w:r>
      <w:proofErr w:type="spellStart"/>
      <w:r w:rsidRPr="004A75AC">
        <w:rPr>
          <w:sz w:val="24"/>
          <w:lang w:val="en-US"/>
        </w:rPr>
        <w:t>E</w:t>
      </w:r>
      <w:r w:rsidRPr="001A1E5B">
        <w:rPr>
          <w:sz w:val="24"/>
          <w:vertAlign w:val="subscript"/>
          <w:lang w:val="en-US"/>
        </w:rPr>
        <w:t>max</w:t>
      </w:r>
      <w:proofErr w:type="spellEnd"/>
      <w:r w:rsidRPr="004A75AC">
        <w:rPr>
          <w:sz w:val="24"/>
          <w:lang w:val="en-US"/>
        </w:rPr>
        <w:t xml:space="preserve"> and </w:t>
      </w:r>
      <w:proofErr w:type="spellStart"/>
      <w:r w:rsidRPr="004A75AC">
        <w:rPr>
          <w:sz w:val="24"/>
          <w:lang w:val="en-US"/>
        </w:rPr>
        <w:t>p</w:t>
      </w:r>
      <w:r w:rsidRPr="001A1E5B">
        <w:rPr>
          <w:sz w:val="24"/>
          <w:vertAlign w:val="subscript"/>
          <w:lang w:val="en-US"/>
        </w:rPr>
        <w:t>base</w:t>
      </w:r>
      <w:proofErr w:type="spellEnd"/>
      <w:r w:rsidRPr="004A75AC">
        <w:rPr>
          <w:sz w:val="24"/>
          <w:lang w:val="en-US"/>
        </w:rPr>
        <w:t xml:space="preserve"> were both fixed to 1.</w:t>
      </w:r>
    </w:p>
    <w:p w:rsidR="004A75AC" w:rsidRPr="004A75AC" w:rsidRDefault="004A75AC" w:rsidP="004A75AC">
      <w:pPr>
        <w:rPr>
          <w:b/>
          <w:sz w:val="24"/>
          <w:lang w:val="en-US"/>
        </w:rPr>
      </w:pPr>
      <w:r w:rsidRPr="004A75AC">
        <w:rPr>
          <w:b/>
          <w:sz w:val="24"/>
          <w:lang w:val="en-US"/>
        </w:rPr>
        <w:t>Results</w:t>
      </w:r>
    </w:p>
    <w:p w:rsidR="004A75AC" w:rsidRPr="004A75AC" w:rsidRDefault="004A75AC" w:rsidP="004A75AC">
      <w:pPr>
        <w:rPr>
          <w:sz w:val="24"/>
          <w:lang w:val="en-US"/>
        </w:rPr>
      </w:pPr>
      <w:r w:rsidRPr="004A75AC">
        <w:rPr>
          <w:sz w:val="24"/>
          <w:lang w:val="en-US"/>
        </w:rPr>
        <w:t>The power to detect a significant difference in potency w</w:t>
      </w:r>
      <w:r w:rsidR="00A2693D">
        <w:rPr>
          <w:sz w:val="24"/>
          <w:lang w:val="en-US"/>
        </w:rPr>
        <w:t>as</w:t>
      </w:r>
      <w:bookmarkStart w:id="1" w:name="_GoBack"/>
      <w:bookmarkEnd w:id="1"/>
      <w:r w:rsidRPr="004A75AC">
        <w:rPr>
          <w:sz w:val="24"/>
          <w:lang w:val="en-US"/>
        </w:rPr>
        <w:t>: 87.9, 100, 100 and 100% for sample size of 2, 3, 4 and 5, mice per time point, respectively. This indicates that a sample size of 3 or more mice is sufficient to achieve 100% power to detect a statistically significant difference in potency between different treatments. The parameter precisions for n=3 expressed as relative standard error were 13.0, 0.8 and 0.2 % for γ, T</w:t>
      </w:r>
      <w:r w:rsidRPr="004A75AC">
        <w:rPr>
          <w:sz w:val="24"/>
          <w:vertAlign w:val="subscript"/>
          <w:lang w:val="en-US"/>
        </w:rPr>
        <w:t>50</w:t>
      </w:r>
      <w:r w:rsidRPr="004A75AC">
        <w:rPr>
          <w:sz w:val="24"/>
          <w:lang w:val="en-US"/>
        </w:rPr>
        <w:t>,A and T</w:t>
      </w:r>
      <w:r w:rsidRPr="004A75AC">
        <w:rPr>
          <w:sz w:val="24"/>
          <w:vertAlign w:val="subscript"/>
          <w:lang w:val="en-US"/>
        </w:rPr>
        <w:t>50</w:t>
      </w:r>
      <w:r w:rsidRPr="004A75AC">
        <w:rPr>
          <w:sz w:val="24"/>
          <w:lang w:val="en-US"/>
        </w:rPr>
        <w:t>,B, respectively which indicates that the expected parameter precision is reasonably high at n=3.</w:t>
      </w:r>
    </w:p>
    <w:p w:rsidR="004A75AC" w:rsidRPr="004A75AC" w:rsidRDefault="004A75AC" w:rsidP="004A75AC">
      <w:pPr>
        <w:rPr>
          <w:b/>
          <w:sz w:val="24"/>
          <w:lang w:val="en-US"/>
        </w:rPr>
      </w:pPr>
      <w:r w:rsidRPr="004A75AC">
        <w:rPr>
          <w:b/>
          <w:sz w:val="24"/>
          <w:lang w:val="en-US"/>
        </w:rPr>
        <w:t>Conclusion</w:t>
      </w:r>
    </w:p>
    <w:p w:rsidR="000F41D0" w:rsidRPr="004A75AC" w:rsidRDefault="004A75AC" w:rsidP="004A75AC">
      <w:pPr>
        <w:rPr>
          <w:lang w:val="en-US"/>
        </w:rPr>
      </w:pPr>
      <w:r w:rsidRPr="004A75AC">
        <w:rPr>
          <w:sz w:val="24"/>
          <w:lang w:val="en-US"/>
        </w:rPr>
        <w:t>A sample size of n=3 mice per time point is sufficient to detect a 50% difference in potency between different treatments and also gave reasonably high precision in model parameters (i.e. low parameter uncertainty).</w:t>
      </w:r>
      <w:r w:rsidR="000F41D0" w:rsidRPr="004A75AC">
        <w:rPr>
          <w:lang w:val="en-US"/>
        </w:rPr>
        <w:br w:type="page"/>
      </w:r>
    </w:p>
    <w:tbl>
      <w:tblPr>
        <w:tblStyle w:val="TableGri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3544"/>
        <w:gridCol w:w="2551"/>
        <w:gridCol w:w="1560"/>
      </w:tblGrid>
      <w:tr w:rsidR="000F41D0" w:rsidRPr="00A2693D" w:rsidTr="00164A9C">
        <w:tc>
          <w:tcPr>
            <w:tcW w:w="8472" w:type="dxa"/>
            <w:gridSpan w:val="4"/>
            <w:tcBorders>
              <w:bottom w:val="single" w:sz="4" w:space="0" w:color="auto"/>
            </w:tcBorders>
          </w:tcPr>
          <w:p w:rsidR="000F41D0" w:rsidRPr="000F41D0" w:rsidRDefault="000F41D0" w:rsidP="004A75AC">
            <w:pPr>
              <w:spacing w:line="360" w:lineRule="auto"/>
              <w:rPr>
                <w:b/>
                <w:sz w:val="28"/>
                <w:szCs w:val="28"/>
              </w:rPr>
            </w:pPr>
            <w:r w:rsidRPr="000F41D0">
              <w:rPr>
                <w:b/>
                <w:sz w:val="28"/>
                <w:szCs w:val="28"/>
              </w:rPr>
              <w:lastRenderedPageBreak/>
              <w:t>Supplementary data file S</w:t>
            </w:r>
            <w:r w:rsidR="004A75AC">
              <w:rPr>
                <w:b/>
                <w:sz w:val="28"/>
                <w:szCs w:val="28"/>
              </w:rPr>
              <w:t>2</w:t>
            </w:r>
            <w:r w:rsidRPr="000F41D0">
              <w:rPr>
                <w:b/>
                <w:sz w:val="28"/>
                <w:szCs w:val="28"/>
              </w:rPr>
              <w:t>, Modeling Dataset</w:t>
            </w:r>
          </w:p>
        </w:tc>
      </w:tr>
      <w:tr w:rsidR="000F41D0" w:rsidRPr="00634F6E" w:rsidTr="00164A9C">
        <w:tc>
          <w:tcPr>
            <w:tcW w:w="817" w:type="dxa"/>
            <w:tcBorders>
              <w:top w:val="single" w:sz="4" w:space="0" w:color="auto"/>
              <w:bottom w:val="single" w:sz="4" w:space="0" w:color="auto"/>
            </w:tcBorders>
            <w:shd w:val="clear" w:color="auto" w:fill="FFFFFF" w:themeFill="background1"/>
          </w:tcPr>
          <w:p w:rsidR="000F41D0" w:rsidRPr="00164A9C" w:rsidRDefault="000F41D0" w:rsidP="000F41D0">
            <w:pPr>
              <w:jc w:val="center"/>
              <w:rPr>
                <w:b/>
              </w:rPr>
            </w:pPr>
            <w:r w:rsidRPr="00164A9C">
              <w:rPr>
                <w:b/>
              </w:rPr>
              <w:t>ID</w:t>
            </w:r>
          </w:p>
        </w:tc>
        <w:tc>
          <w:tcPr>
            <w:tcW w:w="3544" w:type="dxa"/>
            <w:tcBorders>
              <w:top w:val="single" w:sz="4" w:space="0" w:color="auto"/>
              <w:bottom w:val="single" w:sz="4" w:space="0" w:color="auto"/>
            </w:tcBorders>
            <w:shd w:val="clear" w:color="auto" w:fill="FFFFFF" w:themeFill="background1"/>
          </w:tcPr>
          <w:p w:rsidR="000F41D0" w:rsidRPr="00164A9C" w:rsidRDefault="000F41D0" w:rsidP="000F41D0">
            <w:pPr>
              <w:jc w:val="center"/>
              <w:rPr>
                <w:b/>
              </w:rPr>
            </w:pPr>
            <w:r w:rsidRPr="00164A9C">
              <w:rPr>
                <w:b/>
              </w:rPr>
              <w:t>COMB</w:t>
            </w:r>
          </w:p>
          <w:p w:rsidR="000F41D0" w:rsidRPr="00164A9C" w:rsidRDefault="000F41D0" w:rsidP="000F41D0">
            <w:pPr>
              <w:jc w:val="center"/>
              <w:rPr>
                <w:b/>
              </w:rPr>
            </w:pPr>
            <w:r w:rsidRPr="00164A9C">
              <w:rPr>
                <w:b/>
              </w:rPr>
              <w:t xml:space="preserve">(1: </w:t>
            </w:r>
            <w:proofErr w:type="spellStart"/>
            <w:r w:rsidRPr="00164A9C">
              <w:rPr>
                <w:b/>
              </w:rPr>
              <w:t>R</w:t>
            </w:r>
            <w:r w:rsidRPr="00164A9C">
              <w:rPr>
                <w:b/>
                <w:vertAlign w:val="subscript"/>
              </w:rPr>
              <w:t>p</w:t>
            </w:r>
            <w:r w:rsidRPr="00164A9C">
              <w:rPr>
                <w:b/>
              </w:rPr>
              <w:t>ZHE</w:t>
            </w:r>
            <w:proofErr w:type="spellEnd"/>
            <w:r w:rsidRPr="00164A9C">
              <w:rPr>
                <w:b/>
              </w:rPr>
              <w:t>, 2:RZME, 3:RZMH)</w:t>
            </w:r>
          </w:p>
        </w:tc>
        <w:tc>
          <w:tcPr>
            <w:tcW w:w="2551" w:type="dxa"/>
            <w:tcBorders>
              <w:top w:val="single" w:sz="4" w:space="0" w:color="auto"/>
              <w:bottom w:val="single" w:sz="4" w:space="0" w:color="auto"/>
            </w:tcBorders>
            <w:shd w:val="clear" w:color="auto" w:fill="FFFFFF" w:themeFill="background1"/>
          </w:tcPr>
          <w:p w:rsidR="000F41D0" w:rsidRPr="00164A9C" w:rsidRDefault="000F41D0" w:rsidP="000F41D0">
            <w:pPr>
              <w:jc w:val="center"/>
              <w:rPr>
                <w:b/>
              </w:rPr>
            </w:pPr>
            <w:r w:rsidRPr="00164A9C">
              <w:rPr>
                <w:b/>
              </w:rPr>
              <w:t>CP</w:t>
            </w:r>
          </w:p>
          <w:p w:rsidR="000F41D0" w:rsidRPr="00164A9C" w:rsidRDefault="000F41D0" w:rsidP="000F41D0">
            <w:pPr>
              <w:jc w:val="center"/>
              <w:rPr>
                <w:b/>
              </w:rPr>
            </w:pPr>
            <w:r w:rsidRPr="00164A9C">
              <w:rPr>
                <w:b/>
              </w:rPr>
              <w:t>(CULTURE POSITIVE)</w:t>
            </w:r>
          </w:p>
        </w:tc>
        <w:tc>
          <w:tcPr>
            <w:tcW w:w="1560" w:type="dxa"/>
            <w:tcBorders>
              <w:top w:val="single" w:sz="4" w:space="0" w:color="auto"/>
              <w:bottom w:val="single" w:sz="4" w:space="0" w:color="auto"/>
            </w:tcBorders>
            <w:shd w:val="clear" w:color="auto" w:fill="FFFFFF" w:themeFill="background1"/>
          </w:tcPr>
          <w:p w:rsidR="000F41D0" w:rsidRPr="00164A9C" w:rsidRDefault="000F41D0" w:rsidP="000F41D0">
            <w:pPr>
              <w:jc w:val="center"/>
              <w:rPr>
                <w:b/>
              </w:rPr>
            </w:pPr>
            <w:r w:rsidRPr="00164A9C">
              <w:rPr>
                <w:b/>
              </w:rPr>
              <w:t>TIME (MONTHS)</w:t>
            </w:r>
          </w:p>
        </w:tc>
      </w:tr>
      <w:tr w:rsidR="000F41D0" w:rsidRPr="00634F6E" w:rsidTr="00164A9C">
        <w:trPr>
          <w:trHeight w:val="340"/>
        </w:trPr>
        <w:tc>
          <w:tcPr>
            <w:tcW w:w="817" w:type="dxa"/>
            <w:tcBorders>
              <w:top w:val="single" w:sz="4" w:space="0" w:color="auto"/>
            </w:tcBorders>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3544" w:type="dxa"/>
            <w:tcBorders>
              <w:top w:val="single" w:sz="4" w:space="0" w:color="auto"/>
            </w:tcBorders>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tcBorders>
              <w:top w:val="single" w:sz="4" w:space="0" w:color="auto"/>
            </w:tcBorders>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tcBorders>
              <w:top w:val="single" w:sz="4" w:space="0" w:color="auto"/>
            </w:tcBorders>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7</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8</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9</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10</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11</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12</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13</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14</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15</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16</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17</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18</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19</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20</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21</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22</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23</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24</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25</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26</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1</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27</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28</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29</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30</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31</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32</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33</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34</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35</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36</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37</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38</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lastRenderedPageBreak/>
              <w:t>39</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40</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41</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42</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43</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44</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45</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46</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47</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48</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49</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50</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51</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52</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53</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54</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55</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56</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2,5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57</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58</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59</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60</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61</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62</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63</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64</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65</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66</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67</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68</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4,5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69</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70</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71</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72</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73</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5,5</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74</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5,5</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75</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w:t>
            </w:r>
          </w:p>
        </w:tc>
      </w:tr>
      <w:tr w:rsidR="000F41D0" w:rsidRPr="00634F6E" w:rsidTr="00164A9C">
        <w:trPr>
          <w:trHeight w:val="340"/>
        </w:trPr>
        <w:tc>
          <w:tcPr>
            <w:tcW w:w="817"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76</w:t>
            </w:r>
          </w:p>
        </w:tc>
        <w:tc>
          <w:tcPr>
            <w:tcW w:w="3544"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w:t>
            </w:r>
          </w:p>
        </w:tc>
      </w:tr>
      <w:tr w:rsidR="000F41D0" w:rsidRPr="00634F6E" w:rsidTr="00164A9C">
        <w:trPr>
          <w:trHeight w:val="340"/>
        </w:trPr>
        <w:tc>
          <w:tcPr>
            <w:tcW w:w="817"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77</w:t>
            </w:r>
          </w:p>
        </w:tc>
        <w:tc>
          <w:tcPr>
            <w:tcW w:w="3544"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shd w:val="clear" w:color="auto" w:fill="FFFFFF" w:themeFill="background1"/>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w:t>
            </w:r>
          </w:p>
        </w:tc>
      </w:tr>
      <w:tr w:rsidR="000F41D0" w:rsidRPr="00634F6E" w:rsidTr="00164A9C">
        <w:trPr>
          <w:trHeight w:val="340"/>
        </w:trPr>
        <w:tc>
          <w:tcPr>
            <w:tcW w:w="817" w:type="dxa"/>
            <w:tcBorders>
              <w:bottom w:val="single" w:sz="4" w:space="0" w:color="auto"/>
            </w:tcBorders>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78</w:t>
            </w:r>
          </w:p>
        </w:tc>
        <w:tc>
          <w:tcPr>
            <w:tcW w:w="3544" w:type="dxa"/>
            <w:tcBorders>
              <w:bottom w:val="single" w:sz="4" w:space="0" w:color="auto"/>
            </w:tcBorders>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3</w:t>
            </w:r>
          </w:p>
        </w:tc>
        <w:tc>
          <w:tcPr>
            <w:tcW w:w="2551" w:type="dxa"/>
            <w:tcBorders>
              <w:bottom w:val="single" w:sz="4" w:space="0" w:color="auto"/>
            </w:tcBorders>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0</w:t>
            </w:r>
          </w:p>
        </w:tc>
        <w:tc>
          <w:tcPr>
            <w:tcW w:w="1560" w:type="dxa"/>
            <w:tcBorders>
              <w:bottom w:val="single" w:sz="4" w:space="0" w:color="auto"/>
            </w:tcBorders>
            <w:shd w:val="clear" w:color="auto" w:fill="F2F2F2" w:themeFill="background1" w:themeFillShade="F2"/>
            <w:vAlign w:val="bottom"/>
          </w:tcPr>
          <w:p w:rsidR="000F41D0" w:rsidRPr="00164A9C" w:rsidRDefault="000F41D0" w:rsidP="000F41D0">
            <w:pPr>
              <w:jc w:val="center"/>
              <w:rPr>
                <w:rFonts w:eastAsia="Times New Roman" w:cs="Times New Roman"/>
                <w:color w:val="000000"/>
              </w:rPr>
            </w:pPr>
            <w:r w:rsidRPr="00164A9C">
              <w:rPr>
                <w:rFonts w:eastAsia="Times New Roman" w:cs="Times New Roman"/>
                <w:color w:val="000000"/>
              </w:rPr>
              <w:t>6</w:t>
            </w:r>
          </w:p>
        </w:tc>
      </w:tr>
    </w:tbl>
    <w:p w:rsidR="00164A9C" w:rsidRDefault="00164A9C">
      <w:pPr>
        <w:rPr>
          <w:lang w:val="en-US"/>
        </w:rPr>
      </w:pPr>
    </w:p>
    <w:p w:rsidR="00164A9C" w:rsidRDefault="00164A9C" w:rsidP="00164A9C">
      <w:pPr>
        <w:rPr>
          <w:b/>
          <w:lang w:val="en-US"/>
        </w:rPr>
      </w:pPr>
    </w:p>
    <w:p w:rsidR="00164A9C" w:rsidRPr="00164A9C" w:rsidRDefault="00164A9C" w:rsidP="00164A9C">
      <w:pPr>
        <w:rPr>
          <w:b/>
          <w:lang w:val="en-US"/>
        </w:rPr>
      </w:pPr>
      <w:r w:rsidRPr="00164A9C">
        <w:rPr>
          <w:b/>
          <w:sz w:val="28"/>
          <w:szCs w:val="28"/>
          <w:lang w:val="en-US"/>
        </w:rPr>
        <w:t>Supplementary data file S</w:t>
      </w:r>
      <w:r w:rsidR="004A75AC">
        <w:rPr>
          <w:b/>
          <w:sz w:val="28"/>
          <w:szCs w:val="28"/>
          <w:lang w:val="en-US"/>
        </w:rPr>
        <w:t>3</w:t>
      </w:r>
      <w:r w:rsidRPr="00164A9C">
        <w:rPr>
          <w:b/>
          <w:sz w:val="28"/>
          <w:szCs w:val="28"/>
          <w:lang w:val="en-US"/>
        </w:rPr>
        <w:t xml:space="preserve">, </w:t>
      </w:r>
      <w:r>
        <w:rPr>
          <w:b/>
          <w:sz w:val="28"/>
          <w:szCs w:val="28"/>
          <w:lang w:val="en-US"/>
        </w:rPr>
        <w:t>Final model</w:t>
      </w:r>
    </w:p>
    <w:p w:rsidR="00164A9C" w:rsidRPr="00164A9C" w:rsidRDefault="00164A9C" w:rsidP="00164A9C">
      <w:pPr>
        <w:rPr>
          <w:rFonts w:cs="Courier New"/>
          <w:lang w:val="en-US"/>
        </w:rPr>
      </w:pPr>
    </w:p>
    <w:p w:rsidR="00164A9C" w:rsidRPr="00164A9C" w:rsidRDefault="00164A9C" w:rsidP="00164A9C">
      <w:pPr>
        <w:rPr>
          <w:rFonts w:cs="Courier New"/>
          <w:lang w:val="en-US"/>
        </w:rPr>
      </w:pPr>
      <w:r w:rsidRPr="00164A9C">
        <w:rPr>
          <w:rFonts w:cs="Courier New"/>
          <w:lang w:val="en-US"/>
        </w:rPr>
        <w:t>$PROB FINAL MODEL TREATMENT OUTCOME MOUSE TB MODEL</w:t>
      </w:r>
    </w:p>
    <w:p w:rsidR="00164A9C" w:rsidRPr="00164A9C" w:rsidRDefault="00164A9C" w:rsidP="00164A9C">
      <w:pPr>
        <w:rPr>
          <w:rFonts w:cs="Courier New"/>
          <w:lang w:val="en-US"/>
        </w:rPr>
      </w:pPr>
      <w:r w:rsidRPr="00164A9C">
        <w:rPr>
          <w:rFonts w:cs="Courier New"/>
          <w:lang w:val="en-US"/>
        </w:rPr>
        <w:t>$INPUT ID COMB DV TIME EVID</w:t>
      </w:r>
    </w:p>
    <w:p w:rsidR="00164A9C" w:rsidRPr="00164A9C" w:rsidRDefault="00164A9C" w:rsidP="00164A9C">
      <w:pPr>
        <w:rPr>
          <w:rFonts w:cs="Courier New"/>
          <w:lang w:val="en-US"/>
        </w:rPr>
      </w:pPr>
      <w:r w:rsidRPr="00164A9C">
        <w:rPr>
          <w:rFonts w:cs="Courier New"/>
          <w:lang w:val="en-US"/>
        </w:rPr>
        <w:t xml:space="preserve">; COMB = drug combination (1 = </w:t>
      </w:r>
      <w:proofErr w:type="spellStart"/>
      <w:r w:rsidRPr="00164A9C">
        <w:rPr>
          <w:rFonts w:cs="Courier New"/>
          <w:lang w:val="en-US"/>
        </w:rPr>
        <w:t>RpZHE</w:t>
      </w:r>
      <w:proofErr w:type="spellEnd"/>
      <w:r w:rsidRPr="00164A9C">
        <w:rPr>
          <w:rFonts w:cs="Courier New"/>
          <w:lang w:val="en-US"/>
        </w:rPr>
        <w:t>, 2 = RZMH)</w:t>
      </w:r>
    </w:p>
    <w:p w:rsidR="00164A9C" w:rsidRPr="00164A9C" w:rsidRDefault="00164A9C" w:rsidP="00164A9C">
      <w:pPr>
        <w:rPr>
          <w:rFonts w:cs="Courier New"/>
          <w:lang w:val="en-US"/>
        </w:rPr>
      </w:pPr>
      <w:r w:rsidRPr="00164A9C">
        <w:rPr>
          <w:rFonts w:cs="Courier New"/>
          <w:lang w:val="en-US"/>
        </w:rPr>
        <w:t>; DV = dependent variable (0 = cure, 3 = failure)</w:t>
      </w:r>
    </w:p>
    <w:p w:rsidR="00164A9C" w:rsidRPr="00164A9C" w:rsidRDefault="00164A9C" w:rsidP="00164A9C">
      <w:pPr>
        <w:rPr>
          <w:rFonts w:cs="Courier New"/>
          <w:lang w:val="en-US"/>
        </w:rPr>
      </w:pPr>
      <w:r w:rsidRPr="00164A9C">
        <w:rPr>
          <w:rFonts w:cs="Courier New"/>
          <w:lang w:val="en-US"/>
        </w:rPr>
        <w:t>; TIME = treatment time in months</w:t>
      </w:r>
    </w:p>
    <w:p w:rsidR="00164A9C" w:rsidRPr="00164A9C" w:rsidRDefault="00164A9C" w:rsidP="00164A9C">
      <w:pPr>
        <w:rPr>
          <w:rFonts w:cs="Courier New"/>
          <w:lang w:val="en-US"/>
        </w:rPr>
      </w:pPr>
      <w:r w:rsidRPr="00164A9C">
        <w:rPr>
          <w:rFonts w:cs="Courier New"/>
          <w:lang w:val="en-US"/>
        </w:rPr>
        <w:t>$DATA ... IGNORE=@</w:t>
      </w:r>
    </w:p>
    <w:p w:rsidR="00164A9C" w:rsidRPr="00164A9C" w:rsidRDefault="00164A9C" w:rsidP="00164A9C">
      <w:pPr>
        <w:rPr>
          <w:rFonts w:cs="Courier New"/>
          <w:lang w:val="en-US"/>
        </w:rPr>
      </w:pPr>
    </w:p>
    <w:p w:rsidR="00164A9C" w:rsidRPr="001A1E5B" w:rsidRDefault="00164A9C" w:rsidP="00164A9C">
      <w:pPr>
        <w:rPr>
          <w:rFonts w:cs="Courier New"/>
          <w:lang w:val="sv-SE"/>
        </w:rPr>
      </w:pPr>
      <w:r w:rsidRPr="001A1E5B">
        <w:rPr>
          <w:rFonts w:cs="Courier New"/>
          <w:lang w:val="sv-SE"/>
        </w:rPr>
        <w:t>$PRED</w:t>
      </w:r>
    </w:p>
    <w:p w:rsidR="00164A9C" w:rsidRPr="001A1E5B" w:rsidRDefault="00164A9C" w:rsidP="00164A9C">
      <w:pPr>
        <w:rPr>
          <w:rFonts w:cs="Courier New"/>
          <w:lang w:val="sv-SE"/>
        </w:rPr>
      </w:pPr>
      <w:r w:rsidRPr="001A1E5B">
        <w:rPr>
          <w:rFonts w:cs="Courier New"/>
          <w:lang w:val="sv-SE"/>
        </w:rPr>
        <w:t xml:space="preserve">  BASE = THETA(1)*EXP(ETA(1))</w:t>
      </w:r>
    </w:p>
    <w:p w:rsidR="00164A9C" w:rsidRPr="001A1E5B" w:rsidRDefault="00164A9C" w:rsidP="00164A9C">
      <w:pPr>
        <w:rPr>
          <w:rFonts w:cs="Courier New"/>
          <w:lang w:val="sv-SE"/>
        </w:rPr>
      </w:pPr>
      <w:r w:rsidRPr="001A1E5B">
        <w:rPr>
          <w:rFonts w:cs="Courier New"/>
          <w:lang w:val="sv-SE"/>
        </w:rPr>
        <w:t xml:space="preserve">  EMAX = THETA(2)</w:t>
      </w:r>
    </w:p>
    <w:p w:rsidR="00164A9C" w:rsidRPr="00164A9C" w:rsidRDefault="00164A9C" w:rsidP="00164A9C">
      <w:pPr>
        <w:rPr>
          <w:rFonts w:cs="Courier New"/>
          <w:lang w:val="en-US"/>
        </w:rPr>
      </w:pPr>
      <w:r w:rsidRPr="001A1E5B">
        <w:rPr>
          <w:rFonts w:cs="Courier New"/>
          <w:lang w:val="sv-SE"/>
        </w:rPr>
        <w:t xml:space="preserve">  </w:t>
      </w:r>
      <w:proofErr w:type="gramStart"/>
      <w:r w:rsidRPr="00164A9C">
        <w:rPr>
          <w:rFonts w:cs="Courier New"/>
          <w:lang w:val="en-US"/>
        </w:rPr>
        <w:t>GAM  =</w:t>
      </w:r>
      <w:proofErr w:type="gramEnd"/>
      <w:r w:rsidRPr="00164A9C">
        <w:rPr>
          <w:rFonts w:cs="Courier New"/>
          <w:lang w:val="en-US"/>
        </w:rPr>
        <w:t xml:space="preserve"> THETA(4)</w:t>
      </w:r>
    </w:p>
    <w:p w:rsidR="00164A9C" w:rsidRPr="00164A9C" w:rsidRDefault="00164A9C" w:rsidP="00164A9C">
      <w:pPr>
        <w:rPr>
          <w:rFonts w:cs="Courier New"/>
          <w:lang w:val="en-US"/>
        </w:rPr>
      </w:pPr>
      <w:r w:rsidRPr="00164A9C">
        <w:rPr>
          <w:rFonts w:cs="Courier New"/>
          <w:lang w:val="en-US"/>
        </w:rPr>
        <w:t xml:space="preserve">  </w:t>
      </w:r>
      <w:proofErr w:type="gramStart"/>
      <w:r w:rsidRPr="00164A9C">
        <w:rPr>
          <w:rFonts w:cs="Courier New"/>
          <w:lang w:val="en-US"/>
        </w:rPr>
        <w:t>IF(</w:t>
      </w:r>
      <w:proofErr w:type="gramEnd"/>
      <w:r w:rsidRPr="00164A9C">
        <w:rPr>
          <w:rFonts w:cs="Courier New"/>
          <w:lang w:val="en-US"/>
        </w:rPr>
        <w:t>COMB.EQ.1) T50 = THETA(3)</w:t>
      </w:r>
    </w:p>
    <w:p w:rsidR="00164A9C" w:rsidRPr="00164A9C" w:rsidRDefault="00164A9C" w:rsidP="00164A9C">
      <w:pPr>
        <w:rPr>
          <w:rFonts w:cs="Courier New"/>
          <w:lang w:val="en-US"/>
        </w:rPr>
      </w:pPr>
      <w:r w:rsidRPr="00164A9C">
        <w:rPr>
          <w:rFonts w:cs="Courier New"/>
          <w:lang w:val="en-US"/>
        </w:rPr>
        <w:t xml:space="preserve">  </w:t>
      </w:r>
      <w:proofErr w:type="gramStart"/>
      <w:r w:rsidRPr="00164A9C">
        <w:rPr>
          <w:rFonts w:cs="Courier New"/>
          <w:lang w:val="en-US"/>
        </w:rPr>
        <w:t>IF(</w:t>
      </w:r>
      <w:proofErr w:type="gramEnd"/>
      <w:r w:rsidRPr="00164A9C">
        <w:rPr>
          <w:rFonts w:cs="Courier New"/>
          <w:lang w:val="en-US"/>
        </w:rPr>
        <w:t>COMB.EQ.2) T50 = THETA(5)</w:t>
      </w:r>
    </w:p>
    <w:p w:rsidR="00164A9C" w:rsidRPr="00164A9C" w:rsidRDefault="00164A9C" w:rsidP="00164A9C">
      <w:pPr>
        <w:rPr>
          <w:rFonts w:cs="Courier New"/>
          <w:lang w:val="en-US"/>
        </w:rPr>
      </w:pPr>
    </w:p>
    <w:p w:rsidR="00164A9C" w:rsidRPr="00164A9C" w:rsidRDefault="00164A9C" w:rsidP="00164A9C">
      <w:pPr>
        <w:rPr>
          <w:rFonts w:cs="Courier New"/>
          <w:lang w:val="en-US"/>
        </w:rPr>
      </w:pPr>
      <w:r w:rsidRPr="00164A9C">
        <w:rPr>
          <w:rFonts w:cs="Courier New"/>
          <w:lang w:val="en-US"/>
        </w:rPr>
        <w:t xml:space="preserve">  PROB   = BASE*(1-EMAX*TIME**GAM</w:t>
      </w:r>
      <w:proofErr w:type="gramStart"/>
      <w:r w:rsidRPr="00164A9C">
        <w:rPr>
          <w:rFonts w:cs="Courier New"/>
          <w:lang w:val="en-US"/>
        </w:rPr>
        <w:t>/(</w:t>
      </w:r>
      <w:proofErr w:type="gramEnd"/>
      <w:r w:rsidRPr="00164A9C">
        <w:rPr>
          <w:rFonts w:cs="Courier New"/>
          <w:lang w:val="en-US"/>
        </w:rPr>
        <w:t>T50**GAM+TIME**GAM))</w:t>
      </w:r>
    </w:p>
    <w:p w:rsidR="00164A9C" w:rsidRPr="00164A9C" w:rsidRDefault="00164A9C" w:rsidP="00164A9C">
      <w:pPr>
        <w:rPr>
          <w:rFonts w:cs="Courier New"/>
          <w:lang w:val="en-US"/>
        </w:rPr>
      </w:pPr>
    </w:p>
    <w:p w:rsidR="00164A9C" w:rsidRPr="00164A9C" w:rsidRDefault="00164A9C" w:rsidP="00164A9C">
      <w:pPr>
        <w:rPr>
          <w:rFonts w:cs="Courier New"/>
          <w:lang w:val="en-US"/>
        </w:rPr>
      </w:pPr>
      <w:r w:rsidRPr="00164A9C">
        <w:rPr>
          <w:rFonts w:cs="Courier New"/>
          <w:lang w:val="en-US"/>
        </w:rPr>
        <w:t xml:space="preserve">  ; </w:t>
      </w:r>
      <w:proofErr w:type="gramStart"/>
      <w:r w:rsidRPr="00164A9C">
        <w:rPr>
          <w:rFonts w:cs="Courier New"/>
          <w:lang w:val="en-US"/>
        </w:rPr>
        <w:t>for</w:t>
      </w:r>
      <w:proofErr w:type="gramEnd"/>
      <w:r w:rsidRPr="00164A9C">
        <w:rPr>
          <w:rFonts w:cs="Courier New"/>
          <w:lang w:val="en-US"/>
        </w:rPr>
        <w:t xml:space="preserve"> simulation</w:t>
      </w:r>
    </w:p>
    <w:p w:rsidR="00164A9C" w:rsidRPr="00164A9C" w:rsidRDefault="00164A9C" w:rsidP="00164A9C">
      <w:pPr>
        <w:rPr>
          <w:rFonts w:cs="Courier New"/>
          <w:lang w:val="en-US"/>
        </w:rPr>
      </w:pPr>
      <w:r w:rsidRPr="00164A9C">
        <w:rPr>
          <w:rFonts w:cs="Courier New"/>
          <w:lang w:val="en-US"/>
        </w:rPr>
        <w:t xml:space="preserve">  </w:t>
      </w:r>
      <w:proofErr w:type="gramStart"/>
      <w:r w:rsidRPr="00164A9C">
        <w:rPr>
          <w:rFonts w:cs="Courier New"/>
          <w:lang w:val="en-US"/>
        </w:rPr>
        <w:t>IF(</w:t>
      </w:r>
      <w:proofErr w:type="gramEnd"/>
      <w:r w:rsidRPr="00164A9C">
        <w:rPr>
          <w:rFonts w:cs="Courier New"/>
          <w:lang w:val="en-US"/>
        </w:rPr>
        <w:t>ICALL.EQ.4) THEN</w:t>
      </w:r>
    </w:p>
    <w:p w:rsidR="00164A9C" w:rsidRPr="00164A9C" w:rsidRDefault="00164A9C" w:rsidP="00164A9C">
      <w:pPr>
        <w:rPr>
          <w:rFonts w:cs="Courier New"/>
          <w:lang w:val="en-US"/>
        </w:rPr>
      </w:pPr>
      <w:r w:rsidRPr="00164A9C">
        <w:rPr>
          <w:rFonts w:cs="Courier New"/>
          <w:lang w:val="en-US"/>
        </w:rPr>
        <w:t xml:space="preserve">    CALL RANDOM (2</w:t>
      </w:r>
      <w:proofErr w:type="gramStart"/>
      <w:r w:rsidRPr="00164A9C">
        <w:rPr>
          <w:rFonts w:cs="Courier New"/>
          <w:lang w:val="en-US"/>
        </w:rPr>
        <w:t>,R</w:t>
      </w:r>
      <w:proofErr w:type="gramEnd"/>
      <w:r w:rsidRPr="00164A9C">
        <w:rPr>
          <w:rFonts w:cs="Courier New"/>
          <w:lang w:val="en-US"/>
        </w:rPr>
        <w:t>)</w:t>
      </w:r>
    </w:p>
    <w:p w:rsidR="00164A9C" w:rsidRPr="00164A9C" w:rsidRDefault="00164A9C" w:rsidP="00164A9C">
      <w:pPr>
        <w:rPr>
          <w:rFonts w:cs="Courier New"/>
          <w:lang w:val="en-US"/>
        </w:rPr>
      </w:pPr>
      <w:r w:rsidRPr="00164A9C">
        <w:rPr>
          <w:rFonts w:cs="Courier New"/>
          <w:lang w:val="en-US"/>
        </w:rPr>
        <w:t xml:space="preserve">    DV=2</w:t>
      </w:r>
    </w:p>
    <w:p w:rsidR="00164A9C" w:rsidRPr="00164A9C" w:rsidRDefault="00164A9C" w:rsidP="00164A9C">
      <w:pPr>
        <w:rPr>
          <w:rFonts w:cs="Courier New"/>
          <w:lang w:val="en-US"/>
        </w:rPr>
      </w:pPr>
      <w:r w:rsidRPr="00164A9C">
        <w:rPr>
          <w:rFonts w:cs="Courier New"/>
          <w:lang w:val="en-US"/>
        </w:rPr>
        <w:t xml:space="preserve">    RDV=1</w:t>
      </w:r>
    </w:p>
    <w:p w:rsidR="00164A9C" w:rsidRPr="00164A9C" w:rsidRDefault="00164A9C" w:rsidP="00164A9C">
      <w:pPr>
        <w:rPr>
          <w:rFonts w:cs="Courier New"/>
          <w:lang w:val="en-US"/>
        </w:rPr>
      </w:pPr>
      <w:r w:rsidRPr="00164A9C">
        <w:rPr>
          <w:rFonts w:cs="Courier New"/>
          <w:lang w:val="en-US"/>
        </w:rPr>
        <w:t xml:space="preserve">    </w:t>
      </w:r>
      <w:proofErr w:type="gramStart"/>
      <w:r w:rsidRPr="00164A9C">
        <w:rPr>
          <w:rFonts w:cs="Courier New"/>
          <w:lang w:val="en-US"/>
        </w:rPr>
        <w:t>IF(</w:t>
      </w:r>
      <w:proofErr w:type="gramEnd"/>
      <w:r w:rsidRPr="00164A9C">
        <w:rPr>
          <w:rFonts w:cs="Courier New"/>
          <w:lang w:val="en-US"/>
        </w:rPr>
        <w:t>R.GT.PROB) DV=0</w:t>
      </w:r>
    </w:p>
    <w:p w:rsidR="00164A9C" w:rsidRPr="00164A9C" w:rsidRDefault="00164A9C" w:rsidP="00164A9C">
      <w:pPr>
        <w:rPr>
          <w:rFonts w:cs="Courier New"/>
          <w:lang w:val="en-US"/>
        </w:rPr>
      </w:pPr>
      <w:r w:rsidRPr="00164A9C">
        <w:rPr>
          <w:rFonts w:cs="Courier New"/>
          <w:lang w:val="en-US"/>
        </w:rPr>
        <w:t xml:space="preserve">    </w:t>
      </w:r>
      <w:proofErr w:type="gramStart"/>
      <w:r w:rsidRPr="00164A9C">
        <w:rPr>
          <w:rFonts w:cs="Courier New"/>
          <w:lang w:val="en-US"/>
        </w:rPr>
        <w:t>IF(</w:t>
      </w:r>
      <w:proofErr w:type="gramEnd"/>
      <w:r w:rsidRPr="00164A9C">
        <w:rPr>
          <w:rFonts w:cs="Courier New"/>
          <w:lang w:val="en-US"/>
        </w:rPr>
        <w:t>R.GT.PROB) RDV=0</w:t>
      </w:r>
    </w:p>
    <w:p w:rsidR="00164A9C" w:rsidRPr="00164A9C" w:rsidRDefault="00164A9C" w:rsidP="00164A9C">
      <w:pPr>
        <w:rPr>
          <w:rFonts w:cs="Courier New"/>
          <w:lang w:val="en-US"/>
        </w:rPr>
      </w:pPr>
      <w:r w:rsidRPr="00164A9C">
        <w:rPr>
          <w:rFonts w:cs="Courier New"/>
          <w:lang w:val="en-US"/>
        </w:rPr>
        <w:t xml:space="preserve">  ENDIF</w:t>
      </w:r>
    </w:p>
    <w:p w:rsidR="00164A9C" w:rsidRPr="00164A9C" w:rsidRDefault="00164A9C" w:rsidP="00164A9C">
      <w:pPr>
        <w:rPr>
          <w:rFonts w:cs="Courier New"/>
          <w:lang w:val="en-US"/>
        </w:rPr>
      </w:pPr>
    </w:p>
    <w:p w:rsidR="00164A9C" w:rsidRPr="00164A9C" w:rsidRDefault="00164A9C" w:rsidP="00164A9C">
      <w:pPr>
        <w:rPr>
          <w:rFonts w:cs="Courier New"/>
          <w:lang w:val="en-US"/>
        </w:rPr>
      </w:pPr>
      <w:r w:rsidRPr="00164A9C">
        <w:rPr>
          <w:rFonts w:cs="Courier New"/>
          <w:lang w:val="en-US"/>
        </w:rPr>
        <w:t xml:space="preserve">  </w:t>
      </w:r>
      <w:proofErr w:type="gramStart"/>
      <w:r w:rsidRPr="00164A9C">
        <w:rPr>
          <w:rFonts w:cs="Courier New"/>
          <w:lang w:val="en-US"/>
        </w:rPr>
        <w:t>IF(</w:t>
      </w:r>
      <w:proofErr w:type="gramEnd"/>
      <w:r w:rsidRPr="00164A9C">
        <w:rPr>
          <w:rFonts w:cs="Courier New"/>
          <w:lang w:val="en-US"/>
        </w:rPr>
        <w:t>DV.GT.1) THEN</w:t>
      </w:r>
    </w:p>
    <w:p w:rsidR="00164A9C" w:rsidRPr="00164A9C" w:rsidRDefault="00164A9C" w:rsidP="00164A9C">
      <w:pPr>
        <w:rPr>
          <w:rFonts w:cs="Courier New"/>
          <w:lang w:val="en-US"/>
        </w:rPr>
      </w:pPr>
      <w:r w:rsidRPr="00164A9C">
        <w:rPr>
          <w:rFonts w:cs="Courier New"/>
          <w:lang w:val="en-US"/>
        </w:rPr>
        <w:t xml:space="preserve">    Y=PROB</w:t>
      </w:r>
    </w:p>
    <w:p w:rsidR="00164A9C" w:rsidRPr="00164A9C" w:rsidRDefault="00164A9C" w:rsidP="00164A9C">
      <w:pPr>
        <w:rPr>
          <w:rFonts w:cs="Courier New"/>
          <w:lang w:val="en-US"/>
        </w:rPr>
      </w:pPr>
      <w:r w:rsidRPr="00164A9C">
        <w:rPr>
          <w:rFonts w:cs="Courier New"/>
          <w:lang w:val="en-US"/>
        </w:rPr>
        <w:t xml:space="preserve">    RDV = 1</w:t>
      </w:r>
    </w:p>
    <w:p w:rsidR="00164A9C" w:rsidRPr="00164A9C" w:rsidRDefault="00164A9C" w:rsidP="00164A9C">
      <w:pPr>
        <w:rPr>
          <w:rFonts w:cs="Courier New"/>
          <w:lang w:val="en-US"/>
        </w:rPr>
      </w:pPr>
      <w:r w:rsidRPr="00164A9C">
        <w:rPr>
          <w:rFonts w:cs="Courier New"/>
          <w:lang w:val="en-US"/>
        </w:rPr>
        <w:t xml:space="preserve">  ENDIF</w:t>
      </w:r>
    </w:p>
    <w:p w:rsidR="00164A9C" w:rsidRPr="00164A9C" w:rsidRDefault="00164A9C" w:rsidP="00164A9C">
      <w:pPr>
        <w:rPr>
          <w:rFonts w:cs="Courier New"/>
          <w:lang w:val="en-US"/>
        </w:rPr>
      </w:pPr>
      <w:r w:rsidRPr="00164A9C">
        <w:rPr>
          <w:rFonts w:cs="Courier New"/>
          <w:lang w:val="en-US"/>
        </w:rPr>
        <w:t xml:space="preserve">  </w:t>
      </w:r>
      <w:proofErr w:type="gramStart"/>
      <w:r w:rsidRPr="00164A9C">
        <w:rPr>
          <w:rFonts w:cs="Courier New"/>
          <w:lang w:val="en-US"/>
        </w:rPr>
        <w:t>IF(</w:t>
      </w:r>
      <w:proofErr w:type="gramEnd"/>
      <w:r w:rsidRPr="00164A9C">
        <w:rPr>
          <w:rFonts w:cs="Courier New"/>
          <w:lang w:val="en-US"/>
        </w:rPr>
        <w:t>DV.LE.1) THEN</w:t>
      </w:r>
    </w:p>
    <w:p w:rsidR="00164A9C" w:rsidRPr="00164A9C" w:rsidRDefault="00164A9C" w:rsidP="00164A9C">
      <w:pPr>
        <w:rPr>
          <w:rFonts w:cs="Courier New"/>
          <w:lang w:val="en-US"/>
        </w:rPr>
      </w:pPr>
      <w:r w:rsidRPr="00164A9C">
        <w:rPr>
          <w:rFonts w:cs="Courier New"/>
          <w:lang w:val="en-US"/>
        </w:rPr>
        <w:t xml:space="preserve">    Y=1-PROB</w:t>
      </w:r>
    </w:p>
    <w:p w:rsidR="00164A9C" w:rsidRPr="00164A9C" w:rsidRDefault="00164A9C" w:rsidP="00164A9C">
      <w:pPr>
        <w:rPr>
          <w:rFonts w:cs="Courier New"/>
          <w:lang w:val="en-US"/>
        </w:rPr>
      </w:pPr>
      <w:r w:rsidRPr="00164A9C">
        <w:rPr>
          <w:rFonts w:cs="Courier New"/>
          <w:lang w:val="en-US"/>
        </w:rPr>
        <w:t xml:space="preserve">    RDV = 0</w:t>
      </w:r>
    </w:p>
    <w:p w:rsidR="00164A9C" w:rsidRPr="00164A9C" w:rsidRDefault="00164A9C" w:rsidP="00164A9C">
      <w:pPr>
        <w:rPr>
          <w:rFonts w:cs="Courier New"/>
          <w:lang w:val="en-US"/>
        </w:rPr>
      </w:pPr>
      <w:r w:rsidRPr="00164A9C">
        <w:rPr>
          <w:rFonts w:cs="Courier New"/>
          <w:lang w:val="en-US"/>
        </w:rPr>
        <w:t xml:space="preserve">  ENDIF</w:t>
      </w:r>
    </w:p>
    <w:p w:rsidR="00164A9C" w:rsidRPr="00164A9C" w:rsidRDefault="00164A9C" w:rsidP="00164A9C">
      <w:pPr>
        <w:rPr>
          <w:rFonts w:cs="Courier New"/>
          <w:lang w:val="en-US"/>
        </w:rPr>
      </w:pPr>
    </w:p>
    <w:p w:rsidR="00164A9C" w:rsidRPr="00164A9C" w:rsidRDefault="00164A9C" w:rsidP="00164A9C">
      <w:pPr>
        <w:rPr>
          <w:rFonts w:cs="Courier New"/>
          <w:lang w:val="en-US"/>
        </w:rPr>
      </w:pPr>
      <w:r w:rsidRPr="00164A9C">
        <w:rPr>
          <w:rFonts w:cs="Courier New"/>
          <w:lang w:val="en-US"/>
        </w:rPr>
        <w:t>$THETA 1 FIX      ; 1 BASE</w:t>
      </w:r>
    </w:p>
    <w:p w:rsidR="00164A9C" w:rsidRPr="001A1E5B" w:rsidRDefault="00164A9C" w:rsidP="00164A9C">
      <w:pPr>
        <w:rPr>
          <w:rFonts w:cs="Courier New"/>
          <w:lang w:val="sv-SE"/>
        </w:rPr>
      </w:pPr>
      <w:r w:rsidRPr="001A1E5B">
        <w:rPr>
          <w:rFonts w:cs="Courier New"/>
          <w:lang w:val="sv-SE"/>
        </w:rPr>
        <w:t>$THETA 1 FIX      ; 2 EMAX</w:t>
      </w:r>
    </w:p>
    <w:p w:rsidR="00164A9C" w:rsidRPr="001A1E5B" w:rsidRDefault="00164A9C" w:rsidP="00164A9C">
      <w:pPr>
        <w:rPr>
          <w:rFonts w:cs="Courier New"/>
          <w:lang w:val="sv-SE"/>
        </w:rPr>
      </w:pPr>
      <w:r w:rsidRPr="001A1E5B">
        <w:rPr>
          <w:rFonts w:cs="Courier New"/>
          <w:lang w:val="sv-SE"/>
        </w:rPr>
        <w:t>$THETA (0,2.86)   ; 3 T50_(RpZHE)</w:t>
      </w:r>
    </w:p>
    <w:p w:rsidR="00164A9C" w:rsidRPr="001A1E5B" w:rsidRDefault="00164A9C" w:rsidP="00164A9C">
      <w:pPr>
        <w:rPr>
          <w:rFonts w:cs="Courier New"/>
          <w:lang w:val="sv-SE"/>
        </w:rPr>
      </w:pPr>
      <w:r w:rsidRPr="001A1E5B">
        <w:rPr>
          <w:rFonts w:cs="Courier New"/>
          <w:lang w:val="sv-SE"/>
        </w:rPr>
        <w:t>$THETA (0,9.14)   ; 4 GAMMA</w:t>
      </w:r>
    </w:p>
    <w:p w:rsidR="00164A9C" w:rsidRPr="001A1E5B" w:rsidRDefault="00164A9C" w:rsidP="00164A9C">
      <w:pPr>
        <w:rPr>
          <w:rFonts w:cs="Courier New"/>
          <w:lang w:val="sv-SE"/>
        </w:rPr>
      </w:pPr>
      <w:r w:rsidRPr="001A1E5B">
        <w:rPr>
          <w:rFonts w:cs="Courier New"/>
          <w:lang w:val="sv-SE"/>
        </w:rPr>
        <w:t>$THETA (0,4.35)   ; 5 T50_(RZMH)</w:t>
      </w:r>
    </w:p>
    <w:p w:rsidR="00164A9C" w:rsidRPr="00164A9C" w:rsidRDefault="00164A9C" w:rsidP="00164A9C">
      <w:pPr>
        <w:rPr>
          <w:rFonts w:cs="Courier New"/>
          <w:lang w:val="en-US"/>
        </w:rPr>
      </w:pPr>
      <w:r w:rsidRPr="00164A9C">
        <w:rPr>
          <w:rFonts w:cs="Courier New"/>
          <w:lang w:val="en-US"/>
        </w:rPr>
        <w:t>$OMEGA 0 FIX      ; 1</w:t>
      </w:r>
    </w:p>
    <w:p w:rsidR="00164A9C" w:rsidRPr="00164A9C" w:rsidRDefault="00164A9C" w:rsidP="00164A9C">
      <w:pPr>
        <w:rPr>
          <w:rFonts w:cs="Courier New"/>
          <w:lang w:val="en-US"/>
        </w:rPr>
      </w:pPr>
    </w:p>
    <w:p w:rsidR="00164A9C" w:rsidRPr="00164A9C" w:rsidRDefault="00164A9C" w:rsidP="00164A9C">
      <w:pPr>
        <w:rPr>
          <w:rFonts w:cs="Courier New"/>
          <w:lang w:val="en-US"/>
        </w:rPr>
      </w:pPr>
      <w:proofErr w:type="gramStart"/>
      <w:r w:rsidRPr="00164A9C">
        <w:rPr>
          <w:rFonts w:cs="Courier New"/>
          <w:lang w:val="en-US"/>
        </w:rPr>
        <w:t>;</w:t>
      </w:r>
      <w:proofErr w:type="spellStart"/>
      <w:r w:rsidRPr="00164A9C">
        <w:rPr>
          <w:rFonts w:cs="Courier New"/>
          <w:lang w:val="en-US"/>
        </w:rPr>
        <w:t>Sim</w:t>
      </w:r>
      <w:proofErr w:type="gramEnd"/>
      <w:r w:rsidRPr="00164A9C">
        <w:rPr>
          <w:rFonts w:cs="Courier New"/>
          <w:lang w:val="en-US"/>
        </w:rPr>
        <w:t>_start</w:t>
      </w:r>
      <w:proofErr w:type="spellEnd"/>
      <w:r w:rsidRPr="00164A9C">
        <w:rPr>
          <w:rFonts w:cs="Courier New"/>
          <w:lang w:val="en-US"/>
        </w:rPr>
        <w:t xml:space="preserve"> (for VPC)</w:t>
      </w:r>
    </w:p>
    <w:p w:rsidR="00164A9C" w:rsidRPr="00164A9C" w:rsidRDefault="00164A9C" w:rsidP="00164A9C">
      <w:pPr>
        <w:rPr>
          <w:rFonts w:cs="Courier New"/>
          <w:lang w:val="en-US"/>
        </w:rPr>
      </w:pPr>
      <w:proofErr w:type="gramStart"/>
      <w:r w:rsidRPr="00164A9C">
        <w:rPr>
          <w:rFonts w:cs="Courier New"/>
          <w:lang w:val="en-US"/>
        </w:rPr>
        <w:t>;$</w:t>
      </w:r>
      <w:proofErr w:type="gramEnd"/>
      <w:r w:rsidRPr="00164A9C">
        <w:rPr>
          <w:rFonts w:cs="Courier New"/>
          <w:lang w:val="en-US"/>
        </w:rPr>
        <w:t>SIM (12345) (678910 UNI) ONLY NOP NSUB=100</w:t>
      </w:r>
    </w:p>
    <w:p w:rsidR="00164A9C" w:rsidRPr="00164A9C" w:rsidRDefault="00164A9C" w:rsidP="00164A9C">
      <w:pPr>
        <w:rPr>
          <w:rFonts w:cs="Courier New"/>
          <w:lang w:val="en-US"/>
        </w:rPr>
      </w:pPr>
      <w:r w:rsidRPr="00164A9C">
        <w:rPr>
          <w:rFonts w:cs="Courier New"/>
          <w:lang w:val="en-US"/>
        </w:rPr>
        <w:t>$ESTIM MAXEVAL=9999 METHOD=COND LIKE PRINT=1 MSFO=</w:t>
      </w:r>
      <w:proofErr w:type="spellStart"/>
      <w:r w:rsidRPr="00164A9C">
        <w:rPr>
          <w:rFonts w:cs="Courier New"/>
          <w:lang w:val="en-US"/>
        </w:rPr>
        <w:t>msfb</w:t>
      </w:r>
      <w:proofErr w:type="spellEnd"/>
    </w:p>
    <w:p w:rsidR="00164A9C" w:rsidRPr="00164A9C" w:rsidRDefault="00164A9C" w:rsidP="00164A9C">
      <w:pPr>
        <w:rPr>
          <w:rFonts w:cs="Courier New"/>
          <w:lang w:val="en-US"/>
        </w:rPr>
      </w:pPr>
      <w:r w:rsidRPr="00164A9C">
        <w:rPr>
          <w:rFonts w:cs="Courier New"/>
          <w:lang w:val="en-US"/>
        </w:rPr>
        <w:t>$COV PRINT=E</w:t>
      </w:r>
    </w:p>
    <w:p w:rsidR="00164A9C" w:rsidRPr="00164A9C" w:rsidRDefault="00164A9C" w:rsidP="00164A9C">
      <w:pPr>
        <w:rPr>
          <w:rFonts w:cs="Courier New"/>
          <w:lang w:val="en-US"/>
        </w:rPr>
      </w:pPr>
      <w:proofErr w:type="gramStart"/>
      <w:r w:rsidRPr="00164A9C">
        <w:rPr>
          <w:rFonts w:cs="Courier New"/>
          <w:lang w:val="en-US"/>
        </w:rPr>
        <w:t>;</w:t>
      </w:r>
      <w:proofErr w:type="spellStart"/>
      <w:r w:rsidRPr="00164A9C">
        <w:rPr>
          <w:rFonts w:cs="Courier New"/>
          <w:lang w:val="en-US"/>
        </w:rPr>
        <w:t>Sim</w:t>
      </w:r>
      <w:proofErr w:type="gramEnd"/>
      <w:r w:rsidRPr="00164A9C">
        <w:rPr>
          <w:rFonts w:cs="Courier New"/>
          <w:lang w:val="en-US"/>
        </w:rPr>
        <w:t>_end</w:t>
      </w:r>
      <w:proofErr w:type="spellEnd"/>
      <w:r w:rsidRPr="00164A9C">
        <w:rPr>
          <w:rFonts w:cs="Courier New"/>
          <w:lang w:val="en-US"/>
        </w:rPr>
        <w:t xml:space="preserve"> for VPC</w:t>
      </w:r>
    </w:p>
    <w:p w:rsidR="00164A9C" w:rsidRPr="00164A9C" w:rsidRDefault="00164A9C" w:rsidP="00164A9C">
      <w:pPr>
        <w:rPr>
          <w:rFonts w:cs="Courier New"/>
          <w:lang w:val="en-US"/>
        </w:rPr>
      </w:pPr>
    </w:p>
    <w:p w:rsidR="00164A9C" w:rsidRPr="00164A9C" w:rsidRDefault="00164A9C" w:rsidP="00164A9C">
      <w:pPr>
        <w:rPr>
          <w:rFonts w:cs="Courier New"/>
          <w:lang w:val="en-US"/>
        </w:rPr>
      </w:pPr>
      <w:r w:rsidRPr="00164A9C">
        <w:rPr>
          <w:rFonts w:cs="Courier New"/>
          <w:lang w:val="en-US"/>
        </w:rPr>
        <w:t>$TABLE ID DV PRED TIME RDV NOPRINT ONEHEADER FILE=</w:t>
      </w:r>
      <w:proofErr w:type="spellStart"/>
      <w:r w:rsidRPr="00164A9C">
        <w:rPr>
          <w:rFonts w:cs="Courier New"/>
          <w:lang w:val="en-US"/>
        </w:rPr>
        <w:t>sdtab</w:t>
      </w:r>
      <w:proofErr w:type="spellEnd"/>
    </w:p>
    <w:p w:rsidR="00164A9C" w:rsidRPr="00164A9C" w:rsidRDefault="00164A9C" w:rsidP="00164A9C">
      <w:pPr>
        <w:rPr>
          <w:rFonts w:cs="Courier New"/>
          <w:lang w:val="en-US"/>
        </w:rPr>
      </w:pPr>
      <w:r w:rsidRPr="00164A9C">
        <w:rPr>
          <w:rFonts w:cs="Courier New"/>
          <w:lang w:val="en-US"/>
        </w:rPr>
        <w:t>$TABLE ID COMB TIME NOPRINT ONEHEADER FILE=</w:t>
      </w:r>
      <w:proofErr w:type="spellStart"/>
      <w:r w:rsidRPr="00164A9C">
        <w:rPr>
          <w:rFonts w:cs="Courier New"/>
          <w:lang w:val="en-US"/>
        </w:rPr>
        <w:t>cotab</w:t>
      </w:r>
      <w:proofErr w:type="spellEnd"/>
    </w:p>
    <w:p w:rsidR="00164A9C" w:rsidRPr="00164A9C" w:rsidRDefault="00164A9C" w:rsidP="00164A9C">
      <w:pPr>
        <w:rPr>
          <w:rFonts w:cs="Courier New"/>
          <w:lang w:val="en-US"/>
        </w:rPr>
      </w:pPr>
      <w:r w:rsidRPr="00164A9C">
        <w:rPr>
          <w:rFonts w:cs="Courier New"/>
          <w:lang w:val="en-US"/>
        </w:rPr>
        <w:t>$TABLE ID NOPRINT ONEHEADER FILE=</w:t>
      </w:r>
      <w:proofErr w:type="spellStart"/>
      <w:r w:rsidRPr="00164A9C">
        <w:rPr>
          <w:rFonts w:cs="Courier New"/>
          <w:lang w:val="en-US"/>
        </w:rPr>
        <w:t>catab</w:t>
      </w:r>
      <w:proofErr w:type="spellEnd"/>
    </w:p>
    <w:p w:rsidR="00C207DD" w:rsidRPr="000F41D0" w:rsidRDefault="00164A9C">
      <w:pPr>
        <w:rPr>
          <w:lang w:val="en-US"/>
        </w:rPr>
      </w:pPr>
      <w:r w:rsidRPr="00164A9C">
        <w:rPr>
          <w:rFonts w:cs="Courier New"/>
          <w:lang w:val="en-US"/>
        </w:rPr>
        <w:t>$TABLE ID NOPRINT ONEHEADER FILE=</w:t>
      </w:r>
      <w:proofErr w:type="spellStart"/>
      <w:r w:rsidRPr="00164A9C">
        <w:rPr>
          <w:rFonts w:cs="Courier New"/>
          <w:lang w:val="en-US"/>
        </w:rPr>
        <w:t>patab</w:t>
      </w:r>
      <w:proofErr w:type="spellEnd"/>
    </w:p>
    <w:sectPr w:rsidR="00C207DD" w:rsidRPr="000F41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1D0"/>
    <w:rsid w:val="000F41D0"/>
    <w:rsid w:val="00164A9C"/>
    <w:rsid w:val="001A1E5B"/>
    <w:rsid w:val="004A75AC"/>
    <w:rsid w:val="00A2693D"/>
    <w:rsid w:val="00C207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1D0"/>
    <w:rPr>
      <w:color w:val="0000FF" w:themeColor="hyperlink"/>
      <w:u w:val="single"/>
    </w:rPr>
  </w:style>
  <w:style w:type="table" w:styleId="TableGrid">
    <w:name w:val="Table Grid"/>
    <w:basedOn w:val="TableNormal"/>
    <w:uiPriority w:val="59"/>
    <w:rsid w:val="000F41D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1D0"/>
    <w:rPr>
      <w:color w:val="0000FF" w:themeColor="hyperlink"/>
      <w:u w:val="single"/>
    </w:rPr>
  </w:style>
  <w:style w:type="table" w:styleId="TableGrid">
    <w:name w:val="Table Grid"/>
    <w:basedOn w:val="TableNormal"/>
    <w:uiPriority w:val="59"/>
    <w:rsid w:val="000F41D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38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748</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 Mourik</dc:creator>
  <cp:lastModifiedBy>Bas</cp:lastModifiedBy>
  <cp:revision>2</cp:revision>
  <dcterms:created xsi:type="dcterms:W3CDTF">2018-02-08T13:37:00Z</dcterms:created>
  <dcterms:modified xsi:type="dcterms:W3CDTF">2018-02-08T13:37:00Z</dcterms:modified>
</cp:coreProperties>
</file>