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24" w:rsidRDefault="00184924">
      <w:pPr>
        <w:suppressLineNumbers/>
        <w:spacing w:after="360" w:line="360" w:lineRule="auto"/>
        <w:jc w:val="both"/>
        <w:rPr>
          <w:rFonts w:ascii="Times New Roman" w:hAnsi="Times New Roman" w:cs="Times New Roman"/>
          <w:b/>
          <w:bCs/>
          <w:sz w:val="36"/>
          <w:szCs w:val="32"/>
        </w:rPr>
      </w:pPr>
      <w:bookmarkStart w:id="0" w:name="_GoBack"/>
      <w:bookmarkEnd w:id="0"/>
      <w:r w:rsidRPr="00184924">
        <w:rPr>
          <w:rFonts w:ascii="Times New Roman" w:hAnsi="Times New Roman" w:cs="Times New Roman"/>
          <w:b/>
          <w:bCs/>
          <w:sz w:val="36"/>
          <w:szCs w:val="32"/>
        </w:rPr>
        <w:t>Episodic records of jellyfish ingestion of plastic items reveal a novel pathway for trophic transference of marine litter</w:t>
      </w:r>
    </w:p>
    <w:p w:rsidR="00E54233" w:rsidRPr="00184924" w:rsidRDefault="00184924">
      <w:pPr>
        <w:suppressLineNumbers/>
        <w:spacing w:after="36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vertAlign w:val="superscript"/>
        </w:rPr>
      </w:pPr>
      <w:r w:rsidRPr="00184924">
        <w:rPr>
          <w:rFonts w:ascii="Times New Roman" w:hAnsi="Times New Roman" w:cs="Times New Roman"/>
          <w:sz w:val="26"/>
          <w:szCs w:val="26"/>
        </w:rPr>
        <w:t>Macali A.</w:t>
      </w:r>
      <w:r w:rsidRPr="00184924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A</w:t>
      </w:r>
      <w:r w:rsidRPr="00184924">
        <w:rPr>
          <w:rFonts w:ascii="Times New Roman" w:hAnsi="Times New Roman" w:cs="Times New Roman"/>
          <w:sz w:val="26"/>
          <w:szCs w:val="26"/>
        </w:rPr>
        <w:t>, Semenov A.</w:t>
      </w:r>
      <w:r w:rsidRPr="00184924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B</w:t>
      </w:r>
      <w:r w:rsidRPr="0018492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84924">
        <w:rPr>
          <w:rFonts w:ascii="Times New Roman" w:hAnsi="Times New Roman" w:cs="Times New Roman"/>
          <w:sz w:val="26"/>
          <w:szCs w:val="26"/>
        </w:rPr>
        <w:t>Venuti</w:t>
      </w:r>
      <w:proofErr w:type="spellEnd"/>
      <w:r w:rsidRPr="00184924">
        <w:rPr>
          <w:rFonts w:ascii="Times New Roman" w:hAnsi="Times New Roman" w:cs="Times New Roman"/>
          <w:sz w:val="26"/>
          <w:szCs w:val="26"/>
        </w:rPr>
        <w:t xml:space="preserve"> V.</w:t>
      </w:r>
      <w:r w:rsidRPr="00184924">
        <w:rPr>
          <w:rFonts w:ascii="Times New Roman" w:hAnsi="Times New Roman" w:cs="Times New Roman"/>
          <w:sz w:val="26"/>
          <w:szCs w:val="26"/>
          <w:vertAlign w:val="superscript"/>
        </w:rPr>
        <w:t>C</w:t>
      </w:r>
      <w:r w:rsidRPr="0018492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84924">
        <w:rPr>
          <w:rFonts w:ascii="Times New Roman" w:hAnsi="Times New Roman" w:cs="Times New Roman"/>
          <w:sz w:val="26"/>
          <w:szCs w:val="26"/>
        </w:rPr>
        <w:t>Crupi</w:t>
      </w:r>
      <w:proofErr w:type="spellEnd"/>
      <w:r w:rsidRPr="00184924">
        <w:rPr>
          <w:rFonts w:ascii="Times New Roman" w:hAnsi="Times New Roman" w:cs="Times New Roman"/>
          <w:sz w:val="26"/>
          <w:szCs w:val="26"/>
        </w:rPr>
        <w:t xml:space="preserve"> V.</w:t>
      </w:r>
      <w:r w:rsidRPr="00184924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 xml:space="preserve"> C</w:t>
      </w:r>
      <w:r w:rsidRPr="00184924">
        <w:rPr>
          <w:rFonts w:ascii="Times New Roman" w:hAnsi="Times New Roman" w:cs="Times New Roman"/>
          <w:sz w:val="26"/>
          <w:szCs w:val="26"/>
        </w:rPr>
        <w:t>, D’Amico F.</w:t>
      </w:r>
      <w:r w:rsidRPr="00184924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D</w:t>
      </w:r>
      <w:r w:rsidRPr="00184924">
        <w:rPr>
          <w:rFonts w:ascii="Times New Roman" w:hAnsi="Times New Roman" w:cs="Times New Roman"/>
          <w:sz w:val="26"/>
          <w:szCs w:val="26"/>
        </w:rPr>
        <w:t>, Rossi B.</w:t>
      </w:r>
      <w:r w:rsidRPr="00184924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D</w:t>
      </w:r>
      <w:r w:rsidRPr="0018492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84924">
        <w:rPr>
          <w:rFonts w:ascii="Times New Roman" w:hAnsi="Times New Roman" w:cs="Times New Roman"/>
          <w:sz w:val="26"/>
          <w:szCs w:val="26"/>
        </w:rPr>
        <w:t>Corsi</w:t>
      </w:r>
      <w:proofErr w:type="spellEnd"/>
      <w:r w:rsidRPr="00184924">
        <w:rPr>
          <w:rFonts w:ascii="Times New Roman" w:hAnsi="Times New Roman" w:cs="Times New Roman"/>
          <w:sz w:val="26"/>
          <w:szCs w:val="26"/>
        </w:rPr>
        <w:t xml:space="preserve"> I.</w:t>
      </w:r>
      <w:r w:rsidRPr="00184924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E</w:t>
      </w:r>
      <w:r w:rsidRPr="00184924">
        <w:rPr>
          <w:rFonts w:ascii="Times New Roman" w:hAnsi="Times New Roman" w:cs="Times New Roman"/>
          <w:sz w:val="26"/>
          <w:szCs w:val="26"/>
        </w:rPr>
        <w:t xml:space="preserve">&amp; </w:t>
      </w:r>
      <w:proofErr w:type="spellStart"/>
      <w:r w:rsidRPr="00184924">
        <w:rPr>
          <w:rFonts w:ascii="Times New Roman" w:hAnsi="Times New Roman" w:cs="Times New Roman"/>
          <w:sz w:val="26"/>
          <w:szCs w:val="26"/>
        </w:rPr>
        <w:t>Bergami</w:t>
      </w:r>
      <w:proofErr w:type="spellEnd"/>
      <w:r w:rsidRPr="00184924">
        <w:rPr>
          <w:rFonts w:ascii="Times New Roman" w:hAnsi="Times New Roman" w:cs="Times New Roman"/>
          <w:sz w:val="26"/>
          <w:szCs w:val="26"/>
        </w:rPr>
        <w:t xml:space="preserve"> E.</w:t>
      </w:r>
      <w:r w:rsidRPr="00184924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E</w:t>
      </w:r>
    </w:p>
    <w:p w:rsidR="00E54233" w:rsidRDefault="00184924">
      <w:pPr>
        <w:suppressLineNumbers/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Tuscia University, Department of Ecological and Biological Sciences, Ichthyogenic Experimental Marine Centre (CISMAR), Borgo Le Saline, 01016 Tarquinia, VT, Italy</w:t>
      </w:r>
    </w:p>
    <w:p w:rsidR="00E54233" w:rsidRDefault="00184924">
      <w:pPr>
        <w:suppressLineNumbers/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 xml:space="preserve">B </w:t>
      </w:r>
      <w:r>
        <w:rPr>
          <w:rFonts w:ascii="Times New Roman" w:hAnsi="Times New Roman" w:cs="Times New Roman"/>
          <w:sz w:val="21"/>
          <w:szCs w:val="21"/>
        </w:rPr>
        <w:t xml:space="preserve">N. A. </w:t>
      </w:r>
      <w:proofErr w:type="spellStart"/>
      <w:r>
        <w:rPr>
          <w:rFonts w:ascii="Times New Roman" w:hAnsi="Times New Roman" w:cs="Times New Roman"/>
          <w:sz w:val="21"/>
          <w:szCs w:val="21"/>
        </w:rPr>
        <w:t>Pertsov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White Sea Biological </w:t>
      </w:r>
      <w:proofErr w:type="spellStart"/>
      <w:r>
        <w:rPr>
          <w:rFonts w:ascii="Times New Roman" w:hAnsi="Times New Roman" w:cs="Times New Roman"/>
          <w:sz w:val="21"/>
          <w:szCs w:val="21"/>
        </w:rPr>
        <w:t>Reseach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Station, </w:t>
      </w:r>
      <w:proofErr w:type="spellStart"/>
      <w:r>
        <w:rPr>
          <w:rFonts w:ascii="Times New Roman" w:hAnsi="Times New Roman" w:cs="Times New Roman"/>
          <w:sz w:val="21"/>
          <w:szCs w:val="21"/>
        </w:rPr>
        <w:t>Lomonosov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Moscow State University, Department of Invertebrates Zoology, 1-12, </w:t>
      </w:r>
      <w:proofErr w:type="spellStart"/>
      <w:r>
        <w:rPr>
          <w:rFonts w:ascii="Times New Roman" w:hAnsi="Times New Roman" w:cs="Times New Roman"/>
          <w:sz w:val="21"/>
          <w:szCs w:val="21"/>
        </w:rPr>
        <w:t>Leninskie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Gory, Moscow 119234, Russia</w:t>
      </w:r>
    </w:p>
    <w:p w:rsidR="00E54233" w:rsidRDefault="00184924">
      <w:pPr>
        <w:suppressLineNumber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C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University of Messina, Department of Mathematical and Computer Sciences, Physical Sciences and Earth Sciences, </w:t>
      </w:r>
      <w:proofErr w:type="spellStart"/>
      <w:r>
        <w:rPr>
          <w:rFonts w:ascii="Times New Roman" w:eastAsia="SimSun" w:hAnsi="Times New Roman" w:cs="Times New Roman"/>
          <w:sz w:val="21"/>
          <w:szCs w:val="21"/>
          <w:lang w:eastAsia="en-GB"/>
        </w:rPr>
        <w:t>Viale</w:t>
      </w:r>
      <w:proofErr w:type="spellEnd"/>
      <w:r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1"/>
          <w:szCs w:val="21"/>
          <w:lang w:eastAsia="en-GB"/>
        </w:rPr>
        <w:t>Ferdinando</w:t>
      </w:r>
      <w:proofErr w:type="spellEnd"/>
      <w:r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1"/>
          <w:szCs w:val="21"/>
          <w:lang w:eastAsia="en-GB"/>
        </w:rPr>
        <w:t>Stagno</w:t>
      </w:r>
      <w:proofErr w:type="spellEnd"/>
      <w:r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1"/>
          <w:szCs w:val="21"/>
          <w:lang w:eastAsia="en-GB"/>
        </w:rPr>
        <w:t>D’Alcontres</w:t>
      </w:r>
      <w:proofErr w:type="spellEnd"/>
      <w:r>
        <w:rPr>
          <w:rFonts w:ascii="Times New Roman" w:eastAsia="SimSun" w:hAnsi="Times New Roman" w:cs="Times New Roman"/>
          <w:sz w:val="21"/>
          <w:szCs w:val="21"/>
          <w:lang w:eastAsia="en-GB"/>
        </w:rPr>
        <w:t xml:space="preserve"> 31, 98166 Messina, Italy</w:t>
      </w:r>
    </w:p>
    <w:p w:rsidR="00E54233" w:rsidRDefault="00184924">
      <w:pPr>
        <w:suppressLineNumbers/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 xml:space="preserve">D </w:t>
      </w:r>
      <w:proofErr w:type="spellStart"/>
      <w:r>
        <w:rPr>
          <w:rFonts w:ascii="Times New Roman" w:hAnsi="Times New Roman" w:cs="Times New Roman"/>
          <w:sz w:val="21"/>
          <w:szCs w:val="21"/>
        </w:rPr>
        <w:t>Elettra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Sincrotrone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Trieste </w:t>
      </w:r>
      <w:proofErr w:type="spellStart"/>
      <w:r>
        <w:rPr>
          <w:rFonts w:ascii="Times New Roman" w:hAnsi="Times New Roman" w:cs="Times New Roman"/>
          <w:sz w:val="21"/>
          <w:szCs w:val="21"/>
        </w:rPr>
        <w:t>S.C.p.A</w:t>
      </w:r>
      <w:proofErr w:type="spellEnd"/>
      <w:r>
        <w:rPr>
          <w:rFonts w:ascii="Times New Roman" w:hAnsi="Times New Roman" w:cs="Times New Roman"/>
          <w:sz w:val="21"/>
          <w:szCs w:val="21"/>
        </w:rPr>
        <w:t>., S.S. 14 Km 163.5 in Area Science Park, I-34149 Trieste, Italy</w:t>
      </w:r>
    </w:p>
    <w:p w:rsidR="00E54233" w:rsidRDefault="00184924">
      <w:pPr>
        <w:suppressLineNumber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E</w:t>
      </w:r>
      <w:r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University of Siena, Department of Physical, Earth and Environmental Sciences, Via Mattioli 4, 53100, Siena, Italy</w:t>
      </w:r>
    </w:p>
    <w:p w:rsidR="00E54233" w:rsidRDefault="00E54233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54233" w:rsidRDefault="00E54233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54233" w:rsidRDefault="00184924">
      <w:pPr>
        <w:spacing w:line="360" w:lineRule="auto"/>
        <w:jc w:val="both"/>
        <w:rPr>
          <w:rFonts w:ascii="Times" w:hAnsi="Times"/>
          <w:b/>
          <w:sz w:val="28"/>
          <w:szCs w:val="28"/>
          <w:lang w:val="en-US"/>
        </w:rPr>
      </w:pPr>
      <w:r>
        <w:rPr>
          <w:rFonts w:ascii="Times" w:hAnsi="Times"/>
          <w:b/>
          <w:sz w:val="28"/>
          <w:szCs w:val="28"/>
          <w:lang w:val="en-US"/>
        </w:rPr>
        <w:t>Supporting Information</w:t>
      </w:r>
    </w:p>
    <w:p w:rsidR="00E54233" w:rsidRDefault="00184924">
      <w:pPr>
        <w:spacing w:line="360" w:lineRule="auto"/>
        <w:jc w:val="both"/>
        <w:rPr>
          <w:rFonts w:ascii="Times" w:hAnsi="Times"/>
          <w:sz w:val="24"/>
          <w:szCs w:val="24"/>
          <w:lang w:val="en-US"/>
        </w:rPr>
      </w:pPr>
      <w:r>
        <w:rPr>
          <w:rFonts w:ascii="Times" w:hAnsi="Times"/>
          <w:sz w:val="24"/>
          <w:szCs w:val="24"/>
          <w:lang w:val="en-US"/>
        </w:rPr>
        <w:t>These are t</w:t>
      </w:r>
      <w:proofErr w:type="spellStart"/>
      <w:r w:rsidRPr="00184924">
        <w:rPr>
          <w:rFonts w:ascii="Times" w:hAnsi="Times"/>
          <w:sz w:val="24"/>
          <w:szCs w:val="24"/>
        </w:rPr>
        <w:t>hree</w:t>
      </w:r>
      <w:proofErr w:type="spellEnd"/>
      <w:r>
        <w:rPr>
          <w:rFonts w:ascii="Times" w:hAnsi="Times"/>
          <w:sz w:val="24"/>
          <w:szCs w:val="24"/>
          <w:lang w:val="en-US"/>
        </w:rPr>
        <w:t xml:space="preserve"> pages of supporting information, containing a total of 2 figures, associated to this manuscript.</w:t>
      </w:r>
    </w:p>
    <w:p w:rsidR="00E54233" w:rsidRDefault="00184924">
      <w:pPr>
        <w:spacing w:line="360" w:lineRule="auto"/>
        <w:jc w:val="both"/>
        <w:rPr>
          <w:rFonts w:ascii="Times" w:hAnsi="Times"/>
          <w:b/>
          <w:sz w:val="28"/>
          <w:szCs w:val="28"/>
          <w:lang w:val="en-US"/>
        </w:rPr>
      </w:pPr>
      <w:r>
        <w:rPr>
          <w:rFonts w:ascii="Times" w:hAnsi="Times"/>
          <w:b/>
          <w:sz w:val="28"/>
          <w:szCs w:val="28"/>
          <w:lang w:val="en-US"/>
        </w:rPr>
        <w:t>Supporting Information</w:t>
      </w:r>
    </w:p>
    <w:p w:rsidR="00E54233" w:rsidRDefault="001849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According to the definition proposed by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>
        <w:rPr>
          <w:rFonts w:ascii="Times New Roman" w:hAnsi="Times New Roman" w:cs="Times New Roman"/>
          <w:iCs/>
          <w:sz w:val="24"/>
          <w:szCs w:val="24"/>
        </w:rPr>
        <w:t xml:space="preserve">, macro-sized plastics (&gt; 1 cm) and a zinc-rich paint fragment were identified through by </w:t>
      </w:r>
      <w:r>
        <w:rPr>
          <w:rFonts w:ascii="Times New Roman" w:hAnsi="Times New Roman" w:cs="Times New Roman"/>
          <w:bCs/>
          <w:sz w:val="24"/>
          <w:szCs w:val="24"/>
        </w:rPr>
        <w:t xml:space="preserve">Attenuated </w:t>
      </w:r>
      <w:r w:rsidRPr="00184924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otal </w:t>
      </w:r>
      <w:r w:rsidRPr="00184924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>eflection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Fourier-</w:t>
      </w:r>
      <w:r w:rsidRPr="00184924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ransform </w:t>
      </w:r>
      <w:r w:rsidRPr="00184924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nfrared (</w:t>
      </w:r>
      <w:r>
        <w:rPr>
          <w:rFonts w:ascii="Times New Roman" w:hAnsi="Times New Roman"/>
          <w:sz w:val="24"/>
          <w:szCs w:val="24"/>
        </w:rPr>
        <w:t>ATR</w:t>
      </w:r>
      <w:r>
        <w:rPr>
          <w:rFonts w:ascii="Times New Roman" w:hAnsi="Times New Roman" w:cs="Times New Roman"/>
          <w:sz w:val="24"/>
          <w:szCs w:val="24"/>
        </w:rPr>
        <w:t>-FTIR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Fig. 2) and further by UV-Raman spectroscopy (Fig. S2). Spectra shown in Fig. 2A refer to a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macroplastic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of 4.3 cm constituted by high density polyethylene (74%), </w:t>
      </w:r>
      <w:r>
        <w:rPr>
          <w:rFonts w:ascii="Times New Roman" w:hAnsi="Times New Roman" w:cs="Times New Roman"/>
          <w:sz w:val="24"/>
          <w:szCs w:val="24"/>
          <w:lang w:eastAsia="it-IT"/>
        </w:rPr>
        <w:t>xanthan gum</w:t>
      </w:r>
      <w:r>
        <w:rPr>
          <w:rFonts w:ascii="Times New Roman" w:hAnsi="Times New Roman" w:cs="Times New Roman"/>
          <w:iCs/>
          <w:sz w:val="24"/>
          <w:szCs w:val="24"/>
        </w:rPr>
        <w:t xml:space="preserve"> (15%)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and fatty acid (11%). </w:t>
      </w:r>
      <w:r>
        <w:rPr>
          <w:rFonts w:ascii="Times New Roman" w:hAnsi="Times New Roman" w:cs="Times New Roman"/>
          <w:iCs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macroplastic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in Fig. 2B (1.7 cm total length) resulted less heterogeneous, with 85% of </w:t>
      </w:r>
      <w:r>
        <w:rPr>
          <w:rFonts w:ascii="Times New Roman" w:hAnsi="Times New Roman" w:cs="Times New Roman"/>
          <w:sz w:val="24"/>
          <w:szCs w:val="24"/>
        </w:rPr>
        <w:t xml:space="preserve">flame retardant polyethylene and 15%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coextrudable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adhesive resin. </w:t>
      </w:r>
      <w:r>
        <w:rPr>
          <w:rFonts w:ascii="Times New Roman" w:hAnsi="Times New Roman" w:cs="Times New Roman"/>
          <w:iCs/>
          <w:sz w:val="24"/>
          <w:szCs w:val="24"/>
        </w:rPr>
        <w:t xml:space="preserve">The latter (Fig. 2C) resulted in a paint fragment of 0.3 cm total length, characterised by </w:t>
      </w:r>
      <w:r>
        <w:rPr>
          <w:rFonts w:ascii="Times New Roman" w:hAnsi="Times New Roman" w:cs="Times New Roman"/>
          <w:sz w:val="24"/>
          <w:szCs w:val="24"/>
          <w:lang w:eastAsia="it-IT"/>
        </w:rPr>
        <w:t>a fatty amide derivative (42%), triethanolamine (37%) and an inorganic white zinc phosphate pigment (23%).</w:t>
      </w:r>
    </w:p>
    <w:p w:rsidR="00E54233" w:rsidRDefault="00184924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UV-Raman spectra </w:t>
      </w:r>
      <w:r>
        <w:rPr>
          <w:rFonts w:ascii="Times New Roman" w:hAnsi="Times New Roman" w:cs="Times New Roman"/>
          <w:sz w:val="24"/>
          <w:szCs w:val="24"/>
        </w:rPr>
        <w:t xml:space="preserve">of plastic sample 1 (corresponding to the fragment shown in Fig. 2A) matches with the HD-PE spectra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available in the literature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[2]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 xml:space="preserve"> further characteristic regions between 1500 and 1700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not directly comparable with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[2]</w:t>
      </w:r>
      <w:r>
        <w:rPr>
          <w:rFonts w:ascii="Times New Roman" w:hAnsi="Times New Roman" w:cs="Times New Roman"/>
          <w:sz w:val="24"/>
          <w:szCs w:val="24"/>
        </w:rPr>
        <w:t xml:space="preserve">, which are derived from the other components present, as identified by ATR-FTIR. Conversely the UV Raman spectra collected on Plastic sample </w:t>
      </w:r>
      <w:r>
        <w:rPr>
          <w:rFonts w:ascii="Times New Roman" w:hAnsi="Times New Roman" w:cs="Times New Roman"/>
          <w:sz w:val="24"/>
          <w:szCs w:val="24"/>
        </w:rPr>
        <w:lastRenderedPageBreak/>
        <w:t>3 (corresponding to the fragment shown in Fig. 2B) results to be almost structureless and therefore do not allow any specific spectral recognition.</w:t>
      </w:r>
    </w:p>
    <w:p w:rsidR="00E54233" w:rsidRDefault="00E5423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54233" w:rsidRDefault="00184924">
      <w:pPr>
        <w:spacing w:line="360" w:lineRule="auto"/>
        <w:jc w:val="both"/>
        <w:rPr>
          <w:rFonts w:ascii="Times" w:hAnsi="Times"/>
          <w:b/>
          <w:sz w:val="28"/>
          <w:szCs w:val="28"/>
          <w:lang w:val="en-US"/>
        </w:rPr>
      </w:pPr>
      <w:r>
        <w:rPr>
          <w:rFonts w:ascii="Times" w:hAnsi="Times"/>
          <w:b/>
          <w:sz w:val="28"/>
          <w:szCs w:val="28"/>
          <w:lang w:val="en-US"/>
        </w:rPr>
        <w:t>References</w:t>
      </w:r>
    </w:p>
    <w:p w:rsidR="00E54233" w:rsidRDefault="00184924">
      <w:pPr>
        <w:pStyle w:val="Paragrafoelenco1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nl-NL"/>
        </w:rPr>
        <w:t xml:space="preserve">Hartmann N. I. B., Nolte T., Sørensen M., Jensen P.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en-GB"/>
        </w:rPr>
        <w:t>&amp;</w:t>
      </w:r>
      <w:r>
        <w:rPr>
          <w:rFonts w:ascii="Times New Roman" w:hAnsi="Times New Roman" w:cs="Times New Roman"/>
          <w:sz w:val="24"/>
          <w:szCs w:val="24"/>
          <w:lang w:val="nl-NL"/>
        </w:rPr>
        <w:t xml:space="preserve"> Baun A. (2015). </w:t>
      </w:r>
      <w:r>
        <w:rPr>
          <w:rFonts w:ascii="Times New Roman" w:hAnsi="Times New Roman" w:cs="Times New Roman"/>
          <w:sz w:val="24"/>
          <w:szCs w:val="24"/>
        </w:rPr>
        <w:t xml:space="preserve">Aquatic </w:t>
      </w:r>
      <w:proofErr w:type="spellStart"/>
      <w:r>
        <w:rPr>
          <w:rFonts w:ascii="Times New Roman" w:hAnsi="Times New Roman" w:cs="Times New Roman"/>
          <w:sz w:val="24"/>
          <w:szCs w:val="24"/>
        </w:rPr>
        <w:t>ecotoxicity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testing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nanoplastics</w:t>
      </w:r>
      <w:proofErr w:type="spellEnd"/>
      <w:r>
        <w:rPr>
          <w:rFonts w:ascii="Times New Roman" w:hAnsi="Times New Roman" w:cs="Times New Roman"/>
          <w:sz w:val="24"/>
          <w:szCs w:val="24"/>
        </w:rPr>
        <w:t>. Lessons Learned From Nanoecotoxicology. DTU Environment.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ASLO Aquatic Sciences Meeting 2015, Granada, Spain, 22/02/2015.</w:t>
      </w:r>
    </w:p>
    <w:p w:rsidR="00E54233" w:rsidRDefault="00E54233">
      <w:pPr>
        <w:pStyle w:val="Paragrafoelenco1"/>
        <w:spacing w:line="360" w:lineRule="auto"/>
        <w:jc w:val="both"/>
        <w:rPr>
          <w:rFonts w:ascii="Times" w:hAnsi="Times"/>
          <w:sz w:val="32"/>
          <w:szCs w:val="28"/>
          <w:lang w:val="en-US"/>
        </w:rPr>
      </w:pPr>
    </w:p>
    <w:p w:rsidR="00E54233" w:rsidRDefault="00184924">
      <w:pPr>
        <w:pStyle w:val="Paragrafoelenco1"/>
        <w:numPr>
          <w:ilvl w:val="0"/>
          <w:numId w:val="1"/>
        </w:numPr>
        <w:spacing w:line="360" w:lineRule="auto"/>
        <w:jc w:val="both"/>
        <w:rPr>
          <w:rFonts w:ascii="Times" w:hAnsi="Times"/>
          <w:sz w:val="32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it-IT" w:eastAsia="en-GB"/>
        </w:rPr>
        <w:t xml:space="preserve">Chadha S., Ghiamati E., Manoharan R.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it-IT" w:eastAsia="en-GB"/>
        </w:rPr>
        <w:t>&amp;</w:t>
      </w:r>
      <w:r>
        <w:rPr>
          <w:rFonts w:ascii="Times New Roman" w:hAnsi="Times New Roman" w:cs="Times New Roman"/>
          <w:sz w:val="24"/>
          <w:szCs w:val="24"/>
          <w:lang w:val="it-IT" w:eastAsia="en-GB"/>
        </w:rPr>
        <w:t xml:space="preserve"> Nelson W. H.  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UV-Excited Raman and Resonance Raman Spectra of Synthetic Polymers.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  <w:lang w:eastAsia="en-GB"/>
        </w:rPr>
        <w:t>Appl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  <w:lang w:val="it-IT" w:eastAsia="en-GB"/>
        </w:rPr>
        <w:t>.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  <w:lang w:eastAsia="en-GB"/>
        </w:rPr>
        <w:t>spectros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  <w:lang w:val="it-IT" w:eastAsia="en-GB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>46</w:t>
      </w:r>
      <w:r>
        <w:rPr>
          <w:rFonts w:ascii="Times New Roman" w:hAnsi="Times New Roman" w:cs="Times New Roman"/>
          <w:b/>
          <w:sz w:val="24"/>
          <w:szCs w:val="24"/>
          <w:lang w:val="it-IT" w:eastAsia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>(7)</w:t>
      </w:r>
      <w:r>
        <w:rPr>
          <w:rFonts w:ascii="Times New Roman" w:hAnsi="Times New Roman" w:cs="Times New Roman"/>
          <w:bCs/>
          <w:sz w:val="24"/>
          <w:szCs w:val="24"/>
          <w:lang w:val="it-IT" w:eastAsia="en-GB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 1176-1181</w:t>
      </w:r>
      <w:r>
        <w:rPr>
          <w:rFonts w:ascii="Times New Roman" w:hAnsi="Times New Roman" w:cs="Times New Roman"/>
          <w:bCs/>
          <w:sz w:val="24"/>
          <w:szCs w:val="24"/>
          <w:lang w:val="it-IT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 w:eastAsia="en-GB"/>
        </w:rPr>
        <w:t>(1992)</w:t>
      </w:r>
      <w:r>
        <w:rPr>
          <w:rFonts w:ascii="Times New Roman" w:hAnsi="Times New Roman" w:cs="Times New Roman"/>
          <w:bCs/>
          <w:sz w:val="24"/>
          <w:szCs w:val="24"/>
          <w:lang w:eastAsia="en-GB"/>
        </w:rPr>
        <w:t xml:space="preserve">. </w:t>
      </w:r>
    </w:p>
    <w:p w:rsidR="00E54233" w:rsidRDefault="00E54233">
      <w:pPr>
        <w:pStyle w:val="Paragrafoelenco1"/>
        <w:rPr>
          <w:rFonts w:ascii="Times New Roman" w:hAnsi="Times New Roman" w:cs="Times New Roman"/>
          <w:sz w:val="24"/>
          <w:szCs w:val="24"/>
          <w:lang w:val="nl-NL"/>
        </w:rPr>
      </w:pPr>
    </w:p>
    <w:p w:rsidR="00E54233" w:rsidRDefault="00E54233">
      <w:pPr>
        <w:spacing w:line="360" w:lineRule="auto"/>
        <w:jc w:val="both"/>
        <w:rPr>
          <w:rFonts w:ascii="Times" w:hAnsi="Times"/>
          <w:b/>
          <w:sz w:val="28"/>
          <w:szCs w:val="28"/>
          <w:lang w:val="en-US"/>
        </w:rPr>
      </w:pPr>
    </w:p>
    <w:p w:rsidR="00E54233" w:rsidRDefault="00E54233">
      <w:pPr>
        <w:spacing w:line="360" w:lineRule="auto"/>
        <w:jc w:val="both"/>
        <w:rPr>
          <w:rFonts w:ascii="Times" w:hAnsi="Times"/>
          <w:b/>
          <w:sz w:val="28"/>
          <w:szCs w:val="28"/>
          <w:lang w:val="en-US"/>
        </w:rPr>
      </w:pPr>
    </w:p>
    <w:p w:rsidR="00E54233" w:rsidRDefault="00E54233">
      <w:pPr>
        <w:spacing w:line="360" w:lineRule="auto"/>
        <w:jc w:val="both"/>
        <w:rPr>
          <w:rFonts w:ascii="Times" w:hAnsi="Times"/>
          <w:b/>
          <w:sz w:val="28"/>
          <w:szCs w:val="28"/>
          <w:lang w:val="en-US"/>
        </w:rPr>
      </w:pPr>
    </w:p>
    <w:p w:rsidR="00E54233" w:rsidRDefault="00184924">
      <w:pPr>
        <w:spacing w:line="360" w:lineRule="auto"/>
        <w:jc w:val="both"/>
        <w:rPr>
          <w:rFonts w:ascii="Times" w:hAnsi="Times"/>
          <w:b/>
          <w:sz w:val="28"/>
          <w:szCs w:val="28"/>
          <w:lang w:val="en-US"/>
        </w:rPr>
      </w:pPr>
      <w:r>
        <w:rPr>
          <w:rFonts w:ascii="Times" w:hAnsi="Times"/>
          <w:b/>
          <w:sz w:val="28"/>
          <w:szCs w:val="28"/>
          <w:lang w:val="en-US"/>
        </w:rPr>
        <w:t>Figures</w:t>
      </w:r>
    </w:p>
    <w:p w:rsidR="00E54233" w:rsidRDefault="00184924"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6120130" cy="22180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233" w:rsidRDefault="001849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Evidence of plastic ingestion in jellyfish. </w:t>
      </w:r>
      <w:r>
        <w:rPr>
          <w:rFonts w:ascii="Times New Roman" w:hAnsi="Times New Roman" w:cs="Times New Roman"/>
          <w:sz w:val="24"/>
          <w:szCs w:val="24"/>
        </w:rPr>
        <w:t xml:space="preserve">A specimen of mauve stinger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noctiluca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seen from oral (left) and aboral (right) view, with a white polyethylene fragment (corresponding to the plastic piece shown in Figure 2B) inside the hood.</w:t>
      </w:r>
    </w:p>
    <w:p w:rsidR="00E54233" w:rsidRDefault="00E542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233" w:rsidRDefault="00E542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4233" w:rsidRDefault="001849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463540" cy="296164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563" cy="296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233" w:rsidRDefault="0018492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S2. UV-Raman spectra of the plastic debris found 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P.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</w:rPr>
        <w:t>noctiluca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specimens.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Panel A: (1) showing spectral regions characteristic of </w:t>
      </w:r>
      <w:r>
        <w:rPr>
          <w:rFonts w:ascii="Times New Roman" w:hAnsi="Times New Roman" w:cs="Times New Roman"/>
          <w:sz w:val="24"/>
          <w:szCs w:val="24"/>
        </w:rPr>
        <w:t>HD-PE as major component (3),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reported from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[2]</w:t>
      </w:r>
      <w:r>
        <w:rPr>
          <w:rFonts w:ascii="Times New Roman" w:hAnsi="Times New Roman" w:cs="Times New Roman"/>
          <w:sz w:val="24"/>
          <w:szCs w:val="24"/>
        </w:rPr>
        <w:t>, whereas (2) resulted less structured for an exact peak attribution. Panel B: region from 2900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, where similar spectra (4, 5, 6) were found for the three plastics.</w:t>
      </w:r>
    </w:p>
    <w:sectPr w:rsidR="00E54233"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64FCD"/>
    <w:multiLevelType w:val="multilevel"/>
    <w:tmpl w:val="39A64FCD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40"/>
    <w:rsid w:val="00046391"/>
    <w:rsid w:val="000856A1"/>
    <w:rsid w:val="000866A5"/>
    <w:rsid w:val="000C0180"/>
    <w:rsid w:val="00151C55"/>
    <w:rsid w:val="00184924"/>
    <w:rsid w:val="001F5072"/>
    <w:rsid w:val="00215C5A"/>
    <w:rsid w:val="003622B2"/>
    <w:rsid w:val="003A30D7"/>
    <w:rsid w:val="003E43B4"/>
    <w:rsid w:val="004557C6"/>
    <w:rsid w:val="00475005"/>
    <w:rsid w:val="00542BB3"/>
    <w:rsid w:val="00553FB2"/>
    <w:rsid w:val="005615F7"/>
    <w:rsid w:val="00585030"/>
    <w:rsid w:val="005C4DA6"/>
    <w:rsid w:val="005E1409"/>
    <w:rsid w:val="00604356"/>
    <w:rsid w:val="00655E27"/>
    <w:rsid w:val="006E2AB8"/>
    <w:rsid w:val="00743704"/>
    <w:rsid w:val="007A0FFF"/>
    <w:rsid w:val="007A60AD"/>
    <w:rsid w:val="00824268"/>
    <w:rsid w:val="008729B7"/>
    <w:rsid w:val="008E2609"/>
    <w:rsid w:val="00960011"/>
    <w:rsid w:val="00980840"/>
    <w:rsid w:val="009C4C55"/>
    <w:rsid w:val="009C5C7A"/>
    <w:rsid w:val="00A57B9C"/>
    <w:rsid w:val="00A814BF"/>
    <w:rsid w:val="00A85FA8"/>
    <w:rsid w:val="00B55274"/>
    <w:rsid w:val="00B65DE1"/>
    <w:rsid w:val="00C004CE"/>
    <w:rsid w:val="00C33F79"/>
    <w:rsid w:val="00C817F0"/>
    <w:rsid w:val="00CE4962"/>
    <w:rsid w:val="00D60520"/>
    <w:rsid w:val="00D82235"/>
    <w:rsid w:val="00DA434E"/>
    <w:rsid w:val="00DA7956"/>
    <w:rsid w:val="00DE4E97"/>
    <w:rsid w:val="00E3456C"/>
    <w:rsid w:val="00E52E0F"/>
    <w:rsid w:val="00E54233"/>
    <w:rsid w:val="00EA589B"/>
    <w:rsid w:val="00F928A7"/>
    <w:rsid w:val="00FA6621"/>
    <w:rsid w:val="13033D41"/>
    <w:rsid w:val="29C601C8"/>
    <w:rsid w:val="2BB55E11"/>
    <w:rsid w:val="3E6D6997"/>
    <w:rsid w:val="3FC25741"/>
    <w:rsid w:val="449A44F7"/>
    <w:rsid w:val="4582380C"/>
    <w:rsid w:val="46E344FA"/>
    <w:rsid w:val="48D73582"/>
    <w:rsid w:val="523F5EB6"/>
    <w:rsid w:val="5D2B4C3F"/>
    <w:rsid w:val="61F92BFF"/>
    <w:rsid w:val="7830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1A0DAB"/>
      <w:u w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Paragrafoelenco2">
    <w:name w:val="Paragrafo elenco2"/>
    <w:basedOn w:val="Normal"/>
    <w:uiPriority w:val="99"/>
    <w:qFormat/>
    <w:pPr>
      <w:ind w:left="720"/>
      <w:contextualSpacing/>
    </w:pPr>
  </w:style>
  <w:style w:type="paragraph" w:customStyle="1" w:styleId="Paragrafoelenco1">
    <w:name w:val="Paragrafo elenco1"/>
    <w:basedOn w:val="Normal"/>
    <w:uiPriority w:val="99"/>
    <w:qFormat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84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semiHidden="0" w:qFormat="1"/>
    <w:lsdException w:name="Balloon Text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Pr>
      <w:b/>
      <w:bCs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1A0DAB"/>
      <w:u w:val="non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Paragrafoelenco2">
    <w:name w:val="Paragrafo elenco2"/>
    <w:basedOn w:val="Normal"/>
    <w:uiPriority w:val="99"/>
    <w:qFormat/>
    <w:pPr>
      <w:ind w:left="720"/>
      <w:contextualSpacing/>
    </w:pPr>
  </w:style>
  <w:style w:type="paragraph" w:customStyle="1" w:styleId="Paragrafoelenco1">
    <w:name w:val="Paragrafo elenco1"/>
    <w:basedOn w:val="Normal"/>
    <w:uiPriority w:val="99"/>
    <w:qFormat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8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C4A496-F280-4B02-AD9E-B4E55D16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Bergami</dc:creator>
  <cp:lastModifiedBy>Sonu Kumar</cp:lastModifiedBy>
  <cp:revision>2</cp:revision>
  <dcterms:created xsi:type="dcterms:W3CDTF">2018-04-05T07:03:00Z</dcterms:created>
  <dcterms:modified xsi:type="dcterms:W3CDTF">2018-04-05T07:03:00Z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2057-10.2.0.5934</vt:lpwstr>
  </property>
</Properties>
</file>