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B01D9" w14:textId="77777777" w:rsidR="00362AC0" w:rsidRPr="00B30B86" w:rsidRDefault="00362AC0" w:rsidP="00362AC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OLE_LINK1"/>
      <w:bookmarkStart w:id="1" w:name="OLE_LINK2"/>
      <w:bookmarkStart w:id="2" w:name="OLE_LINK5"/>
      <w:bookmarkStart w:id="3" w:name="_GoBack"/>
      <w:bookmarkEnd w:id="3"/>
      <w:r w:rsidRPr="00B30B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bookmarkEnd w:id="0"/>
      <w:bookmarkEnd w:id="1"/>
      <w:bookmarkEnd w:id="2"/>
      <w:r w:rsidRPr="00B30B86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B30B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/>
        </w:rPr>
        <w:t>he salience of self, not social pain, is encoded by dorsal anterior cingulate and insula. </w:t>
      </w:r>
    </w:p>
    <w:p w14:paraId="32B0DB84" w14:textId="77777777" w:rsidR="00103065" w:rsidRPr="00455289" w:rsidRDefault="00103065" w:rsidP="001030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E216A4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5289">
        <w:rPr>
          <w:rFonts w:ascii="Times New Roman" w:hAnsi="Times New Roman" w:cs="Times New Roman"/>
          <w:sz w:val="24"/>
          <w:szCs w:val="24"/>
          <w:lang w:val="en-US"/>
        </w:rPr>
        <w:t>Irene Perini</w:t>
      </w:r>
      <w:r w:rsidRPr="0045528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455289">
        <w:rPr>
          <w:rFonts w:ascii="Times New Roman" w:hAnsi="Times New Roman" w:cs="Times New Roman"/>
          <w:sz w:val="24"/>
          <w:szCs w:val="24"/>
          <w:lang w:val="en-US"/>
        </w:rPr>
        <w:t>, Per A. Gustafsson, J. Paul Hamilton, Robin Kämpe, Maria Zetterqvist, and Markus Heilig</w:t>
      </w:r>
    </w:p>
    <w:p w14:paraId="0D8B7A8E" w14:textId="77777777" w:rsidR="00103065" w:rsidRPr="00455289" w:rsidRDefault="00103065" w:rsidP="00103065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55289">
        <w:rPr>
          <w:rFonts w:ascii="Times New Roman" w:eastAsiaTheme="minorEastAsia" w:hAnsi="Times New Roman" w:cs="Times New Roman"/>
          <w:sz w:val="24"/>
          <w:szCs w:val="24"/>
          <w:lang w:val="en-US"/>
        </w:rPr>
        <w:t>Center for Social and Affective Neuroscience, Department of Clinical and Experimental Medicine, Linköping University, 581 83 Linköping, Sweden</w:t>
      </w:r>
    </w:p>
    <w:p w14:paraId="3AE95F6B" w14:textId="77777777" w:rsidR="00103065" w:rsidRPr="00455289" w:rsidRDefault="00103065" w:rsidP="00103065">
      <w:pPr>
        <w:spacing w:after="0" w:line="360" w:lineRule="auto"/>
        <w:rPr>
          <w:lang w:val="en-US"/>
        </w:rPr>
      </w:pPr>
      <w:r w:rsidRPr="0045528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4552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Corresponding author. </w:t>
      </w:r>
      <w:hyperlink r:id="rId5" w:history="1">
        <w:r w:rsidRPr="0045528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irene.perini@liu.se</w:t>
        </w:r>
      </w:hyperlink>
    </w:p>
    <w:p w14:paraId="25FE70CD" w14:textId="77777777" w:rsidR="00103065" w:rsidRPr="00455289" w:rsidRDefault="00103065" w:rsidP="0010306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D3A35A6" w14:textId="77777777" w:rsidR="00103065" w:rsidRPr="00455289" w:rsidRDefault="00103065" w:rsidP="0010306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D28FE98" w14:textId="77777777" w:rsidR="00103065" w:rsidRPr="00455289" w:rsidRDefault="00103065" w:rsidP="0010306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BBC62B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6AE14E4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6474A7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DBEE08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4767B2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61F9BF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B6E54F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87E822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E1316C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31EA9A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020537" w14:textId="77777777" w:rsidR="00103065" w:rsidRPr="00455289" w:rsidRDefault="00103065" w:rsidP="0010306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8EDEB4" w14:textId="77777777" w:rsidR="00103065" w:rsidRDefault="00103065" w:rsidP="008D47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02836B" w14:textId="77777777" w:rsidR="00103065" w:rsidRDefault="00103065" w:rsidP="008D47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788C84" w14:textId="77777777" w:rsidR="00103065" w:rsidRDefault="00103065" w:rsidP="008D47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B38C54" w14:textId="77777777" w:rsidR="00103065" w:rsidRDefault="00103065" w:rsidP="008D47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1B4D53" w14:textId="77777777" w:rsidR="00103065" w:rsidRDefault="00103065" w:rsidP="008D47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726F0D" w14:textId="77777777" w:rsidR="00103065" w:rsidRDefault="00103065" w:rsidP="008D47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6B8773" w14:textId="77777777" w:rsidR="008D4785" w:rsidRPr="001322BF" w:rsidRDefault="008D4785" w:rsidP="008D47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22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</w:t>
      </w:r>
      <w:r w:rsidR="006820B2">
        <w:rPr>
          <w:rFonts w:ascii="Times New Roman" w:hAnsi="Times New Roman" w:cs="Times New Roman"/>
          <w:b/>
          <w:sz w:val="24"/>
          <w:szCs w:val="24"/>
          <w:lang w:val="en-US"/>
        </w:rPr>
        <w:t>pplementary</w:t>
      </w:r>
      <w:r w:rsidRPr="001322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information </w:t>
      </w:r>
    </w:p>
    <w:p w14:paraId="4A381CB8" w14:textId="77777777" w:rsidR="008D4785" w:rsidRPr="001322BF" w:rsidRDefault="008D4785" w:rsidP="008D478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322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Questionnaires results. </w:t>
      </w:r>
      <w:r w:rsidRPr="001322B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>easures of personality traits were largely within the range expected for Swedish adolescents, although some differences were noted. Specifically, participants reported being significantly more prosocial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0.024) than the normative Swedish group, with females also having significantly lower oppositional traits (SDQ questionnaire:</w:t>
      </w:r>
      <w:r w:rsidRPr="001322BF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0.005). Compared to males, females rated themselves as having more emotional symptoms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0.041) and less hyperactivity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0.008). Participants scored significantly higher on Extraversion compared to Swedish norms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= 0.007 for females,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=0.003 for males). In addition females rated themselves as significantly more </w:t>
      </w:r>
      <w:r w:rsidRPr="001322BF">
        <w:rPr>
          <w:rFonts w:ascii="Times New Roman" w:hAnsi="Times New Roman" w:cs="Times New Roman"/>
          <w:bCs/>
          <w:sz w:val="24"/>
          <w:szCs w:val="24"/>
          <w:lang w:val="en-GB"/>
        </w:rPr>
        <w:t>agreeable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0.045), more </w:t>
      </w:r>
      <w:r w:rsidRPr="001322BF">
        <w:rPr>
          <w:rFonts w:ascii="Times New Roman" w:hAnsi="Times New Roman" w:cs="Times New Roman"/>
          <w:bCs/>
          <w:sz w:val="24"/>
          <w:szCs w:val="24"/>
          <w:lang w:val="en-US"/>
        </w:rPr>
        <w:t>conscientious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0.027) and with lower Neuroticism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0.022) compared to the normal sample. Males were more prone to describe themselves as less </w:t>
      </w:r>
      <w:r w:rsidRPr="001322BF">
        <w:rPr>
          <w:rFonts w:ascii="Times New Roman" w:hAnsi="Times New Roman" w:cs="Times New Roman"/>
          <w:bCs/>
          <w:sz w:val="24"/>
          <w:szCs w:val="24"/>
          <w:lang w:val="en-GB"/>
        </w:rPr>
        <w:t>agreeable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1322BF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0.033) and </w:t>
      </w:r>
      <w:r w:rsidRPr="001322BF">
        <w:rPr>
          <w:rFonts w:ascii="Times New Roman" w:hAnsi="Times New Roman" w:cs="Times New Roman"/>
          <w:bCs/>
          <w:sz w:val="24"/>
          <w:szCs w:val="24"/>
          <w:lang w:val="en-US"/>
        </w:rPr>
        <w:t>Conscientious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1322BF">
        <w:rPr>
          <w:rFonts w:ascii="Times New Roman" w:hAnsi="Times New Roman" w:cs="Times New Roman"/>
          <w:sz w:val="24"/>
          <w:szCs w:val="24"/>
          <w:lang w:val="en-GB"/>
        </w:rPr>
        <w:t xml:space="preserve"> = 0.025) compared to females.</w:t>
      </w:r>
    </w:p>
    <w:p w14:paraId="65B2A5CB" w14:textId="77777777" w:rsidR="009F6661" w:rsidRDefault="009F6661"/>
    <w:sectPr w:rsidR="009F6661" w:rsidSect="003F7E1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85"/>
    <w:rsid w:val="00103065"/>
    <w:rsid w:val="00362AC0"/>
    <w:rsid w:val="003F7E1E"/>
    <w:rsid w:val="006820B2"/>
    <w:rsid w:val="008D4785"/>
    <w:rsid w:val="009F6661"/>
    <w:rsid w:val="00B0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B04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785"/>
    <w:pPr>
      <w:spacing w:after="160" w:line="259" w:lineRule="auto"/>
    </w:pPr>
    <w:rPr>
      <w:rFonts w:eastAsiaTheme="minorHAnsi"/>
      <w:sz w:val="22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0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785"/>
    <w:pPr>
      <w:spacing w:after="160" w:line="259" w:lineRule="auto"/>
    </w:pPr>
    <w:rPr>
      <w:rFonts w:eastAsiaTheme="minorHAnsi"/>
      <w:sz w:val="22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0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2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ene.perini@li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LiU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Perini</dc:creator>
  <cp:lastModifiedBy>Sonu Kumar</cp:lastModifiedBy>
  <cp:revision>2</cp:revision>
  <dcterms:created xsi:type="dcterms:W3CDTF">2018-04-10T14:36:00Z</dcterms:created>
  <dcterms:modified xsi:type="dcterms:W3CDTF">2018-04-10T14:36:00Z</dcterms:modified>
</cp:coreProperties>
</file>