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4C2" w:rsidRPr="004066DF" w:rsidRDefault="00E35197" w:rsidP="005504C2">
      <w:pPr>
        <w:ind w:left="2"/>
        <w:jc w:val="center"/>
        <w:rPr>
          <w:u w:val="single"/>
        </w:rPr>
      </w:pPr>
      <w:r>
        <w:rPr>
          <w:u w:val="single"/>
        </w:rPr>
        <w:t xml:space="preserve">Supplementary </w:t>
      </w:r>
      <w:r w:rsidRPr="00E35197">
        <w:rPr>
          <w:u w:val="single"/>
        </w:rPr>
        <w:t>Information</w:t>
      </w:r>
    </w:p>
    <w:p w:rsidR="005504C2" w:rsidRPr="004066DF" w:rsidRDefault="005504C2" w:rsidP="005504C2">
      <w:pPr>
        <w:ind w:left="2"/>
        <w:jc w:val="center"/>
        <w:rPr>
          <w:u w:val="single"/>
        </w:rPr>
      </w:pPr>
    </w:p>
    <w:p w:rsidR="00E75E92" w:rsidRPr="00E75E92" w:rsidRDefault="001D63FE">
      <w:pPr>
        <w:rPr>
          <w:b/>
        </w:rPr>
      </w:pPr>
      <w:r w:rsidRPr="00B41A53">
        <w:rPr>
          <w:b/>
        </w:rPr>
        <w:t>Ultrafast magnetization modulation induced by the electric field component of a terahertz pulse in a ferromagnetic-semiconductor thin film</w:t>
      </w:r>
      <w:r>
        <w:rPr>
          <w:b/>
        </w:rPr>
        <w:t xml:space="preserve"> </w:t>
      </w:r>
    </w:p>
    <w:p w:rsidR="00AB3FF3" w:rsidRDefault="00AB3FF3" w:rsidP="00B41A53">
      <w:pPr>
        <w:rPr>
          <w:b/>
        </w:rPr>
      </w:pPr>
    </w:p>
    <w:p w:rsidR="005504C2" w:rsidRDefault="005504C2" w:rsidP="009C7AA2">
      <w:pPr>
        <w:rPr>
          <w:szCs w:val="21"/>
          <w:vertAlign w:val="superscript"/>
        </w:rPr>
      </w:pPr>
      <w:r w:rsidRPr="004066DF">
        <w:rPr>
          <w:szCs w:val="21"/>
        </w:rPr>
        <w:t>Tomoaki Ishii</w:t>
      </w:r>
      <w:r w:rsidRPr="004066DF">
        <w:rPr>
          <w:szCs w:val="21"/>
          <w:vertAlign w:val="superscript"/>
        </w:rPr>
        <w:t>1</w:t>
      </w:r>
      <w:r w:rsidRPr="004066DF">
        <w:rPr>
          <w:szCs w:val="21"/>
        </w:rPr>
        <w:t>, Hiromichi Yamakawa</w:t>
      </w:r>
      <w:r w:rsidRPr="004066DF">
        <w:rPr>
          <w:szCs w:val="21"/>
          <w:vertAlign w:val="superscript"/>
        </w:rPr>
        <w:t>2</w:t>
      </w:r>
      <w:r w:rsidRPr="004066DF">
        <w:rPr>
          <w:szCs w:val="21"/>
        </w:rPr>
        <w:t>, Toshiki Kanaki</w:t>
      </w:r>
      <w:r w:rsidRPr="004066DF">
        <w:rPr>
          <w:szCs w:val="21"/>
          <w:vertAlign w:val="superscript"/>
        </w:rPr>
        <w:t>1</w:t>
      </w:r>
      <w:r w:rsidRPr="004066DF">
        <w:rPr>
          <w:szCs w:val="21"/>
        </w:rPr>
        <w:t>, Tatsuya Miyamoto</w:t>
      </w:r>
      <w:r w:rsidRPr="004066DF">
        <w:rPr>
          <w:szCs w:val="21"/>
          <w:vertAlign w:val="superscript"/>
        </w:rPr>
        <w:t>2</w:t>
      </w:r>
      <w:r w:rsidRPr="004066DF">
        <w:rPr>
          <w:szCs w:val="21"/>
        </w:rPr>
        <w:t>, Noriaki Kida</w:t>
      </w:r>
      <w:r w:rsidRPr="004066DF">
        <w:rPr>
          <w:szCs w:val="21"/>
          <w:vertAlign w:val="superscript"/>
        </w:rPr>
        <w:t>2</w:t>
      </w:r>
      <w:r w:rsidRPr="004066DF">
        <w:rPr>
          <w:szCs w:val="21"/>
        </w:rPr>
        <w:t>, Hiroshi Okamoto</w:t>
      </w:r>
      <w:r w:rsidRPr="004066DF">
        <w:rPr>
          <w:szCs w:val="21"/>
          <w:vertAlign w:val="superscript"/>
        </w:rPr>
        <w:t>2</w:t>
      </w:r>
      <w:r w:rsidRPr="004066DF">
        <w:rPr>
          <w:szCs w:val="21"/>
        </w:rPr>
        <w:t>, Masaaki Tanaka</w:t>
      </w:r>
      <w:r w:rsidRPr="004066DF">
        <w:rPr>
          <w:szCs w:val="21"/>
          <w:vertAlign w:val="superscript"/>
        </w:rPr>
        <w:t>1,3</w:t>
      </w:r>
      <w:r w:rsidRPr="004066DF">
        <w:rPr>
          <w:szCs w:val="21"/>
        </w:rPr>
        <w:t xml:space="preserve"> and Shinobu Ohya</w:t>
      </w:r>
      <w:r w:rsidRPr="004066DF">
        <w:rPr>
          <w:szCs w:val="21"/>
          <w:vertAlign w:val="superscript"/>
        </w:rPr>
        <w:t>1,3,4</w:t>
      </w:r>
    </w:p>
    <w:p w:rsidR="00E75E92" w:rsidRPr="004066DF" w:rsidRDefault="00E75E92" w:rsidP="009C7AA2">
      <w:pPr>
        <w:rPr>
          <w:szCs w:val="21"/>
        </w:rPr>
      </w:pPr>
    </w:p>
    <w:p w:rsidR="005504C2" w:rsidRPr="004066DF" w:rsidRDefault="005504C2" w:rsidP="009C7AA2">
      <w:pPr>
        <w:ind w:left="120" w:hangingChars="50" w:hanging="120"/>
        <w:rPr>
          <w:i/>
        </w:rPr>
      </w:pPr>
      <w:r w:rsidRPr="004066DF">
        <w:rPr>
          <w:vertAlign w:val="superscript"/>
        </w:rPr>
        <w:t>1</w:t>
      </w:r>
      <w:r w:rsidRPr="004066DF">
        <w:rPr>
          <w:i/>
        </w:rPr>
        <w:t>Department of Electrical Engineering and Information Systems, The University of Tokyo, 7-3-1 Hongo, Bunkyo-ku, Tokyo 113-8656, Japan</w:t>
      </w:r>
    </w:p>
    <w:p w:rsidR="005504C2" w:rsidRPr="004066DF" w:rsidRDefault="005504C2" w:rsidP="009C7AA2">
      <w:pPr>
        <w:ind w:left="120" w:hangingChars="50" w:hanging="120"/>
        <w:rPr>
          <w:i/>
        </w:rPr>
      </w:pPr>
      <w:r w:rsidRPr="004066DF">
        <w:rPr>
          <w:vertAlign w:val="superscript"/>
        </w:rPr>
        <w:t>2</w:t>
      </w:r>
      <w:r w:rsidRPr="004066DF">
        <w:rPr>
          <w:i/>
        </w:rPr>
        <w:t>Department of Advanced Materials Science, Graduate School of Frontier Sciences, The University of Tokyo, Chiba 277-8561, Japan</w:t>
      </w:r>
    </w:p>
    <w:p w:rsidR="005504C2" w:rsidRPr="004066DF" w:rsidRDefault="005504C2" w:rsidP="009C7AA2">
      <w:pPr>
        <w:ind w:left="120" w:hangingChars="50" w:hanging="120"/>
        <w:rPr>
          <w:i/>
        </w:rPr>
      </w:pPr>
      <w:r w:rsidRPr="004066DF">
        <w:rPr>
          <w:vertAlign w:val="superscript"/>
        </w:rPr>
        <w:t>3</w:t>
      </w:r>
      <w:r w:rsidRPr="004066DF">
        <w:rPr>
          <w:i/>
        </w:rPr>
        <w:t>Center for Spintronics Research Network, Graduate School of Engineering, The University of Tokyo, 7-3-1 Hongo, Bunkyo-ku, Tokyo 113-8656, Japan</w:t>
      </w:r>
    </w:p>
    <w:p w:rsidR="005504C2" w:rsidRPr="006E0F4A" w:rsidRDefault="005504C2" w:rsidP="006E0F4A">
      <w:pPr>
        <w:ind w:left="120" w:hangingChars="50" w:hanging="120"/>
        <w:rPr>
          <w:i/>
        </w:rPr>
      </w:pPr>
      <w:r w:rsidRPr="004066DF">
        <w:rPr>
          <w:vertAlign w:val="superscript"/>
        </w:rPr>
        <w:t>4</w:t>
      </w:r>
      <w:r w:rsidRPr="004066DF">
        <w:rPr>
          <w:i/>
        </w:rPr>
        <w:t>Institute of Engineering Innovation, Graduate School of Engineering, The University of Tokyo, 7-3-1 Hongo, Bunkyo-ku, Tokyo 113-8656, Japan</w:t>
      </w:r>
    </w:p>
    <w:p w:rsidR="006E0F4A" w:rsidRDefault="006E0F4A">
      <w:pPr>
        <w:widowControl/>
        <w:jc w:val="left"/>
        <w:rPr>
          <w:b/>
        </w:rPr>
      </w:pPr>
      <w:r>
        <w:rPr>
          <w:b/>
        </w:rPr>
        <w:br w:type="page"/>
      </w:r>
    </w:p>
    <w:p w:rsidR="005504C2" w:rsidRPr="001550E8" w:rsidRDefault="005504C2" w:rsidP="005504C2">
      <w:pPr>
        <w:jc w:val="left"/>
        <w:rPr>
          <w:b/>
        </w:rPr>
      </w:pPr>
      <w:r w:rsidRPr="004066DF">
        <w:rPr>
          <w:b/>
        </w:rPr>
        <w:lastRenderedPageBreak/>
        <w:t>A. Differential reflectivity of the GaAs:Be sample</w:t>
      </w:r>
    </w:p>
    <w:p w:rsidR="00A76C10" w:rsidRPr="009C7AA2" w:rsidRDefault="005504C2" w:rsidP="0015616F">
      <w:pPr>
        <w:ind w:firstLineChars="150" w:firstLine="360"/>
        <w:rPr>
          <w:color w:val="000000" w:themeColor="text1"/>
        </w:rPr>
      </w:pPr>
      <w:r w:rsidRPr="004066DF">
        <w:rPr>
          <w:color w:val="000000" w:themeColor="text1"/>
        </w:rPr>
        <w:t xml:space="preserve">To check </w:t>
      </w:r>
      <w:r w:rsidR="007231E1">
        <w:rPr>
          <w:rFonts w:hint="eastAsia"/>
          <w:color w:val="000000" w:themeColor="text1"/>
        </w:rPr>
        <w:t>that</w:t>
      </w:r>
      <w:r w:rsidR="007231E1">
        <w:rPr>
          <w:color w:val="000000" w:themeColor="text1"/>
        </w:rPr>
        <w:t xml:space="preserve"> </w:t>
      </w:r>
      <w:r w:rsidRPr="004066DF">
        <w:rPr>
          <w:color w:val="000000" w:themeColor="text1"/>
        </w:rPr>
        <w:t>the Franz-Keldysh effect (FKE) occurs in our system, we measured the pump</w:t>
      </w:r>
      <w:r w:rsidR="00FC24BB">
        <w:rPr>
          <w:color w:val="000000" w:themeColor="text1"/>
        </w:rPr>
        <w:t>-</w:t>
      </w:r>
      <w:r w:rsidRPr="004066DF">
        <w:rPr>
          <w:color w:val="000000" w:themeColor="text1"/>
        </w:rPr>
        <w:t xml:space="preserve">power dependence of the maximum value of </w:t>
      </w:r>
      <w:r>
        <w:rPr>
          <w:color w:val="000000" w:themeColor="text1"/>
        </w:rPr>
        <w:t>–</w:t>
      </w:r>
      <w:r w:rsidRPr="004066DF">
        <w:rPr>
          <w:color w:val="000000" w:themeColor="text1"/>
        </w:rPr>
        <w:t>Δ</w:t>
      </w:r>
      <w:r w:rsidRPr="004066DF">
        <w:rPr>
          <w:i/>
          <w:color w:val="000000" w:themeColor="text1"/>
        </w:rPr>
        <w:t>R</w:t>
      </w:r>
      <w:r w:rsidRPr="004066DF">
        <w:rPr>
          <w:color w:val="000000" w:themeColor="text1"/>
        </w:rPr>
        <w:t>/</w:t>
      </w:r>
      <w:r w:rsidRPr="004066DF">
        <w:rPr>
          <w:i/>
          <w:color w:val="000000" w:themeColor="text1"/>
        </w:rPr>
        <w:t>R</w:t>
      </w:r>
      <w:r w:rsidRPr="0040137A">
        <w:rPr>
          <w:color w:val="000000" w:themeColor="text1"/>
        </w:rPr>
        <w:t xml:space="preserve"> in its time evolution </w:t>
      </w:r>
      <w:r w:rsidR="00FC24BB">
        <w:rPr>
          <w:color w:val="000000" w:themeColor="text1"/>
        </w:rPr>
        <w:t>[defined as (–</w:t>
      </w:r>
      <w:r w:rsidR="00FC24BB" w:rsidRPr="004066DF">
        <w:rPr>
          <w:color w:val="000000" w:themeColor="text1"/>
        </w:rPr>
        <w:t>Δ</w:t>
      </w:r>
      <w:r w:rsidR="00FC24BB" w:rsidRPr="004066DF">
        <w:rPr>
          <w:i/>
          <w:color w:val="000000" w:themeColor="text1"/>
        </w:rPr>
        <w:t>R</w:t>
      </w:r>
      <w:r w:rsidR="00FC24BB" w:rsidRPr="004066DF">
        <w:rPr>
          <w:color w:val="000000" w:themeColor="text1"/>
        </w:rPr>
        <w:t>/</w:t>
      </w:r>
      <w:r w:rsidR="00FC24BB" w:rsidRPr="004066DF">
        <w:rPr>
          <w:i/>
          <w:color w:val="000000" w:themeColor="text1"/>
        </w:rPr>
        <w:t>R</w:t>
      </w:r>
      <w:r w:rsidR="00FC24BB">
        <w:rPr>
          <w:color w:val="000000" w:themeColor="text1"/>
        </w:rPr>
        <w:t>)</w:t>
      </w:r>
      <w:r w:rsidR="00FC24BB" w:rsidRPr="00AD0CFC">
        <w:rPr>
          <w:color w:val="000000" w:themeColor="text1"/>
          <w:vertAlign w:val="subscript"/>
        </w:rPr>
        <w:t>max</w:t>
      </w:r>
      <w:r w:rsidR="00FC24BB">
        <w:rPr>
          <w:color w:val="000000" w:themeColor="text1"/>
        </w:rPr>
        <w:t xml:space="preserve">] </w:t>
      </w:r>
      <w:r w:rsidRPr="004066DF">
        <w:rPr>
          <w:color w:val="000000" w:themeColor="text1"/>
        </w:rPr>
        <w:t xml:space="preserve">(Fig. S1a) </w:t>
      </w:r>
      <w:r w:rsidRPr="00DE2172">
        <w:rPr>
          <w:color w:val="000000" w:themeColor="text1"/>
        </w:rPr>
        <w:t xml:space="preserve">for </w:t>
      </w:r>
      <w:r w:rsidRPr="004066DF">
        <w:rPr>
          <w:color w:val="000000" w:themeColor="text1"/>
        </w:rPr>
        <w:t>GaAs:Be. Here, Δ</w:t>
      </w:r>
      <w:r w:rsidRPr="004066DF">
        <w:rPr>
          <w:i/>
          <w:color w:val="000000" w:themeColor="text1"/>
        </w:rPr>
        <w:t xml:space="preserve">R </w:t>
      </w:r>
      <w:r w:rsidRPr="00DE2172">
        <w:rPr>
          <w:color w:val="000000" w:themeColor="text1"/>
        </w:rPr>
        <w:t>is</w:t>
      </w:r>
      <w:r w:rsidR="00010A0D">
        <w:rPr>
          <w:color w:val="000000" w:themeColor="text1"/>
        </w:rPr>
        <w:t xml:space="preserve"> the change in</w:t>
      </w:r>
      <w:r w:rsidR="00FC24BB">
        <w:rPr>
          <w:color w:val="000000" w:themeColor="text1"/>
        </w:rPr>
        <w:t xml:space="preserve"> </w:t>
      </w:r>
      <w:r w:rsidRPr="004066DF">
        <w:rPr>
          <w:color w:val="000000" w:themeColor="text1"/>
        </w:rPr>
        <w:t>reflectivity</w:t>
      </w:r>
      <w:r w:rsidRPr="00DE2172">
        <w:rPr>
          <w:color w:val="000000" w:themeColor="text1"/>
        </w:rPr>
        <w:t xml:space="preserve"> </w:t>
      </w:r>
      <w:r w:rsidRPr="004066DF">
        <w:rPr>
          <w:i/>
          <w:color w:val="000000" w:themeColor="text1"/>
        </w:rPr>
        <w:t>R</w:t>
      </w:r>
      <w:r w:rsidRPr="004066DF">
        <w:rPr>
          <w:color w:val="000000" w:themeColor="text1"/>
        </w:rPr>
        <w:t>. We see that</w:t>
      </w:r>
      <w:r w:rsidR="00A6007B">
        <w:rPr>
          <w:color w:val="000000" w:themeColor="text1"/>
        </w:rPr>
        <w:t xml:space="preserve"> </w:t>
      </w:r>
      <w:r w:rsidR="00FC24BB">
        <w:rPr>
          <w:color w:val="000000" w:themeColor="text1"/>
        </w:rPr>
        <w:t>(–</w:t>
      </w:r>
      <w:r w:rsidR="00FC24BB" w:rsidRPr="004066DF">
        <w:rPr>
          <w:color w:val="000000" w:themeColor="text1"/>
        </w:rPr>
        <w:t>Δ</w:t>
      </w:r>
      <w:r w:rsidR="00FC24BB" w:rsidRPr="004066DF">
        <w:rPr>
          <w:i/>
          <w:color w:val="000000" w:themeColor="text1"/>
        </w:rPr>
        <w:t>R</w:t>
      </w:r>
      <w:r w:rsidR="00FC24BB" w:rsidRPr="004066DF">
        <w:rPr>
          <w:color w:val="000000" w:themeColor="text1"/>
        </w:rPr>
        <w:t>/</w:t>
      </w:r>
      <w:r w:rsidR="00FC24BB" w:rsidRPr="004066DF">
        <w:rPr>
          <w:i/>
          <w:color w:val="000000" w:themeColor="text1"/>
        </w:rPr>
        <w:t>R</w:t>
      </w:r>
      <w:r w:rsidR="00FC24BB">
        <w:rPr>
          <w:color w:val="000000" w:themeColor="text1"/>
        </w:rPr>
        <w:t>)</w:t>
      </w:r>
      <w:r w:rsidR="00FC24BB" w:rsidRPr="00F07297">
        <w:rPr>
          <w:color w:val="000000" w:themeColor="text1"/>
          <w:vertAlign w:val="subscript"/>
        </w:rPr>
        <w:t>max</w:t>
      </w:r>
      <w:r w:rsidRPr="004066DF">
        <w:rPr>
          <w:color w:val="000000" w:themeColor="text1"/>
        </w:rPr>
        <w:t xml:space="preserve"> increases and then saturates with an increase in the pump power </w:t>
      </w:r>
      <w:r w:rsidRPr="004066DF">
        <w:rPr>
          <w:color w:val="000000"/>
        </w:rPr>
        <w:t>(Fig. S1b)</w:t>
      </w:r>
      <w:r w:rsidRPr="004066DF">
        <w:rPr>
          <w:color w:val="000000" w:themeColor="text1"/>
        </w:rPr>
        <w:t>.</w:t>
      </w:r>
      <w:r w:rsidR="006268ED">
        <w:rPr>
          <w:color w:val="000000" w:themeColor="text1"/>
        </w:rPr>
        <w:t xml:space="preserve"> </w:t>
      </w:r>
      <w:r w:rsidR="007559C8">
        <w:rPr>
          <w:color w:val="000000" w:themeColor="text1"/>
        </w:rPr>
        <w:t xml:space="preserve">In Fig. S1b, </w:t>
      </w:r>
      <w:r w:rsidR="00AB4D74">
        <w:rPr>
          <w:color w:val="000000" w:themeColor="text1"/>
        </w:rPr>
        <w:t xml:space="preserve">in the high intensity regime </w:t>
      </w:r>
      <w:r w:rsidR="00AB4D74" w:rsidRPr="002C6147">
        <w:t>(</w:t>
      </w:r>
      <w:r w:rsidR="00AB4D74" w:rsidRPr="002C6147">
        <w:rPr>
          <w:i/>
        </w:rPr>
        <w:t>i.e.</w:t>
      </w:r>
      <w:r w:rsidR="00AB4D74" w:rsidRPr="002C6147">
        <w:t xml:space="preserve"> </w:t>
      </w:r>
      <w:r w:rsidR="00AB4D74">
        <w:t xml:space="preserve">when </w:t>
      </w:r>
      <w:r w:rsidR="00AB4D74" w:rsidRPr="002C6147">
        <w:t>the maximum terahertz electric field</w:t>
      </w:r>
      <w:r w:rsidR="00AB4D74" w:rsidRPr="002C6147">
        <w:rPr>
          <w:i/>
        </w:rPr>
        <w:t xml:space="preserve"> E</w:t>
      </w:r>
      <w:r w:rsidR="00AB4D74" w:rsidRPr="002C6147">
        <w:rPr>
          <w:vertAlign w:val="subscript"/>
        </w:rPr>
        <w:t>THz</w:t>
      </w:r>
      <w:r w:rsidR="00AB4D74" w:rsidRPr="002C6147">
        <w:t xml:space="preserve"> is larger than 240 kV/cm)</w:t>
      </w:r>
      <w:r w:rsidR="00AB4D74">
        <w:rPr>
          <w:rFonts w:hint="eastAsia"/>
          <w:color w:val="000000" w:themeColor="text1"/>
        </w:rPr>
        <w:t>,</w:t>
      </w:r>
      <w:r w:rsidR="00AB4D74">
        <w:rPr>
          <w:color w:val="000000" w:themeColor="text1"/>
        </w:rPr>
        <w:t xml:space="preserve"> </w:t>
      </w:r>
      <w:r w:rsidR="0090786B">
        <w:rPr>
          <w:color w:val="000000" w:themeColor="text1"/>
        </w:rPr>
        <w:t xml:space="preserve">the strong electric field enables </w:t>
      </w:r>
      <w:r w:rsidR="00D03143">
        <w:rPr>
          <w:color w:val="000000" w:themeColor="text1"/>
        </w:rPr>
        <w:t xml:space="preserve">the </w:t>
      </w:r>
      <w:r w:rsidR="00502A28">
        <w:rPr>
          <w:rFonts w:hint="eastAsia"/>
          <w:color w:val="000000" w:themeColor="text1"/>
        </w:rPr>
        <w:t xml:space="preserve">electronic </w:t>
      </w:r>
      <w:r w:rsidR="00D03143">
        <w:rPr>
          <w:color w:val="000000" w:themeColor="text1"/>
        </w:rPr>
        <w:t xml:space="preserve">bands </w:t>
      </w:r>
      <w:r w:rsidR="00502A28">
        <w:rPr>
          <w:rFonts w:hint="eastAsia"/>
          <w:color w:val="000000" w:themeColor="text1"/>
        </w:rPr>
        <w:t xml:space="preserve">of GaAs </w:t>
      </w:r>
      <w:r w:rsidR="0090786B">
        <w:rPr>
          <w:color w:val="000000" w:themeColor="text1"/>
        </w:rPr>
        <w:t xml:space="preserve">to </w:t>
      </w:r>
      <w:r w:rsidR="007D6E1F">
        <w:rPr>
          <w:color w:val="000000" w:themeColor="text1"/>
        </w:rPr>
        <w:t xml:space="preserve">adiabatically </w:t>
      </w:r>
      <w:r w:rsidR="00D03143">
        <w:rPr>
          <w:color w:val="000000" w:themeColor="text1"/>
        </w:rPr>
        <w:t>follow the terahertz electric field</w:t>
      </w:r>
      <w:r w:rsidR="00D03143">
        <w:rPr>
          <w:rFonts w:hint="eastAsia"/>
          <w:color w:val="000000" w:themeColor="text1"/>
        </w:rPr>
        <w:t xml:space="preserve"> </w:t>
      </w:r>
      <w:r w:rsidR="00AB4D74">
        <w:rPr>
          <w:color w:val="000000" w:themeColor="text1"/>
        </w:rPr>
        <w:t>and the quasi-static FKE appears. In this case,</w:t>
      </w:r>
      <w:r w:rsidR="00AB4D74" w:rsidRPr="002C6147">
        <w:t xml:space="preserve"> Δ</w:t>
      </w:r>
      <w:r w:rsidR="00AB4D74" w:rsidRPr="002C6147">
        <w:rPr>
          <w:i/>
        </w:rPr>
        <w:t>R</w:t>
      </w:r>
      <w:r w:rsidR="00AB4D74" w:rsidRPr="002C6147">
        <w:t xml:space="preserve"> s</w:t>
      </w:r>
      <w:r w:rsidR="00AB4D74">
        <w:rPr>
          <w:color w:val="000000" w:themeColor="text1"/>
        </w:rPr>
        <w:t xml:space="preserve">cales with </w:t>
      </w:r>
      <w:r w:rsidR="00AB4D74" w:rsidRPr="003F37B2">
        <w:rPr>
          <w:i/>
          <w:color w:val="000000" w:themeColor="text1"/>
        </w:rPr>
        <w:t>E</w:t>
      </w:r>
      <w:r w:rsidR="00AB4D74" w:rsidRPr="003F37B2">
        <w:rPr>
          <w:color w:val="000000" w:themeColor="text1"/>
          <w:vertAlign w:val="subscript"/>
        </w:rPr>
        <w:t>THz</w:t>
      </w:r>
      <w:r w:rsidR="00AB4D74">
        <w:rPr>
          <w:color w:val="000000" w:themeColor="text1"/>
        </w:rPr>
        <w:t>. Indeed, in our experimental data (</w:t>
      </w:r>
      <w:r w:rsidR="00502A28">
        <w:rPr>
          <w:rFonts w:hint="eastAsia"/>
          <w:color w:val="000000" w:themeColor="text1"/>
        </w:rPr>
        <w:t>solid circles</w:t>
      </w:r>
      <w:r w:rsidR="00AB4D74">
        <w:rPr>
          <w:color w:val="000000" w:themeColor="text1"/>
        </w:rPr>
        <w:t xml:space="preserve"> in Fig. S1b</w:t>
      </w:r>
      <w:r w:rsidR="00502A28">
        <w:rPr>
          <w:rFonts w:hint="eastAsia"/>
          <w:color w:val="000000" w:themeColor="text1"/>
        </w:rPr>
        <w:t>)</w:t>
      </w:r>
      <w:r w:rsidR="00AB4D74">
        <w:rPr>
          <w:color w:val="000000" w:themeColor="text1"/>
        </w:rPr>
        <w:t>, (–</w:t>
      </w:r>
      <w:r w:rsidR="00AB4D74" w:rsidRPr="004066DF">
        <w:rPr>
          <w:color w:val="000000" w:themeColor="text1"/>
        </w:rPr>
        <w:t>Δ</w:t>
      </w:r>
      <w:r w:rsidR="00AB4D74" w:rsidRPr="004066DF">
        <w:rPr>
          <w:i/>
          <w:color w:val="000000" w:themeColor="text1"/>
        </w:rPr>
        <w:t>R</w:t>
      </w:r>
      <w:r w:rsidR="00AB4D74" w:rsidRPr="004066DF">
        <w:rPr>
          <w:color w:val="000000" w:themeColor="text1"/>
        </w:rPr>
        <w:t>/</w:t>
      </w:r>
      <w:r w:rsidR="00AB4D74" w:rsidRPr="004066DF">
        <w:rPr>
          <w:i/>
          <w:color w:val="000000" w:themeColor="text1"/>
        </w:rPr>
        <w:t>R</w:t>
      </w:r>
      <w:r w:rsidR="00AB4D74">
        <w:rPr>
          <w:color w:val="000000" w:themeColor="text1"/>
        </w:rPr>
        <w:t>)</w:t>
      </w:r>
      <w:r w:rsidR="00AB4D74" w:rsidRPr="00F07297">
        <w:rPr>
          <w:color w:val="000000" w:themeColor="text1"/>
          <w:vertAlign w:val="subscript"/>
        </w:rPr>
        <w:t>max</w:t>
      </w:r>
      <w:r w:rsidR="00AB4D74">
        <w:rPr>
          <w:color w:val="000000" w:themeColor="text1"/>
        </w:rPr>
        <w:t xml:space="preserve"> shows a square root dependence on </w:t>
      </w:r>
      <w:r w:rsidR="00AB4D74" w:rsidRPr="001811F2">
        <w:rPr>
          <w:color w:val="000000" w:themeColor="text1"/>
        </w:rPr>
        <w:t xml:space="preserve">the maximum of </w:t>
      </w:r>
      <w:r w:rsidR="00AB4D74" w:rsidRPr="0072140F">
        <w:rPr>
          <w:i/>
          <w:color w:val="000000" w:themeColor="text1"/>
        </w:rPr>
        <w:t>E</w:t>
      </w:r>
      <w:r w:rsidR="00AB4D74" w:rsidRPr="0072140F">
        <w:rPr>
          <w:color w:val="000000" w:themeColor="text1"/>
          <w:vertAlign w:val="subscript"/>
        </w:rPr>
        <w:t>THz</w:t>
      </w:r>
      <w:r w:rsidR="00AB4D74" w:rsidRPr="0072140F">
        <w:rPr>
          <w:color w:val="000000" w:themeColor="text1"/>
          <w:vertAlign w:val="superscript"/>
        </w:rPr>
        <w:t>2</w:t>
      </w:r>
      <w:r w:rsidR="00AB4D74" w:rsidRPr="00D52E7D">
        <w:rPr>
          <w:color w:val="000000" w:themeColor="text1"/>
        </w:rPr>
        <w:t xml:space="preserve"> </w:t>
      </w:r>
      <w:r w:rsidR="00AB4D74">
        <w:rPr>
          <w:color w:val="000000" w:themeColor="text1"/>
        </w:rPr>
        <w:t>(see the black solid curve).</w:t>
      </w:r>
      <w:r w:rsidR="00AB4D74">
        <w:rPr>
          <w:rFonts w:hint="eastAsia"/>
          <w:color w:val="000000" w:themeColor="text1"/>
        </w:rPr>
        <w:t xml:space="preserve"> </w:t>
      </w:r>
      <w:r w:rsidR="001811F2">
        <w:rPr>
          <w:color w:val="000000" w:themeColor="text1"/>
        </w:rPr>
        <w:t>Meanwhile,</w:t>
      </w:r>
      <w:r w:rsidR="00AB4D74">
        <w:rPr>
          <w:color w:val="000000" w:themeColor="text1"/>
        </w:rPr>
        <w:t xml:space="preserve"> (–</w:t>
      </w:r>
      <w:r w:rsidR="00AB4D74" w:rsidRPr="004066DF">
        <w:rPr>
          <w:color w:val="000000" w:themeColor="text1"/>
        </w:rPr>
        <w:t>Δ</w:t>
      </w:r>
      <w:r w:rsidR="00AB4D74" w:rsidRPr="004066DF">
        <w:rPr>
          <w:i/>
          <w:color w:val="000000" w:themeColor="text1"/>
        </w:rPr>
        <w:t>R</w:t>
      </w:r>
      <w:r w:rsidR="00AB4D74" w:rsidRPr="004066DF">
        <w:rPr>
          <w:color w:val="000000" w:themeColor="text1"/>
        </w:rPr>
        <w:t>/</w:t>
      </w:r>
      <w:r w:rsidR="00AB4D74" w:rsidRPr="004066DF">
        <w:rPr>
          <w:i/>
          <w:color w:val="000000" w:themeColor="text1"/>
        </w:rPr>
        <w:t>R</w:t>
      </w:r>
      <w:r w:rsidR="00AB4D74">
        <w:rPr>
          <w:color w:val="000000" w:themeColor="text1"/>
        </w:rPr>
        <w:t>)</w:t>
      </w:r>
      <w:r w:rsidR="00AB4D74" w:rsidRPr="00F07297">
        <w:rPr>
          <w:color w:val="000000" w:themeColor="text1"/>
          <w:vertAlign w:val="subscript"/>
        </w:rPr>
        <w:t>max</w:t>
      </w:r>
      <w:r w:rsidR="00AB4D74">
        <w:rPr>
          <w:color w:val="000000" w:themeColor="text1"/>
        </w:rPr>
        <w:t xml:space="preserve"> shows an almost linear dependence on the pump power when the maximum terahertz electric field </w:t>
      </w:r>
      <w:r w:rsidR="00AB4D74" w:rsidRPr="002C6147">
        <w:rPr>
          <w:i/>
          <w:color w:val="000000" w:themeColor="text1"/>
        </w:rPr>
        <w:t>E</w:t>
      </w:r>
      <w:r w:rsidR="00AB4D74" w:rsidRPr="002C6147">
        <w:rPr>
          <w:color w:val="000000" w:themeColor="text1"/>
          <w:vertAlign w:val="subscript"/>
        </w:rPr>
        <w:t>THz</w:t>
      </w:r>
      <w:r w:rsidR="00AB4D74">
        <w:rPr>
          <w:color w:val="000000" w:themeColor="text1"/>
        </w:rPr>
        <w:t xml:space="preserve"> is less than 240 kV/cm (see the d</w:t>
      </w:r>
      <w:r w:rsidR="0015616F">
        <w:rPr>
          <w:color w:val="000000" w:themeColor="text1"/>
        </w:rPr>
        <w:t>otted line in Fig. S1b)</w:t>
      </w:r>
      <w:r w:rsidR="00502A28">
        <w:rPr>
          <w:rFonts w:hint="eastAsia"/>
          <w:color w:val="000000" w:themeColor="text1"/>
        </w:rPr>
        <w:t>,</w:t>
      </w:r>
      <w:r w:rsidR="0015616F">
        <w:rPr>
          <w:color w:val="000000" w:themeColor="text1"/>
        </w:rPr>
        <w:t xml:space="preserve"> because carriers can dynamically follow the terahertz electric field but </w:t>
      </w:r>
      <w:r w:rsidR="00D03143">
        <w:rPr>
          <w:color w:val="000000" w:themeColor="text1"/>
        </w:rPr>
        <w:t>the bands</w:t>
      </w:r>
      <w:r w:rsidR="00AB4D74">
        <w:rPr>
          <w:color w:val="000000" w:themeColor="text1"/>
        </w:rPr>
        <w:t xml:space="preserve"> can</w:t>
      </w:r>
      <w:r w:rsidR="00D03143">
        <w:rPr>
          <w:color w:val="000000" w:themeColor="text1"/>
        </w:rPr>
        <w:t>not</w:t>
      </w:r>
      <w:r w:rsidR="00AB4D74">
        <w:rPr>
          <w:color w:val="000000" w:themeColor="text1"/>
        </w:rPr>
        <w:t xml:space="preserve"> </w:t>
      </w:r>
      <w:r w:rsidR="007D6E1F">
        <w:rPr>
          <w:color w:val="000000" w:themeColor="text1"/>
        </w:rPr>
        <w:t xml:space="preserve">adiabatically </w:t>
      </w:r>
      <w:r w:rsidR="00AB4D74">
        <w:rPr>
          <w:color w:val="000000" w:themeColor="text1"/>
        </w:rPr>
        <w:t>follow the terahertz electric field in this regime</w:t>
      </w:r>
      <w:r w:rsidR="00A74FC8" w:rsidRPr="009C7AA2">
        <w:rPr>
          <w:color w:val="000000" w:themeColor="text1"/>
          <w:vertAlign w:val="superscript"/>
        </w:rPr>
        <w:t>S</w:t>
      </w:r>
      <w:r w:rsidR="00A02576" w:rsidRPr="00A00BBD">
        <w:rPr>
          <w:vertAlign w:val="superscript"/>
        </w:rPr>
        <w:fldChar w:fldCharType="begin"/>
      </w:r>
      <w:r w:rsidR="00A02576" w:rsidRPr="00A00BBD">
        <w:rPr>
          <w:vertAlign w:val="superscript"/>
        </w:rPr>
        <w:instrText xml:space="preserve"> NOTEREF _Ref493763197 \h  \* MERGEFORMAT </w:instrText>
      </w:r>
      <w:r w:rsidR="00A02576" w:rsidRPr="00A00BBD">
        <w:rPr>
          <w:vertAlign w:val="superscript"/>
        </w:rPr>
      </w:r>
      <w:r w:rsidR="00A02576" w:rsidRPr="00A00BBD">
        <w:rPr>
          <w:vertAlign w:val="superscript"/>
        </w:rPr>
        <w:fldChar w:fldCharType="separate"/>
      </w:r>
      <w:r w:rsidR="00E755E3" w:rsidRPr="00A00BBD">
        <w:rPr>
          <w:vertAlign w:val="superscript"/>
        </w:rPr>
        <w:t>1</w:t>
      </w:r>
      <w:r w:rsidR="00A02576" w:rsidRPr="00A00BBD">
        <w:rPr>
          <w:vertAlign w:val="superscript"/>
        </w:rPr>
        <w:fldChar w:fldCharType="end"/>
      </w:r>
      <w:r w:rsidR="00A46C43">
        <w:rPr>
          <w:color w:val="000000" w:themeColor="text1"/>
        </w:rPr>
        <w:t>, which is called the dynamical FKE regime</w:t>
      </w:r>
      <w:r w:rsidR="00AB4D74">
        <w:rPr>
          <w:color w:val="000000" w:themeColor="text1"/>
        </w:rPr>
        <w:t>.</w:t>
      </w:r>
      <w:r w:rsidR="0090786B">
        <w:rPr>
          <w:color w:val="000000" w:themeColor="text1"/>
        </w:rPr>
        <w:t xml:space="preserve"> </w:t>
      </w:r>
      <w:r w:rsidR="001811F2">
        <w:rPr>
          <w:color w:val="000000" w:themeColor="text1"/>
        </w:rPr>
        <w:t xml:space="preserve">These are characteristic features of the FKE, which </w:t>
      </w:r>
      <w:r w:rsidR="008D21C6">
        <w:rPr>
          <w:color w:val="000000" w:themeColor="text1"/>
        </w:rPr>
        <w:t>ha</w:t>
      </w:r>
      <w:r w:rsidR="00E26F3F">
        <w:rPr>
          <w:color w:val="000000" w:themeColor="text1"/>
        </w:rPr>
        <w:t>ve</w:t>
      </w:r>
      <w:r w:rsidR="008D21C6">
        <w:rPr>
          <w:color w:val="000000" w:themeColor="text1"/>
        </w:rPr>
        <w:t xml:space="preserve"> been well </w:t>
      </w:r>
      <w:r w:rsidR="00E26F3F">
        <w:rPr>
          <w:color w:val="000000" w:themeColor="text1"/>
        </w:rPr>
        <w:t>understood</w:t>
      </w:r>
      <w:r w:rsidR="008D21C6">
        <w:rPr>
          <w:color w:val="000000" w:themeColor="text1"/>
        </w:rPr>
        <w:t xml:space="preserve"> in </w:t>
      </w:r>
      <w:r w:rsidR="001811F2">
        <w:rPr>
          <w:color w:val="000000" w:themeColor="text1"/>
        </w:rPr>
        <w:t xml:space="preserve">previous studies of </w:t>
      </w:r>
      <w:r w:rsidR="00E26F3F">
        <w:rPr>
          <w:color w:val="000000" w:themeColor="text1"/>
        </w:rPr>
        <w:t xml:space="preserve">the FKE in </w:t>
      </w:r>
      <w:r w:rsidR="001811F2">
        <w:rPr>
          <w:color w:val="000000" w:themeColor="text1"/>
        </w:rPr>
        <w:t>GaAs using terahertz pump-probe measurement</w:t>
      </w:r>
      <w:r w:rsidR="001811F2" w:rsidRPr="002C6147">
        <w:t>s</w:t>
      </w:r>
      <w:r w:rsidR="001811F2" w:rsidRPr="002C6147">
        <w:rPr>
          <w:vertAlign w:val="superscript"/>
        </w:rPr>
        <w:t>S</w:t>
      </w:r>
      <w:bookmarkStart w:id="0" w:name="_Ref493763197"/>
      <w:r w:rsidR="00E06A42" w:rsidRPr="002C6147">
        <w:rPr>
          <w:rStyle w:val="ad"/>
        </w:rPr>
        <w:endnoteReference w:id="1"/>
      </w:r>
      <w:bookmarkEnd w:id="0"/>
      <w:r w:rsidR="001811F2" w:rsidRPr="002C6147">
        <w:t>.</w:t>
      </w:r>
      <w:r w:rsidR="001811F2">
        <w:rPr>
          <w:color w:val="000000" w:themeColor="text1"/>
        </w:rPr>
        <w:t xml:space="preserve"> </w:t>
      </w:r>
      <w:r w:rsidRPr="004066DF">
        <w:rPr>
          <w:color w:val="000000" w:themeColor="text1"/>
        </w:rPr>
        <w:t>Th</w:t>
      </w:r>
      <w:r w:rsidR="00AC15EF">
        <w:rPr>
          <w:color w:val="000000" w:themeColor="text1"/>
        </w:rPr>
        <w:t>e</w:t>
      </w:r>
      <w:r w:rsidR="00E26F3F">
        <w:rPr>
          <w:color w:val="000000" w:themeColor="text1"/>
        </w:rPr>
        <w:t xml:space="preserve"> above-mentioned </w:t>
      </w:r>
      <w:r w:rsidR="00AC15EF">
        <w:rPr>
          <w:color w:val="000000" w:themeColor="text1"/>
        </w:rPr>
        <w:t>results are</w:t>
      </w:r>
      <w:r w:rsidRPr="004066DF">
        <w:rPr>
          <w:color w:val="000000" w:themeColor="text1"/>
        </w:rPr>
        <w:t xml:space="preserve"> evidence </w:t>
      </w:r>
      <w:r w:rsidRPr="004066DF">
        <w:rPr>
          <w:color w:val="000000"/>
        </w:rPr>
        <w:t>that the FKE actually occurs in the GaAs:Be sample</w:t>
      </w:r>
      <w:r w:rsidR="00E26F3F">
        <w:rPr>
          <w:color w:val="000000"/>
        </w:rPr>
        <w:t xml:space="preserve"> used in our study</w:t>
      </w:r>
      <w:r w:rsidRPr="004066DF">
        <w:rPr>
          <w:color w:val="000000"/>
        </w:rPr>
        <w:t>.</w:t>
      </w:r>
    </w:p>
    <w:p w:rsidR="003F0FC3" w:rsidRDefault="003F0FC3" w:rsidP="009C7AA2">
      <w:pPr>
        <w:ind w:firstLineChars="150" w:firstLine="360"/>
        <w:rPr>
          <w:color w:val="000000" w:themeColor="text1"/>
        </w:rPr>
      </w:pPr>
      <w:r>
        <w:rPr>
          <w:color w:val="000000" w:themeColor="text1"/>
        </w:rPr>
        <w:t>T</w:t>
      </w:r>
      <w:r>
        <w:rPr>
          <w:rFonts w:hint="eastAsia"/>
          <w:color w:val="000000" w:themeColor="text1"/>
        </w:rPr>
        <w:t xml:space="preserve">he </w:t>
      </w:r>
      <w:r>
        <w:rPr>
          <w:color w:val="000000" w:themeColor="text1"/>
        </w:rPr>
        <w:t xml:space="preserve">time evolution </w:t>
      </w:r>
      <w:r w:rsidR="00502A28">
        <w:rPr>
          <w:rFonts w:hint="eastAsia"/>
          <w:color w:val="000000" w:themeColor="text1"/>
        </w:rPr>
        <w:t xml:space="preserve">of </w:t>
      </w:r>
      <w:r w:rsidR="00502A28">
        <w:rPr>
          <w:color w:val="000000" w:themeColor="text1"/>
        </w:rPr>
        <w:t>–</w:t>
      </w:r>
      <w:r w:rsidR="00502A28" w:rsidRPr="004066DF">
        <w:rPr>
          <w:color w:val="000000" w:themeColor="text1"/>
        </w:rPr>
        <w:t>Δ</w:t>
      </w:r>
      <w:r w:rsidR="00502A28" w:rsidRPr="004066DF">
        <w:rPr>
          <w:i/>
          <w:color w:val="000000" w:themeColor="text1"/>
        </w:rPr>
        <w:t>R</w:t>
      </w:r>
      <w:r w:rsidR="00502A28" w:rsidRPr="004066DF">
        <w:rPr>
          <w:color w:val="000000" w:themeColor="text1"/>
        </w:rPr>
        <w:t>/</w:t>
      </w:r>
      <w:r w:rsidR="00502A28" w:rsidRPr="004066DF">
        <w:rPr>
          <w:i/>
          <w:color w:val="000000" w:themeColor="text1"/>
        </w:rPr>
        <w:t>R</w:t>
      </w:r>
      <w:r w:rsidR="00502A28">
        <w:rPr>
          <w:rFonts w:hint="eastAsia"/>
          <w:color w:val="000000" w:themeColor="text1"/>
        </w:rPr>
        <w:t xml:space="preserve"> </w:t>
      </w:r>
      <w:r>
        <w:rPr>
          <w:color w:val="000000" w:themeColor="text1"/>
        </w:rPr>
        <w:t xml:space="preserve">(Fig. S1a) can be understood as follows. In the dynamical FKE regime (blue </w:t>
      </w:r>
      <w:r w:rsidR="00502A28">
        <w:rPr>
          <w:rFonts w:hint="eastAsia"/>
          <w:color w:val="000000" w:themeColor="text1"/>
        </w:rPr>
        <w:t>circle</w:t>
      </w:r>
      <w:r>
        <w:rPr>
          <w:color w:val="000000" w:themeColor="text1"/>
        </w:rPr>
        <w:t>s in Fig. S1a), the observed peaks (</w:t>
      </w:r>
      <w:r w:rsidRPr="009C7AA2">
        <w:rPr>
          <w:i/>
          <w:color w:val="000000" w:themeColor="text1"/>
        </w:rPr>
        <w:t>t</w:t>
      </w:r>
      <w:r>
        <w:rPr>
          <w:i/>
          <w:color w:val="000000" w:themeColor="text1"/>
        </w:rPr>
        <w:t xml:space="preserve"> </w:t>
      </w:r>
      <w:r w:rsidR="007D6E1F">
        <w:rPr>
          <w:color w:val="000000" w:themeColor="text1"/>
        </w:rPr>
        <w:t>=</w:t>
      </w:r>
      <w:r>
        <w:rPr>
          <w:color w:val="000000" w:themeColor="text1"/>
        </w:rPr>
        <w:t xml:space="preserve"> </w:t>
      </w:r>
      <w:r w:rsidR="007771E1">
        <w:rPr>
          <w:color w:val="000000" w:themeColor="text1"/>
        </w:rPr>
        <w:t>–</w:t>
      </w:r>
      <w:r>
        <w:rPr>
          <w:color w:val="000000" w:themeColor="text1"/>
        </w:rPr>
        <w:t>0.4, 0.3</w:t>
      </w:r>
      <w:r w:rsidR="007771E1">
        <w:rPr>
          <w:color w:val="000000" w:themeColor="text1"/>
        </w:rPr>
        <w:t xml:space="preserve"> ps</w:t>
      </w:r>
      <w:r>
        <w:rPr>
          <w:color w:val="000000" w:themeColor="text1"/>
        </w:rPr>
        <w:t>) of –</w:t>
      </w:r>
      <w:r w:rsidRPr="004066DF">
        <w:rPr>
          <w:color w:val="000000" w:themeColor="text1"/>
        </w:rPr>
        <w:t>Δ</w:t>
      </w:r>
      <w:r w:rsidRPr="004066DF">
        <w:rPr>
          <w:i/>
          <w:color w:val="000000" w:themeColor="text1"/>
        </w:rPr>
        <w:t>R</w:t>
      </w:r>
      <w:r w:rsidRPr="004066DF">
        <w:rPr>
          <w:color w:val="000000" w:themeColor="text1"/>
        </w:rPr>
        <w:t>/</w:t>
      </w:r>
      <w:r w:rsidRPr="004066DF">
        <w:rPr>
          <w:i/>
          <w:color w:val="000000" w:themeColor="text1"/>
        </w:rPr>
        <w:t>R</w:t>
      </w:r>
      <w:r>
        <w:rPr>
          <w:rFonts w:hint="eastAsia"/>
          <w:color w:val="000000" w:themeColor="text1"/>
        </w:rPr>
        <w:t xml:space="preserve"> </w:t>
      </w:r>
      <w:r>
        <w:rPr>
          <w:color w:val="000000" w:themeColor="text1"/>
        </w:rPr>
        <w:t xml:space="preserve">are </w:t>
      </w:r>
      <w:r>
        <w:rPr>
          <w:rFonts w:hint="eastAsia"/>
          <w:color w:val="000000" w:themeColor="text1"/>
        </w:rPr>
        <w:t>l</w:t>
      </w:r>
      <w:r w:rsidR="00991718">
        <w:rPr>
          <w:color w:val="000000" w:themeColor="text1"/>
        </w:rPr>
        <w:t>ocated at the positions of</w:t>
      </w:r>
      <w:r w:rsidR="00656E5C">
        <w:rPr>
          <w:color w:val="000000" w:themeColor="text1"/>
        </w:rPr>
        <w:t xml:space="preserve"> the dips of</w:t>
      </w:r>
      <w:r w:rsidR="00357342">
        <w:rPr>
          <w:color w:val="000000" w:themeColor="text1"/>
        </w:rPr>
        <w:t xml:space="preserve"> the</w:t>
      </w:r>
      <w:r w:rsidR="00656E5C">
        <w:rPr>
          <w:color w:val="000000" w:themeColor="text1"/>
        </w:rPr>
        <w:t xml:space="preserve"> |</w:t>
      </w:r>
      <w:r w:rsidR="00656E5C" w:rsidRPr="009C7AA2">
        <w:rPr>
          <w:i/>
          <w:color w:val="000000" w:themeColor="text1"/>
        </w:rPr>
        <w:t>E</w:t>
      </w:r>
      <w:r w:rsidR="00656E5C" w:rsidRPr="009C7AA2">
        <w:rPr>
          <w:color w:val="000000" w:themeColor="text1"/>
          <w:vertAlign w:val="subscript"/>
        </w:rPr>
        <w:t>THz</w:t>
      </w:r>
      <w:r w:rsidR="00656E5C" w:rsidRPr="009C7AA2">
        <w:rPr>
          <w:color w:val="000000" w:themeColor="text1"/>
        </w:rPr>
        <w:t>|</w:t>
      </w:r>
      <w:r w:rsidR="00502A28">
        <w:rPr>
          <w:rFonts w:hint="eastAsia"/>
          <w:color w:val="000000" w:themeColor="text1"/>
        </w:rPr>
        <w:t xml:space="preserve"> </w:t>
      </w:r>
      <w:r w:rsidR="00656E5C">
        <w:rPr>
          <w:color w:val="000000" w:themeColor="text1"/>
        </w:rPr>
        <w:t>–</w:t>
      </w:r>
      <w:r w:rsidR="00502A28">
        <w:rPr>
          <w:rFonts w:hint="eastAsia"/>
          <w:color w:val="000000" w:themeColor="text1"/>
        </w:rPr>
        <w:t xml:space="preserve"> </w:t>
      </w:r>
      <w:r w:rsidR="00656E5C" w:rsidRPr="009C7AA2">
        <w:rPr>
          <w:i/>
          <w:color w:val="000000" w:themeColor="text1"/>
        </w:rPr>
        <w:t>t</w:t>
      </w:r>
      <w:r w:rsidR="00656E5C">
        <w:rPr>
          <w:color w:val="000000" w:themeColor="text1"/>
        </w:rPr>
        <w:t xml:space="preserve"> </w:t>
      </w:r>
      <w:r w:rsidR="00357342">
        <w:rPr>
          <w:rFonts w:hint="eastAsia"/>
          <w:color w:val="000000" w:themeColor="text1"/>
        </w:rPr>
        <w:t>cu</w:t>
      </w:r>
      <w:r w:rsidR="00357342">
        <w:rPr>
          <w:color w:val="000000" w:themeColor="text1"/>
        </w:rPr>
        <w:t xml:space="preserve">rve </w:t>
      </w:r>
      <w:r w:rsidR="00656E5C">
        <w:rPr>
          <w:color w:val="000000" w:themeColor="text1"/>
        </w:rPr>
        <w:t xml:space="preserve">(green dotted curve). In this regime, the optical response is governed by </w:t>
      </w:r>
      <w:r w:rsidR="00502A28">
        <w:rPr>
          <w:rFonts w:hint="eastAsia"/>
          <w:color w:val="000000" w:themeColor="text1"/>
        </w:rPr>
        <w:t xml:space="preserve">the </w:t>
      </w:r>
      <w:r w:rsidR="00656E5C">
        <w:rPr>
          <w:color w:val="000000" w:themeColor="text1"/>
        </w:rPr>
        <w:t>ponderomotive energy</w:t>
      </w:r>
      <w:r w:rsidR="002B4ED3" w:rsidRPr="00E21C27">
        <w:rPr>
          <w:color w:val="000000" w:themeColor="text1"/>
          <w:vertAlign w:val="superscript"/>
        </w:rPr>
        <w:t>S</w:t>
      </w:r>
      <w:r w:rsidR="002B4ED3">
        <w:rPr>
          <w:color w:val="000000" w:themeColor="text1"/>
          <w:vertAlign w:val="superscript"/>
        </w:rPr>
        <w:t>1</w:t>
      </w:r>
      <w:r w:rsidR="00656E5C">
        <w:rPr>
          <w:color w:val="000000" w:themeColor="text1"/>
        </w:rPr>
        <w:t xml:space="preserve"> </w:t>
      </w:r>
      <w:r w:rsidR="00656E5C" w:rsidRPr="009C7AA2">
        <w:rPr>
          <w:i/>
          <w:color w:val="000000" w:themeColor="text1"/>
        </w:rPr>
        <w:t>U</w:t>
      </w:r>
      <w:r w:rsidR="00FE2489">
        <w:rPr>
          <w:color w:val="000000" w:themeColor="text1"/>
          <w:vertAlign w:val="subscript"/>
        </w:rPr>
        <w:t>p</w:t>
      </w:r>
      <w:r w:rsidR="00F24B7C">
        <w:rPr>
          <w:color w:val="000000" w:themeColor="text1"/>
          <w:vertAlign w:val="subscript"/>
        </w:rPr>
        <w:t xml:space="preserve"> </w:t>
      </w:r>
      <w:r w:rsidR="00F24B7C" w:rsidRPr="009C7AA2">
        <w:rPr>
          <w:color w:val="000000" w:themeColor="text1"/>
        </w:rPr>
        <w:t>(</w:t>
      </w:r>
      <w:r w:rsidR="00F24B7C" w:rsidRPr="009C7AA2">
        <w:rPr>
          <w:i/>
          <w:color w:val="000000" w:themeColor="text1"/>
        </w:rPr>
        <w:t>t</w:t>
      </w:r>
      <w:r w:rsidR="00F24B7C" w:rsidRPr="009C7AA2">
        <w:rPr>
          <w:color w:val="000000" w:themeColor="text1"/>
        </w:rPr>
        <w:t>)</w:t>
      </w:r>
      <w:r w:rsidR="00656E5C">
        <w:rPr>
          <w:color w:val="000000" w:themeColor="text1"/>
        </w:rPr>
        <w:t xml:space="preserve">, which is </w:t>
      </w:r>
      <w:r w:rsidR="00C37D61">
        <w:rPr>
          <w:rFonts w:hint="eastAsia"/>
          <w:color w:val="000000" w:themeColor="text1"/>
        </w:rPr>
        <w:t>d</w:t>
      </w:r>
      <w:r w:rsidR="00C37D61">
        <w:rPr>
          <w:color w:val="000000" w:themeColor="text1"/>
        </w:rPr>
        <w:t>efined as</w:t>
      </w:r>
      <w:r w:rsidR="00656E5C" w:rsidRPr="00656E5C">
        <w:rPr>
          <w:color w:val="000000" w:themeColor="text1"/>
        </w:rPr>
        <w:t xml:space="preserve"> the average kinetic energy of the oscillatory motion</w:t>
      </w:r>
      <w:r w:rsidR="00656E5C">
        <w:rPr>
          <w:color w:val="000000" w:themeColor="text1"/>
        </w:rPr>
        <w:t xml:space="preserve"> of charged particles,</w:t>
      </w:r>
    </w:p>
    <w:p w:rsidR="00656E5C" w:rsidRPr="000D6089" w:rsidRDefault="00236E1B" w:rsidP="00C7595D">
      <w:pPr>
        <w:rPr>
          <w:color w:val="000000" w:themeColor="text1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 xml:space="preserve">             </m:t>
          </m:r>
          <m:r>
            <w:rPr>
              <w:rFonts w:ascii="Cambria Math" w:hAnsi="Cambria Math" w:hint="eastAsia"/>
            </w:rPr>
            <m:t xml:space="preserve">　</m:t>
          </m:r>
          <m:r>
            <w:rPr>
              <w:rFonts w:ascii="Cambria Math" w:hAnsi="Cambria Math"/>
            </w:rPr>
            <m:t xml:space="preserve">   </m:t>
          </m:r>
          <m:r>
            <w:rPr>
              <w:rFonts w:ascii="Cambria Math" w:hAnsi="Cambria Math" w:hint="eastAsia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p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2m</m:t>
              </m:r>
            </m:den>
          </m:f>
          <m:d>
            <m:dPr>
              <m:begChr m:val="〈"/>
              <m:endChr m:val="〉"/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nary>
                            <m:naryPr>
                              <m:limLoc m:val="subSup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-∞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sup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E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THZ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t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'</m:t>
                                      </m:r>
                                    </m:sup>
                                  </m:sSup>
                                </m:e>
                              </m:d>
                              <m:r>
                                <w:rPr>
                                  <w:rFonts w:ascii="Cambria Math" w:hAnsi="Cambria Math"/>
                                </w:rPr>
                                <m:t>dt'</m:t>
                              </m:r>
                            </m:e>
                          </m:nary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acc>
            </m:e>
          </m:d>
          <m:r>
            <w:rPr>
              <w:rFonts w:ascii="Cambria Math" w:hAnsi="Cambria Math"/>
            </w:rPr>
            <m:t>,</m:t>
          </m:r>
          <m:r>
            <w:rPr>
              <w:rFonts w:ascii="Cambria Math" w:hAnsi="Cambria Math" w:hint="eastAsia"/>
            </w:rPr>
            <m:t xml:space="preserve">       </m:t>
          </m:r>
          <m: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 w:hint="eastAsia"/>
            </w:rPr>
            <m:t xml:space="preserve"> </m:t>
          </m:r>
          <m:r>
            <w:rPr>
              <w:rFonts w:ascii="Cambria Math" w:hAnsi="Cambria Math" w:hint="eastAsia"/>
            </w:rPr>
            <m:t xml:space="preserve">　</m:t>
          </m:r>
          <m:r>
            <w:rPr>
              <w:rFonts w:ascii="Cambria Math" w:hAnsi="Cambria Math"/>
            </w:rPr>
            <m:t xml:space="preserve">  </m:t>
          </m:r>
          <m:r>
            <w:rPr>
              <w:rFonts w:ascii="Cambria Math" w:hAnsi="Cambria Math" w:hint="eastAsia"/>
            </w:rPr>
            <m:t xml:space="preserve">  (</m:t>
          </m:r>
          <m:r>
            <m:rPr>
              <m:sty m:val="p"/>
            </m:rPr>
            <w:rPr>
              <w:rFonts w:ascii="Cambria Math" w:hAnsi="Cambria Math" w:hint="eastAsia"/>
            </w:rPr>
            <m:t>S</m:t>
          </m:r>
          <m:r>
            <w:rPr>
              <w:rFonts w:ascii="Cambria Math" w:hAnsi="Cambria Math" w:hint="eastAsia"/>
            </w:rPr>
            <m:t>1)</m:t>
          </m:r>
        </m:oMath>
      </m:oMathPara>
    </w:p>
    <w:p w:rsidR="00E61091" w:rsidRPr="0090786B" w:rsidRDefault="00E61091">
      <w:pPr>
        <w:rPr>
          <w:color w:val="000000" w:themeColor="text1"/>
        </w:rPr>
      </w:pPr>
      <w:r>
        <w:rPr>
          <w:rFonts w:hint="eastAsia"/>
          <w:color w:val="000000" w:themeColor="text1"/>
        </w:rPr>
        <w:t>wh</w:t>
      </w:r>
      <w:r>
        <w:rPr>
          <w:color w:val="000000" w:themeColor="text1"/>
        </w:rPr>
        <w:t xml:space="preserve">ere, </w:t>
      </w:r>
      <w:r w:rsidRPr="00E61091">
        <w:rPr>
          <w:i/>
          <w:color w:val="000000" w:themeColor="text1"/>
        </w:rPr>
        <w:t>e</w:t>
      </w:r>
      <w:r>
        <w:rPr>
          <w:i/>
          <w:color w:val="000000" w:themeColor="text1"/>
        </w:rPr>
        <w:t xml:space="preserve"> </w:t>
      </w:r>
      <w:r>
        <w:rPr>
          <w:color w:val="000000" w:themeColor="text1"/>
        </w:rPr>
        <w:t xml:space="preserve">is the elementary charge, </w:t>
      </w:r>
      <w:r w:rsidRPr="009C7AA2">
        <w:rPr>
          <w:i/>
          <w:color w:val="000000" w:themeColor="text1"/>
        </w:rPr>
        <w:t>m</w:t>
      </w:r>
      <w:r>
        <w:rPr>
          <w:i/>
          <w:color w:val="000000" w:themeColor="text1"/>
        </w:rPr>
        <w:t xml:space="preserve"> </w:t>
      </w:r>
      <w:r>
        <w:rPr>
          <w:color w:val="000000" w:themeColor="text1"/>
        </w:rPr>
        <w:t xml:space="preserve">is the mass and </w:t>
      </w:r>
      <m:oMath>
        <m:d>
          <m:dPr>
            <m:begChr m:val="〈"/>
            <m:endChr m:val="〉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/>
            </m:acc>
          </m:e>
        </m:d>
      </m:oMath>
      <w:r>
        <w:rPr>
          <w:rFonts w:hint="eastAsia"/>
        </w:rPr>
        <w:t xml:space="preserve"> indicate</w:t>
      </w:r>
      <w:r>
        <w:t>s</w:t>
      </w:r>
      <w:r>
        <w:rPr>
          <w:rFonts w:hint="eastAsia"/>
        </w:rPr>
        <w:t xml:space="preserve"> the time average.</w:t>
      </w:r>
      <w:r>
        <w:t xml:space="preserve"> The integral function of </w:t>
      </w:r>
      <w:r w:rsidRPr="009C7AA2">
        <w:rPr>
          <w:i/>
        </w:rPr>
        <w:t>E</w:t>
      </w:r>
      <w:r w:rsidRPr="009C7AA2">
        <w:rPr>
          <w:vertAlign w:val="subscript"/>
        </w:rPr>
        <w:t>THz</w:t>
      </w:r>
      <w:r>
        <w:rPr>
          <w:vertAlign w:val="subscript"/>
        </w:rPr>
        <w:t xml:space="preserve"> </w:t>
      </w:r>
      <w:r>
        <w:t xml:space="preserve">indicates that </w:t>
      </w:r>
      <w:r w:rsidRPr="00E21C27">
        <w:rPr>
          <w:i/>
          <w:color w:val="000000" w:themeColor="text1"/>
        </w:rPr>
        <w:t>U</w:t>
      </w:r>
      <w:r>
        <w:rPr>
          <w:color w:val="000000" w:themeColor="text1"/>
          <w:vertAlign w:val="subscript"/>
        </w:rPr>
        <w:t>p</w:t>
      </w:r>
      <w:r>
        <w:rPr>
          <w:color w:val="000000" w:themeColor="text1"/>
        </w:rPr>
        <w:t xml:space="preserve"> ha</w:t>
      </w:r>
      <w:r w:rsidR="00502A28">
        <w:rPr>
          <w:rFonts w:hint="eastAsia"/>
          <w:color w:val="000000" w:themeColor="text1"/>
        </w:rPr>
        <w:t>s</w:t>
      </w:r>
      <w:r>
        <w:rPr>
          <w:color w:val="000000" w:themeColor="text1"/>
        </w:rPr>
        <w:t xml:space="preserve"> peaks at </w:t>
      </w:r>
      <w:r w:rsidRPr="00E21C27">
        <w:rPr>
          <w:i/>
          <w:color w:val="000000" w:themeColor="text1"/>
        </w:rPr>
        <w:t>E</w:t>
      </w:r>
      <w:r w:rsidRPr="00E21C27">
        <w:rPr>
          <w:color w:val="000000" w:themeColor="text1"/>
          <w:vertAlign w:val="subscript"/>
        </w:rPr>
        <w:t>THz</w:t>
      </w:r>
      <w:r>
        <w:rPr>
          <w:rFonts w:hint="eastAsia"/>
          <w:color w:val="000000" w:themeColor="text1"/>
        </w:rPr>
        <w:t>=0</w:t>
      </w:r>
      <w:r>
        <w:rPr>
          <w:color w:val="000000" w:themeColor="text1"/>
        </w:rPr>
        <w:t xml:space="preserve">. </w:t>
      </w:r>
      <w:r w:rsidR="002B4ED3">
        <w:rPr>
          <w:color w:val="000000" w:themeColor="text1"/>
        </w:rPr>
        <w:t>T</w:t>
      </w:r>
      <w:r w:rsidR="004A76E5">
        <w:rPr>
          <w:color w:val="000000" w:themeColor="text1"/>
        </w:rPr>
        <w:t>he expected peak positions are</w:t>
      </w:r>
      <w:r w:rsidR="002B4ED3">
        <w:rPr>
          <w:color w:val="000000" w:themeColor="text1"/>
        </w:rPr>
        <w:t xml:space="preserve"> consistent with the observed peak positions (</w:t>
      </w:r>
      <w:r w:rsidR="002B4ED3" w:rsidRPr="00E21C27">
        <w:rPr>
          <w:i/>
          <w:color w:val="000000" w:themeColor="text1"/>
        </w:rPr>
        <w:t>t</w:t>
      </w:r>
      <w:r w:rsidR="002B4ED3">
        <w:rPr>
          <w:i/>
          <w:color w:val="000000" w:themeColor="text1"/>
        </w:rPr>
        <w:t xml:space="preserve"> </w:t>
      </w:r>
      <w:r w:rsidR="007D6E1F">
        <w:rPr>
          <w:color w:val="000000" w:themeColor="text1"/>
        </w:rPr>
        <w:t>=</w:t>
      </w:r>
      <w:r w:rsidR="002B4ED3">
        <w:rPr>
          <w:color w:val="000000" w:themeColor="text1"/>
        </w:rPr>
        <w:t xml:space="preserve"> </w:t>
      </w:r>
      <w:r w:rsidR="007771E1">
        <w:rPr>
          <w:color w:val="000000" w:themeColor="text1"/>
        </w:rPr>
        <w:t>–</w:t>
      </w:r>
      <w:r w:rsidR="002B4ED3">
        <w:rPr>
          <w:color w:val="000000" w:themeColor="text1"/>
        </w:rPr>
        <w:t>0.4, 0.3</w:t>
      </w:r>
      <w:r w:rsidR="007771E1">
        <w:rPr>
          <w:color w:val="000000" w:themeColor="text1"/>
        </w:rPr>
        <w:t xml:space="preserve"> ps</w:t>
      </w:r>
      <w:r w:rsidR="002B4ED3">
        <w:rPr>
          <w:color w:val="000000" w:themeColor="text1"/>
        </w:rPr>
        <w:t>)</w:t>
      </w:r>
      <w:r w:rsidR="00502A28">
        <w:rPr>
          <w:rFonts w:hint="eastAsia"/>
          <w:color w:val="000000" w:themeColor="text1"/>
        </w:rPr>
        <w:t xml:space="preserve">, as shown by the </w:t>
      </w:r>
      <w:r w:rsidR="00502A28">
        <w:rPr>
          <w:color w:val="000000" w:themeColor="text1"/>
        </w:rPr>
        <w:t xml:space="preserve">blue </w:t>
      </w:r>
      <w:r w:rsidR="00502A28">
        <w:rPr>
          <w:rFonts w:hint="eastAsia"/>
          <w:color w:val="000000" w:themeColor="text1"/>
        </w:rPr>
        <w:t>circle</w:t>
      </w:r>
      <w:r w:rsidR="00502A28">
        <w:rPr>
          <w:color w:val="000000" w:themeColor="text1"/>
        </w:rPr>
        <w:t>s in Fig. S1a</w:t>
      </w:r>
      <w:r w:rsidR="002B4ED3">
        <w:rPr>
          <w:color w:val="000000" w:themeColor="text1"/>
        </w:rPr>
        <w:t xml:space="preserve">. </w:t>
      </w:r>
      <w:r w:rsidR="00F425CC">
        <w:rPr>
          <w:color w:val="000000" w:themeColor="text1"/>
        </w:rPr>
        <w:t>Meanwhile, i</w:t>
      </w:r>
      <w:r w:rsidR="002B4ED3">
        <w:rPr>
          <w:color w:val="000000" w:themeColor="text1"/>
        </w:rPr>
        <w:t xml:space="preserve">n the quasi-static FKE </w:t>
      </w:r>
      <w:r w:rsidR="00357342">
        <w:rPr>
          <w:color w:val="000000" w:themeColor="text1"/>
        </w:rPr>
        <w:t>regime (red circles</w:t>
      </w:r>
      <w:r w:rsidR="002B4ED3">
        <w:rPr>
          <w:color w:val="000000" w:themeColor="text1"/>
        </w:rPr>
        <w:t xml:space="preserve"> in Fig. S1a)</w:t>
      </w:r>
      <w:r w:rsidR="007771E1">
        <w:rPr>
          <w:color w:val="000000" w:themeColor="text1"/>
        </w:rPr>
        <w:t xml:space="preserve">, </w:t>
      </w:r>
      <w:r w:rsidR="00F425CC">
        <w:rPr>
          <w:color w:val="000000" w:themeColor="text1"/>
        </w:rPr>
        <w:t>since</w:t>
      </w:r>
      <w:r w:rsidR="002B4ED3">
        <w:rPr>
          <w:color w:val="000000" w:themeColor="text1"/>
        </w:rPr>
        <w:t xml:space="preserve"> </w:t>
      </w:r>
      <w:r w:rsidR="00F24B7C">
        <w:rPr>
          <w:color w:val="000000" w:themeColor="text1"/>
        </w:rPr>
        <w:t xml:space="preserve">the conduction and valence </w:t>
      </w:r>
      <w:r w:rsidR="002B4ED3">
        <w:rPr>
          <w:color w:val="000000" w:themeColor="text1"/>
        </w:rPr>
        <w:t>bands</w:t>
      </w:r>
      <w:r w:rsidR="00502A28">
        <w:rPr>
          <w:rFonts w:hint="eastAsia"/>
          <w:color w:val="000000" w:themeColor="text1"/>
        </w:rPr>
        <w:t xml:space="preserve"> of GaAs</w:t>
      </w:r>
      <w:r w:rsidR="002B4ED3">
        <w:rPr>
          <w:color w:val="000000" w:themeColor="text1"/>
        </w:rPr>
        <w:t xml:space="preserve"> are modulated </w:t>
      </w:r>
      <w:r w:rsidR="00F425CC">
        <w:rPr>
          <w:color w:val="000000" w:themeColor="text1"/>
        </w:rPr>
        <w:t xml:space="preserve">by </w:t>
      </w:r>
      <w:r w:rsidR="00F425CC">
        <w:rPr>
          <w:rFonts w:hint="eastAsia"/>
          <w:color w:val="000000" w:themeColor="text1"/>
        </w:rPr>
        <w:t>acquiring</w:t>
      </w:r>
      <w:r w:rsidR="002B4ED3">
        <w:rPr>
          <w:color w:val="000000" w:themeColor="text1"/>
        </w:rPr>
        <w:t xml:space="preserve"> </w:t>
      </w:r>
      <w:r w:rsidR="00F425CC">
        <w:rPr>
          <w:color w:val="000000" w:themeColor="text1"/>
        </w:rPr>
        <w:t xml:space="preserve">energy </w:t>
      </w:r>
      <w:r w:rsidR="002B4ED3" w:rsidRPr="009C7AA2">
        <w:rPr>
          <w:i/>
          <w:color w:val="000000" w:themeColor="text1"/>
        </w:rPr>
        <w:t>e</w:t>
      </w:r>
      <w:r w:rsidR="002B4ED3" w:rsidRPr="00E21C27">
        <w:rPr>
          <w:i/>
          <w:color w:val="000000" w:themeColor="text1"/>
        </w:rPr>
        <w:t>E</w:t>
      </w:r>
      <w:r w:rsidR="002B4ED3" w:rsidRPr="00E21C27">
        <w:rPr>
          <w:color w:val="000000" w:themeColor="text1"/>
          <w:vertAlign w:val="subscript"/>
        </w:rPr>
        <w:t>THz</w:t>
      </w:r>
      <w:r w:rsidR="00F425CC" w:rsidRPr="009C7AA2">
        <w:rPr>
          <w:i/>
          <w:color w:val="000000" w:themeColor="text1"/>
        </w:rPr>
        <w:t>y</w:t>
      </w:r>
      <w:r w:rsidR="00F425CC">
        <w:rPr>
          <w:color w:val="000000" w:themeColor="text1"/>
        </w:rPr>
        <w:t xml:space="preserve"> (</w:t>
      </w:r>
      <w:r w:rsidR="00F425CC" w:rsidRPr="00E21C27">
        <w:rPr>
          <w:i/>
          <w:color w:val="000000" w:themeColor="text1"/>
        </w:rPr>
        <w:t>y</w:t>
      </w:r>
      <w:r w:rsidR="00F425CC">
        <w:rPr>
          <w:i/>
          <w:color w:val="000000" w:themeColor="text1"/>
        </w:rPr>
        <w:t>//E</w:t>
      </w:r>
      <w:r w:rsidR="00F425CC" w:rsidRPr="00E21C27">
        <w:rPr>
          <w:color w:val="000000" w:themeColor="text1"/>
          <w:vertAlign w:val="subscript"/>
        </w:rPr>
        <w:t>THz</w:t>
      </w:r>
      <w:r w:rsidR="00F425CC">
        <w:rPr>
          <w:color w:val="000000" w:themeColor="text1"/>
        </w:rPr>
        <w:t>) without any delay, peaks of the optical response (</w:t>
      </w:r>
      <w:r w:rsidR="00F425CC" w:rsidRPr="00F425CC">
        <w:rPr>
          <w:color w:val="000000" w:themeColor="text1"/>
        </w:rPr>
        <w:t>–Δ</w:t>
      </w:r>
      <w:r w:rsidR="00F425CC" w:rsidRPr="00E21C27">
        <w:rPr>
          <w:i/>
          <w:color w:val="000000" w:themeColor="text1"/>
        </w:rPr>
        <w:t>R</w:t>
      </w:r>
      <w:r w:rsidR="00F425CC" w:rsidRPr="00F425CC">
        <w:rPr>
          <w:color w:val="000000" w:themeColor="text1"/>
        </w:rPr>
        <w:t>/</w:t>
      </w:r>
      <w:r w:rsidR="00F425CC" w:rsidRPr="00E21C27">
        <w:rPr>
          <w:i/>
          <w:color w:val="000000" w:themeColor="text1"/>
        </w:rPr>
        <w:t>R</w:t>
      </w:r>
      <w:r w:rsidR="00F425CC">
        <w:rPr>
          <w:color w:val="000000" w:themeColor="text1"/>
        </w:rPr>
        <w:t xml:space="preserve">) </w:t>
      </w:r>
      <w:r w:rsidR="007D6E1F">
        <w:rPr>
          <w:color w:val="000000" w:themeColor="text1"/>
        </w:rPr>
        <w:t>are</w:t>
      </w:r>
      <w:r w:rsidR="00D67A29">
        <w:rPr>
          <w:color w:val="000000" w:themeColor="text1"/>
        </w:rPr>
        <w:t xml:space="preserve"> </w:t>
      </w:r>
      <w:r w:rsidR="00D67A29">
        <w:rPr>
          <w:color w:val="000000" w:themeColor="text1"/>
        </w:rPr>
        <w:lastRenderedPageBreak/>
        <w:t xml:space="preserve">expected to </w:t>
      </w:r>
      <w:r w:rsidR="00D67A29">
        <w:rPr>
          <w:rFonts w:hint="eastAsia"/>
          <w:color w:val="000000" w:themeColor="text1"/>
        </w:rPr>
        <w:t>approach</w:t>
      </w:r>
      <w:r w:rsidR="00F425CC">
        <w:rPr>
          <w:color w:val="000000" w:themeColor="text1"/>
        </w:rPr>
        <w:t xml:space="preserve"> the peak positions of </w:t>
      </w:r>
      <w:r w:rsidR="00F425CC" w:rsidRPr="00E21C27">
        <w:rPr>
          <w:i/>
          <w:color w:val="000000" w:themeColor="text1"/>
        </w:rPr>
        <w:t>E</w:t>
      </w:r>
      <w:r w:rsidR="00F425CC" w:rsidRPr="00E21C27">
        <w:rPr>
          <w:color w:val="000000" w:themeColor="text1"/>
          <w:vertAlign w:val="subscript"/>
        </w:rPr>
        <w:t>THz</w:t>
      </w:r>
      <w:r w:rsidR="00F425CC">
        <w:rPr>
          <w:i/>
          <w:color w:val="000000" w:themeColor="text1"/>
        </w:rPr>
        <w:t>.</w:t>
      </w:r>
      <w:r w:rsidR="00F425CC">
        <w:rPr>
          <w:rFonts w:hint="eastAsia"/>
          <w:i/>
          <w:color w:val="000000" w:themeColor="text1"/>
        </w:rPr>
        <w:t xml:space="preserve"> </w:t>
      </w:r>
      <w:r w:rsidR="007771E1">
        <w:rPr>
          <w:color w:val="000000" w:themeColor="text1"/>
        </w:rPr>
        <w:t xml:space="preserve">Indeed, we observed the peaks of </w:t>
      </w:r>
      <w:r w:rsidR="007771E1" w:rsidRPr="00F425CC">
        <w:rPr>
          <w:color w:val="000000" w:themeColor="text1"/>
        </w:rPr>
        <w:t>–Δ</w:t>
      </w:r>
      <w:r w:rsidR="007771E1" w:rsidRPr="00E21C27">
        <w:rPr>
          <w:i/>
          <w:color w:val="000000" w:themeColor="text1"/>
        </w:rPr>
        <w:t>R</w:t>
      </w:r>
      <w:r w:rsidR="007771E1" w:rsidRPr="00F425CC">
        <w:rPr>
          <w:color w:val="000000" w:themeColor="text1"/>
        </w:rPr>
        <w:t>/</w:t>
      </w:r>
      <w:r w:rsidR="007771E1" w:rsidRPr="00E21C27">
        <w:rPr>
          <w:i/>
          <w:color w:val="000000" w:themeColor="text1"/>
        </w:rPr>
        <w:t>R</w:t>
      </w:r>
      <w:r w:rsidR="007771E1">
        <w:rPr>
          <w:i/>
          <w:color w:val="000000" w:themeColor="text1"/>
        </w:rPr>
        <w:t xml:space="preserve"> </w:t>
      </w:r>
      <w:r w:rsidR="007771E1">
        <w:rPr>
          <w:color w:val="000000" w:themeColor="text1"/>
        </w:rPr>
        <w:t xml:space="preserve">at </w:t>
      </w:r>
      <w:r w:rsidR="007771E1" w:rsidRPr="009C7AA2">
        <w:rPr>
          <w:i/>
          <w:color w:val="000000" w:themeColor="text1"/>
        </w:rPr>
        <w:t>t</w:t>
      </w:r>
      <w:r w:rsidR="007771E1">
        <w:rPr>
          <w:i/>
          <w:color w:val="000000" w:themeColor="text1"/>
        </w:rPr>
        <w:t xml:space="preserve"> ~ </w:t>
      </w:r>
      <w:r w:rsidR="007771E1" w:rsidRPr="009C7AA2">
        <w:rPr>
          <w:color w:val="000000" w:themeColor="text1"/>
        </w:rPr>
        <w:t>0</w:t>
      </w:r>
      <w:r w:rsidR="007771E1">
        <w:rPr>
          <w:color w:val="000000" w:themeColor="text1"/>
        </w:rPr>
        <w:t xml:space="preserve"> and 0.5 ps </w:t>
      </w:r>
      <w:r w:rsidR="00357342">
        <w:rPr>
          <w:color w:val="000000" w:themeColor="text1"/>
        </w:rPr>
        <w:t xml:space="preserve">(red circles) </w:t>
      </w:r>
      <w:r w:rsidR="00991718">
        <w:rPr>
          <w:color w:val="000000" w:themeColor="text1"/>
        </w:rPr>
        <w:t xml:space="preserve">are </w:t>
      </w:r>
      <w:r w:rsidR="007771E1">
        <w:rPr>
          <w:color w:val="000000" w:themeColor="text1"/>
        </w:rPr>
        <w:t>locate</w:t>
      </w:r>
      <w:r w:rsidR="00991718">
        <w:rPr>
          <w:color w:val="000000" w:themeColor="text1"/>
        </w:rPr>
        <w:t>d</w:t>
      </w:r>
      <w:r w:rsidR="007771E1">
        <w:rPr>
          <w:color w:val="000000" w:themeColor="text1"/>
        </w:rPr>
        <w:t xml:space="preserve"> fairly close to the peaks of |</w:t>
      </w:r>
      <w:r w:rsidR="007771E1" w:rsidRPr="00E21C27">
        <w:rPr>
          <w:i/>
          <w:color w:val="000000" w:themeColor="text1"/>
        </w:rPr>
        <w:t>E</w:t>
      </w:r>
      <w:r w:rsidR="007771E1" w:rsidRPr="00E21C27">
        <w:rPr>
          <w:color w:val="000000" w:themeColor="text1"/>
          <w:vertAlign w:val="subscript"/>
        </w:rPr>
        <w:t>THz</w:t>
      </w:r>
      <w:r w:rsidR="007771E1" w:rsidRPr="00E21C27">
        <w:rPr>
          <w:color w:val="000000" w:themeColor="text1"/>
        </w:rPr>
        <w:t>|</w:t>
      </w:r>
      <w:r w:rsidR="007771E1">
        <w:rPr>
          <w:color w:val="000000" w:themeColor="text1"/>
        </w:rPr>
        <w:t>–</w:t>
      </w:r>
      <w:r w:rsidR="007771E1" w:rsidRPr="00E21C27">
        <w:rPr>
          <w:i/>
          <w:color w:val="000000" w:themeColor="text1"/>
        </w:rPr>
        <w:t>t</w:t>
      </w:r>
      <w:r w:rsidR="00357342">
        <w:rPr>
          <w:color w:val="000000" w:themeColor="text1"/>
        </w:rPr>
        <w:t xml:space="preserve"> (green dotted curve). This behavior in the time evolution gives</w:t>
      </w:r>
      <w:r w:rsidR="007771E1">
        <w:rPr>
          <w:color w:val="000000" w:themeColor="text1"/>
        </w:rPr>
        <w:t xml:space="preserve"> another </w:t>
      </w:r>
      <w:r w:rsidR="007771E1">
        <w:rPr>
          <w:rFonts w:hint="eastAsia"/>
          <w:color w:val="000000" w:themeColor="text1"/>
        </w:rPr>
        <w:t>evidence of the FKE.</w:t>
      </w:r>
    </w:p>
    <w:p w:rsidR="003F0FC3" w:rsidRPr="002C6147" w:rsidRDefault="003F0FC3" w:rsidP="003F0FC3">
      <w:pPr>
        <w:ind w:firstLineChars="150" w:firstLine="360"/>
        <w:rPr>
          <w:color w:val="000000" w:themeColor="text1"/>
        </w:rPr>
      </w:pPr>
    </w:p>
    <w:p w:rsidR="005504C2" w:rsidRPr="004066DF" w:rsidRDefault="002A3853" w:rsidP="002C6147">
      <w:pPr>
        <w:rPr>
          <w:color w:val="000000"/>
        </w:rPr>
      </w:pPr>
      <w:r w:rsidRPr="002A3853">
        <w:rPr>
          <w:noProof/>
          <w:color w:val="000000" w:themeColor="text1"/>
        </w:rPr>
        <w:drawing>
          <wp:inline distT="0" distB="0" distL="0" distR="0">
            <wp:extent cx="5451593" cy="1936750"/>
            <wp:effectExtent l="0" t="0" r="0" b="6350"/>
            <wp:docPr id="3" name="図 3" descr="C:\Users\Ishii\Documents\Tanaka-Ohya-Lab\発表\論文\THzPP\Fig\Sup\Sup_ver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shii\Documents\Tanaka-Ohya-Lab\発表\論文\THzPP\Fig\Sup\Sup_ver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16"/>
                    <a:stretch/>
                  </pic:blipFill>
                  <pic:spPr bwMode="auto">
                    <a:xfrm>
                      <a:off x="0" y="0"/>
                      <a:ext cx="5458673" cy="193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04C2" w:rsidRPr="004066DF" w:rsidRDefault="005504C2" w:rsidP="002C6147">
      <w:pPr>
        <w:spacing w:line="320" w:lineRule="exact"/>
        <w:rPr>
          <w:color w:val="000000"/>
        </w:rPr>
      </w:pPr>
      <w:r w:rsidRPr="004066DF">
        <w:rPr>
          <w:b/>
          <w:color w:val="000000"/>
        </w:rPr>
        <w:t>Figure S1 | Differential reflectivity for the GaAs:Be sample. a,</w:t>
      </w:r>
      <w:r w:rsidRPr="004066DF">
        <w:rPr>
          <w:color w:val="000000"/>
        </w:rPr>
        <w:t xml:space="preserve"> </w:t>
      </w:r>
      <w:r w:rsidR="00133449">
        <w:rPr>
          <w:color w:val="000000"/>
        </w:rPr>
        <w:t>Red circles show the t</w:t>
      </w:r>
      <w:r w:rsidRPr="004066DF">
        <w:rPr>
          <w:color w:val="000000"/>
        </w:rPr>
        <w:t>ime</w:t>
      </w:r>
      <w:r w:rsidR="00133449">
        <w:rPr>
          <w:color w:val="000000"/>
        </w:rPr>
        <w:t xml:space="preserve"> </w:t>
      </w:r>
      <w:r w:rsidRPr="004066DF">
        <w:rPr>
          <w:color w:val="000000"/>
        </w:rPr>
        <w:t>evolution of the change (Δ</w:t>
      </w:r>
      <w:r w:rsidRPr="004066DF">
        <w:rPr>
          <w:i/>
          <w:color w:val="000000"/>
        </w:rPr>
        <w:t>R</w:t>
      </w:r>
      <w:r w:rsidR="00010A0D">
        <w:rPr>
          <w:color w:val="000000"/>
        </w:rPr>
        <w:t>) in</w:t>
      </w:r>
      <w:r w:rsidRPr="004066DF">
        <w:rPr>
          <w:color w:val="000000"/>
        </w:rPr>
        <w:t xml:space="preserve"> </w:t>
      </w:r>
      <w:r w:rsidR="00AF3539">
        <w:rPr>
          <w:color w:val="000000"/>
        </w:rPr>
        <w:t xml:space="preserve">the </w:t>
      </w:r>
      <w:r w:rsidRPr="004066DF">
        <w:rPr>
          <w:color w:val="000000"/>
        </w:rPr>
        <w:t>reflectivity (</w:t>
      </w:r>
      <w:r w:rsidRPr="004066DF">
        <w:rPr>
          <w:i/>
          <w:color w:val="000000"/>
        </w:rPr>
        <w:t>R</w:t>
      </w:r>
      <w:r w:rsidRPr="004066DF">
        <w:rPr>
          <w:color w:val="000000"/>
        </w:rPr>
        <w:t xml:space="preserve">) </w:t>
      </w:r>
      <w:r w:rsidRPr="004066DF">
        <w:t xml:space="preserve">measured at 10 K for GaAs:Be when the electric field </w:t>
      </w:r>
      <w:r w:rsidRPr="004066DF">
        <w:rPr>
          <w:i/>
        </w:rPr>
        <w:t>E</w:t>
      </w:r>
      <w:r w:rsidRPr="004066DF">
        <w:rPr>
          <w:vertAlign w:val="subscript"/>
        </w:rPr>
        <w:t>THz</w:t>
      </w:r>
      <w:r w:rsidRPr="004066DF">
        <w:t xml:space="preserve"> of the terahertz pulse </w:t>
      </w:r>
      <w:r w:rsidR="00FC24BB">
        <w:t xml:space="preserve">expressed by the </w:t>
      </w:r>
      <w:r w:rsidRPr="004066DF">
        <w:t xml:space="preserve">green dotted curve is applied to the sample. </w:t>
      </w:r>
      <w:r w:rsidR="003B1100">
        <w:rPr>
          <w:rFonts w:hint="eastAsia"/>
        </w:rPr>
        <w:t xml:space="preserve">Here, </w:t>
      </w:r>
      <w:r w:rsidRPr="00DE2172">
        <w:t>−</w:t>
      </w:r>
      <w:r w:rsidRPr="004066DF">
        <w:t>Δ</w:t>
      </w:r>
      <w:r w:rsidRPr="004066DF">
        <w:rPr>
          <w:i/>
        </w:rPr>
        <w:t>R/R</w:t>
      </w:r>
      <w:r w:rsidRPr="004066DF">
        <w:t xml:space="preserve"> is normalized by its maximum value. </w:t>
      </w:r>
      <w:r w:rsidR="00133449">
        <w:t>B</w:t>
      </w:r>
      <w:r w:rsidRPr="004066DF">
        <w:t xml:space="preserve">lue solid </w:t>
      </w:r>
      <w:r w:rsidR="00133449">
        <w:t>circles</w:t>
      </w:r>
      <w:r w:rsidRPr="004066DF">
        <w:t xml:space="preserve"> </w:t>
      </w:r>
      <w:r w:rsidR="00A131D4">
        <w:rPr>
          <w:rFonts w:hint="eastAsia"/>
        </w:rPr>
        <w:t>show</w:t>
      </w:r>
      <w:r w:rsidR="003B1100">
        <w:rPr>
          <w:rFonts w:hint="eastAsia"/>
        </w:rPr>
        <w:t xml:space="preserve"> </w:t>
      </w:r>
      <w:r w:rsidR="003B1100">
        <w:rPr>
          <w:color w:val="000000" w:themeColor="text1"/>
        </w:rPr>
        <w:t>–</w:t>
      </w:r>
      <w:r w:rsidR="003B1100" w:rsidRPr="004066DF">
        <w:rPr>
          <w:color w:val="000000" w:themeColor="text1"/>
        </w:rPr>
        <w:t>Δ</w:t>
      </w:r>
      <w:r w:rsidR="003B1100" w:rsidRPr="004066DF">
        <w:rPr>
          <w:i/>
          <w:color w:val="000000" w:themeColor="text1"/>
        </w:rPr>
        <w:t>R</w:t>
      </w:r>
      <w:r w:rsidR="003B1100" w:rsidRPr="004066DF">
        <w:rPr>
          <w:color w:val="000000" w:themeColor="text1"/>
        </w:rPr>
        <w:t>/</w:t>
      </w:r>
      <w:r w:rsidR="003B1100" w:rsidRPr="004066DF">
        <w:rPr>
          <w:i/>
          <w:color w:val="000000" w:themeColor="text1"/>
        </w:rPr>
        <w:t>R</w:t>
      </w:r>
      <w:r w:rsidR="003B1100" w:rsidRPr="004066DF" w:rsidDel="003B1100">
        <w:t xml:space="preserve"> </w:t>
      </w:r>
      <w:r w:rsidRPr="004066DF">
        <w:t xml:space="preserve">when the intensity </w:t>
      </w:r>
      <w:r w:rsidRPr="004066DF">
        <w:rPr>
          <w:i/>
        </w:rPr>
        <w:t>E</w:t>
      </w:r>
      <w:r w:rsidRPr="004066DF">
        <w:rPr>
          <w:vertAlign w:val="subscript"/>
        </w:rPr>
        <w:t>THz</w:t>
      </w:r>
      <w:r w:rsidRPr="004066DF">
        <w:rPr>
          <w:vertAlign w:val="superscript"/>
        </w:rPr>
        <w:t>2</w:t>
      </w:r>
      <w:r w:rsidRPr="004066DF">
        <w:t xml:space="preserve"> of the terahertz pump pulse is 25% of the green dotted curve</w:t>
      </w:r>
      <w:r>
        <w:t xml:space="preserve"> </w:t>
      </w:r>
      <w:r w:rsidRPr="004066DF">
        <w:t>(</w:t>
      </w:r>
      <w:r w:rsidRPr="0040137A">
        <w:rPr>
          <w:i/>
        </w:rPr>
        <w:t>i.e.</w:t>
      </w:r>
      <w:r w:rsidRPr="004066DF">
        <w:t xml:space="preserve"> the maximum </w:t>
      </w:r>
      <w:r w:rsidRPr="004066DF">
        <w:rPr>
          <w:i/>
        </w:rPr>
        <w:t>E</w:t>
      </w:r>
      <w:r w:rsidRPr="004066DF">
        <w:rPr>
          <w:vertAlign w:val="subscript"/>
        </w:rPr>
        <w:t>THz</w:t>
      </w:r>
      <w:r w:rsidRPr="004066DF">
        <w:t xml:space="preserve"> is 200 kV/cm).</w:t>
      </w:r>
      <w:r w:rsidRPr="004066DF">
        <w:rPr>
          <w:color w:val="000000"/>
        </w:rPr>
        <w:t xml:space="preserve"> The angle between </w:t>
      </w:r>
      <w:r>
        <w:rPr>
          <w:color w:val="000000"/>
        </w:rPr>
        <w:t xml:space="preserve">the electric field </w:t>
      </w:r>
      <w:r w:rsidRPr="004066DF">
        <w:rPr>
          <w:i/>
          <w:color w:val="000000"/>
        </w:rPr>
        <w:t>E</w:t>
      </w:r>
      <w:r w:rsidRPr="004066DF">
        <w:rPr>
          <w:color w:val="000000"/>
          <w:vertAlign w:val="subscript"/>
        </w:rPr>
        <w:t>probe</w:t>
      </w:r>
      <w:r w:rsidRPr="004066DF">
        <w:rPr>
          <w:color w:val="000000"/>
        </w:rPr>
        <w:t xml:space="preserve"> </w:t>
      </w:r>
      <w:r>
        <w:rPr>
          <w:color w:val="000000"/>
        </w:rPr>
        <w:t xml:space="preserve">of the probe pulse </w:t>
      </w:r>
      <w:r w:rsidRPr="004066DF">
        <w:rPr>
          <w:color w:val="000000"/>
        </w:rPr>
        <w:t xml:space="preserve">and </w:t>
      </w:r>
      <w:r w:rsidRPr="004066DF">
        <w:rPr>
          <w:i/>
          <w:color w:val="000000"/>
        </w:rPr>
        <w:t>E</w:t>
      </w:r>
      <w:r w:rsidRPr="004066DF">
        <w:rPr>
          <w:color w:val="000000"/>
          <w:vertAlign w:val="subscript"/>
        </w:rPr>
        <w:t>THz</w:t>
      </w:r>
      <w:r w:rsidRPr="004066DF">
        <w:rPr>
          <w:color w:val="000000"/>
        </w:rPr>
        <w:t xml:space="preserve"> is set at 30º</w:t>
      </w:r>
      <w:r w:rsidRPr="004066DF">
        <w:t>.</w:t>
      </w:r>
      <w:r w:rsidRPr="004066DF">
        <w:rPr>
          <w:color w:val="000000"/>
        </w:rPr>
        <w:t xml:space="preserve"> </w:t>
      </w:r>
      <w:r w:rsidRPr="004066DF">
        <w:rPr>
          <w:b/>
          <w:color w:val="000000"/>
        </w:rPr>
        <w:t>b,</w:t>
      </w:r>
      <w:r w:rsidRPr="004066DF">
        <w:rPr>
          <w:color w:val="000000"/>
        </w:rPr>
        <w:t xml:space="preserve"> </w:t>
      </w:r>
      <w:r w:rsidR="00FC24BB">
        <w:rPr>
          <w:color w:val="000000" w:themeColor="text1"/>
        </w:rPr>
        <w:t>(–</w:t>
      </w:r>
      <w:r w:rsidR="00FC24BB" w:rsidRPr="004066DF">
        <w:rPr>
          <w:color w:val="000000" w:themeColor="text1"/>
        </w:rPr>
        <w:t>Δ</w:t>
      </w:r>
      <w:r w:rsidR="00FC24BB" w:rsidRPr="004066DF">
        <w:rPr>
          <w:i/>
          <w:color w:val="000000" w:themeColor="text1"/>
        </w:rPr>
        <w:t>R</w:t>
      </w:r>
      <w:r w:rsidR="00FC24BB" w:rsidRPr="004066DF">
        <w:rPr>
          <w:color w:val="000000" w:themeColor="text1"/>
        </w:rPr>
        <w:t>/</w:t>
      </w:r>
      <w:r w:rsidR="00FC24BB" w:rsidRPr="004066DF">
        <w:rPr>
          <w:i/>
          <w:color w:val="000000" w:themeColor="text1"/>
        </w:rPr>
        <w:t>R</w:t>
      </w:r>
      <w:r w:rsidR="00FC24BB">
        <w:rPr>
          <w:color w:val="000000" w:themeColor="text1"/>
        </w:rPr>
        <w:t>)</w:t>
      </w:r>
      <w:r w:rsidR="00FC24BB" w:rsidRPr="00F07297">
        <w:rPr>
          <w:color w:val="000000" w:themeColor="text1"/>
          <w:vertAlign w:val="subscript"/>
        </w:rPr>
        <w:t>max</w:t>
      </w:r>
      <w:r w:rsidRPr="004066DF">
        <w:rPr>
          <w:szCs w:val="21"/>
        </w:rPr>
        <w:t xml:space="preserve"> obtained for GaAs:Be plotted as a function of </w:t>
      </w:r>
      <w:r w:rsidRPr="004066DF">
        <w:rPr>
          <w:i/>
          <w:szCs w:val="21"/>
        </w:rPr>
        <w:t>E</w:t>
      </w:r>
      <w:r w:rsidRPr="004066DF">
        <w:rPr>
          <w:szCs w:val="21"/>
          <w:vertAlign w:val="subscript"/>
        </w:rPr>
        <w:t>THz</w:t>
      </w:r>
      <w:r w:rsidRPr="004066DF">
        <w:rPr>
          <w:szCs w:val="21"/>
          <w:vertAlign w:val="superscript"/>
        </w:rPr>
        <w:t>2</w:t>
      </w:r>
      <w:r w:rsidRPr="004066DF">
        <w:rPr>
          <w:szCs w:val="21"/>
        </w:rPr>
        <w:t xml:space="preserve"> at 10 K when the angle between </w:t>
      </w:r>
      <w:r w:rsidRPr="004066DF">
        <w:rPr>
          <w:i/>
          <w:szCs w:val="21"/>
        </w:rPr>
        <w:t>E</w:t>
      </w:r>
      <w:r w:rsidRPr="004066DF">
        <w:rPr>
          <w:szCs w:val="21"/>
          <w:vertAlign w:val="subscript"/>
        </w:rPr>
        <w:t>probe</w:t>
      </w:r>
      <w:r w:rsidRPr="004066DF">
        <w:rPr>
          <w:szCs w:val="21"/>
        </w:rPr>
        <w:t xml:space="preserve"> and </w:t>
      </w:r>
      <w:r w:rsidRPr="004066DF">
        <w:rPr>
          <w:i/>
          <w:szCs w:val="21"/>
        </w:rPr>
        <w:t>E</w:t>
      </w:r>
      <w:r w:rsidRPr="004066DF">
        <w:rPr>
          <w:szCs w:val="21"/>
          <w:vertAlign w:val="subscript"/>
        </w:rPr>
        <w:t>THz</w:t>
      </w:r>
      <w:r w:rsidRPr="004066DF">
        <w:rPr>
          <w:szCs w:val="21"/>
        </w:rPr>
        <w:t xml:space="preserve"> is 30º.</w:t>
      </w:r>
    </w:p>
    <w:p w:rsidR="005504C2" w:rsidRPr="004066DF" w:rsidRDefault="005504C2" w:rsidP="005504C2">
      <w:pPr>
        <w:rPr>
          <w:color w:val="000000"/>
        </w:rPr>
      </w:pPr>
    </w:p>
    <w:p w:rsidR="005504C2" w:rsidRPr="004066DF" w:rsidRDefault="005504C2" w:rsidP="005504C2">
      <w:pPr>
        <w:rPr>
          <w:color w:val="000000"/>
        </w:rPr>
      </w:pPr>
      <w:r w:rsidRPr="004066DF">
        <w:rPr>
          <w:color w:val="000000"/>
        </w:rPr>
        <w:t xml:space="preserve"> </w:t>
      </w:r>
    </w:p>
    <w:p w:rsidR="005504C2" w:rsidRPr="004066DF" w:rsidRDefault="005504C2" w:rsidP="005504C2">
      <w:pPr>
        <w:jc w:val="left"/>
        <w:rPr>
          <w:b/>
        </w:rPr>
      </w:pPr>
      <w:r w:rsidRPr="004066DF">
        <w:rPr>
          <w:b/>
        </w:rPr>
        <w:t>B. Derivation of</w:t>
      </w:r>
      <w:r w:rsidR="00EA4AAA">
        <w:rPr>
          <w:rFonts w:hint="eastAsia"/>
          <w:b/>
        </w:rPr>
        <w:t xml:space="preserve"> </w:t>
      </w:r>
      <w:r w:rsidR="00EA4AAA" w:rsidRPr="002C6147">
        <w:rPr>
          <w:b/>
          <w:color w:val="000000" w:themeColor="text1"/>
        </w:rPr>
        <w:t>Δ</w:t>
      </w:r>
      <w:r w:rsidR="00EA4AAA" w:rsidRPr="002C6147">
        <w:rPr>
          <w:b/>
          <w:i/>
          <w:color w:val="000000" w:themeColor="text1"/>
        </w:rPr>
        <w:t>θ</w:t>
      </w:r>
      <w:r w:rsidR="004204DB" w:rsidRPr="00EA4AAA">
        <w:rPr>
          <w:b/>
          <w:vertAlign w:val="subscript"/>
        </w:rPr>
        <w:t>M</w:t>
      </w:r>
      <w:r w:rsidR="004204DB">
        <w:rPr>
          <w:b/>
          <w:vertAlign w:val="subscript"/>
        </w:rPr>
        <w:t xml:space="preserve">LD </w:t>
      </w:r>
      <w:r w:rsidR="004204DB" w:rsidRPr="002C6147">
        <w:rPr>
          <w:b/>
        </w:rPr>
        <w:t>and</w:t>
      </w:r>
      <w:r w:rsidR="004204DB">
        <w:rPr>
          <w:b/>
          <w:vertAlign w:val="subscript"/>
        </w:rPr>
        <w:t xml:space="preserve"> </w:t>
      </w:r>
      <w:r w:rsidRPr="004066DF">
        <w:rPr>
          <w:b/>
        </w:rPr>
        <w:t>Δ</w:t>
      </w:r>
      <w:r w:rsidR="004204DB">
        <w:rPr>
          <w:b/>
          <w:i/>
        </w:rPr>
        <w:t>M</w:t>
      </w:r>
      <w:r w:rsidR="004204DB" w:rsidRPr="002C6147">
        <w:rPr>
          <w:b/>
          <w:vertAlign w:val="subscript"/>
        </w:rPr>
        <w:t>in</w:t>
      </w:r>
    </w:p>
    <w:p w:rsidR="005504C2" w:rsidRPr="004066DF" w:rsidRDefault="006356D1" w:rsidP="005504C2">
      <w:pPr>
        <w:ind w:firstLineChars="150" w:firstLine="360"/>
      </w:pPr>
      <w:r>
        <w:t>T</w:t>
      </w:r>
      <w:r w:rsidR="005504C2" w:rsidRPr="004066DF">
        <w:t xml:space="preserve">he polarization rotation </w:t>
      </w:r>
      <w:r w:rsidR="005504C2" w:rsidRPr="004066DF">
        <w:rPr>
          <w:i/>
        </w:rPr>
        <w:t xml:space="preserve">θ </w:t>
      </w:r>
      <w:r w:rsidR="005504C2" w:rsidRPr="004066DF">
        <w:t xml:space="preserve">of the probe pulse before </w:t>
      </w:r>
      <w:r w:rsidR="005504C2">
        <w:t xml:space="preserve">the </w:t>
      </w:r>
      <w:r w:rsidR="005504C2" w:rsidRPr="004066DF">
        <w:t>pump irradiation</w:t>
      </w:r>
      <w:r w:rsidR="004204DB">
        <w:t xml:space="preserve"> (in-plane</w:t>
      </w:r>
      <w:r w:rsidR="004204DB" w:rsidRPr="004066DF">
        <w:t xml:space="preserve"> magnetization</w:t>
      </w:r>
      <w:r w:rsidR="004204DB" w:rsidRPr="004204DB">
        <w:rPr>
          <w:i/>
        </w:rPr>
        <w:t xml:space="preserve"> </w:t>
      </w:r>
      <w:r w:rsidR="004204DB" w:rsidRPr="002C6147">
        <w:rPr>
          <w:i/>
        </w:rPr>
        <w:t>M</w:t>
      </w:r>
      <w:r w:rsidR="004204DB" w:rsidRPr="002C6147">
        <w:rPr>
          <w:vertAlign w:val="subscript"/>
        </w:rPr>
        <w:t>in</w:t>
      </w:r>
      <w:r w:rsidR="004204DB">
        <w:t>=0)</w:t>
      </w:r>
      <w:r w:rsidR="005504C2" w:rsidRPr="004066DF">
        <w:t xml:space="preserve"> is given by</w:t>
      </w:r>
      <w:r w:rsidR="005504C2" w:rsidRPr="00DE2172">
        <w:rPr>
          <w:vertAlign w:val="superscript"/>
        </w:rPr>
        <w:t>S</w:t>
      </w:r>
      <w:r w:rsidR="005504C2" w:rsidRPr="004066DF">
        <w:rPr>
          <w:rStyle w:val="ad"/>
        </w:rPr>
        <w:endnoteReference w:id="2"/>
      </w:r>
    </w:p>
    <w:p w:rsidR="005504C2" w:rsidRPr="004066DF" w:rsidRDefault="005504C2" w:rsidP="005504C2">
      <m:oMathPara>
        <m:oMathParaPr>
          <m:jc m:val="centerGroup"/>
        </m:oMathParaPr>
        <m:oMath>
          <m:r>
            <w:rPr>
              <w:rFonts w:ascii="Cambria Math" w:hAnsi="Cambria Math"/>
            </w:rPr>
            <m:t xml:space="preserve">                  </m:t>
          </m:r>
          <m:r>
            <w:rPr>
              <w:rFonts w:ascii="Cambria Math" w:hAnsi="Cambria Math" w:hint="eastAsia"/>
            </w:rPr>
            <m:t xml:space="preserve">  θ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 w:hint="eastAsia"/>
                </w:rPr>
                <m:t>t</m:t>
              </m:r>
              <m:r>
                <w:rPr>
                  <w:rFonts w:ascii="Cambria Math" w:hAnsi="Cambria Math" w:hint="eastAsia"/>
                </w:rPr>
                <m:t>≪</m:t>
              </m:r>
              <m:r>
                <w:rPr>
                  <w:rFonts w:ascii="Cambria Math" w:hAnsi="Cambria Math" w:hint="eastAsia"/>
                </w:rPr>
                <m:t>0</m:t>
              </m:r>
            </m:e>
          </m:d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ε</m:t>
                  </m:r>
                </m:e>
                <m:sub>
                  <m:r>
                    <w:rPr>
                      <w:rFonts w:ascii="Cambria Math" w:hAnsi="Cambria Math" w:hint="eastAsia"/>
                    </w:rPr>
                    <m:t>xy</m:t>
                  </m:r>
                </m:sub>
              </m:sSub>
              <m:r>
                <w:rPr>
                  <w:rFonts w:ascii="Cambria Math" w:hAnsi="Cambria Math" w:hint="eastAsi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s</m:t>
                  </m:r>
                </m:e>
                <m:sub>
                  <m:r>
                    <w:rPr>
                      <w:rFonts w:ascii="Cambria Math" w:hAnsi="Cambria Math" w:hint="eastAsia"/>
                    </w:rPr>
                    <m:t>1</m:t>
                  </m:r>
                </m:sub>
              </m:sSub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hint="eastAsia"/>
                    </w:rPr>
                    <m:t>sin</m:t>
                  </m:r>
                </m:fName>
                <m:e>
                  <m:r>
                    <w:rPr>
                      <w:rFonts w:ascii="Cambria Math" w:hAnsi="Cambria Math" w:hint="eastAsia"/>
                    </w:rPr>
                    <m:t>2α</m:t>
                  </m:r>
                </m:e>
              </m:func>
            </m:num>
            <m:den>
              <m:r>
                <w:rPr>
                  <w:rFonts w:ascii="Cambria Math" w:hAnsi="Cambria Math" w:hint="eastAsia"/>
                </w:rPr>
                <m:t> 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d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rad>
            </m:den>
          </m:f>
          <m:r>
            <w:rPr>
              <w:rFonts w:ascii="Cambria Math" w:hAnsi="Cambria Math"/>
            </w:rPr>
            <m:t>,</m:t>
          </m:r>
          <m:r>
            <w:rPr>
              <w:rFonts w:ascii="Cambria Math" w:hAnsi="Cambria Math" w:hint="eastAsia"/>
            </w:rPr>
            <m:t xml:space="preserve">          </m:t>
          </m:r>
          <m: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 w:hint="eastAsia"/>
            </w:rPr>
            <m:t xml:space="preserve"> </m:t>
          </m:r>
          <m:r>
            <w:rPr>
              <w:rFonts w:ascii="Cambria Math" w:hAnsi="Cambria Math"/>
            </w:rPr>
            <m:t xml:space="preserve">  </m:t>
          </m:r>
          <m:r>
            <w:rPr>
              <w:rFonts w:ascii="Cambria Math" w:hAnsi="Cambria Math" w:hint="eastAsia"/>
            </w:rPr>
            <m:t xml:space="preserve">    (</m:t>
          </m:r>
          <m:r>
            <m:rPr>
              <m:sty m:val="p"/>
            </m:rPr>
            <w:rPr>
              <w:rFonts w:ascii="Cambria Math" w:hAnsi="Cambria Math" w:hint="eastAsia"/>
            </w:rPr>
            <m:t>S</m:t>
          </m:r>
          <m:r>
            <w:rPr>
              <w:rFonts w:ascii="Cambria Math" w:hAnsi="Cambria Math"/>
            </w:rPr>
            <m:t>2</m:t>
          </m:r>
          <m:r>
            <w:rPr>
              <w:rFonts w:ascii="Cambria Math" w:hAnsi="Cambria Math" w:hint="eastAsia"/>
            </w:rPr>
            <m:t>)</m:t>
          </m:r>
        </m:oMath>
      </m:oMathPara>
    </w:p>
    <w:p w:rsidR="005504C2" w:rsidRPr="004066DF" w:rsidRDefault="005504C2" w:rsidP="005504C2">
      <w:r w:rsidRPr="004066DF">
        <w:t xml:space="preserve">where </w:t>
      </w:r>
      <w:r w:rsidRPr="004066DF">
        <w:rPr>
          <w:i/>
        </w:rPr>
        <w:t>α</w:t>
      </w:r>
      <w:r w:rsidRPr="004066DF">
        <w:t xml:space="preserve"> is the angle between the incident probe polarization and the </w:t>
      </w:r>
      <w:r w:rsidRPr="004066DF">
        <w:rPr>
          <w:i/>
        </w:rPr>
        <w:t>y</w:t>
      </w:r>
      <w:r w:rsidRPr="004066DF">
        <w:t xml:space="preserve"> axis (see Fig. S2), and</w:t>
      </w:r>
    </w:p>
    <w:p w:rsidR="005504C2" w:rsidRPr="004066DF" w:rsidRDefault="005504C2" w:rsidP="005504C2">
      <m:oMathPara>
        <m:oMath>
          <m:r>
            <w:rPr>
              <w:rFonts w:ascii="Cambria Math" w:hAnsi="Cambria Math" w:hint="eastAsia"/>
            </w:rPr>
            <m:t xml:space="preserve">          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 w:hint="eastAsia"/>
                </w:rPr>
                <m:t>ε</m:t>
              </m:r>
            </m:e>
            <m:sub>
              <m:r>
                <w:rPr>
                  <w:rFonts w:ascii="Cambria Math" w:hAnsi="Cambria Math" w:hint="eastAsia"/>
                </w:rPr>
                <m:t>a</m:t>
              </m:r>
            </m:sub>
          </m:sSub>
          <m:r>
            <w:rPr>
              <w:rFonts w:ascii="Cambria Math" w:hAnsi="Cambria Math" w:hint="eastAsia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 w:hint="eastAsia"/>
                </w:rPr>
                <m:t>1</m:t>
              </m:r>
            </m:num>
            <m:den>
              <m:r>
                <w:rPr>
                  <w:rFonts w:ascii="Cambria Math" w:hAnsi="Cambria Math" w:hint="eastAsia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ε</m:t>
                  </m:r>
                </m:e>
                <m:sub>
                  <m:r>
                    <w:rPr>
                      <w:rFonts w:ascii="Cambria Math" w:hAnsi="Cambria Math" w:hint="eastAsia"/>
                      <w:vertAlign w:val="subscript"/>
                    </w:rPr>
                    <m:t>xx</m:t>
                  </m:r>
                </m:sub>
              </m:sSub>
              <m:r>
                <w:rPr>
                  <w:rFonts w:ascii="Cambria Math" w:hAnsi="Cambria Math" w:hint="eastAsia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ε</m:t>
                  </m:r>
                </m:e>
                <m:sub>
                  <m:r>
                    <w:rPr>
                      <w:rFonts w:ascii="Cambria Math" w:hAnsi="Cambria Math" w:hint="eastAsia"/>
                      <w:vertAlign w:val="subscript"/>
                    </w:rPr>
                    <m:t>yy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hint="eastAsia"/>
            </w:rPr>
            <m:t>,  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 w:hint="eastAsia"/>
                </w:rPr>
                <m:t>ε</m:t>
              </m:r>
            </m:e>
            <m:sub>
              <m:r>
                <w:rPr>
                  <w:rFonts w:ascii="Cambria Math" w:hAnsi="Cambria Math" w:hint="eastAsia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 w:hint="eastAsia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 w:hint="eastAsia"/>
                </w:rPr>
                <m:t>1</m:t>
              </m:r>
            </m:num>
            <m:den>
              <m:r>
                <w:rPr>
                  <w:rFonts w:ascii="Cambria Math" w:hAnsi="Cambria Math" w:hint="eastAsia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ε</m:t>
                  </m:r>
                </m:e>
                <m:sub>
                  <m:r>
                    <w:rPr>
                      <w:rFonts w:ascii="Cambria Math" w:hAnsi="Cambria Math" w:hint="eastAsia"/>
                    </w:rPr>
                    <m:t>xx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ε</m:t>
                  </m:r>
                </m:e>
                <m:sub>
                  <m:r>
                    <w:rPr>
                      <w:rFonts w:ascii="Cambria Math" w:hAnsi="Cambria Math" w:hint="eastAsia"/>
                      <w:vertAlign w:val="subscript"/>
                    </w:rPr>
                    <m:t>yy</m:t>
                  </m:r>
                </m:sub>
              </m:sSub>
            </m:e>
          </m:d>
          <m:r>
            <w:rPr>
              <w:rFonts w:ascii="Cambria Math" w:hAnsi="Cambria Math"/>
            </w:rPr>
            <m:t>≅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 w:hint="eastAsia"/>
                </w:rPr>
                <m:t>s</m:t>
              </m:r>
            </m:e>
            <m:sub>
              <m:r>
                <w:rPr>
                  <w:rFonts w:ascii="Cambria Math" w:hAnsi="Cambria Math" w:hint="eastAsia"/>
                </w:rPr>
                <m:t>1</m:t>
              </m:r>
            </m:sub>
          </m:sSub>
          <m:r>
            <w:rPr>
              <w:rFonts w:ascii="Cambria Math" w:hAnsi="Cambria Math" w:hint="eastAsia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 w:hint="eastAsia"/>
                </w:rPr>
                <m:t>s</m:t>
              </m:r>
            </m:e>
            <m:sub>
              <m:r>
                <w:rPr>
                  <w:rFonts w:ascii="Cambria Math" w:hAnsi="Cambria Math" w:hint="eastAsia"/>
                </w:rPr>
                <m:t>2</m:t>
              </m:r>
            </m:sub>
          </m:sSub>
          <m:sSubSup>
            <m:sSubSupPr>
              <m:ctrlPr>
                <w:rPr>
                  <w:rFonts w:ascii="Cambria Math" w:hAnsi="Cambria Math"/>
                  <w:i/>
                  <w:iCs/>
                </w:rPr>
              </m:ctrlPr>
            </m:sSubSupPr>
            <m:e>
              <m:r>
                <w:rPr>
                  <w:rFonts w:ascii="Cambria Math" w:hAnsi="Cambria Math" w:hint="eastAsia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hint="eastAsia"/>
                </w:rPr>
                <m:t>in</m:t>
              </m:r>
            </m:sub>
            <m:sup>
              <m:r>
                <w:rPr>
                  <w:rFonts w:ascii="Cambria Math" w:hAnsi="Cambria Math" w:hint="eastAsia"/>
                </w:rPr>
                <m:t>2</m:t>
              </m:r>
            </m:sup>
          </m:sSubSup>
          <m:r>
            <w:rPr>
              <w:rFonts w:ascii="Cambria Math" w:hAnsi="Cambria Math" w:hint="eastAsia"/>
            </w:rPr>
            <m:t>,         (</m:t>
          </m:r>
          <m:r>
            <m:rPr>
              <m:sty m:val="p"/>
            </m:rPr>
            <w:rPr>
              <w:rFonts w:ascii="Cambria Math" w:hAnsi="Cambria Math" w:hint="eastAsia"/>
            </w:rPr>
            <m:t>S</m:t>
          </m:r>
          <m:r>
            <w:rPr>
              <w:rFonts w:ascii="Cambria Math" w:hAnsi="Cambria Math"/>
            </w:rPr>
            <m:t>3</m:t>
          </m:r>
          <m:r>
            <w:rPr>
              <w:rFonts w:ascii="Cambria Math" w:hAnsi="Cambria Math" w:hint="eastAsia"/>
            </w:rPr>
            <m:t>)</m:t>
          </m:r>
        </m:oMath>
      </m:oMathPara>
    </w:p>
    <w:p w:rsidR="00A10FF9" w:rsidRPr="00A10FF9" w:rsidRDefault="005504C2" w:rsidP="00A10FF9">
      <w:r w:rsidRPr="004066DF">
        <w:t xml:space="preserve">where </w:t>
      </w:r>
      <w:r w:rsidRPr="004066DF">
        <w:rPr>
          <w:i/>
        </w:rPr>
        <w:t>ε</w:t>
      </w:r>
      <w:r w:rsidRPr="00DE2172">
        <w:rPr>
          <w:i/>
          <w:vertAlign w:val="subscript"/>
        </w:rPr>
        <w:t>xx</w:t>
      </w:r>
      <w:r w:rsidRPr="00DE2172">
        <w:t xml:space="preserve"> (</w:t>
      </w:r>
      <w:r w:rsidRPr="004066DF">
        <w:rPr>
          <w:i/>
        </w:rPr>
        <w:t>ε</w:t>
      </w:r>
      <w:r w:rsidRPr="00DE2172">
        <w:rPr>
          <w:i/>
          <w:vertAlign w:val="subscript"/>
        </w:rPr>
        <w:t>xx</w:t>
      </w:r>
      <w:r w:rsidRPr="00DE2172">
        <w:t xml:space="preserve"> =12 for GaAs and </w:t>
      </w:r>
      <w:r w:rsidRPr="004066DF">
        <w:t xml:space="preserve">GaMnAs), </w:t>
      </w:r>
      <w:r w:rsidRPr="004066DF">
        <w:rPr>
          <w:i/>
        </w:rPr>
        <w:t>ε</w:t>
      </w:r>
      <w:r w:rsidRPr="00DE2172">
        <w:rPr>
          <w:i/>
          <w:vertAlign w:val="subscript"/>
        </w:rPr>
        <w:t>yy</w:t>
      </w:r>
      <w:r w:rsidRPr="004066DF">
        <w:t xml:space="preserve"> (=12 for GaAs and GaMnAs) and </w:t>
      </w:r>
      <w:r w:rsidRPr="004066DF">
        <w:rPr>
          <w:i/>
        </w:rPr>
        <w:t>ε</w:t>
      </w:r>
      <w:r w:rsidRPr="004066DF">
        <w:rPr>
          <w:i/>
          <w:vertAlign w:val="subscript"/>
        </w:rPr>
        <w:t>xy</w:t>
      </w:r>
      <w:r w:rsidRPr="00DE2172">
        <w:t xml:space="preserve"> </w:t>
      </w:r>
      <w:r w:rsidRPr="004066DF">
        <w:t xml:space="preserve">are </w:t>
      </w:r>
      <w:r w:rsidR="003B1100">
        <w:lastRenderedPageBreak/>
        <w:t xml:space="preserve">the </w:t>
      </w:r>
      <w:r w:rsidRPr="004066DF">
        <w:t>elements of the dielectric tensor (see equation (1) in the main text)</w:t>
      </w:r>
      <w:r w:rsidR="006356D1">
        <w:t xml:space="preserve">, </w:t>
      </w:r>
      <w:r w:rsidR="006356D1">
        <w:rPr>
          <w:iCs/>
        </w:rPr>
        <w:t>and</w:t>
      </w:r>
      <w:r w:rsidR="006356D1" w:rsidRPr="004066DF">
        <w:t xml:space="preserve"> </w:t>
      </w:r>
      <w:r w:rsidR="006356D1" w:rsidRPr="004066DF">
        <w:rPr>
          <w:i/>
        </w:rPr>
        <w:t>s</w:t>
      </w:r>
      <w:r w:rsidR="006356D1" w:rsidRPr="004066DF">
        <w:rPr>
          <w:vertAlign w:val="subscript"/>
        </w:rPr>
        <w:t>1</w:t>
      </w:r>
      <w:r w:rsidR="006356D1" w:rsidRPr="004066DF">
        <w:t xml:space="preserve"> and </w:t>
      </w:r>
      <w:r w:rsidR="006356D1" w:rsidRPr="004066DF">
        <w:rPr>
          <w:i/>
        </w:rPr>
        <w:t>s</w:t>
      </w:r>
      <w:r w:rsidR="006356D1" w:rsidRPr="004066DF">
        <w:rPr>
          <w:vertAlign w:val="subscript"/>
        </w:rPr>
        <w:t>2</w:t>
      </w:r>
      <w:r w:rsidR="006356D1" w:rsidRPr="004066DF">
        <w:t xml:space="preserve"> are constants</w:t>
      </w:r>
      <w:r w:rsidRPr="004066DF">
        <w:t xml:space="preserve">. </w:t>
      </w:r>
      <w:r w:rsidR="006356D1">
        <w:t>In the last term of equation (S</w:t>
      </w:r>
      <w:r w:rsidR="00991718">
        <w:t>3</w:t>
      </w:r>
      <w:r w:rsidR="006356D1">
        <w:t xml:space="preserve">), </w:t>
      </w:r>
      <w:r w:rsidR="00A10FF9">
        <w:t>f</w:t>
      </w:r>
      <w:r w:rsidR="00A10FF9" w:rsidRPr="004066DF">
        <w:t>rom the Onsager equation</w:t>
      </w:r>
      <w:r w:rsidR="00A10FF9">
        <w:t>,</w:t>
      </w:r>
      <w:r w:rsidR="00A10FF9" w:rsidRPr="004066DF" w:rsidDel="006356D1">
        <w:t xml:space="preserve"> </w:t>
      </w:r>
      <w:r w:rsidRPr="004066DF">
        <w:rPr>
          <w:i/>
        </w:rPr>
        <w:t>ε</w:t>
      </w:r>
      <w:r w:rsidRPr="004066DF">
        <w:rPr>
          <w:i/>
          <w:vertAlign w:val="subscript"/>
        </w:rPr>
        <w:t>s</w:t>
      </w:r>
      <w:r w:rsidRPr="004066DF">
        <w:rPr>
          <w:vertAlign w:val="subscript"/>
        </w:rPr>
        <w:t xml:space="preserve"> </w:t>
      </w:r>
      <w:r w:rsidRPr="004066DF">
        <w:t xml:space="preserve">is </w:t>
      </w:r>
      <w:r w:rsidR="006356D1">
        <w:rPr>
          <w:rFonts w:hint="eastAsia"/>
        </w:rPr>
        <w:t>expanded</w:t>
      </w:r>
      <w:r w:rsidR="006356D1">
        <w:t xml:space="preserve"> using</w:t>
      </w:r>
      <w:r w:rsidRPr="004066DF">
        <w:t xml:space="preserve"> a power series of the squared in-plane (</w:t>
      </w:r>
      <w:r w:rsidRPr="004066DF">
        <w:rPr>
          <w:i/>
        </w:rPr>
        <w:t>x</w:t>
      </w:r>
      <w:r w:rsidR="00133449">
        <w:rPr>
          <w:i/>
        </w:rPr>
        <w:t>-</w:t>
      </w:r>
      <w:r w:rsidRPr="004066DF">
        <w:rPr>
          <w:i/>
        </w:rPr>
        <w:t>y</w:t>
      </w:r>
      <w:r w:rsidR="00133449">
        <w:rPr>
          <w:i/>
        </w:rPr>
        <w:t xml:space="preserve"> </w:t>
      </w:r>
      <w:r w:rsidRPr="004066DF">
        <w:t xml:space="preserve">plane) magnetization </w:t>
      </w:r>
      <w:r w:rsidRPr="004066DF">
        <w:rPr>
          <w:i/>
        </w:rPr>
        <w:t>M</w:t>
      </w:r>
      <w:r w:rsidRPr="004066DF">
        <w:rPr>
          <w:vertAlign w:val="subscript"/>
        </w:rPr>
        <w:t>in</w:t>
      </w:r>
      <w:r w:rsidRPr="004066DF">
        <w:rPr>
          <w:vertAlign w:val="superscript"/>
        </w:rPr>
        <w:t>2</w:t>
      </w:r>
      <w:r w:rsidR="006356D1">
        <w:t>.</w:t>
      </w:r>
      <w:r w:rsidRPr="004066DF">
        <w:t xml:space="preserve"> </w:t>
      </w:r>
      <w:r w:rsidR="00A10FF9">
        <w:t>Note that b</w:t>
      </w:r>
      <w:r w:rsidRPr="004066DF">
        <w:t xml:space="preserve">efore the terahertz-pump pulse irradiation, </w:t>
      </w:r>
      <w:r w:rsidRPr="004066DF">
        <w:rPr>
          <w:i/>
        </w:rPr>
        <w:t>M</w:t>
      </w:r>
      <w:r w:rsidRPr="004066DF">
        <w:rPr>
          <w:vertAlign w:val="subscript"/>
        </w:rPr>
        <w:t>in</w:t>
      </w:r>
      <w:r w:rsidRPr="004066DF">
        <w:rPr>
          <w:vertAlign w:val="superscript"/>
        </w:rPr>
        <w:t>2</w:t>
      </w:r>
      <w:r w:rsidRPr="004066DF">
        <w:t>=0.</w:t>
      </w:r>
    </w:p>
    <w:p w:rsidR="005504C2" w:rsidRPr="00DE2172" w:rsidRDefault="00A10FF9" w:rsidP="005504C2">
      <w:r>
        <w:t xml:space="preserve">   B</w:t>
      </w:r>
      <w:r w:rsidR="005504C2" w:rsidRPr="004066DF">
        <w:t xml:space="preserve">y the terahertz-pump pulse irradiation, the dielectric tensor is modulated; </w:t>
      </w:r>
      <w:r w:rsidR="005504C2" w:rsidRPr="004066DF">
        <w:rPr>
          <w:i/>
        </w:rPr>
        <w:t>ε</w:t>
      </w:r>
      <w:r w:rsidR="005504C2" w:rsidRPr="004066DF">
        <w:rPr>
          <w:i/>
          <w:vertAlign w:val="subscript"/>
        </w:rPr>
        <w:t>xy</w:t>
      </w:r>
      <w:r w:rsidR="005504C2" w:rsidRPr="00DE2172">
        <w:t xml:space="preserve">, </w:t>
      </w:r>
      <w:r w:rsidR="005504C2" w:rsidRPr="004066DF">
        <w:rPr>
          <w:i/>
        </w:rPr>
        <w:t>ε</w:t>
      </w:r>
      <w:r w:rsidR="005504C2" w:rsidRPr="004066DF">
        <w:rPr>
          <w:i/>
          <w:vertAlign w:val="subscript"/>
        </w:rPr>
        <w:t>a</w:t>
      </w:r>
      <w:r w:rsidR="005504C2" w:rsidRPr="004066DF">
        <w:t xml:space="preserve"> and </w:t>
      </w:r>
      <w:r w:rsidR="005504C2" w:rsidRPr="004066DF">
        <w:rPr>
          <w:i/>
        </w:rPr>
        <w:t>ε</w:t>
      </w:r>
      <w:r w:rsidR="005504C2" w:rsidRPr="004066DF">
        <w:rPr>
          <w:i/>
          <w:vertAlign w:val="subscript"/>
        </w:rPr>
        <w:t>s</w:t>
      </w:r>
      <w:r w:rsidR="005504C2" w:rsidRPr="004066DF">
        <w:rPr>
          <w:i/>
        </w:rPr>
        <w:t xml:space="preserve"> </w:t>
      </w:r>
      <w:r w:rsidR="005504C2" w:rsidRPr="004066DF">
        <w:t xml:space="preserve">are changed to </w:t>
      </w:r>
      <w:r w:rsidR="005504C2" w:rsidRPr="004066DF">
        <w:rPr>
          <w:i/>
        </w:rPr>
        <w:t>ε</w:t>
      </w:r>
      <w:r w:rsidR="005504C2" w:rsidRPr="004066DF">
        <w:rPr>
          <w:i/>
          <w:vertAlign w:val="subscript"/>
        </w:rPr>
        <w:t>xy</w:t>
      </w:r>
      <w:r w:rsidR="005504C2" w:rsidRPr="004066DF">
        <w:t>+Δ</w:t>
      </w:r>
      <w:r w:rsidR="005504C2" w:rsidRPr="004066DF">
        <w:rPr>
          <w:i/>
        </w:rPr>
        <w:t>ε</w:t>
      </w:r>
      <w:r w:rsidR="005504C2" w:rsidRPr="004066DF">
        <w:rPr>
          <w:i/>
          <w:vertAlign w:val="subscript"/>
        </w:rPr>
        <w:t>xy</w:t>
      </w:r>
      <w:r w:rsidR="005504C2" w:rsidRPr="004066DF">
        <w:t xml:space="preserve">, </w:t>
      </w:r>
      <w:r w:rsidR="005504C2" w:rsidRPr="004066DF">
        <w:rPr>
          <w:i/>
        </w:rPr>
        <w:t>ε</w:t>
      </w:r>
      <w:r w:rsidR="005504C2" w:rsidRPr="004066DF">
        <w:rPr>
          <w:i/>
          <w:vertAlign w:val="subscript"/>
        </w:rPr>
        <w:t>a</w:t>
      </w:r>
      <w:r w:rsidR="005504C2" w:rsidRPr="004066DF">
        <w:t>+Δ</w:t>
      </w:r>
      <w:r w:rsidR="005504C2" w:rsidRPr="004066DF">
        <w:rPr>
          <w:i/>
        </w:rPr>
        <w:t>ε</w:t>
      </w:r>
      <w:r w:rsidR="005504C2" w:rsidRPr="004066DF">
        <w:rPr>
          <w:i/>
          <w:vertAlign w:val="subscript"/>
        </w:rPr>
        <w:t>a</w:t>
      </w:r>
      <w:r w:rsidR="005504C2" w:rsidRPr="004066DF">
        <w:rPr>
          <w:i/>
        </w:rPr>
        <w:t xml:space="preserve"> </w:t>
      </w:r>
      <w:r w:rsidR="005504C2" w:rsidRPr="004066DF">
        <w:t xml:space="preserve">and </w:t>
      </w:r>
      <w:r w:rsidR="005504C2" w:rsidRPr="004066DF">
        <w:rPr>
          <w:i/>
        </w:rPr>
        <w:t>s</w:t>
      </w:r>
      <w:r w:rsidR="005504C2" w:rsidRPr="004066DF">
        <w:rPr>
          <w:vertAlign w:val="subscript"/>
        </w:rPr>
        <w:t>1</w:t>
      </w:r>
      <w:r w:rsidR="005504C2" w:rsidRPr="004066DF">
        <w:t>+Δ</w:t>
      </w:r>
      <w:r w:rsidR="005504C2" w:rsidRPr="004066DF">
        <w:rPr>
          <w:i/>
        </w:rPr>
        <w:t>s</w:t>
      </w:r>
      <w:r w:rsidR="005504C2" w:rsidRPr="004066DF">
        <w:rPr>
          <w:vertAlign w:val="subscript"/>
        </w:rPr>
        <w:t>1</w:t>
      </w:r>
      <w:r w:rsidR="005504C2" w:rsidRPr="004066DF">
        <w:rPr>
          <w:vertAlign w:val="subscript"/>
        </w:rPr>
        <w:softHyphen/>
      </w:r>
      <w:r w:rsidR="005504C2" w:rsidRPr="004066DF">
        <w:t>+</w:t>
      </w:r>
      <w:r w:rsidR="005504C2" w:rsidRPr="004066DF">
        <w:rPr>
          <w:i/>
        </w:rPr>
        <w:t xml:space="preserve"> s</w:t>
      </w:r>
      <w:r w:rsidR="005504C2" w:rsidRPr="004066DF">
        <w:rPr>
          <w:vertAlign w:val="subscript"/>
        </w:rPr>
        <w:t>2</w:t>
      </w:r>
      <w:r w:rsidR="005504C2" w:rsidRPr="004066DF">
        <w:t>Δ</w:t>
      </w:r>
      <w:r w:rsidR="005504C2" w:rsidRPr="004066DF">
        <w:rPr>
          <w:i/>
        </w:rPr>
        <w:t>M</w:t>
      </w:r>
      <w:r w:rsidR="005504C2" w:rsidRPr="004066DF">
        <w:rPr>
          <w:vertAlign w:val="subscript"/>
        </w:rPr>
        <w:t>in</w:t>
      </w:r>
      <w:r w:rsidR="005504C2" w:rsidRPr="004066DF">
        <w:rPr>
          <w:vertAlign w:val="superscript"/>
        </w:rPr>
        <w:t>2</w:t>
      </w:r>
      <w:r w:rsidR="005504C2" w:rsidRPr="004066DF">
        <w:t>, respectively, where Δ</w:t>
      </w:r>
      <w:r w:rsidR="005504C2" w:rsidRPr="004066DF">
        <w:rPr>
          <w:i/>
        </w:rPr>
        <w:t>ε</w:t>
      </w:r>
      <w:r w:rsidR="005504C2" w:rsidRPr="004066DF">
        <w:rPr>
          <w:i/>
          <w:vertAlign w:val="subscript"/>
        </w:rPr>
        <w:t>xy</w:t>
      </w:r>
      <w:r w:rsidR="005504C2" w:rsidRPr="004066DF">
        <w:t>, Δ</w:t>
      </w:r>
      <w:r w:rsidR="005504C2" w:rsidRPr="004066DF">
        <w:rPr>
          <w:i/>
        </w:rPr>
        <w:t>ε</w:t>
      </w:r>
      <w:r w:rsidR="005504C2" w:rsidRPr="004066DF">
        <w:rPr>
          <w:i/>
          <w:vertAlign w:val="subscript"/>
        </w:rPr>
        <w:t>a</w:t>
      </w:r>
      <w:r w:rsidR="005504C2" w:rsidRPr="004066DF">
        <w:t>, Δ</w:t>
      </w:r>
      <w:r w:rsidR="005504C2" w:rsidRPr="004066DF">
        <w:rPr>
          <w:i/>
        </w:rPr>
        <w:t>s</w:t>
      </w:r>
      <w:r w:rsidR="005504C2" w:rsidRPr="004066DF">
        <w:rPr>
          <w:vertAlign w:val="subscript"/>
        </w:rPr>
        <w:t>1</w:t>
      </w:r>
      <w:r w:rsidR="005504C2" w:rsidRPr="004066DF">
        <w:rPr>
          <w:vertAlign w:val="subscript"/>
        </w:rPr>
        <w:softHyphen/>
      </w:r>
      <w:r w:rsidR="005504C2" w:rsidRPr="004066DF">
        <w:t xml:space="preserve"> and Δ</w:t>
      </w:r>
      <w:r w:rsidR="005504C2" w:rsidRPr="004066DF">
        <w:rPr>
          <w:i/>
        </w:rPr>
        <w:t>M</w:t>
      </w:r>
      <w:r w:rsidR="005504C2" w:rsidRPr="004066DF">
        <w:rPr>
          <w:vertAlign w:val="subscript"/>
        </w:rPr>
        <w:t>in</w:t>
      </w:r>
      <w:r w:rsidR="005504C2" w:rsidRPr="004066DF">
        <w:t xml:space="preserve"> are the change</w:t>
      </w:r>
      <w:r w:rsidR="005504C2">
        <w:rPr>
          <w:rFonts w:hint="eastAsia"/>
        </w:rPr>
        <w:t>s</w:t>
      </w:r>
      <w:r w:rsidR="005504C2" w:rsidRPr="004066DF">
        <w:t xml:space="preserve"> i</w:t>
      </w:r>
      <w:r w:rsidR="005504C2">
        <w:t>n</w:t>
      </w:r>
      <w:r w:rsidR="005504C2" w:rsidRPr="004066DF">
        <w:t xml:space="preserve"> </w:t>
      </w:r>
      <w:r w:rsidR="005504C2" w:rsidRPr="004066DF">
        <w:rPr>
          <w:i/>
        </w:rPr>
        <w:t>ε</w:t>
      </w:r>
      <w:r w:rsidR="005504C2" w:rsidRPr="004066DF">
        <w:rPr>
          <w:i/>
          <w:vertAlign w:val="subscript"/>
        </w:rPr>
        <w:t>xy</w:t>
      </w:r>
      <w:r w:rsidR="005504C2" w:rsidRPr="004066DF">
        <w:t xml:space="preserve">, </w:t>
      </w:r>
      <w:r w:rsidR="005504C2" w:rsidRPr="004066DF">
        <w:rPr>
          <w:i/>
        </w:rPr>
        <w:t>ε</w:t>
      </w:r>
      <w:r w:rsidR="005504C2" w:rsidRPr="004066DF">
        <w:rPr>
          <w:i/>
          <w:vertAlign w:val="subscript"/>
        </w:rPr>
        <w:t>a</w:t>
      </w:r>
      <w:r w:rsidR="005504C2" w:rsidRPr="004066DF">
        <w:t xml:space="preserve">, </w:t>
      </w:r>
      <w:r w:rsidR="005504C2" w:rsidRPr="004066DF">
        <w:rPr>
          <w:i/>
        </w:rPr>
        <w:t>s</w:t>
      </w:r>
      <w:r w:rsidR="005504C2" w:rsidRPr="004066DF">
        <w:rPr>
          <w:vertAlign w:val="subscript"/>
        </w:rPr>
        <w:t>1</w:t>
      </w:r>
      <w:r w:rsidR="005504C2" w:rsidRPr="004066DF">
        <w:rPr>
          <w:vertAlign w:val="subscript"/>
        </w:rPr>
        <w:softHyphen/>
      </w:r>
      <w:r w:rsidR="005504C2" w:rsidRPr="004066DF">
        <w:t xml:space="preserve"> and </w:t>
      </w:r>
      <w:r w:rsidR="005504C2" w:rsidRPr="004066DF">
        <w:rPr>
          <w:i/>
        </w:rPr>
        <w:t>M</w:t>
      </w:r>
      <w:r w:rsidR="005504C2" w:rsidRPr="004066DF">
        <w:rPr>
          <w:vertAlign w:val="subscript"/>
        </w:rPr>
        <w:t>in</w:t>
      </w:r>
      <w:r w:rsidR="005504C2" w:rsidRPr="004066DF">
        <w:t xml:space="preserve">, respectively. </w:t>
      </w:r>
      <w:r w:rsidR="00472B82">
        <w:rPr>
          <w:rFonts w:hint="eastAsia"/>
        </w:rPr>
        <w:t>In the following</w:t>
      </w:r>
      <w:r w:rsidR="005504C2" w:rsidRPr="004066DF">
        <w:t xml:space="preserve">, </w:t>
      </w:r>
      <w:r w:rsidR="00472B82">
        <w:t xml:space="preserve">using </w:t>
      </w:r>
      <w:r w:rsidR="00472B82" w:rsidRPr="004066DF">
        <w:t>Δ</w:t>
      </w:r>
      <w:r w:rsidR="00472B82" w:rsidRPr="004066DF">
        <w:rPr>
          <w:i/>
        </w:rPr>
        <w:t>ε</w:t>
      </w:r>
      <w:r w:rsidR="00472B82" w:rsidRPr="004066DF">
        <w:rPr>
          <w:i/>
          <w:vertAlign w:val="subscript"/>
        </w:rPr>
        <w:t>xy</w:t>
      </w:r>
      <w:r w:rsidR="00472B82" w:rsidRPr="004066DF">
        <w:t>, Δ</w:t>
      </w:r>
      <w:r w:rsidR="00472B82" w:rsidRPr="004066DF">
        <w:rPr>
          <w:i/>
        </w:rPr>
        <w:t>ε</w:t>
      </w:r>
      <w:r w:rsidR="00472B82" w:rsidRPr="004066DF">
        <w:rPr>
          <w:i/>
          <w:vertAlign w:val="subscript"/>
        </w:rPr>
        <w:t>a</w:t>
      </w:r>
      <w:r w:rsidR="00472B82" w:rsidRPr="004066DF">
        <w:t>, Δ</w:t>
      </w:r>
      <w:r w:rsidR="00472B82" w:rsidRPr="004066DF">
        <w:rPr>
          <w:i/>
        </w:rPr>
        <w:t>s</w:t>
      </w:r>
      <w:r w:rsidR="00472B82" w:rsidRPr="004066DF">
        <w:rPr>
          <w:vertAlign w:val="subscript"/>
        </w:rPr>
        <w:t>1</w:t>
      </w:r>
      <w:r w:rsidR="00472B82" w:rsidRPr="004066DF">
        <w:rPr>
          <w:vertAlign w:val="subscript"/>
        </w:rPr>
        <w:softHyphen/>
      </w:r>
      <w:r w:rsidR="00472B82" w:rsidRPr="004066DF">
        <w:t xml:space="preserve"> and Δ</w:t>
      </w:r>
      <w:r w:rsidR="00472B82" w:rsidRPr="004066DF">
        <w:rPr>
          <w:i/>
        </w:rPr>
        <w:t>M</w:t>
      </w:r>
      <w:r w:rsidR="00472B82" w:rsidRPr="004066DF">
        <w:rPr>
          <w:vertAlign w:val="subscript"/>
        </w:rPr>
        <w:t>in</w:t>
      </w:r>
      <w:r w:rsidR="00472B82">
        <w:t xml:space="preserve">, </w:t>
      </w:r>
      <w:r w:rsidR="005504C2" w:rsidRPr="004066DF">
        <w:t xml:space="preserve">we </w:t>
      </w:r>
      <w:r w:rsidR="00472B82">
        <w:t>express</w:t>
      </w:r>
      <w:r w:rsidR="00472B82" w:rsidRPr="004066DF">
        <w:t xml:space="preserve"> </w:t>
      </w:r>
      <w:r w:rsidR="005504C2" w:rsidRPr="004066DF">
        <w:rPr>
          <w:color w:val="000000" w:themeColor="text1"/>
        </w:rPr>
        <w:t>the change Δ</w:t>
      </w:r>
      <w:r w:rsidR="005504C2" w:rsidRPr="004066DF">
        <w:rPr>
          <w:i/>
          <w:color w:val="000000" w:themeColor="text1"/>
        </w:rPr>
        <w:t>θ</w:t>
      </w:r>
      <w:r w:rsidR="005504C2" w:rsidRPr="004066DF">
        <w:rPr>
          <w:color w:val="000000" w:themeColor="text1"/>
          <w:vertAlign w:val="subscript"/>
        </w:rPr>
        <w:t>MOKE</w:t>
      </w:r>
      <w:r w:rsidR="005504C2" w:rsidRPr="004066DF">
        <w:rPr>
          <w:color w:val="000000" w:themeColor="text1"/>
        </w:rPr>
        <w:t xml:space="preserve"> in the magneto-optical polar Kerr </w:t>
      </w:r>
      <w:r w:rsidR="005504C2">
        <w:rPr>
          <w:color w:val="000000" w:themeColor="text1"/>
        </w:rPr>
        <w:t>rotation</w:t>
      </w:r>
      <w:r w:rsidR="005504C2" w:rsidRPr="004066DF">
        <w:rPr>
          <w:color w:val="000000" w:themeColor="text1"/>
        </w:rPr>
        <w:t>,</w:t>
      </w:r>
      <w:r w:rsidR="005504C2" w:rsidRPr="004066DF">
        <w:rPr>
          <w:i/>
        </w:rPr>
        <w:t xml:space="preserve"> </w:t>
      </w:r>
      <w:r w:rsidR="005504C2" w:rsidRPr="004066DF">
        <w:rPr>
          <w:color w:val="000000" w:themeColor="text1"/>
        </w:rPr>
        <w:t xml:space="preserve">the change </w:t>
      </w:r>
      <w:r w:rsidR="005504C2" w:rsidRPr="004066DF">
        <w:t>Δ</w:t>
      </w:r>
      <w:r w:rsidR="005504C2" w:rsidRPr="004066DF">
        <w:rPr>
          <w:i/>
        </w:rPr>
        <w:t>θ</w:t>
      </w:r>
      <w:r w:rsidR="005504C2" w:rsidRPr="004066DF">
        <w:rPr>
          <w:vertAlign w:val="subscript"/>
        </w:rPr>
        <w:t>bir</w:t>
      </w:r>
      <w:r w:rsidR="005504C2" w:rsidRPr="004066DF">
        <w:rPr>
          <w:color w:val="000000" w:themeColor="text1"/>
        </w:rPr>
        <w:t xml:space="preserve"> in the polarization rotation induced by the birefringence</w:t>
      </w:r>
      <w:r w:rsidR="005504C2" w:rsidRPr="004066DF">
        <w:rPr>
          <w:i/>
        </w:rPr>
        <w:t xml:space="preserve"> </w:t>
      </w:r>
      <w:r w:rsidR="005504C2" w:rsidRPr="004066DF">
        <w:t>and the change (</w:t>
      </w:r>
      <w:r w:rsidR="005504C2" w:rsidRPr="004066DF">
        <w:rPr>
          <w:color w:val="000000" w:themeColor="text1"/>
        </w:rPr>
        <w:t>Δ</w:t>
      </w:r>
      <w:r w:rsidR="005504C2" w:rsidRPr="004066DF">
        <w:rPr>
          <w:i/>
          <w:color w:val="000000" w:themeColor="text1"/>
        </w:rPr>
        <w:t>θ</w:t>
      </w:r>
      <w:r w:rsidR="005504C2" w:rsidRPr="00DE2172">
        <w:rPr>
          <w:vertAlign w:val="subscript"/>
        </w:rPr>
        <w:t>MLD</w:t>
      </w:r>
      <w:r w:rsidR="005504C2" w:rsidRPr="004066DF">
        <w:t xml:space="preserve">) </w:t>
      </w:r>
      <w:r w:rsidR="00472B82" w:rsidRPr="004066DF">
        <w:rPr>
          <w:color w:val="000000" w:themeColor="text1"/>
        </w:rPr>
        <w:t xml:space="preserve">in the polarization rotation </w:t>
      </w:r>
      <w:r w:rsidR="005504C2" w:rsidRPr="004066DF">
        <w:t>by the magnetic linear dichroism as follows.</w:t>
      </w:r>
    </w:p>
    <w:p w:rsidR="005504C2" w:rsidRPr="004F5CE3" w:rsidRDefault="00F16FAA" w:rsidP="005504C2"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hint="eastAsia"/>
            </w:rPr>
            <m:t xml:space="preserve">　　　　　</m:t>
          </m:r>
          <m:r>
            <w:rPr>
              <w:rFonts w:ascii="Cambria Math" w:hAnsi="Cambria Math" w:hint="eastAsia"/>
            </w:rPr>
            <m:t>Δ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 w:hint="eastAsia"/>
                </w:rPr>
                <m:t>θ</m:t>
              </m:r>
            </m:e>
            <m:sub>
              <m:r>
                <m:rPr>
                  <m:sty m:val="p"/>
                </m:rPr>
                <w:rPr>
                  <w:rFonts w:ascii="Cambria Math" w:hAnsi="Cambria Math" w:hint="eastAsia"/>
                </w:rPr>
                <m:t>MOKE</m:t>
              </m:r>
            </m:sub>
          </m:sSub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ε</m:t>
                  </m:r>
                </m:e>
                <m:sub>
                  <m:r>
                    <w:rPr>
                      <w:rFonts w:ascii="Cambria Math" w:hAnsi="Cambria Math" w:hint="eastAsia"/>
                    </w:rPr>
                    <m:t>xy</m:t>
                  </m:r>
                </m:sub>
              </m:sSub>
              <m:r>
                <w:rPr>
                  <w:rFonts w:ascii="Cambria Math" w:hAnsi="Cambria Math" w:hint="eastAsia"/>
                </w:rPr>
                <m:t>+Δ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ε</m:t>
                  </m:r>
                </m:e>
                <m:sub>
                  <m:r>
                    <w:rPr>
                      <w:rFonts w:ascii="Cambria Math" w:hAnsi="Cambria Math" w:hint="eastAsia"/>
                    </w:rPr>
                    <m:t>xy</m:t>
                  </m:r>
                </m:sub>
              </m:sSub>
            </m:num>
            <m:den>
              <m:r>
                <w:rPr>
                  <w:rFonts w:ascii="Cambria Math" w:hAnsi="Cambria Math" w:hint="eastAsia"/>
                </w:rPr>
                <m:t> 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Δε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d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 w:hint="eastAsia"/>
                    </w:rPr>
                    <m:t>+Δ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rad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ε</m:t>
                  </m:r>
                </m:e>
                <m:sub>
                  <m:r>
                    <w:rPr>
                      <w:rFonts w:ascii="Cambria Math" w:hAnsi="Cambria Math" w:hint="eastAsia"/>
                    </w:rPr>
                    <m:t>xy</m:t>
                  </m:r>
                </m:sub>
              </m:sSub>
            </m:num>
            <m:den>
              <m:r>
                <w:rPr>
                  <w:rFonts w:ascii="Cambria Math" w:hAnsi="Cambria Math" w:hint="eastAsia"/>
                </w:rPr>
                <m:t> 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d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rad>
            </m:den>
          </m:f>
          <m: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 w:hint="eastAsia"/>
            </w:rPr>
            <m:t>,</m:t>
          </m:r>
          <m:r>
            <w:rPr>
              <w:rFonts w:ascii="Cambria Math" w:hAnsi="Cambria Math" w:hint="eastAsia"/>
            </w:rPr>
            <m:t xml:space="preserve">　　　　　</m:t>
          </m:r>
        </m:oMath>
      </m:oMathPara>
    </w:p>
    <w:p w:rsidR="005504C2" w:rsidRPr="004066DF" w:rsidRDefault="005504C2" w:rsidP="005504C2">
      <w:pPr>
        <w:rPr>
          <w:iCs/>
        </w:rPr>
      </w:pPr>
      <m:oMathPara>
        <m:oMath>
          <m:r>
            <w:rPr>
              <w:rFonts w:ascii="Cambria Math" w:hAnsi="Cambria Math" w:hint="eastAsia"/>
            </w:rPr>
            <m:t xml:space="preserve">            Δ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 w:hint="eastAsia"/>
                </w:rPr>
                <m:t>θ</m:t>
              </m:r>
            </m:e>
            <m:sub>
              <m:r>
                <m:rPr>
                  <m:sty m:val="p"/>
                </m:rPr>
                <w:rPr>
                  <w:rFonts w:ascii="Cambria Math" w:hAnsi="Cambria Math" w:hint="eastAsia"/>
                </w:rPr>
                <m:t>bir</m:t>
              </m:r>
            </m:sub>
          </m:sSub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hint="eastAsia"/>
                    </w:rPr>
                    <m:t>+Δ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1</m:t>
                      </m:r>
                    </m:sub>
                  </m:sSub>
                </m:e>
              </m:d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hint="eastAsia"/>
                    </w:rPr>
                    <m:t>sin</m:t>
                  </m:r>
                </m:fName>
                <m:e>
                  <m:r>
                    <w:rPr>
                      <w:rFonts w:ascii="Cambria Math" w:hAnsi="Cambria Math" w:hint="eastAsia"/>
                    </w:rPr>
                    <m:t>2α</m:t>
                  </m:r>
                </m:e>
              </m:func>
            </m:num>
            <m:den>
              <m:r>
                <w:rPr>
                  <w:rFonts w:ascii="Cambria Math" w:hAnsi="Cambria Math" w:hint="eastAsia"/>
                </w:rPr>
                <m:t> 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Δε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d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 w:hint="eastAsia"/>
                    </w:rPr>
                    <m:t>+Δ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rad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s</m:t>
                  </m:r>
                </m:e>
                <m:sub>
                  <m:r>
                    <w:rPr>
                      <w:rFonts w:ascii="Cambria Math" w:hAnsi="Cambria Math" w:hint="eastAsia"/>
                    </w:rPr>
                    <m:t>1</m:t>
                  </m:r>
                </m:sub>
              </m:sSub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hint="eastAsia"/>
                    </w:rPr>
                    <m:t>sin</m:t>
                  </m:r>
                </m:fName>
                <m:e>
                  <m:r>
                    <w:rPr>
                      <w:rFonts w:ascii="Cambria Math" w:hAnsi="Cambria Math" w:hint="eastAsia"/>
                    </w:rPr>
                    <m:t>2α</m:t>
                  </m:r>
                </m:e>
              </m:func>
            </m:num>
            <m:den>
              <m:r>
                <w:rPr>
                  <w:rFonts w:ascii="Cambria Math" w:hAnsi="Cambria Math" w:hint="eastAsia"/>
                </w:rPr>
                <m:t> 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d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rad>
            </m:den>
          </m:f>
          <m: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 w:hint="eastAsia"/>
            </w:rPr>
            <m:t xml:space="preserve">,      </m:t>
          </m:r>
          <m: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 w:hint="eastAsia"/>
            </w:rPr>
            <m:t xml:space="preserve"> (</m:t>
          </m:r>
          <m:r>
            <m:rPr>
              <m:sty m:val="p"/>
            </m:rPr>
            <w:rPr>
              <w:rFonts w:ascii="Cambria Math" w:hAnsi="Cambria Math" w:hint="eastAsia"/>
            </w:rPr>
            <m:t>S</m:t>
          </m:r>
          <m:r>
            <w:rPr>
              <w:rFonts w:ascii="Cambria Math" w:hAnsi="Cambria Math"/>
            </w:rPr>
            <m:t>4</m:t>
          </m:r>
          <m:r>
            <w:rPr>
              <w:rFonts w:ascii="Cambria Math" w:hAnsi="Cambria Math" w:hint="eastAsia"/>
            </w:rPr>
            <m:t>)</m:t>
          </m:r>
        </m:oMath>
      </m:oMathPara>
    </w:p>
    <w:p w:rsidR="005504C2" w:rsidRPr="004F5CE3" w:rsidRDefault="00F16FAA" w:rsidP="005504C2">
      <m:oMathPara>
        <m:oMathParaPr>
          <m:jc m:val="center"/>
        </m:oMathParaPr>
        <m:oMath>
          <m:r>
            <w:rPr>
              <w:rFonts w:ascii="Cambria Math" w:hAnsi="Cambria Math" w:hint="eastAsia"/>
            </w:rPr>
            <m:t xml:space="preserve">　　　　　　　　</m:t>
          </m:r>
          <m:r>
            <w:rPr>
              <w:rFonts w:ascii="Cambria Math" w:hAnsi="Cambria Math" w:hint="eastAsia"/>
            </w:rPr>
            <m:t>Δ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 w:hint="eastAsia"/>
                </w:rPr>
                <m:t>θ</m:t>
              </m:r>
            </m:e>
            <m:sub>
              <m:r>
                <m:rPr>
                  <m:sty m:val="p"/>
                </m:rPr>
                <w:rPr>
                  <w:rFonts w:ascii="Cambria Math" w:hAnsi="Cambria Math" w:hint="eastAsia"/>
                </w:rPr>
                <m:t>MLD</m:t>
              </m:r>
            </m:sub>
          </m:sSub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s</m:t>
                  </m:r>
                </m:e>
                <m:sub>
                  <m:r>
                    <w:rPr>
                      <w:rFonts w:ascii="Cambria Math" w:hAnsi="Cambria Math" w:hint="eastAsia"/>
                    </w:rPr>
                    <m:t>2</m:t>
                  </m:r>
                </m:sub>
              </m:sSub>
              <m:r>
                <w:rPr>
                  <w:rFonts w:ascii="Cambria Math" w:hAnsi="Cambria Math" w:hint="eastAsia"/>
                </w:rPr>
                <m:t>Δ</m:t>
              </m:r>
              <m:sSubSup>
                <m:sSub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SupPr>
                <m:e>
                  <m:r>
                    <w:rPr>
                      <w:rFonts w:ascii="Cambria Math" w:hAnsi="Cambria Math" w:hint="eastAsia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</w:rPr>
                    <m:t>in</m:t>
                  </m:r>
                </m:sub>
                <m:sup>
                  <m:r>
                    <w:rPr>
                      <w:rFonts w:ascii="Cambria Math" w:hAnsi="Cambria Math" w:hint="eastAsia"/>
                    </w:rPr>
                    <m:t>2</m:t>
                  </m:r>
                </m:sup>
              </m:sSubSup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hint="eastAsia"/>
                    </w:rPr>
                    <m:t>sin</m:t>
                  </m:r>
                </m:fName>
                <m:e>
                  <m:r>
                    <w:rPr>
                      <w:rFonts w:ascii="Cambria Math" w:hAnsi="Cambria Math" w:hint="eastAsia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hint="eastAsia"/>
                        </w:rPr>
                        <m:t>α</m:t>
                      </m:r>
                      <m:ctrlPr>
                        <w:rPr>
                          <w:rFonts w:ascii="Cambria Math" w:hAnsi="Cambria Math" w:hint="eastAsia"/>
                          <w:i/>
                        </w:rPr>
                      </m:ctrlPr>
                    </m:e>
                    <m:sup>
                      <m:r>
                        <w:rPr>
                          <w:rFonts w:ascii="Cambria Math" w:hAnsi="Cambria Math"/>
                        </w:rPr>
                        <m:t>'</m:t>
                      </m:r>
                    </m:sup>
                  </m:sSup>
                </m:e>
              </m:func>
            </m:num>
            <m:den>
              <m:r>
                <w:rPr>
                  <w:rFonts w:ascii="Cambria Math" w:hAnsi="Cambria Math" w:hint="eastAsia"/>
                </w:rPr>
                <m:t> 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Δε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d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 w:hint="eastAsia"/>
                    </w:rPr>
                    <m:t>+Δ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rad>
            </m:den>
          </m:f>
          <m:r>
            <w:rPr>
              <w:rFonts w:ascii="Cambria Math" w:hAnsi="Cambria Math" w:hint="eastAsia"/>
            </w:rPr>
            <m:t xml:space="preserve"> </m:t>
          </m:r>
          <m:r>
            <w:rPr>
              <w:rFonts w:ascii="Cambria Math" w:hAnsi="Cambria Math"/>
            </w:rPr>
            <m:t>,</m:t>
          </m:r>
          <m:r>
            <w:rPr>
              <w:rFonts w:ascii="Cambria Math" w:hAnsi="Cambria Math" w:hint="eastAsia"/>
            </w:rPr>
            <m:t xml:space="preserve">　　　　　　　　　</m:t>
          </m:r>
        </m:oMath>
      </m:oMathPara>
    </w:p>
    <w:p w:rsidR="000F358E" w:rsidRPr="000F358E" w:rsidRDefault="00A10FF9" w:rsidP="005504C2">
      <w:pPr>
        <w:rPr>
          <w:iCs/>
        </w:rPr>
      </w:pPr>
      <w:r>
        <w:t>w</w:t>
      </w:r>
      <w:r>
        <w:rPr>
          <w:rFonts w:hint="eastAsia"/>
        </w:rPr>
        <w:t xml:space="preserve">here </w:t>
      </w:r>
      <m:oMath>
        <m:r>
          <w:rPr>
            <w:rFonts w:ascii="Cambria Math" w:hAnsi="Cambria Math" w:hint="eastAsia"/>
          </w:rPr>
          <m:t>α</m:t>
        </m:r>
        <m:r>
          <w:rPr>
            <w:rFonts w:ascii="Cambria Math" w:hAnsi="Cambria Math"/>
          </w:rPr>
          <m:t>'</m:t>
        </m:r>
      </m:oMath>
      <w:r>
        <w:rPr>
          <w:rFonts w:hint="eastAsia"/>
        </w:rPr>
        <w:t xml:space="preserve"> </w:t>
      </w:r>
      <w:r>
        <w:t xml:space="preserve">is the angle between the incident probe polarization and the direction of </w:t>
      </w:r>
      <w:r w:rsidRPr="00AF2D3D">
        <w:rPr>
          <w:i/>
          <w:color w:val="000000" w:themeColor="text1"/>
        </w:rPr>
        <w:t>M</w:t>
      </w:r>
      <w:r w:rsidRPr="00DE2172">
        <w:rPr>
          <w:color w:val="000000" w:themeColor="text1"/>
          <w:vertAlign w:val="subscript"/>
        </w:rPr>
        <w:t>in</w:t>
      </w:r>
      <w:r w:rsidRPr="005F5FA3">
        <w:t xml:space="preserve"> </w:t>
      </w:r>
      <w:r>
        <w:t xml:space="preserve">(Fig. S3). </w:t>
      </w:r>
      <w:r w:rsidR="000F358E">
        <w:t xml:space="preserve">We derived </w:t>
      </w:r>
      <m:oMath>
        <m:r>
          <w:rPr>
            <w:rFonts w:ascii="Cambria Math" w:hAnsi="Cambria Math" w:hint="eastAsia"/>
          </w:rPr>
          <m:t>Δ</m:t>
        </m:r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 w:hint="eastAsia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</w:rPr>
              <m:t>in</m:t>
            </m:r>
          </m:sub>
          <m:sup>
            <m:r>
              <w:rPr>
                <w:rFonts w:ascii="Cambria Math" w:hAnsi="Cambria Math" w:hint="eastAsia"/>
              </w:rPr>
              <m:t>2</m:t>
            </m:r>
          </m:sup>
        </m:sSubSup>
      </m:oMath>
      <w:r w:rsidR="000F358E">
        <w:rPr>
          <w:rFonts w:hint="eastAsia"/>
          <w:iCs/>
        </w:rPr>
        <w:t xml:space="preserve"> from </w:t>
      </w:r>
      <w:r w:rsidR="000F358E" w:rsidRPr="004066DF">
        <w:rPr>
          <w:color w:val="000000" w:themeColor="text1"/>
        </w:rPr>
        <w:t>Δ</w:t>
      </w:r>
      <w:r w:rsidR="000F358E" w:rsidRPr="004066DF">
        <w:rPr>
          <w:i/>
          <w:color w:val="000000" w:themeColor="text1"/>
        </w:rPr>
        <w:t>θ</w:t>
      </w:r>
      <w:r w:rsidR="000F358E">
        <w:rPr>
          <w:color w:val="000000" w:themeColor="text1"/>
          <w:vertAlign w:val="subscript"/>
        </w:rPr>
        <w:t>MLD</w:t>
      </w:r>
      <w:r w:rsidR="009470DC">
        <w:rPr>
          <w:color w:val="000000" w:themeColor="text1"/>
        </w:rPr>
        <w:t xml:space="preserve"> (the derivation of </w:t>
      </w:r>
      <w:r w:rsidR="009470DC" w:rsidRPr="004066DF">
        <w:rPr>
          <w:color w:val="000000" w:themeColor="text1"/>
        </w:rPr>
        <w:t>Δ</w:t>
      </w:r>
      <w:r w:rsidR="009470DC" w:rsidRPr="004066DF">
        <w:rPr>
          <w:i/>
          <w:color w:val="000000" w:themeColor="text1"/>
        </w:rPr>
        <w:t>θ</w:t>
      </w:r>
      <w:r w:rsidR="009470DC">
        <w:rPr>
          <w:color w:val="000000" w:themeColor="text1"/>
          <w:vertAlign w:val="subscript"/>
        </w:rPr>
        <w:t>MLD</w:t>
      </w:r>
      <w:r w:rsidR="009470DC" w:rsidRPr="002C6147">
        <w:rPr>
          <w:color w:val="000000" w:themeColor="text1"/>
        </w:rPr>
        <w:t xml:space="preserve"> is</w:t>
      </w:r>
      <w:r w:rsidR="009470DC">
        <w:rPr>
          <w:color w:val="000000" w:themeColor="text1"/>
        </w:rPr>
        <w:t xml:space="preserve"> explained below).</w:t>
      </w:r>
      <w:r w:rsidR="000F358E">
        <w:rPr>
          <w:color w:val="000000" w:themeColor="text1"/>
        </w:rPr>
        <w:t xml:space="preserve"> We cannot determine </w:t>
      </w:r>
      <m:oMath>
        <m:r>
          <w:rPr>
            <w:rFonts w:ascii="Cambria Math" w:hAnsi="Cambria Math" w:hint="eastAsia"/>
          </w:rPr>
          <m:t>α</m:t>
        </m:r>
        <m:r>
          <w:rPr>
            <w:rFonts w:ascii="Cambria Math" w:hAnsi="Cambria Math"/>
          </w:rPr>
          <m:t>'</m:t>
        </m:r>
      </m:oMath>
      <w:r w:rsidR="000F358E">
        <w:rPr>
          <w:rFonts w:hint="eastAsia"/>
        </w:rPr>
        <w:t xml:space="preserve"> from our experimental results</w:t>
      </w:r>
      <w:r w:rsidR="00043718">
        <w:t>; however,</w:t>
      </w:r>
      <w:r w:rsidR="000F358E">
        <w:rPr>
          <w:rFonts w:hint="eastAsia"/>
        </w:rPr>
        <w:t xml:space="preserve"> </w:t>
      </w:r>
      <w:r w:rsidR="000F358E">
        <w:t>f</w:t>
      </w:r>
      <w:r w:rsidR="00653BD5">
        <w:t xml:space="preserve">or the analysis of the data measured with </w:t>
      </w:r>
      <w:r w:rsidR="00653BD5" w:rsidRPr="004066DF">
        <w:rPr>
          <w:i/>
          <w:color w:val="000000" w:themeColor="text1"/>
        </w:rPr>
        <w:t>E</w:t>
      </w:r>
      <w:r w:rsidR="00653BD5" w:rsidRPr="004066DF">
        <w:rPr>
          <w:color w:val="000000" w:themeColor="text1"/>
          <w:vertAlign w:val="subscript"/>
        </w:rPr>
        <w:t>probe</w:t>
      </w:r>
      <w:r w:rsidR="00653BD5" w:rsidRPr="004066DF">
        <w:rPr>
          <w:color w:val="000000" w:themeColor="text1"/>
        </w:rPr>
        <w:t>//</w:t>
      </w:r>
      <w:r w:rsidR="00653BD5" w:rsidRPr="004066DF">
        <w:rPr>
          <w:i/>
          <w:color w:val="000000" w:themeColor="text1"/>
        </w:rPr>
        <w:t>E</w:t>
      </w:r>
      <w:r w:rsidR="00653BD5" w:rsidRPr="004066DF">
        <w:rPr>
          <w:color w:val="000000" w:themeColor="text1"/>
          <w:vertAlign w:val="subscript"/>
        </w:rPr>
        <w:t>THz</w:t>
      </w:r>
      <w:r w:rsidR="00653BD5">
        <w:rPr>
          <w:iCs/>
        </w:rPr>
        <w:t xml:space="preserve">, </w:t>
      </w:r>
      <w:r w:rsidR="005504C2">
        <w:rPr>
          <w:iCs/>
        </w:rPr>
        <w:t xml:space="preserve">we take </w:t>
      </w:r>
      <m:oMath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hint="eastAsia"/>
              </w:rPr>
              <m:t>sin</m:t>
            </m:r>
          </m:fName>
          <m:e>
            <m:r>
              <w:rPr>
                <w:rFonts w:ascii="Cambria Math" w:hAnsi="Cambria Math" w:hint="eastAsia"/>
              </w:rPr>
              <m:t>2α</m:t>
            </m:r>
            <m:r>
              <w:rPr>
                <w:rFonts w:ascii="Cambria Math" w:hAnsi="Cambria Math"/>
              </w:rPr>
              <m:t>'</m:t>
            </m:r>
          </m:e>
        </m:func>
        <m:r>
          <w:rPr>
            <w:rFonts w:ascii="Cambria Math" w:hAnsi="Cambria Math"/>
          </w:rPr>
          <m:t>=1</m:t>
        </m:r>
      </m:oMath>
      <w:r w:rsidR="005504C2">
        <w:rPr>
          <w:iCs/>
        </w:rPr>
        <w:t xml:space="preserve">, </w:t>
      </w:r>
      <w:r w:rsidR="005504C2" w:rsidRPr="0040137A">
        <w:rPr>
          <w:i/>
          <w:iCs/>
        </w:rPr>
        <w:t>i.e.</w:t>
      </w:r>
      <w:r w:rsidR="005504C2">
        <w:rPr>
          <w:iCs/>
        </w:rPr>
        <w:t xml:space="preserve"> </w:t>
      </w:r>
      <m:oMath>
        <m:r>
          <w:rPr>
            <w:rFonts w:ascii="Cambria Math" w:hAnsi="Cambria Math" w:hint="eastAsia"/>
          </w:rPr>
          <m:t>α</m:t>
        </m:r>
        <m:r>
          <w:rPr>
            <w:rFonts w:ascii="Cambria Math" w:hAnsi="Cambria Math"/>
          </w:rPr>
          <m:t>'</m:t>
        </m:r>
      </m:oMath>
      <w:r w:rsidR="005504C2">
        <w:rPr>
          <w:iCs/>
        </w:rPr>
        <w:t>= 45° or 225°, which correspond</w:t>
      </w:r>
      <w:r w:rsidR="00653BD5">
        <w:rPr>
          <w:iCs/>
        </w:rPr>
        <w:t>s</w:t>
      </w:r>
      <w:r w:rsidR="005504C2">
        <w:rPr>
          <w:iCs/>
        </w:rPr>
        <w:t xml:space="preserve"> to </w:t>
      </w:r>
      <w:r w:rsidR="00653BD5">
        <w:rPr>
          <w:iCs/>
        </w:rPr>
        <w:t>a typical easy magnetization axis (</w:t>
      </w:r>
      <w:r w:rsidR="00653BD5" w:rsidRPr="00AD0CFC">
        <w:rPr>
          <w:i/>
          <w:iCs/>
        </w:rPr>
        <w:t>i.e.</w:t>
      </w:r>
      <w:r w:rsidR="00653BD5">
        <w:rPr>
          <w:iCs/>
        </w:rPr>
        <w:t xml:space="preserve"> one of the </w:t>
      </w:r>
      <w:r w:rsidR="005504C2">
        <w:rPr>
          <w:iCs/>
        </w:rPr>
        <w:t>&lt;100&gt; axes</w:t>
      </w:r>
      <w:r w:rsidR="00472B82">
        <w:rPr>
          <w:iCs/>
        </w:rPr>
        <w:t>)</w:t>
      </w:r>
      <w:r w:rsidR="000F358E">
        <w:rPr>
          <w:iCs/>
        </w:rPr>
        <w:t>.</w:t>
      </w:r>
      <w:r w:rsidR="005504C2">
        <w:rPr>
          <w:iCs/>
        </w:rPr>
        <w:t xml:space="preserve"> </w:t>
      </w:r>
      <w:r w:rsidR="000F358E">
        <w:rPr>
          <w:iCs/>
        </w:rPr>
        <w:t xml:space="preserve">The obtained </w:t>
      </w:r>
      <m:oMath>
        <m:r>
          <w:rPr>
            <w:rFonts w:ascii="Cambria Math" w:hAnsi="Cambria Math" w:hint="eastAsia"/>
          </w:rPr>
          <m:t>Δ</m:t>
        </m:r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 w:hint="eastAsia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</w:rPr>
              <m:t>in</m:t>
            </m:r>
          </m:sub>
          <m:sup>
            <m:r>
              <w:rPr>
                <w:rFonts w:ascii="Cambria Math" w:hAnsi="Cambria Math" w:hint="eastAsia"/>
              </w:rPr>
              <m:t>2</m:t>
            </m:r>
          </m:sup>
        </m:sSubSup>
      </m:oMath>
      <w:r w:rsidR="000F358E">
        <w:rPr>
          <w:rFonts w:hint="eastAsia"/>
          <w:iCs/>
        </w:rPr>
        <w:t xml:space="preserve"> is shown in Fig. 3b in the main text. </w:t>
      </w:r>
      <w:r w:rsidR="000F358E">
        <w:rPr>
          <w:iCs/>
        </w:rPr>
        <w:t xml:space="preserve">Note that we use arbitrary unit for </w:t>
      </w:r>
      <m:oMath>
        <m:r>
          <w:rPr>
            <w:rFonts w:ascii="Cambria Math" w:hAnsi="Cambria Math" w:hint="eastAsia"/>
          </w:rPr>
          <m:t>Δ</m:t>
        </m:r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 w:hint="eastAsia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</w:rPr>
              <m:t>in</m:t>
            </m:r>
          </m:sub>
          <m:sup>
            <m:r>
              <w:rPr>
                <w:rFonts w:ascii="Cambria Math" w:hAnsi="Cambria Math" w:hint="eastAsia"/>
              </w:rPr>
              <m:t>2</m:t>
            </m:r>
          </m:sup>
        </m:sSubSup>
      </m:oMath>
      <w:r w:rsidR="000F358E">
        <w:rPr>
          <w:rFonts w:hint="eastAsia"/>
          <w:iCs/>
        </w:rPr>
        <w:t>.</w:t>
      </w:r>
    </w:p>
    <w:p w:rsidR="00351E2C" w:rsidRDefault="005504C2" w:rsidP="002C6147">
      <w:r w:rsidRPr="004066DF">
        <w:t xml:space="preserve">   In </w:t>
      </w:r>
      <w:r w:rsidR="000141FD">
        <w:t>our</w:t>
      </w:r>
      <w:r>
        <w:t xml:space="preserve"> optical alignment of </w:t>
      </w:r>
      <w:r w:rsidRPr="004066DF">
        <w:rPr>
          <w:i/>
          <w:color w:val="000000" w:themeColor="text1"/>
        </w:rPr>
        <w:t>E</w:t>
      </w:r>
      <w:r w:rsidRPr="004066DF">
        <w:rPr>
          <w:color w:val="000000" w:themeColor="text1"/>
          <w:vertAlign w:val="subscript"/>
        </w:rPr>
        <w:t>probe</w:t>
      </w:r>
      <w:r w:rsidRPr="004066DF">
        <w:rPr>
          <w:color w:val="000000" w:themeColor="text1"/>
        </w:rPr>
        <w:t>//</w:t>
      </w:r>
      <w:r w:rsidRPr="004066DF">
        <w:rPr>
          <w:i/>
          <w:color w:val="000000" w:themeColor="text1"/>
        </w:rPr>
        <w:t>E</w:t>
      </w:r>
      <w:r w:rsidRPr="004066DF">
        <w:rPr>
          <w:color w:val="000000" w:themeColor="text1"/>
          <w:vertAlign w:val="subscript"/>
        </w:rPr>
        <w:t>THz</w:t>
      </w:r>
      <w:r w:rsidRPr="004066DF">
        <w:t xml:space="preserve">, </w:t>
      </w:r>
      <w:r w:rsidRPr="004066DF">
        <w:rPr>
          <w:color w:val="000000" w:themeColor="text1"/>
        </w:rPr>
        <w:t>Δ</w:t>
      </w:r>
      <w:r w:rsidRPr="004066DF">
        <w:rPr>
          <w:i/>
          <w:color w:val="000000" w:themeColor="text1"/>
        </w:rPr>
        <w:t>θ</w:t>
      </w:r>
      <w:r w:rsidRPr="004066DF">
        <w:rPr>
          <w:color w:val="000000" w:themeColor="text1"/>
          <w:vertAlign w:val="subscript"/>
        </w:rPr>
        <w:t>bir</w:t>
      </w:r>
      <w:r w:rsidRPr="004066DF">
        <w:rPr>
          <w:color w:val="000000" w:themeColor="text1"/>
        </w:rPr>
        <w:t xml:space="preserve"> is still remaining due to the small deviation from the ideal condition </w:t>
      </w:r>
      <w:r w:rsidRPr="001550E8">
        <w:rPr>
          <w:i/>
          <w:color w:val="000000" w:themeColor="text1"/>
        </w:rPr>
        <w:t>α</w:t>
      </w:r>
      <w:r w:rsidRPr="004066DF">
        <w:rPr>
          <w:color w:val="000000" w:themeColor="text1"/>
        </w:rPr>
        <w:t xml:space="preserve">=0°. </w:t>
      </w:r>
      <w:r w:rsidRPr="004066DF">
        <w:t>For the analysis of the magnetization dynamics, we have excluded Δ</w:t>
      </w:r>
      <w:r w:rsidRPr="004066DF">
        <w:rPr>
          <w:i/>
        </w:rPr>
        <w:t>θ</w:t>
      </w:r>
      <w:r w:rsidRPr="004066DF">
        <w:rPr>
          <w:vertAlign w:val="subscript"/>
        </w:rPr>
        <w:t xml:space="preserve">bir </w:t>
      </w:r>
      <w:r w:rsidRPr="004066DF">
        <w:t xml:space="preserve">from the observed </w:t>
      </w:r>
      <w:r w:rsidRPr="004066DF">
        <w:rPr>
          <w:color w:val="000000" w:themeColor="text1"/>
        </w:rPr>
        <w:t>Δ</w:t>
      </w:r>
      <w:r w:rsidRPr="004066DF">
        <w:rPr>
          <w:i/>
          <w:color w:val="000000" w:themeColor="text1"/>
        </w:rPr>
        <w:t>θ</w:t>
      </w:r>
      <w:r w:rsidRPr="004066DF">
        <w:t xml:space="preserve"> as follows. We measure</w:t>
      </w:r>
      <w:r>
        <w:t>d</w:t>
      </w:r>
      <w:r w:rsidRPr="004066DF">
        <w:t xml:space="preserve"> the time</w:t>
      </w:r>
      <w:r w:rsidR="008B72BE">
        <w:t xml:space="preserve"> </w:t>
      </w:r>
      <w:r w:rsidRPr="004066DF">
        <w:t>evolution of Δ</w:t>
      </w:r>
      <w:r w:rsidRPr="004066DF">
        <w:rPr>
          <w:i/>
        </w:rPr>
        <w:t>R</w:t>
      </w:r>
      <w:r w:rsidRPr="004066DF">
        <w:t>/</w:t>
      </w:r>
      <w:r w:rsidRPr="004066DF">
        <w:rPr>
          <w:i/>
        </w:rPr>
        <w:t>R</w:t>
      </w:r>
      <w:r w:rsidRPr="004066DF">
        <w:t xml:space="preserve"> at 10 K for GaMnAs (Fig. S4a). Using </w:t>
      </w:r>
      <w:r w:rsidR="007116E2">
        <w:t xml:space="preserve">the experimental </w:t>
      </w:r>
      <w:r w:rsidRPr="004066DF">
        <w:t>Δ</w:t>
      </w:r>
      <w:r w:rsidRPr="004066DF">
        <w:rPr>
          <w:i/>
        </w:rPr>
        <w:t>R</w:t>
      </w:r>
      <w:r w:rsidRPr="004066DF">
        <w:t>/</w:t>
      </w:r>
      <w:r w:rsidRPr="004066DF">
        <w:rPr>
          <w:i/>
        </w:rPr>
        <w:t>R</w:t>
      </w:r>
      <w:r w:rsidRPr="00DE2172">
        <w:t>,</w:t>
      </w:r>
      <w:r w:rsidRPr="004066DF">
        <w:rPr>
          <w:i/>
        </w:rPr>
        <w:t xml:space="preserve"> </w:t>
      </w:r>
      <w:r w:rsidRPr="004066DF">
        <w:t>Δ</w:t>
      </w:r>
      <w:r w:rsidRPr="004066DF">
        <w:rPr>
          <w:i/>
        </w:rPr>
        <w:t>ε</w:t>
      </w:r>
      <w:r w:rsidRPr="004066DF">
        <w:rPr>
          <w:i/>
          <w:vertAlign w:val="subscript"/>
        </w:rPr>
        <w:t>a</w:t>
      </w:r>
      <w:r w:rsidRPr="004066DF">
        <w:t xml:space="preserve"> and Δ</w:t>
      </w:r>
      <w:r w:rsidRPr="004066DF">
        <w:rPr>
          <w:i/>
        </w:rPr>
        <w:t>ε</w:t>
      </w:r>
      <w:r w:rsidRPr="004066DF">
        <w:rPr>
          <w:i/>
          <w:vertAlign w:val="subscript"/>
        </w:rPr>
        <w:t>s</w:t>
      </w:r>
      <w:r w:rsidRPr="004066DF">
        <w:t xml:space="preserve"> </w:t>
      </w:r>
      <w:r w:rsidR="007116E2">
        <w:t xml:space="preserve">(change in </w:t>
      </w:r>
      <w:r w:rsidR="007116E2" w:rsidRPr="004066DF">
        <w:rPr>
          <w:i/>
        </w:rPr>
        <w:t>ε</w:t>
      </w:r>
      <w:r w:rsidR="007116E2" w:rsidRPr="004066DF">
        <w:rPr>
          <w:i/>
          <w:vertAlign w:val="subscript"/>
        </w:rPr>
        <w:t>s</w:t>
      </w:r>
      <w:r w:rsidR="007116E2">
        <w:t xml:space="preserve">) </w:t>
      </w:r>
      <w:r w:rsidRPr="004066DF">
        <w:t xml:space="preserve">are estimated by </w:t>
      </w:r>
      <w:r>
        <w:t xml:space="preserve">the </w:t>
      </w:r>
      <w:r w:rsidRPr="004066DF">
        <w:t>following equations,</w:t>
      </w:r>
    </w:p>
    <w:p w:rsidR="005504C2" w:rsidRPr="004F5CE3" w:rsidRDefault="00F16FAA" w:rsidP="005504C2">
      <w:pPr>
        <w:rPr>
          <w:iCs/>
        </w:rPr>
      </w:pPr>
      <m:oMathPara>
        <m:oMathParaPr>
          <m:jc m:val="center"/>
        </m:oMathParaPr>
        <m:oMath>
          <m:r>
            <w:rPr>
              <w:rFonts w:ascii="Cambria Math" w:hAnsi="Cambria Math" w:hint="eastAsia"/>
            </w:rPr>
            <m:t xml:space="preserve">　　　　　　　</m:t>
          </m:r>
          <m:r>
            <w:rPr>
              <w:rFonts w:ascii="Cambria Math" w:hAnsi="Cambria Math"/>
            </w:rPr>
            <m:t>Δn ≅-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-1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den>
          </m:f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Δ</m:t>
                  </m:r>
                  <m:r>
                    <w:rPr>
                      <w:rFonts w:ascii="Cambria Math" w:hAnsi="Cambria Math"/>
                    </w:rPr>
                    <m:t>R</m:t>
                  </m:r>
                </m:num>
                <m:den>
                  <m:r>
                    <w:rPr>
                      <w:rFonts w:ascii="Cambria Math" w:hAnsi="Cambria Math"/>
                    </w:rPr>
                    <m:t>R</m:t>
                  </m:r>
                </m:den>
              </m:f>
            </m:e>
          </m:d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Δ</m:t>
                          </m:r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den>
                      </m:f>
                    </m:e>
                  </m:d>
                </m:e>
              </m:d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,</m:t>
          </m:r>
          <m:r>
            <m:rPr>
              <m:sty m:val="p"/>
            </m:rPr>
            <w:rPr>
              <w:rFonts w:ascii="Cambria Math" w:hAnsi="Cambria Math" w:hint="eastAsia"/>
            </w:rPr>
            <m:t xml:space="preserve">　　　　　　　</m:t>
          </m:r>
        </m:oMath>
      </m:oMathPara>
    </w:p>
    <w:p w:rsidR="005504C2" w:rsidRPr="004066DF" w:rsidRDefault="005504C2" w:rsidP="005504C2">
      <m:oMathPara>
        <m:oMathParaPr>
          <m:jc m:val="centerGroup"/>
        </m:oMathParaPr>
        <m:oMath>
          <m:r>
            <m:rPr>
              <m:sty m:val="p"/>
            </m:rPr>
            <w:rPr>
              <w:rFonts w:ascii="Cambria Math" w:hAnsi="Cambria Math" w:hint="eastAsia"/>
            </w:rPr>
            <m:t xml:space="preserve">                  </m:t>
          </m:r>
          <m:r>
            <w:rPr>
              <w:rFonts w:ascii="Cambria Math" w:hAnsi="Cambria Math" w:hint="eastAsia"/>
            </w:rPr>
            <m:t>Δ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 w:hint="eastAsia"/>
                </w:rPr>
                <m:t>ε</m:t>
              </m:r>
            </m:e>
            <m:sub>
              <m:r>
                <w:rPr>
                  <w:rFonts w:ascii="Cambria Math" w:hAnsi="Cambria Math" w:hint="eastAsia"/>
                </w:rPr>
                <m:t>yy</m:t>
              </m:r>
            </m:sub>
          </m:sSub>
          <m:r>
            <w:rPr>
              <w:rFonts w:ascii="Cambria Math" w:hAnsi="Cambria Math" w:hint="eastAsia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hint="eastAsia"/>
                    </w:rPr>
                    <m:t>n+Δn</m:t>
                  </m:r>
                </m:e>
              </m:d>
            </m:e>
            <m:sup>
              <m:r>
                <w:rPr>
                  <w:rFonts w:ascii="Cambria Math" w:hAnsi="Cambria Math" w:hint="eastAsia"/>
                </w:rPr>
                <m:t>2</m:t>
              </m:r>
            </m:sup>
          </m:sSup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 w:hint="eastAsia"/>
                </w:rPr>
                <m:t>ε</m:t>
              </m:r>
            </m:e>
            <m:sub>
              <m:r>
                <w:rPr>
                  <w:rFonts w:ascii="Cambria Math" w:hAnsi="Cambria Math" w:hint="eastAsia"/>
                </w:rPr>
                <m:t>yy</m:t>
              </m:r>
            </m:sub>
          </m:sSub>
          <m:r>
            <w:rPr>
              <w:rFonts w:ascii="Cambria Math" w:hAnsi="Cambria Math" w:hint="eastAsia"/>
            </w:rPr>
            <m:t>, 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r>
                <w:rPr>
                  <w:rFonts w:ascii="Cambria Math" w:hAnsi="Cambria Math" w:hint="eastAsia"/>
                </w:rPr>
                <m:t>n</m:t>
              </m:r>
            </m:e>
            <m:sup>
              <m:r>
                <w:rPr>
                  <w:rFonts w:ascii="Cambria Math" w:hAnsi="Cambria Math" w:hint="eastAsia"/>
                </w:rPr>
                <m:t>2</m:t>
              </m:r>
            </m:sup>
          </m:sSup>
          <m:r>
            <w:rPr>
              <w:rFonts w:ascii="Cambria Math" w:hAnsi="Cambria Math" w:hint="eastAsia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 w:hint="eastAsia"/>
                </w:rPr>
                <m:t>ε</m:t>
              </m:r>
            </m:e>
            <m:sub>
              <m:r>
                <w:rPr>
                  <w:rFonts w:ascii="Cambria Math" w:hAnsi="Cambria Math" w:hint="eastAsia"/>
                </w:rPr>
                <m:t>yy</m:t>
              </m:r>
            </m:sub>
          </m:sSub>
          <m:r>
            <m:rPr>
              <m:sty m:val="p"/>
            </m:rPr>
            <w:rPr>
              <w:rFonts w:ascii="Cambria Math" w:hAnsi="Cambria Math" w:hint="eastAsia"/>
            </w:rPr>
            <m:t xml:space="preserve">,                 </m:t>
          </m:r>
          <m:r>
            <w:rPr>
              <w:rFonts w:ascii="Cambria Math" w:hAnsi="Cambria Math" w:hint="eastAsia"/>
            </w:rPr>
            <m:t>(</m:t>
          </m:r>
          <m:r>
            <m:rPr>
              <m:sty m:val="p"/>
            </m:rPr>
            <w:rPr>
              <w:rFonts w:ascii="Cambria Math" w:hAnsi="Cambria Math" w:hint="eastAsia"/>
            </w:rPr>
            <m:t>S</m:t>
          </m:r>
          <m:r>
            <w:rPr>
              <w:rFonts w:ascii="Cambria Math" w:hAnsi="Cambria Math"/>
            </w:rPr>
            <m:t>5</m:t>
          </m:r>
          <m:r>
            <w:rPr>
              <w:rFonts w:ascii="Cambria Math" w:hAnsi="Cambria Math" w:hint="eastAsia"/>
            </w:rPr>
            <m:t>)</m:t>
          </m:r>
        </m:oMath>
      </m:oMathPara>
    </w:p>
    <w:p w:rsidR="005504C2" w:rsidRPr="004F5CE3" w:rsidRDefault="00400C52" w:rsidP="005504C2">
      <w:pPr>
        <w:jc w:val="center"/>
        <w:rPr>
          <w:bCs/>
          <w:iCs/>
        </w:rPr>
      </w:pPr>
      <m:oMathPara>
        <m:oMathParaPr>
          <m:jc m:val="center"/>
        </m:oMathParaPr>
        <m:oMath>
          <m:r>
            <w:rPr>
              <w:rFonts w:ascii="Cambria Math" w:hAnsi="Cambria Math" w:hint="eastAsia"/>
            </w:rPr>
            <w:lastRenderedPageBreak/>
            <m:t xml:space="preserve">　　　　　　　　　</m:t>
          </m:r>
          <m:r>
            <w:rPr>
              <w:rFonts w:ascii="Cambria Math" w:hAnsi="Cambria Math" w:hint="eastAsia"/>
            </w:rPr>
            <m:t>Δ</m:t>
          </m:r>
          <m:sSub>
            <m:sSubPr>
              <m:ctrlPr>
                <w:rPr>
                  <w:rFonts w:ascii="Cambria Math" w:hAnsi="Cambria Math"/>
                  <w:bCs/>
                  <w:i/>
                  <w:iCs/>
                </w:rPr>
              </m:ctrlPr>
            </m:sSubPr>
            <m:e>
              <m:r>
                <w:rPr>
                  <w:rFonts w:ascii="Cambria Math" w:hAnsi="Cambria Math" w:hint="eastAsia"/>
                </w:rPr>
                <m:t>ε</m:t>
              </m:r>
            </m:e>
            <m:sub>
              <m:r>
                <w:rPr>
                  <w:rFonts w:ascii="Cambria Math" w:hAnsi="Cambria Math" w:hint="eastAsia"/>
                </w:rPr>
                <m:t>a</m:t>
              </m:r>
            </m:sub>
          </m:sSub>
          <m:r>
            <w:rPr>
              <w:rFonts w:ascii="Cambria Math" w:hAnsi="Cambria Math" w:hint="eastAsia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iCs/>
                </w:rPr>
              </m:ctrlPr>
            </m:fPr>
            <m:num>
              <m:r>
                <w:rPr>
                  <w:rFonts w:ascii="Cambria Math" w:hAnsi="Cambria Math" w:hint="eastAsia"/>
                </w:rPr>
                <m:t>1</m:t>
              </m:r>
            </m:num>
            <m:den>
              <m:r>
                <w:rPr>
                  <w:rFonts w:ascii="Cambria Math" w:hAnsi="Cambria Math" w:hint="eastAsia"/>
                </w:rPr>
                <m:t>2</m:t>
              </m:r>
            </m:den>
          </m:f>
          <m:r>
            <w:rPr>
              <w:rFonts w:ascii="Cambria Math" w:hAnsi="Cambria Math" w:hint="eastAsia"/>
            </w:rPr>
            <m:t>Δ</m:t>
          </m:r>
          <m:sSub>
            <m:sSubPr>
              <m:ctrlPr>
                <w:rPr>
                  <w:rFonts w:ascii="Cambria Math" w:hAnsi="Cambria Math"/>
                  <w:bCs/>
                  <w:i/>
                  <w:iCs/>
                </w:rPr>
              </m:ctrlPr>
            </m:sSubPr>
            <m:e>
              <m:r>
                <w:rPr>
                  <w:rFonts w:ascii="Cambria Math" w:hAnsi="Cambria Math" w:hint="eastAsia"/>
                </w:rPr>
                <m:t>ε</m:t>
              </m:r>
            </m:e>
            <m:sub>
              <m:r>
                <w:rPr>
                  <w:rFonts w:ascii="Cambria Math" w:hAnsi="Cambria Math" w:hint="eastAsia"/>
                </w:rPr>
                <m:t>yy</m:t>
              </m:r>
            </m:sub>
          </m:sSub>
          <m:r>
            <m:rPr>
              <m:sty m:val="p"/>
            </m:rPr>
            <w:rPr>
              <w:rFonts w:ascii="Cambria Math" w:hAnsi="Cambria Math" w:hint="eastAsia"/>
            </w:rPr>
            <m:t xml:space="preserve">,  </m:t>
          </m:r>
          <m:r>
            <w:rPr>
              <w:rFonts w:ascii="Cambria Math" w:hAnsi="Cambria Math" w:hint="eastAsia"/>
            </w:rPr>
            <m:t>Δ</m:t>
          </m:r>
          <m:sSub>
            <m:sSubPr>
              <m:ctrlPr>
                <w:rPr>
                  <w:rFonts w:ascii="Cambria Math" w:hAnsi="Cambria Math"/>
                  <w:bCs/>
                  <w:i/>
                  <w:iCs/>
                </w:rPr>
              </m:ctrlPr>
            </m:sSubPr>
            <m:e>
              <m:r>
                <w:rPr>
                  <w:rFonts w:ascii="Cambria Math" w:hAnsi="Cambria Math" w:hint="eastAsia"/>
                </w:rPr>
                <m:t>ε</m:t>
              </m:r>
            </m:e>
            <m:sub>
              <m:r>
                <w:rPr>
                  <w:rFonts w:ascii="Cambria Math" w:hAnsi="Cambria Math" w:hint="eastAsia"/>
                </w:rPr>
                <m:t>s</m:t>
              </m:r>
            </m:sub>
          </m:sSub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bCs/>
                  <w:i/>
                  <w:iCs/>
                </w:rPr>
              </m:ctrlPr>
            </m:fPr>
            <m:num>
              <m:r>
                <w:rPr>
                  <w:rFonts w:ascii="Cambria Math" w:hAnsi="Cambria Math" w:hint="eastAsia"/>
                </w:rPr>
                <m:t>1</m:t>
              </m:r>
            </m:num>
            <m:den>
              <m:r>
                <w:rPr>
                  <w:rFonts w:ascii="Cambria Math" w:hAnsi="Cambria Math" w:hint="eastAsia"/>
                </w:rPr>
                <m:t>2</m:t>
              </m:r>
            </m:den>
          </m:f>
          <m:r>
            <w:rPr>
              <w:rFonts w:ascii="Cambria Math" w:hAnsi="Cambria Math" w:hint="eastAsia"/>
            </w:rPr>
            <m:t>Δ</m:t>
          </m:r>
          <m:sSub>
            <m:sSubPr>
              <m:ctrlPr>
                <w:rPr>
                  <w:rFonts w:ascii="Cambria Math" w:hAnsi="Cambria Math"/>
                  <w:bCs/>
                  <w:i/>
                  <w:iCs/>
                </w:rPr>
              </m:ctrlPr>
            </m:sSubPr>
            <m:e>
              <m:r>
                <w:rPr>
                  <w:rFonts w:ascii="Cambria Math" w:hAnsi="Cambria Math" w:hint="eastAsia"/>
                </w:rPr>
                <m:t>ε</m:t>
              </m:r>
            </m:e>
            <m:sub>
              <m:r>
                <w:rPr>
                  <w:rFonts w:ascii="Cambria Math" w:hAnsi="Cambria Math" w:hint="eastAsia"/>
                </w:rPr>
                <m:t>yy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 w:hint="eastAsia"/>
            </w:rPr>
            <m:t xml:space="preserve">　　　　　　　　　　</m:t>
          </m:r>
        </m:oMath>
      </m:oMathPara>
    </w:p>
    <w:p w:rsidR="005504C2" w:rsidRPr="00C13B5E" w:rsidRDefault="005504C2" w:rsidP="005504C2">
      <w:pPr>
        <w:rPr>
          <w:iCs/>
        </w:rPr>
      </w:pPr>
      <w:r w:rsidRPr="004066DF">
        <w:t>where Δ</w:t>
      </w:r>
      <w:r w:rsidRPr="00DE2172">
        <w:rPr>
          <w:i/>
        </w:rPr>
        <w:t xml:space="preserve">n </w:t>
      </w:r>
      <w:r w:rsidR="00AF3539">
        <w:t>is the change in</w:t>
      </w:r>
      <w:r w:rsidRPr="004066DF">
        <w:t xml:space="preserve"> refractive index</w:t>
      </w:r>
      <w:r w:rsidR="00FE44DF">
        <w:rPr>
          <w:rFonts w:hint="eastAsia"/>
        </w:rPr>
        <w:t xml:space="preserve"> </w:t>
      </w:r>
      <w:r w:rsidR="00FE44DF" w:rsidRPr="00DE2172">
        <w:rPr>
          <w:i/>
        </w:rPr>
        <w:t>n</w:t>
      </w:r>
      <w:r w:rsidRPr="004066DF">
        <w:t xml:space="preserve">. </w:t>
      </w:r>
      <w:r w:rsidR="00E307A0">
        <w:t xml:space="preserve">Generally, </w:t>
      </w:r>
      <w:r w:rsidR="00A1541C">
        <w:rPr>
          <w:color w:val="000000" w:themeColor="text1"/>
        </w:rPr>
        <w:t xml:space="preserve">the influence of </w:t>
      </w:r>
      <w:r w:rsidRPr="00C13B5E">
        <w:rPr>
          <w:color w:val="000000" w:themeColor="text1"/>
        </w:rPr>
        <w:t>Δ</w:t>
      </w:r>
      <w:r w:rsidRPr="00C13B5E">
        <w:rPr>
          <w:i/>
          <w:color w:val="000000" w:themeColor="text1"/>
        </w:rPr>
        <w:t>M</w:t>
      </w:r>
      <w:r w:rsidRPr="00C13B5E">
        <w:rPr>
          <w:color w:val="000000" w:themeColor="text1"/>
          <w:vertAlign w:val="subscript"/>
        </w:rPr>
        <w:t>in</w:t>
      </w:r>
      <w:r w:rsidR="00A1541C" w:rsidRPr="00AD0CFC">
        <w:rPr>
          <w:color w:val="000000" w:themeColor="text1"/>
        </w:rPr>
        <w:t xml:space="preserve"> on </w:t>
      </w:r>
      <w:r w:rsidR="00A1541C" w:rsidRPr="00C13B5E">
        <w:rPr>
          <w:color w:val="000000" w:themeColor="text1"/>
        </w:rPr>
        <w:t>Δ</w:t>
      </w:r>
      <w:r w:rsidR="00A1541C" w:rsidRPr="00C13B5E">
        <w:rPr>
          <w:i/>
          <w:color w:val="000000" w:themeColor="text1"/>
        </w:rPr>
        <w:t>R</w:t>
      </w:r>
      <w:r w:rsidR="00A1541C" w:rsidRPr="00C13B5E" w:rsidDel="00103AC4">
        <w:rPr>
          <w:rFonts w:hint="eastAsia"/>
          <w:color w:val="000000" w:themeColor="text1"/>
        </w:rPr>
        <w:t xml:space="preserve"> </w:t>
      </w:r>
      <w:r w:rsidR="00A1541C">
        <w:rPr>
          <w:color w:val="000000" w:themeColor="text1"/>
        </w:rPr>
        <w:t xml:space="preserve">is </w:t>
      </w:r>
      <w:r w:rsidR="00A1541C" w:rsidRPr="00AD0CFC">
        <w:rPr>
          <w:color w:val="000000" w:themeColor="text1"/>
        </w:rPr>
        <w:t>negligible</w:t>
      </w:r>
      <w:r w:rsidRPr="00C13B5E">
        <w:rPr>
          <w:color w:val="000000" w:themeColor="text1"/>
          <w:vertAlign w:val="superscript"/>
        </w:rPr>
        <w:t>S</w:t>
      </w:r>
      <w:bookmarkStart w:id="1" w:name="_Ref489460178"/>
      <w:r w:rsidRPr="00C13B5E">
        <w:rPr>
          <w:rStyle w:val="ad"/>
          <w:color w:val="000000" w:themeColor="text1"/>
        </w:rPr>
        <w:endnoteReference w:id="3"/>
      </w:r>
      <w:bookmarkEnd w:id="1"/>
      <w:r w:rsidR="00E1181E">
        <w:rPr>
          <w:color w:val="000000" w:themeColor="text1"/>
        </w:rPr>
        <w:t xml:space="preserve">. This is </w:t>
      </w:r>
      <w:r w:rsidR="00D50A26" w:rsidRPr="00C13B5E">
        <w:rPr>
          <w:color w:val="000000" w:themeColor="text1"/>
        </w:rPr>
        <w:t xml:space="preserve">because </w:t>
      </w:r>
      <w:r w:rsidR="00A1541C">
        <w:rPr>
          <w:color w:val="000000" w:themeColor="text1"/>
        </w:rPr>
        <w:t>the</w:t>
      </w:r>
      <w:r w:rsidR="00A1541C" w:rsidRPr="00C13B5E">
        <w:rPr>
          <w:color w:val="000000" w:themeColor="text1"/>
        </w:rPr>
        <w:t xml:space="preserve"> </w:t>
      </w:r>
      <w:r w:rsidR="00D50A26" w:rsidRPr="00C13B5E">
        <w:rPr>
          <w:color w:val="000000" w:themeColor="text1"/>
        </w:rPr>
        <w:t>higher-order term</w:t>
      </w:r>
      <w:r w:rsidR="00A1541C">
        <w:rPr>
          <w:color w:val="000000" w:themeColor="text1"/>
        </w:rPr>
        <w:t>s</w:t>
      </w:r>
      <w:r w:rsidR="00D50A26" w:rsidRPr="00C13B5E">
        <w:rPr>
          <w:color w:val="000000" w:themeColor="text1"/>
        </w:rPr>
        <w:t xml:space="preserve"> </w:t>
      </w:r>
      <w:r w:rsidR="00A1541C">
        <w:rPr>
          <w:color w:val="000000" w:themeColor="text1"/>
        </w:rPr>
        <w:t xml:space="preserve">such as </w:t>
      </w:r>
      <m:oMath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2</m:t>
            </m:r>
          </m:sub>
        </m:sSub>
        <m:r>
          <w:rPr>
            <w:rFonts w:ascii="Cambria Math" w:hAnsi="Cambria Math"/>
            <w:color w:val="000000" w:themeColor="text1"/>
          </w:rPr>
          <m:t>Δ</m:t>
        </m:r>
        <m:sSubSup>
          <m:sSubSup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SupPr>
          <m:e>
            <m:r>
              <w:rPr>
                <w:rFonts w:ascii="Cambria Math" w:hAnsi="Cambria Math"/>
                <w:color w:val="000000" w:themeColor="text1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in</m:t>
            </m:r>
          </m:sub>
          <m:sup>
            <m:r>
              <w:rPr>
                <w:rFonts w:ascii="Cambria Math" w:hAnsi="Cambria Math"/>
                <w:color w:val="000000" w:themeColor="text1"/>
              </w:rPr>
              <m:t>2</m:t>
            </m:r>
          </m:sup>
        </m:sSubSup>
      </m:oMath>
      <w:r w:rsidR="00D50A26" w:rsidRPr="00C13B5E">
        <w:rPr>
          <w:color w:val="000000" w:themeColor="text1"/>
        </w:rPr>
        <w:t xml:space="preserve"> </w:t>
      </w:r>
      <w:r w:rsidR="00A1541C">
        <w:rPr>
          <w:color w:val="000000" w:themeColor="text1"/>
        </w:rPr>
        <w:t>are</w:t>
      </w:r>
      <w:r w:rsidR="00A1541C" w:rsidRPr="00C13B5E">
        <w:rPr>
          <w:color w:val="000000" w:themeColor="text1"/>
        </w:rPr>
        <w:t xml:space="preserve"> </w:t>
      </w:r>
      <w:r w:rsidR="003B1100">
        <w:rPr>
          <w:color w:val="000000" w:themeColor="text1"/>
        </w:rPr>
        <w:t xml:space="preserve">much </w:t>
      </w:r>
      <w:r w:rsidR="00D50A26" w:rsidRPr="00C13B5E">
        <w:rPr>
          <w:color w:val="000000" w:themeColor="text1"/>
        </w:rPr>
        <w:t xml:space="preserve">smaller than the </w:t>
      </w:r>
      <w:r w:rsidR="00A1541C">
        <w:rPr>
          <w:color w:val="000000" w:themeColor="text1"/>
        </w:rPr>
        <w:t>zeroth order term</w:t>
      </w:r>
      <w:r w:rsidR="00D50A26" w:rsidRPr="00C13B5E">
        <w:rPr>
          <w:color w:val="000000" w:themeColor="text1"/>
        </w:rPr>
        <w:t xml:space="preserve"> </w:t>
      </w:r>
      <m:oMath>
        <m:r>
          <w:rPr>
            <w:rFonts w:ascii="Cambria Math" w:hAnsi="Cambria Math"/>
            <w:color w:val="000000" w:themeColor="text1"/>
          </w:rPr>
          <m:t>Δ</m:t>
        </m:r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1</m:t>
            </m:r>
          </m:sub>
        </m:sSub>
      </m:oMath>
      <w:r w:rsidR="00A1541C">
        <w:rPr>
          <w:rFonts w:hint="eastAsia"/>
          <w:iCs/>
          <w:color w:val="000000" w:themeColor="text1"/>
        </w:rPr>
        <w:t xml:space="preserve"> </w:t>
      </w:r>
      <w:r w:rsidR="00CC0D31" w:rsidRPr="00C13B5E">
        <w:rPr>
          <w:color w:val="000000" w:themeColor="text1"/>
        </w:rPr>
        <w:t>in the T</w:t>
      </w:r>
      <w:r w:rsidR="00CA5FA7">
        <w:rPr>
          <w:color w:val="000000" w:themeColor="text1"/>
        </w:rPr>
        <w:t>a</w:t>
      </w:r>
      <w:r w:rsidR="00CC0D31" w:rsidRPr="00C13B5E">
        <w:rPr>
          <w:color w:val="000000" w:themeColor="text1"/>
        </w:rPr>
        <w:t>y</w:t>
      </w:r>
      <w:r w:rsidR="00CC0D31">
        <w:rPr>
          <w:color w:val="000000" w:themeColor="text1"/>
        </w:rPr>
        <w:t>l</w:t>
      </w:r>
      <w:r w:rsidR="00CC0D31" w:rsidRPr="00C13B5E">
        <w:rPr>
          <w:color w:val="000000" w:themeColor="text1"/>
        </w:rPr>
        <w:t>or expansion</w:t>
      </w:r>
      <w:r w:rsidR="00CC0D31">
        <w:rPr>
          <w:color w:val="000000" w:themeColor="text1"/>
        </w:rPr>
        <w:t xml:space="preserve"> of</w:t>
      </w:r>
      <w:r w:rsidR="00A1541C">
        <w:rPr>
          <w:iCs/>
          <w:color w:val="000000" w:themeColor="text1"/>
        </w:rPr>
        <w:t xml:space="preserve"> </w:t>
      </w:r>
      <w:r w:rsidR="00A1541C" w:rsidRPr="004066DF">
        <w:rPr>
          <w:i/>
        </w:rPr>
        <w:t>ε</w:t>
      </w:r>
      <w:r w:rsidR="00A1541C" w:rsidRPr="004066DF">
        <w:rPr>
          <w:i/>
          <w:vertAlign w:val="subscript"/>
        </w:rPr>
        <w:t>s</w:t>
      </w:r>
      <w:r w:rsidR="00D50A26" w:rsidRPr="00C13B5E">
        <w:rPr>
          <w:color w:val="000000" w:themeColor="text1"/>
        </w:rPr>
        <w:t xml:space="preserve">. Hence, </w:t>
      </w:r>
      <w:r w:rsidR="00A1541C">
        <w:rPr>
          <w:rFonts w:hint="eastAsia"/>
          <w:color w:val="000000" w:themeColor="text1"/>
        </w:rPr>
        <w:t xml:space="preserve">we can </w:t>
      </w:r>
      <w:r w:rsidR="00A1541C">
        <w:rPr>
          <w:color w:val="000000" w:themeColor="text1"/>
        </w:rPr>
        <w:t xml:space="preserve">use </w:t>
      </w:r>
      <m:oMath>
        <m:r>
          <w:rPr>
            <w:rFonts w:ascii="Cambria Math" w:hAnsi="Cambria Math"/>
            <w:color w:val="000000" w:themeColor="text1"/>
          </w:rPr>
          <m:t>Δ</m:t>
        </m:r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ε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s</m:t>
            </m:r>
          </m:sub>
        </m:sSub>
      </m:oMath>
      <w:r w:rsidRPr="00C13B5E">
        <w:rPr>
          <w:iCs/>
          <w:color w:val="000000" w:themeColor="text1"/>
        </w:rPr>
        <w:t>=</w:t>
      </w:r>
      <m:oMath>
        <m:r>
          <w:rPr>
            <w:rFonts w:ascii="Cambria Math" w:hAnsi="Cambria Math"/>
            <w:color w:val="000000" w:themeColor="text1"/>
          </w:rPr>
          <m:t>Δ</m:t>
        </m:r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1</m:t>
            </m:r>
          </m:sub>
        </m:sSub>
        <m:r>
          <w:rPr>
            <w:rFonts w:ascii="Cambria Math" w:hAnsi="Cambria Math"/>
            <w:color w:val="000000" w:themeColor="text1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2</m:t>
            </m:r>
          </m:sub>
        </m:sSub>
        <m:r>
          <w:rPr>
            <w:rFonts w:ascii="Cambria Math" w:hAnsi="Cambria Math"/>
            <w:color w:val="000000" w:themeColor="text1"/>
          </w:rPr>
          <m:t>Δ</m:t>
        </m:r>
        <m:sSubSup>
          <m:sSubSup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SupPr>
          <m:e>
            <m:r>
              <w:rPr>
                <w:rFonts w:ascii="Cambria Math" w:hAnsi="Cambria Math"/>
                <w:color w:val="000000" w:themeColor="text1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in</m:t>
            </m:r>
          </m:sub>
          <m:sup>
            <m:r>
              <w:rPr>
                <w:rFonts w:ascii="Cambria Math" w:hAnsi="Cambria Math"/>
                <w:color w:val="000000" w:themeColor="text1"/>
              </w:rPr>
              <m:t>2</m:t>
            </m:r>
          </m:sup>
        </m:sSubSup>
        <m:r>
          <w:rPr>
            <w:rFonts w:ascii="Cambria Math" w:hAnsi="Cambria Math"/>
            <w:color w:val="000000" w:themeColor="text1"/>
          </w:rPr>
          <m:t>≅Δ</m:t>
        </m:r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1</m:t>
            </m:r>
          </m:sub>
        </m:sSub>
      </m:oMath>
      <w:r w:rsidRPr="00C13B5E">
        <w:rPr>
          <w:iCs/>
          <w:color w:val="000000" w:themeColor="text1"/>
        </w:rPr>
        <w:t xml:space="preserve"> when we analyze </w:t>
      </w:r>
      <w:r w:rsidRPr="00C13B5E">
        <w:rPr>
          <w:color w:val="000000" w:themeColor="text1"/>
        </w:rPr>
        <w:t>Δ</w:t>
      </w:r>
      <w:r w:rsidRPr="00C13B5E">
        <w:rPr>
          <w:i/>
          <w:color w:val="000000" w:themeColor="text1"/>
        </w:rPr>
        <w:t>R</w:t>
      </w:r>
      <w:r w:rsidRPr="00C13B5E">
        <w:rPr>
          <w:color w:val="000000" w:themeColor="text1"/>
        </w:rPr>
        <w:t>.</w:t>
      </w:r>
      <w:r w:rsidR="00D50A26" w:rsidRPr="00C13B5E">
        <w:rPr>
          <w:color w:val="000000" w:themeColor="text1"/>
        </w:rPr>
        <w:t xml:space="preserve"> Note that in the Δ</w:t>
      </w:r>
      <w:r w:rsidR="00D50A26" w:rsidRPr="00C13B5E">
        <w:rPr>
          <w:i/>
          <w:color w:val="000000" w:themeColor="text1"/>
        </w:rPr>
        <w:t>θ</w:t>
      </w:r>
      <w:r w:rsidR="00D50A26" w:rsidRPr="00C13B5E">
        <w:rPr>
          <w:color w:val="000000" w:themeColor="text1"/>
        </w:rPr>
        <w:t xml:space="preserve"> me</w:t>
      </w:r>
      <w:r w:rsidR="00C13B5E" w:rsidRPr="00C13B5E">
        <w:rPr>
          <w:color w:val="000000" w:themeColor="text1"/>
        </w:rPr>
        <w:t xml:space="preserve">asurements, which </w:t>
      </w:r>
      <w:r w:rsidR="00A1541C">
        <w:rPr>
          <w:color w:val="000000" w:themeColor="text1"/>
        </w:rPr>
        <w:t>are</w:t>
      </w:r>
      <w:r w:rsidR="00C13B5E" w:rsidRPr="00C13B5E">
        <w:rPr>
          <w:color w:val="000000" w:themeColor="text1"/>
        </w:rPr>
        <w:t xml:space="preserve"> much </w:t>
      </w:r>
      <w:r w:rsidR="000F358E">
        <w:rPr>
          <w:color w:val="000000" w:themeColor="text1"/>
        </w:rPr>
        <w:t xml:space="preserve">more </w:t>
      </w:r>
      <w:r w:rsidR="00C13B5E" w:rsidRPr="00C13B5E">
        <w:rPr>
          <w:color w:val="000000" w:themeColor="text1"/>
        </w:rPr>
        <w:t>sensitiv</w:t>
      </w:r>
      <w:r w:rsidR="00C13B5E" w:rsidRPr="004D3851">
        <w:rPr>
          <w:color w:val="000000" w:themeColor="text1"/>
        </w:rPr>
        <w:t>e to the change in the dielectric tensor, we cannot</w:t>
      </w:r>
      <w:r w:rsidR="004D3851" w:rsidRPr="004D3851">
        <w:rPr>
          <w:color w:val="000000" w:themeColor="text1"/>
        </w:rPr>
        <w:t xml:space="preserve"> use this approximation. In fact, Δ</w:t>
      </w:r>
      <w:r w:rsidR="004D3851" w:rsidRPr="004D3851">
        <w:rPr>
          <w:i/>
          <w:color w:val="000000" w:themeColor="text1"/>
        </w:rPr>
        <w:t>θ</w:t>
      </w:r>
      <w:r w:rsidR="004D3851" w:rsidRPr="004D3851">
        <w:rPr>
          <w:color w:val="000000" w:themeColor="text1"/>
        </w:rPr>
        <w:t xml:space="preserve"> </w:t>
      </w:r>
      <w:r w:rsidR="00FB155F">
        <w:rPr>
          <w:color w:val="000000" w:themeColor="text1"/>
        </w:rPr>
        <w:t xml:space="preserve">signals </w:t>
      </w:r>
      <w:r w:rsidR="004D3851" w:rsidRPr="004D3851">
        <w:rPr>
          <w:color w:val="000000" w:themeColor="text1"/>
        </w:rPr>
        <w:t xml:space="preserve">due to the term </w:t>
      </w:r>
      <m:oMath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2</m:t>
            </m:r>
          </m:sub>
        </m:sSub>
        <m:r>
          <w:rPr>
            <w:rFonts w:ascii="Cambria Math" w:hAnsi="Cambria Math"/>
            <w:color w:val="000000" w:themeColor="text1"/>
          </w:rPr>
          <m:t>Δ</m:t>
        </m:r>
        <m:sSubSup>
          <m:sSubSup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SupPr>
          <m:e>
            <m:r>
              <w:rPr>
                <w:rFonts w:ascii="Cambria Math" w:hAnsi="Cambria Math"/>
                <w:color w:val="000000" w:themeColor="text1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in</m:t>
            </m:r>
          </m:sub>
          <m:sup>
            <m:r>
              <w:rPr>
                <w:rFonts w:ascii="Cambria Math" w:hAnsi="Cambria Math"/>
                <w:color w:val="000000" w:themeColor="text1"/>
              </w:rPr>
              <m:t>2</m:t>
            </m:r>
          </m:sup>
        </m:sSubSup>
      </m:oMath>
      <w:r w:rsidR="00FB155F">
        <w:rPr>
          <w:iCs/>
        </w:rPr>
        <w:t xml:space="preserve"> are</w:t>
      </w:r>
      <w:r w:rsidR="004D3851">
        <w:rPr>
          <w:iCs/>
        </w:rPr>
        <w:t xml:space="preserve"> observed </w:t>
      </w:r>
      <w:r w:rsidR="00C13B5E">
        <w:rPr>
          <w:iCs/>
        </w:rPr>
        <w:t xml:space="preserve">in </w:t>
      </w:r>
      <w:r w:rsidR="00A1541C">
        <w:rPr>
          <w:iCs/>
        </w:rPr>
        <w:t>GaMnAs</w:t>
      </w:r>
      <w:r w:rsidR="00C13B5E" w:rsidRPr="00C13B5E">
        <w:rPr>
          <w:iCs/>
          <w:vertAlign w:val="superscript"/>
        </w:rPr>
        <w:t>S</w:t>
      </w:r>
      <w:bookmarkStart w:id="2" w:name="_GoBack"/>
      <w:r w:rsidR="00A02576" w:rsidRPr="00A00BBD">
        <w:rPr>
          <w:vertAlign w:val="superscript"/>
        </w:rPr>
        <w:fldChar w:fldCharType="begin"/>
      </w:r>
      <w:r w:rsidR="00A02576" w:rsidRPr="00A00BBD">
        <w:rPr>
          <w:vertAlign w:val="superscript"/>
        </w:rPr>
        <w:instrText xml:space="preserve"> NOTEREF _Ref489460178 \h  \* MERGEFORMAT </w:instrText>
      </w:r>
      <w:r w:rsidR="00A02576" w:rsidRPr="00A00BBD">
        <w:rPr>
          <w:vertAlign w:val="superscript"/>
        </w:rPr>
      </w:r>
      <w:r w:rsidR="00A02576" w:rsidRPr="00A00BBD">
        <w:rPr>
          <w:vertAlign w:val="superscript"/>
        </w:rPr>
        <w:fldChar w:fldCharType="separate"/>
      </w:r>
      <w:r w:rsidR="00E755E3" w:rsidRPr="00A00BBD">
        <w:rPr>
          <w:vertAlign w:val="superscript"/>
        </w:rPr>
        <w:t>3</w:t>
      </w:r>
      <w:r w:rsidR="00A02576" w:rsidRPr="00A00BBD">
        <w:rPr>
          <w:vertAlign w:val="superscript"/>
        </w:rPr>
        <w:fldChar w:fldCharType="end"/>
      </w:r>
      <w:bookmarkEnd w:id="2"/>
      <w:r w:rsidR="00C13B5E">
        <w:rPr>
          <w:iCs/>
        </w:rPr>
        <w:t>.</w:t>
      </w:r>
      <w:r w:rsidR="00C13B5E">
        <w:rPr>
          <w:rFonts w:hint="eastAsia"/>
          <w:iCs/>
        </w:rPr>
        <w:t xml:space="preserve"> </w:t>
      </w:r>
      <w:r w:rsidR="003B1100">
        <w:rPr>
          <w:iCs/>
        </w:rPr>
        <w:t xml:space="preserve">Therefore, </w:t>
      </w:r>
      <w:r w:rsidRPr="004066DF">
        <w:t>Δ</w:t>
      </w:r>
      <w:r w:rsidRPr="004066DF">
        <w:rPr>
          <w:i/>
        </w:rPr>
        <w:t>θ</w:t>
      </w:r>
      <w:r w:rsidRPr="004066DF">
        <w:rPr>
          <w:vertAlign w:val="subscript"/>
        </w:rPr>
        <w:t>bir</w:t>
      </w:r>
      <w:r w:rsidR="003B1100">
        <w:t xml:space="preserve"> can be</w:t>
      </w:r>
      <w:r w:rsidRPr="00DE2172">
        <w:t xml:space="preserve"> </w:t>
      </w:r>
      <w:r w:rsidR="003B1100">
        <w:t>approximated</w:t>
      </w:r>
      <w:r w:rsidRPr="004066DF">
        <w:t xml:space="preserve"> by,</w:t>
      </w:r>
    </w:p>
    <w:p w:rsidR="005504C2" w:rsidRPr="004F5CE3" w:rsidRDefault="00F16FAA" w:rsidP="005504C2">
      <m:oMathPara>
        <m:oMathParaPr>
          <m:jc m:val="center"/>
        </m:oMathParaPr>
        <m:oMath>
          <m:r>
            <w:rPr>
              <w:rFonts w:ascii="Cambria Math" w:hAnsi="Cambria Math" w:hint="eastAsia"/>
            </w:rPr>
            <m:t xml:space="preserve">　　　　　　</m:t>
          </m:r>
          <m:r>
            <w:rPr>
              <w:rFonts w:ascii="Cambria Math" w:hAnsi="Cambria Math" w:hint="eastAsia"/>
            </w:rPr>
            <m:t>Δ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 w:hint="eastAsia"/>
                </w:rPr>
                <m:t>θ</m:t>
              </m:r>
            </m:e>
            <m:sub>
              <m:r>
                <m:rPr>
                  <m:sty m:val="p"/>
                </m:rPr>
                <w:rPr>
                  <w:rFonts w:ascii="Cambria Math" w:hAnsi="Cambria Math" w:hint="eastAsia"/>
                </w:rPr>
                <m:t>bir</m:t>
              </m:r>
            </m:sub>
          </m:sSub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hint="eastAsia"/>
                    </w:rPr>
                    <m:t>+Δ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1</m:t>
                      </m:r>
                    </m:sub>
                  </m:sSub>
                </m:e>
              </m:d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hint="eastAsia"/>
                    </w:rPr>
                    <m:t>sin</m:t>
                  </m:r>
                </m:fName>
                <m:e>
                  <m:r>
                    <w:rPr>
                      <w:rFonts w:ascii="Cambria Math" w:hAnsi="Cambria Math" w:hint="eastAsia"/>
                    </w:rPr>
                    <m:t>2α</m:t>
                  </m:r>
                </m:e>
              </m:func>
            </m:num>
            <m:den>
              <m:r>
                <w:rPr>
                  <w:rFonts w:ascii="Cambria Math" w:hAnsi="Cambria Math" w:hint="eastAsia"/>
                </w:rPr>
                <m:t> 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Δε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d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 w:hint="eastAsia"/>
                    </w:rPr>
                    <m:t>+Δ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rad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s</m:t>
                  </m:r>
                </m:e>
                <m:sub>
                  <m:r>
                    <w:rPr>
                      <w:rFonts w:ascii="Cambria Math" w:hAnsi="Cambria Math" w:hint="eastAsia"/>
                    </w:rPr>
                    <m:t>1</m:t>
                  </m:r>
                </m:sub>
              </m:sSub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hint="eastAsia"/>
                    </w:rPr>
                    <m:t>sin</m:t>
                  </m:r>
                </m:fName>
                <m:e>
                  <m:r>
                    <w:rPr>
                      <w:rFonts w:ascii="Cambria Math" w:hAnsi="Cambria Math" w:hint="eastAsia"/>
                    </w:rPr>
                    <m:t>2α</m:t>
                  </m:r>
                </m:e>
              </m:func>
            </m:num>
            <m:den>
              <m:r>
                <w:rPr>
                  <w:rFonts w:ascii="Cambria Math" w:hAnsi="Cambria Math" w:hint="eastAsia"/>
                </w:rPr>
                <m:t> 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d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rad>
            </m:den>
          </m:f>
          <m:r>
            <m:rPr>
              <m:sty m:val="p"/>
            </m:rPr>
            <w:rPr>
              <w:rFonts w:ascii="Cambria Math" w:hAnsi="Cambria Math" w:hint="eastAsia"/>
            </w:rPr>
            <m:t xml:space="preserve">　　　　　　</m:t>
          </m:r>
        </m:oMath>
      </m:oMathPara>
    </w:p>
    <w:p w:rsidR="005504C2" w:rsidRPr="004F5CE3" w:rsidRDefault="004F5CE3" w:rsidP="005504C2"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               </m:t>
          </m:r>
          <m:r>
            <m:rPr>
              <m:sty m:val="p"/>
            </m:rPr>
            <w:rPr>
              <w:rFonts w:ascii="Cambria Math" w:hAnsi="Cambria Math" w:hint="eastAsia"/>
            </w:rPr>
            <m:t xml:space="preserve">　　　　　</m:t>
          </m:r>
          <m:r>
            <w:rPr>
              <w:rFonts w:ascii="Cambria Math" w:hAnsi="Cambria Math"/>
            </w:rPr>
            <m:t>≅-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 w:hint="eastAsia"/>
                    </w:rPr>
                    <m:t>+Δ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</m:e>
              </m:d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hint="eastAsia"/>
                    </w:rPr>
                    <m:t>sin</m:t>
                  </m:r>
                </m:fName>
                <m:e>
                  <m:r>
                    <w:rPr>
                      <w:rFonts w:ascii="Cambria Math" w:hAnsi="Cambria Math" w:hint="eastAsia"/>
                    </w:rPr>
                    <m:t>2α</m:t>
                  </m:r>
                </m:e>
              </m:func>
            </m:num>
            <m:den>
              <m:r>
                <w:rPr>
                  <w:rFonts w:ascii="Cambria Math" w:hAnsi="Cambria Math" w:hint="eastAsia"/>
                </w:rPr>
                <m:t> 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Δε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d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 w:hint="eastAsia"/>
                    </w:rPr>
                    <m:t>+Δ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rad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</m:sSub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hint="eastAsia"/>
                    </w:rPr>
                    <m:t>sin</m:t>
                  </m:r>
                </m:fName>
                <m:e>
                  <m:r>
                    <w:rPr>
                      <w:rFonts w:ascii="Cambria Math" w:hAnsi="Cambria Math" w:hint="eastAsia"/>
                    </w:rPr>
                    <m:t>2α</m:t>
                  </m:r>
                </m:e>
              </m:func>
            </m:num>
            <m:den>
              <m:r>
                <w:rPr>
                  <w:rFonts w:ascii="Cambria Math" w:hAnsi="Cambria Math" w:hint="eastAsia"/>
                </w:rPr>
                <m:t> 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d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hint="eastAsia"/>
                        </w:rPr>
                        <m:t>a</m:t>
                      </m:r>
                    </m:sub>
                  </m:sSub>
                </m:e>
              </m:rad>
            </m:den>
          </m:f>
          <m:r>
            <w:rPr>
              <w:rFonts w:ascii="Cambria Math" w:hAnsi="Cambria Math"/>
            </w:rPr>
            <m:t>.        (</m:t>
          </m:r>
          <m:r>
            <m:rPr>
              <m:sty m:val="p"/>
            </m:rPr>
            <w:rPr>
              <w:rFonts w:ascii="Cambria Math" w:hAnsi="Cambria Math"/>
            </w:rPr>
            <m:t>S6</m:t>
          </m:r>
          <m:r>
            <w:rPr>
              <w:rFonts w:ascii="Cambria Math" w:hAnsi="Cambria Math"/>
            </w:rPr>
            <m:t>)</m:t>
          </m:r>
        </m:oMath>
      </m:oMathPara>
    </w:p>
    <w:p w:rsidR="00630860" w:rsidRPr="002C6147" w:rsidRDefault="005504C2">
      <w:pPr>
        <w:rPr>
          <w:color w:val="000000" w:themeColor="text1"/>
        </w:rPr>
      </w:pPr>
      <w:r w:rsidRPr="004066DF">
        <w:t>Using these equations,</w:t>
      </w:r>
      <w:r>
        <w:t xml:space="preserve"> we can obtain </w:t>
      </w:r>
      <w:r w:rsidRPr="00D4466E">
        <w:t>Δ</w:t>
      </w:r>
      <w:r w:rsidRPr="00D4466E">
        <w:rPr>
          <w:i/>
        </w:rPr>
        <w:t>θ</w:t>
      </w:r>
      <w:r w:rsidRPr="004D4B0C">
        <w:rPr>
          <w:vertAlign w:val="subscript"/>
        </w:rPr>
        <w:t>bir</w:t>
      </w:r>
      <w:r w:rsidRPr="0040137A">
        <w:t xml:space="preserve"> </w:t>
      </w:r>
      <w:r>
        <w:t xml:space="preserve">if we can </w:t>
      </w:r>
      <w:r w:rsidR="000F358E">
        <w:t>obtain</w:t>
      </w:r>
      <w:r>
        <w:t xml:space="preserve"> the real value of sin 2</w:t>
      </w:r>
      <w:r w:rsidRPr="00837396">
        <w:rPr>
          <w:i/>
        </w:rPr>
        <w:t>α</w:t>
      </w:r>
      <w:r w:rsidRPr="0040137A">
        <w:t xml:space="preserve">. </w:t>
      </w:r>
      <w:r>
        <w:t xml:space="preserve">Using </w:t>
      </w:r>
      <w:r w:rsidR="00EB075D">
        <w:t xml:space="preserve">this </w:t>
      </w:r>
      <w:r w:rsidRPr="00D4466E">
        <w:t>Δ</w:t>
      </w:r>
      <w:r w:rsidRPr="00D4466E">
        <w:rPr>
          <w:i/>
        </w:rPr>
        <w:t>θ</w:t>
      </w:r>
      <w:r w:rsidRPr="004D4B0C">
        <w:rPr>
          <w:vertAlign w:val="subscript"/>
        </w:rPr>
        <w:t>bir</w:t>
      </w:r>
      <w:r w:rsidRPr="0040137A">
        <w:t>,</w:t>
      </w:r>
      <w:r w:rsidR="00EB075D">
        <w:rPr>
          <w:color w:val="000000"/>
        </w:rPr>
        <w:t xml:space="preserve"> </w:t>
      </w:r>
      <w:r w:rsidRPr="004066DF">
        <w:rPr>
          <w:color w:val="000000"/>
        </w:rPr>
        <w:t>Δ</w:t>
      </w:r>
      <w:r w:rsidRPr="004066DF">
        <w:rPr>
          <w:i/>
          <w:color w:val="000000"/>
        </w:rPr>
        <w:t>θ</w:t>
      </w:r>
      <w:r w:rsidRPr="004066DF">
        <w:rPr>
          <w:color w:val="000000"/>
          <w:vertAlign w:val="subscript"/>
        </w:rPr>
        <w:t>MLD</w:t>
      </w:r>
      <w:r w:rsidRPr="004066DF">
        <w:rPr>
          <w:color w:val="000000"/>
        </w:rPr>
        <w:t xml:space="preserve"> </w:t>
      </w:r>
      <w:r w:rsidR="00EB075D">
        <w:rPr>
          <w:color w:val="000000"/>
        </w:rPr>
        <w:t xml:space="preserve">is </w:t>
      </w:r>
      <w:r w:rsidR="00472B82">
        <w:rPr>
          <w:rFonts w:hint="eastAsia"/>
          <w:color w:val="000000"/>
        </w:rPr>
        <w:t>obtained</w:t>
      </w:r>
      <w:r w:rsidR="00472B82">
        <w:rPr>
          <w:color w:val="000000"/>
        </w:rPr>
        <w:t xml:space="preserve"> by</w:t>
      </w:r>
      <w:r w:rsidRPr="004066DF">
        <w:rPr>
          <w:color w:val="000000"/>
        </w:rPr>
        <w:t xml:space="preserve"> Δ</w:t>
      </w:r>
      <w:r w:rsidRPr="004066DF">
        <w:rPr>
          <w:i/>
          <w:color w:val="000000"/>
        </w:rPr>
        <w:t>θ</w:t>
      </w:r>
      <w:r w:rsidRPr="004066DF">
        <w:rPr>
          <w:color w:val="000000"/>
          <w:vertAlign w:val="subscript"/>
        </w:rPr>
        <w:t xml:space="preserve">sum </w:t>
      </w:r>
      <w:r w:rsidRPr="004066DF">
        <w:rPr>
          <w:color w:val="000000"/>
        </w:rPr>
        <w:t>− Δ</w:t>
      </w:r>
      <w:r w:rsidRPr="004066DF">
        <w:rPr>
          <w:i/>
          <w:color w:val="000000"/>
        </w:rPr>
        <w:t>θ</w:t>
      </w:r>
      <w:r w:rsidRPr="004066DF">
        <w:rPr>
          <w:color w:val="000000"/>
          <w:vertAlign w:val="subscript"/>
        </w:rPr>
        <w:t>bir</w:t>
      </w:r>
      <w:r w:rsidRPr="004066DF">
        <w:rPr>
          <w:color w:val="000000"/>
        </w:rPr>
        <w:t>, where Δ</w:t>
      </w:r>
      <w:r w:rsidRPr="004066DF">
        <w:rPr>
          <w:i/>
          <w:color w:val="000000"/>
        </w:rPr>
        <w:t>θ</w:t>
      </w:r>
      <w:r w:rsidRPr="004066DF">
        <w:rPr>
          <w:color w:val="000000"/>
          <w:vertAlign w:val="subscript"/>
        </w:rPr>
        <w:t>s</w:t>
      </w:r>
      <w:r w:rsidRPr="00D117E5">
        <w:rPr>
          <w:color w:val="000000" w:themeColor="text1"/>
          <w:vertAlign w:val="subscript"/>
        </w:rPr>
        <w:t xml:space="preserve">um </w:t>
      </w:r>
      <w:r w:rsidRPr="00D117E5">
        <w:rPr>
          <w:color w:val="000000" w:themeColor="text1"/>
        </w:rPr>
        <w:t xml:space="preserve">= </w:t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>(Δ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θ</m:t>
            </m:r>
          </m:e>
          <m:sub>
            <m:r>
              <w:rPr>
                <w:rFonts w:ascii="Cambria Math" w:hAnsi="Cambria Math"/>
                <w:color w:val="000000" w:themeColor="text1"/>
                <w:vertAlign w:val="subscript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  <w:vertAlign w:val="subscript"/>
              </w:rPr>
              <m:t>//[001]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</w:rPr>
          <m:t>+Δ</m:t>
        </m:r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θ</m:t>
            </m:r>
          </m:e>
          <m:sub>
            <m:r>
              <w:rPr>
                <w:rFonts w:ascii="Cambria Math" w:hAnsi="Cambria Math"/>
                <w:color w:val="000000" w:themeColor="text1"/>
                <w:vertAlign w:val="subscript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  <w:vertAlign w:val="subscript"/>
              </w:rPr>
              <m:t>//[00</m:t>
            </m:r>
            <m:acc>
              <m:accPr>
                <m:chr m:val="̅"/>
                <m:ctrlPr>
                  <w:rPr>
                    <w:rFonts w:ascii="Cambria Math" w:hAnsi="Cambria Math"/>
                    <w:color w:val="000000" w:themeColor="text1"/>
                    <w:vertAlign w:val="subscript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vertAlign w:val="subscript"/>
                  </w:rPr>
                  <m:t>1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color w:val="000000" w:themeColor="text1"/>
                <w:vertAlign w:val="subscript"/>
              </w:rPr>
              <m:t>]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</w:rPr>
          <m:t>)/2</m:t>
        </m:r>
      </m:oMath>
      <w:r w:rsidRPr="00D117E5">
        <w:rPr>
          <w:color w:val="000000" w:themeColor="text1"/>
        </w:rPr>
        <w:t xml:space="preserve"> (</w:t>
      </w:r>
      <w:r w:rsidR="00574048">
        <w:rPr>
          <w:color w:val="000000" w:themeColor="text1"/>
        </w:rPr>
        <w:t>violet</w:t>
      </w:r>
      <w:r w:rsidRPr="00D117E5">
        <w:rPr>
          <w:color w:val="000000" w:themeColor="text1"/>
        </w:rPr>
        <w:t xml:space="preserve"> squares in Fig. S4b).</w:t>
      </w:r>
      <w:r w:rsidRPr="00D117E5" w:rsidDel="0097450A">
        <w:rPr>
          <w:color w:val="000000" w:themeColor="text1"/>
        </w:rPr>
        <w:t xml:space="preserve"> </w:t>
      </w:r>
      <w:r w:rsidR="00EB075D" w:rsidRPr="004066DF">
        <w:rPr>
          <w:color w:val="000000" w:themeColor="text1"/>
        </w:rPr>
        <w:t>Δ</w:t>
      </w:r>
      <w:r w:rsidR="00EB075D" w:rsidRPr="004066DF">
        <w:rPr>
          <w:i/>
          <w:color w:val="000000" w:themeColor="text1"/>
        </w:rPr>
        <w:t>M</w:t>
      </w:r>
      <w:r w:rsidR="00EB075D" w:rsidRPr="004066DF">
        <w:rPr>
          <w:color w:val="000000" w:themeColor="text1"/>
          <w:vertAlign w:val="subscript"/>
        </w:rPr>
        <w:t>in</w:t>
      </w:r>
      <w:r w:rsidR="00EB075D" w:rsidRPr="004066DF">
        <w:rPr>
          <w:color w:val="000000" w:themeColor="text1"/>
          <w:vertAlign w:val="superscript"/>
        </w:rPr>
        <w:t>2</w:t>
      </w:r>
      <w:r w:rsidR="00EB075D" w:rsidRPr="004066DF">
        <w:rPr>
          <w:color w:val="000000"/>
        </w:rPr>
        <w:t xml:space="preserve"> is derived </w:t>
      </w:r>
      <w:r w:rsidR="00043718">
        <w:rPr>
          <w:color w:val="000000"/>
        </w:rPr>
        <w:t>by</w:t>
      </w:r>
      <w:r w:rsidR="00EB075D" w:rsidRPr="004066DF">
        <w:rPr>
          <w:color w:val="000000"/>
        </w:rPr>
        <w:t xml:space="preserve"> equation </w:t>
      </w:r>
      <w:r w:rsidR="00EB075D">
        <w:rPr>
          <w:color w:val="000000"/>
        </w:rPr>
        <w:t>(</w:t>
      </w:r>
      <w:r w:rsidR="00EB075D" w:rsidRPr="004066DF">
        <w:rPr>
          <w:color w:val="000000"/>
        </w:rPr>
        <w:t>S</w:t>
      </w:r>
      <w:r w:rsidR="00991718">
        <w:rPr>
          <w:color w:val="000000"/>
        </w:rPr>
        <w:t>4</w:t>
      </w:r>
      <w:r w:rsidR="00EB075D">
        <w:rPr>
          <w:color w:val="000000"/>
        </w:rPr>
        <w:t>)</w:t>
      </w:r>
      <w:r w:rsidR="00EB075D" w:rsidRPr="004066DF">
        <w:rPr>
          <w:color w:val="000000"/>
        </w:rPr>
        <w:t xml:space="preserve"> using</w:t>
      </w:r>
      <w:r w:rsidR="00EB075D">
        <w:rPr>
          <w:color w:val="000000"/>
        </w:rPr>
        <w:t xml:space="preserve"> the obtained </w:t>
      </w:r>
      <w:r w:rsidR="00EB075D" w:rsidRPr="004066DF">
        <w:rPr>
          <w:color w:val="000000"/>
        </w:rPr>
        <w:t>Δ</w:t>
      </w:r>
      <w:r w:rsidR="00EB075D" w:rsidRPr="004066DF">
        <w:rPr>
          <w:i/>
          <w:color w:val="000000"/>
        </w:rPr>
        <w:t>θ</w:t>
      </w:r>
      <w:r w:rsidR="00EB075D" w:rsidRPr="004066DF">
        <w:rPr>
          <w:color w:val="000000"/>
          <w:vertAlign w:val="subscript"/>
        </w:rPr>
        <w:t>MLD</w:t>
      </w:r>
      <w:r w:rsidR="00EB075D" w:rsidRPr="00043718">
        <w:rPr>
          <w:color w:val="000000"/>
        </w:rPr>
        <w:t>.</w:t>
      </w:r>
      <w:r w:rsidR="00EB075D">
        <w:rPr>
          <w:color w:val="000000"/>
        </w:rPr>
        <w:t xml:space="preserve"> </w:t>
      </w:r>
      <w:r w:rsidRPr="00D117E5">
        <w:rPr>
          <w:color w:val="000000" w:themeColor="text1"/>
        </w:rPr>
        <w:t xml:space="preserve">Here, </w:t>
      </w:r>
      <w:r w:rsidR="00630860">
        <w:rPr>
          <w:color w:val="000000" w:themeColor="text1"/>
        </w:rPr>
        <w:t xml:space="preserve">to obtain </w:t>
      </w:r>
      <w:r w:rsidR="00630860" w:rsidRPr="00D4466E">
        <w:t>Δ</w:t>
      </w:r>
      <w:r w:rsidR="00630860" w:rsidRPr="00D4466E">
        <w:rPr>
          <w:i/>
        </w:rPr>
        <w:t>θ</w:t>
      </w:r>
      <w:r w:rsidR="00630860" w:rsidRPr="004D4B0C">
        <w:rPr>
          <w:vertAlign w:val="subscript"/>
        </w:rPr>
        <w:t>bir</w:t>
      </w:r>
      <w:r w:rsidR="00630860">
        <w:rPr>
          <w:color w:val="000000" w:themeColor="text1"/>
        </w:rPr>
        <w:t xml:space="preserve">, </w:t>
      </w:r>
      <w:r w:rsidRPr="00D117E5">
        <w:rPr>
          <w:color w:val="000000" w:themeColor="text1"/>
        </w:rPr>
        <w:t>we determined sin 2</w:t>
      </w:r>
      <w:r w:rsidRPr="00D117E5">
        <w:rPr>
          <w:i/>
          <w:color w:val="000000" w:themeColor="text1"/>
        </w:rPr>
        <w:t xml:space="preserve">α </w:t>
      </w:r>
      <w:r w:rsidR="00EB075D">
        <w:rPr>
          <w:color w:val="000000" w:themeColor="text1"/>
        </w:rPr>
        <w:t>(=</w:t>
      </w:r>
      <w:r w:rsidRPr="00D117E5">
        <w:rPr>
          <w:color w:val="000000" w:themeColor="text1"/>
        </w:rPr>
        <w:t>0.044</w:t>
      </w:r>
      <w:r w:rsidR="00EB075D">
        <w:rPr>
          <w:color w:val="000000" w:themeColor="text1"/>
        </w:rPr>
        <w:t>,</w:t>
      </w:r>
      <w:r w:rsidRPr="00D117E5">
        <w:rPr>
          <w:color w:val="000000" w:themeColor="text1"/>
        </w:rPr>
        <w:t xml:space="preserve"> </w:t>
      </w:r>
      <w:r w:rsidR="00EB075D" w:rsidRPr="00AD0CFC">
        <w:rPr>
          <w:i/>
          <w:color w:val="000000" w:themeColor="text1"/>
        </w:rPr>
        <w:t>i.e.</w:t>
      </w:r>
      <w:r w:rsidR="00EB075D">
        <w:rPr>
          <w:color w:val="000000" w:themeColor="text1"/>
        </w:rPr>
        <w:t xml:space="preserve"> </w:t>
      </w:r>
      <w:r w:rsidRPr="00D117E5">
        <w:rPr>
          <w:i/>
          <w:color w:val="000000" w:themeColor="text1"/>
        </w:rPr>
        <w:t>α</w:t>
      </w:r>
      <w:r w:rsidRPr="00D117E5">
        <w:rPr>
          <w:color w:val="000000" w:themeColor="text1"/>
        </w:rPr>
        <w:t>=2.5°)</w:t>
      </w:r>
      <w:r w:rsidRPr="00D117E5">
        <w:rPr>
          <w:iCs/>
          <w:color w:val="000000" w:themeColor="text1"/>
        </w:rPr>
        <w:t xml:space="preserve"> so that </w:t>
      </w:r>
      <w:r w:rsidRPr="00D117E5">
        <w:rPr>
          <w:color w:val="000000" w:themeColor="text1"/>
        </w:rPr>
        <w:t>Δ</w:t>
      </w:r>
      <w:r w:rsidRPr="00D117E5">
        <w:rPr>
          <w:i/>
          <w:color w:val="000000" w:themeColor="text1"/>
        </w:rPr>
        <w:t>M</w:t>
      </w:r>
      <w:r w:rsidRPr="00D117E5">
        <w:rPr>
          <w:color w:val="000000" w:themeColor="text1"/>
          <w:vertAlign w:val="subscript"/>
        </w:rPr>
        <w:t>in</w:t>
      </w:r>
      <w:r w:rsidRPr="00D117E5">
        <w:rPr>
          <w:color w:val="000000" w:themeColor="text1"/>
          <w:vertAlign w:val="superscript"/>
        </w:rPr>
        <w:t>2</w:t>
      </w:r>
      <w:r w:rsidRPr="00D117E5">
        <w:rPr>
          <w:color w:val="000000" w:themeColor="text1"/>
        </w:rPr>
        <w:t xml:space="preserve"> becomes positive and its minimum value becomes zero.</w:t>
      </w:r>
      <w:r w:rsidR="00351E2C">
        <w:rPr>
          <w:color w:val="000000" w:themeColor="text1"/>
        </w:rPr>
        <w:t xml:space="preserve"> </w:t>
      </w:r>
      <w:r w:rsidRPr="00D117E5">
        <w:rPr>
          <w:color w:val="000000" w:themeColor="text1"/>
        </w:rPr>
        <w:t>The obtained Δ</w:t>
      </w:r>
      <w:r w:rsidRPr="00D117E5">
        <w:rPr>
          <w:i/>
          <w:color w:val="000000" w:themeColor="text1"/>
        </w:rPr>
        <w:t>θ</w:t>
      </w:r>
      <w:r w:rsidRPr="00D117E5">
        <w:rPr>
          <w:color w:val="000000" w:themeColor="text1"/>
          <w:vertAlign w:val="subscript"/>
        </w:rPr>
        <w:t>MLD</w:t>
      </w:r>
      <w:r w:rsidRPr="00D117E5">
        <w:rPr>
          <w:color w:val="000000" w:themeColor="text1"/>
        </w:rPr>
        <w:t xml:space="preserve"> and Δ</w:t>
      </w:r>
      <w:r w:rsidRPr="00D117E5">
        <w:rPr>
          <w:i/>
          <w:color w:val="000000" w:themeColor="text1"/>
        </w:rPr>
        <w:t>θ</w:t>
      </w:r>
      <w:r w:rsidRPr="00D117E5">
        <w:rPr>
          <w:color w:val="000000" w:themeColor="text1"/>
          <w:vertAlign w:val="subscript"/>
        </w:rPr>
        <w:t>bir</w:t>
      </w:r>
      <w:r w:rsidRPr="00D117E5">
        <w:rPr>
          <w:color w:val="000000" w:themeColor="text1"/>
        </w:rPr>
        <w:t xml:space="preserve"> are shown as the blue triangles and the red circles </w:t>
      </w:r>
      <w:r w:rsidRPr="00D117E5">
        <w:rPr>
          <w:rFonts w:hint="eastAsia"/>
          <w:color w:val="000000" w:themeColor="text1"/>
        </w:rPr>
        <w:t xml:space="preserve">in </w:t>
      </w:r>
      <w:r w:rsidRPr="00D117E5">
        <w:rPr>
          <w:color w:val="000000" w:themeColor="text1"/>
        </w:rPr>
        <w:t>Fig. S4b, respectively.</w:t>
      </w:r>
      <w:r w:rsidR="009470DC">
        <w:rPr>
          <w:color w:val="000000" w:themeColor="text1"/>
        </w:rPr>
        <w:t xml:space="preserve"> </w:t>
      </w:r>
      <w:r w:rsidR="00507279">
        <w:rPr>
          <w:color w:val="000000" w:themeColor="text1"/>
        </w:rPr>
        <w:t>As a</w:t>
      </w:r>
      <w:r w:rsidR="009470DC">
        <w:rPr>
          <w:color w:val="000000" w:themeColor="text1"/>
        </w:rPr>
        <w:t xml:space="preserve"> reference, the obtained </w:t>
      </w:r>
      <w:r w:rsidR="009470DC" w:rsidRPr="00D117E5">
        <w:rPr>
          <w:color w:val="000000" w:themeColor="text1"/>
        </w:rPr>
        <w:t>Δ</w:t>
      </w:r>
      <w:r w:rsidR="009470DC" w:rsidRPr="00D117E5">
        <w:rPr>
          <w:i/>
          <w:color w:val="000000" w:themeColor="text1"/>
        </w:rPr>
        <w:t>θ</w:t>
      </w:r>
      <w:r w:rsidR="009470DC">
        <w:rPr>
          <w:color w:val="000000" w:themeColor="text1"/>
          <w:vertAlign w:val="subscript"/>
        </w:rPr>
        <w:t>MOKE</w:t>
      </w:r>
      <w:r w:rsidR="009470DC">
        <w:rPr>
          <w:color w:val="000000" w:themeColor="text1"/>
        </w:rPr>
        <w:t xml:space="preserve"> is also shown as the dark blue open circles in Fig. S4b.</w:t>
      </w:r>
      <w:r w:rsidRPr="00D117E5">
        <w:rPr>
          <w:color w:val="000000" w:themeColor="text1"/>
        </w:rPr>
        <w:t xml:space="preserve"> </w:t>
      </w:r>
      <w:r w:rsidR="00E43E6B">
        <w:rPr>
          <w:color w:val="000000" w:themeColor="text1"/>
        </w:rPr>
        <w:t>F</w:t>
      </w:r>
      <w:r w:rsidR="009470DC">
        <w:rPr>
          <w:color w:val="000000"/>
        </w:rPr>
        <w:t>rom</w:t>
      </w:r>
      <w:r w:rsidR="00630860">
        <w:rPr>
          <w:color w:val="000000"/>
        </w:rPr>
        <w:t xml:space="preserve"> </w:t>
      </w:r>
      <w:r w:rsidR="00630860" w:rsidRPr="00D117E5">
        <w:rPr>
          <w:color w:val="000000" w:themeColor="text1"/>
        </w:rPr>
        <w:t>Δ</w:t>
      </w:r>
      <w:r w:rsidR="00630860" w:rsidRPr="00D117E5">
        <w:rPr>
          <w:i/>
          <w:color w:val="000000" w:themeColor="text1"/>
        </w:rPr>
        <w:t>θ</w:t>
      </w:r>
      <w:r w:rsidR="00630860" w:rsidRPr="00D117E5">
        <w:rPr>
          <w:color w:val="000000" w:themeColor="text1"/>
          <w:vertAlign w:val="subscript"/>
        </w:rPr>
        <w:t>MLD</w:t>
      </w:r>
      <w:r w:rsidR="00630860">
        <w:rPr>
          <w:rFonts w:hint="eastAsia"/>
          <w:color w:val="000000" w:themeColor="text1"/>
        </w:rPr>
        <w:t xml:space="preserve"> </w:t>
      </w:r>
      <w:r w:rsidR="009470DC">
        <w:rPr>
          <w:color w:val="000000" w:themeColor="text1"/>
        </w:rPr>
        <w:t xml:space="preserve">as shown in </w:t>
      </w:r>
      <w:r w:rsidR="00630860">
        <w:rPr>
          <w:color w:val="000000" w:themeColor="text1"/>
        </w:rPr>
        <w:t>the blue triangles in Fig</w:t>
      </w:r>
      <w:r w:rsidR="009470DC">
        <w:rPr>
          <w:color w:val="000000" w:themeColor="text1"/>
        </w:rPr>
        <w:t>. S4b</w:t>
      </w:r>
      <w:r w:rsidR="00E43E6B">
        <w:rPr>
          <w:color w:val="000000" w:themeColor="text1"/>
        </w:rPr>
        <w:t xml:space="preserve">, </w:t>
      </w:r>
      <w:r w:rsidR="00D8642D">
        <w:rPr>
          <w:color w:val="000000" w:themeColor="text1"/>
        </w:rPr>
        <w:t>we derived</w:t>
      </w:r>
      <w:r w:rsidR="00E43E6B">
        <w:rPr>
          <w:color w:val="000000" w:themeColor="text1"/>
        </w:rPr>
        <w:t xml:space="preserve"> </w:t>
      </w:r>
      <w:r w:rsidR="00E43E6B" w:rsidRPr="004066DF">
        <w:rPr>
          <w:color w:val="000000" w:themeColor="text1"/>
        </w:rPr>
        <w:t>Δ</w:t>
      </w:r>
      <w:r w:rsidR="00E43E6B" w:rsidRPr="004066DF">
        <w:rPr>
          <w:i/>
          <w:color w:val="000000" w:themeColor="text1"/>
        </w:rPr>
        <w:t>M</w:t>
      </w:r>
      <w:r w:rsidR="00E43E6B" w:rsidRPr="004066DF">
        <w:rPr>
          <w:color w:val="000000" w:themeColor="text1"/>
          <w:vertAlign w:val="subscript"/>
        </w:rPr>
        <w:t>in</w:t>
      </w:r>
      <w:r w:rsidR="00E43E6B" w:rsidRPr="004066DF">
        <w:rPr>
          <w:color w:val="000000" w:themeColor="text1"/>
          <w:vertAlign w:val="superscript"/>
        </w:rPr>
        <w:t>2</w:t>
      </w:r>
      <w:r w:rsidR="00E43E6B">
        <w:rPr>
          <w:color w:val="000000"/>
        </w:rPr>
        <w:t xml:space="preserve"> </w:t>
      </w:r>
      <w:r w:rsidR="00D8642D">
        <w:rPr>
          <w:color w:val="000000"/>
        </w:rPr>
        <w:t>(</w:t>
      </w:r>
      <w:r w:rsidR="00E43E6B">
        <w:rPr>
          <w:color w:val="000000"/>
        </w:rPr>
        <w:t>Fig. 3b in the main text</w:t>
      </w:r>
      <w:r w:rsidR="009470DC">
        <w:rPr>
          <w:color w:val="000000"/>
        </w:rPr>
        <w:t>)</w:t>
      </w:r>
      <w:r w:rsidR="00D2362E">
        <w:rPr>
          <w:color w:val="000000"/>
        </w:rPr>
        <w:t xml:space="preserve"> using equation</w:t>
      </w:r>
      <w:r w:rsidR="00D8642D">
        <w:rPr>
          <w:rFonts w:hint="eastAsia"/>
          <w:color w:val="000000"/>
        </w:rPr>
        <w:t>s</w:t>
      </w:r>
      <w:r w:rsidR="00D2362E">
        <w:rPr>
          <w:color w:val="000000"/>
        </w:rPr>
        <w:t xml:space="preserve"> (S</w:t>
      </w:r>
      <w:r w:rsidR="00991718">
        <w:rPr>
          <w:color w:val="000000"/>
        </w:rPr>
        <w:t>4</w:t>
      </w:r>
      <w:r w:rsidR="00507279">
        <w:rPr>
          <w:color w:val="000000"/>
        </w:rPr>
        <w:t>) and (S</w:t>
      </w:r>
      <w:r w:rsidR="00991718">
        <w:rPr>
          <w:color w:val="000000"/>
        </w:rPr>
        <w:t>5</w:t>
      </w:r>
      <w:r w:rsidR="00D2362E">
        <w:rPr>
          <w:color w:val="000000"/>
        </w:rPr>
        <w:t>)</w:t>
      </w:r>
      <w:r w:rsidR="00E43E6B">
        <w:rPr>
          <w:color w:val="000000"/>
        </w:rPr>
        <w:t>.</w:t>
      </w:r>
    </w:p>
    <w:p w:rsidR="005504C2" w:rsidRPr="004066DF" w:rsidRDefault="001059B6" w:rsidP="005504C2">
      <w:pPr>
        <w:jc w:val="center"/>
        <w:rPr>
          <w:color w:val="FF0000"/>
        </w:rPr>
      </w:pPr>
      <w:r w:rsidRPr="001059B6">
        <w:rPr>
          <w:noProof/>
          <w:color w:val="FF0000"/>
        </w:rPr>
        <w:drawing>
          <wp:inline distT="0" distB="0" distL="0" distR="0">
            <wp:extent cx="3148314" cy="1765461"/>
            <wp:effectExtent l="0" t="0" r="0" b="6350"/>
            <wp:docPr id="2" name="図 2" descr="C:\Users\Ishii\Documents\Tanaka-Ohya-Lab\発表\論文\THzPP\Fig\Sup\SupFigConfXY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shii\Documents\Tanaka-Ohya-Lab\発表\論文\THzPP\Fig\Sup\SupFigConfXY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9" t="15257" r="25658" b="23131"/>
                    <a:stretch/>
                  </pic:blipFill>
                  <pic:spPr bwMode="auto">
                    <a:xfrm>
                      <a:off x="0" y="0"/>
                      <a:ext cx="3200855" cy="1794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04C2" w:rsidRPr="004066DF" w:rsidRDefault="005504C2" w:rsidP="005504C2">
      <w:pPr>
        <w:jc w:val="left"/>
      </w:pPr>
      <w:r w:rsidRPr="004066DF">
        <w:rPr>
          <w:b/>
          <w:color w:val="000000"/>
        </w:rPr>
        <w:t xml:space="preserve">Figure S2 | Definition of </w:t>
      </w:r>
      <w:r w:rsidRPr="006C6DAE">
        <w:rPr>
          <w:b/>
          <w:i/>
          <w:color w:val="000000"/>
        </w:rPr>
        <w:t>α</w:t>
      </w:r>
      <w:r w:rsidRPr="004066DF">
        <w:rPr>
          <w:b/>
          <w:color w:val="000000"/>
        </w:rPr>
        <w:t>.</w:t>
      </w:r>
      <w:r w:rsidRPr="004066DF">
        <w:rPr>
          <w:color w:val="000000"/>
        </w:rPr>
        <w:t xml:space="preserve"> </w:t>
      </w:r>
      <w:r w:rsidRPr="004066DF">
        <w:rPr>
          <w:i/>
        </w:rPr>
        <w:t>α</w:t>
      </w:r>
      <w:r w:rsidRPr="004066DF">
        <w:t xml:space="preserve"> is the angle between the incident probe polarization and the </w:t>
      </w:r>
      <w:r w:rsidRPr="004066DF">
        <w:rPr>
          <w:i/>
        </w:rPr>
        <w:t>y</w:t>
      </w:r>
      <w:r w:rsidRPr="004066DF">
        <w:t xml:space="preserve"> axis (//[110]).</w:t>
      </w:r>
    </w:p>
    <w:p w:rsidR="005504C2" w:rsidRPr="004066DF" w:rsidRDefault="0041356A" w:rsidP="005504C2">
      <w:pPr>
        <w:jc w:val="center"/>
        <w:rPr>
          <w:color w:val="FF0000"/>
        </w:rPr>
      </w:pPr>
      <w:r>
        <w:rPr>
          <w:noProof/>
          <w:color w:val="FF0000"/>
        </w:rPr>
        <w:lastRenderedPageBreak/>
        <w:drawing>
          <wp:inline distT="0" distB="0" distL="0" distR="0">
            <wp:extent cx="3177250" cy="1716275"/>
            <wp:effectExtent l="0" t="0" r="4445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596" cy="1728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4C2" w:rsidRPr="00465305" w:rsidRDefault="005504C2" w:rsidP="00465305">
      <w:pPr>
        <w:jc w:val="left"/>
      </w:pPr>
      <w:r w:rsidRPr="004066DF">
        <w:rPr>
          <w:b/>
          <w:color w:val="000000"/>
        </w:rPr>
        <w:t xml:space="preserve">Figure S3 | Definition of </w:t>
      </w:r>
      <m:oMath>
        <m:r>
          <m:rPr>
            <m:sty m:val="bi"/>
          </m:rPr>
          <w:rPr>
            <w:rFonts w:ascii="Cambria Math" w:hAnsi="Cambria Math" w:hint="eastAsia"/>
          </w:rPr>
          <m:t>α</m:t>
        </m:r>
        <m:r>
          <m:rPr>
            <m:sty m:val="bi"/>
          </m:rPr>
          <w:rPr>
            <w:rFonts w:ascii="Cambria Math" w:hAnsi="Cambria Math"/>
          </w:rPr>
          <m:t>'</m:t>
        </m:r>
      </m:oMath>
      <w:r w:rsidRPr="004066DF">
        <w:rPr>
          <w:b/>
          <w:color w:val="000000"/>
        </w:rPr>
        <w:t>.</w:t>
      </w:r>
      <w:r w:rsidRPr="004066DF">
        <w:rPr>
          <w:color w:val="000000"/>
        </w:rPr>
        <w:t xml:space="preserve"> </w:t>
      </w:r>
      <m:oMath>
        <m:r>
          <w:rPr>
            <w:rFonts w:ascii="Cambria Math" w:hAnsi="Cambria Math" w:hint="eastAsia"/>
          </w:rPr>
          <m:t>α</m:t>
        </m:r>
        <m:r>
          <w:rPr>
            <w:rFonts w:ascii="Cambria Math" w:hAnsi="Cambria Math"/>
          </w:rPr>
          <m:t>'</m:t>
        </m:r>
      </m:oMath>
      <w:r w:rsidRPr="004066DF">
        <w:t xml:space="preserve"> is the angle between the incident probe polarization and Δ</w:t>
      </w:r>
      <w:r w:rsidRPr="008C0A2E">
        <w:rPr>
          <w:i/>
        </w:rPr>
        <w:t>M</w:t>
      </w:r>
      <w:r w:rsidRPr="00DE2172">
        <w:rPr>
          <w:vertAlign w:val="subscript"/>
        </w:rPr>
        <w:t>in</w:t>
      </w:r>
      <w:r w:rsidRPr="004066DF">
        <w:t>.</w:t>
      </w:r>
    </w:p>
    <w:p w:rsidR="005504C2" w:rsidRPr="004066DF" w:rsidRDefault="00D2362E" w:rsidP="005504C2">
      <w:pPr>
        <w:jc w:val="center"/>
      </w:pPr>
      <w:r>
        <w:rPr>
          <w:noProof/>
        </w:rPr>
        <w:drawing>
          <wp:inline distT="0" distB="0" distL="0" distR="0">
            <wp:extent cx="5400297" cy="1998647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21" cy="200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4C2" w:rsidRPr="004066DF" w:rsidRDefault="005504C2" w:rsidP="005504C2">
      <w:pPr>
        <w:rPr>
          <w:color w:val="000000"/>
        </w:rPr>
      </w:pPr>
      <w:r w:rsidRPr="004066DF">
        <w:rPr>
          <w:b/>
          <w:color w:val="000000"/>
        </w:rPr>
        <w:t>Figure S4 | Differential reflectivity for GaMnAs.</w:t>
      </w:r>
      <w:r w:rsidRPr="004066DF">
        <w:rPr>
          <w:color w:val="000000"/>
        </w:rPr>
        <w:t xml:space="preserve"> </w:t>
      </w:r>
      <w:r w:rsidRPr="00DE2172">
        <w:rPr>
          <w:b/>
          <w:color w:val="000000"/>
        </w:rPr>
        <w:t>a</w:t>
      </w:r>
      <w:r w:rsidRPr="004066DF">
        <w:rPr>
          <w:color w:val="000000"/>
        </w:rPr>
        <w:t>,Time</w:t>
      </w:r>
      <w:r w:rsidR="008B72BE">
        <w:rPr>
          <w:color w:val="000000"/>
        </w:rPr>
        <w:t xml:space="preserve"> </w:t>
      </w:r>
      <w:r w:rsidRPr="004066DF">
        <w:rPr>
          <w:color w:val="000000"/>
        </w:rPr>
        <w:t>evolution of the change (Δ</w:t>
      </w:r>
      <w:r w:rsidRPr="004066DF">
        <w:rPr>
          <w:i/>
          <w:color w:val="000000"/>
        </w:rPr>
        <w:t>R</w:t>
      </w:r>
      <w:r w:rsidR="00AF3539">
        <w:rPr>
          <w:color w:val="000000"/>
        </w:rPr>
        <w:t>) in</w:t>
      </w:r>
      <w:r w:rsidRPr="004066DF">
        <w:rPr>
          <w:color w:val="000000"/>
        </w:rPr>
        <w:t xml:space="preserve"> </w:t>
      </w:r>
      <w:r w:rsidR="00AF3539">
        <w:rPr>
          <w:color w:val="000000"/>
        </w:rPr>
        <w:t xml:space="preserve">the </w:t>
      </w:r>
      <w:r w:rsidRPr="004066DF">
        <w:rPr>
          <w:color w:val="000000"/>
        </w:rPr>
        <w:t>reflectivity (</w:t>
      </w:r>
      <w:r w:rsidRPr="004066DF">
        <w:rPr>
          <w:i/>
          <w:color w:val="000000"/>
        </w:rPr>
        <w:t>R</w:t>
      </w:r>
      <w:r w:rsidRPr="004066DF">
        <w:rPr>
          <w:color w:val="000000"/>
        </w:rPr>
        <w:t xml:space="preserve">) </w:t>
      </w:r>
      <w:r w:rsidRPr="004066DF">
        <w:t xml:space="preserve">measured at 10 K for GaMnAs when the terahertz pulse is applied to the sample. </w:t>
      </w:r>
      <w:r w:rsidRPr="004066DF">
        <w:rPr>
          <w:color w:val="000000"/>
        </w:rPr>
        <w:t xml:space="preserve">The angle between </w:t>
      </w:r>
      <w:r w:rsidRPr="004066DF">
        <w:rPr>
          <w:i/>
          <w:color w:val="000000"/>
        </w:rPr>
        <w:t>E</w:t>
      </w:r>
      <w:r w:rsidRPr="004066DF">
        <w:rPr>
          <w:color w:val="000000"/>
          <w:vertAlign w:val="subscript"/>
        </w:rPr>
        <w:t>probe</w:t>
      </w:r>
      <w:r w:rsidRPr="004066DF">
        <w:rPr>
          <w:color w:val="000000"/>
        </w:rPr>
        <w:t xml:space="preserve"> and </w:t>
      </w:r>
      <w:r w:rsidRPr="004066DF">
        <w:rPr>
          <w:i/>
          <w:color w:val="000000"/>
        </w:rPr>
        <w:t>E</w:t>
      </w:r>
      <w:r w:rsidRPr="004066DF">
        <w:rPr>
          <w:color w:val="000000"/>
          <w:vertAlign w:val="subscript"/>
        </w:rPr>
        <w:t>THz</w:t>
      </w:r>
      <w:r w:rsidRPr="004066DF">
        <w:rPr>
          <w:color w:val="000000"/>
        </w:rPr>
        <w:t xml:space="preserve"> is 30º</w:t>
      </w:r>
      <w:r w:rsidRPr="004066DF">
        <w:t xml:space="preserve">. </w:t>
      </w:r>
      <w:r w:rsidRPr="00DE2172">
        <w:rPr>
          <w:b/>
        </w:rPr>
        <w:t>b</w:t>
      </w:r>
      <w:r w:rsidRPr="004066DF">
        <w:t>, Time</w:t>
      </w:r>
      <w:r w:rsidR="008B72BE">
        <w:t xml:space="preserve"> </w:t>
      </w:r>
      <w:r w:rsidRPr="004066DF">
        <w:t xml:space="preserve">evolution of </w:t>
      </w:r>
      <w:r w:rsidRPr="004066DF">
        <w:rPr>
          <w:color w:val="000000"/>
        </w:rPr>
        <w:t>Δ</w:t>
      </w:r>
      <w:r w:rsidRPr="004066DF">
        <w:rPr>
          <w:i/>
          <w:color w:val="000000"/>
        </w:rPr>
        <w:t>θ</w:t>
      </w:r>
      <w:r w:rsidRPr="00DE2172">
        <w:rPr>
          <w:color w:val="000000"/>
          <w:vertAlign w:val="subscript"/>
        </w:rPr>
        <w:t>bir</w:t>
      </w:r>
      <w:r w:rsidRPr="004066DF">
        <w:rPr>
          <w:color w:val="000000"/>
        </w:rPr>
        <w:t xml:space="preserve"> (red circles) derived from Δ</w:t>
      </w:r>
      <w:r w:rsidRPr="00DE2172">
        <w:rPr>
          <w:i/>
          <w:color w:val="000000"/>
        </w:rPr>
        <w:t>R</w:t>
      </w:r>
      <w:r w:rsidRPr="004066DF">
        <w:rPr>
          <w:color w:val="000000"/>
        </w:rPr>
        <w:t>/</w:t>
      </w:r>
      <w:r w:rsidRPr="00DE2172">
        <w:rPr>
          <w:i/>
          <w:color w:val="000000"/>
        </w:rPr>
        <w:t>R</w:t>
      </w:r>
      <w:r w:rsidR="00DD1445">
        <w:rPr>
          <w:rFonts w:hint="eastAsia"/>
          <w:color w:val="000000"/>
        </w:rPr>
        <w:t xml:space="preserve"> using</w:t>
      </w:r>
      <w:r w:rsidRPr="004066DF">
        <w:rPr>
          <w:color w:val="000000"/>
        </w:rPr>
        <w:t xml:space="preserve"> </w:t>
      </w:r>
      <w:r>
        <w:t>sin</w:t>
      </w:r>
      <w:r w:rsidR="00465305">
        <w:t xml:space="preserve"> </w:t>
      </w:r>
      <w:r>
        <w:t>2</w:t>
      </w:r>
      <w:r w:rsidRPr="00465305">
        <w:rPr>
          <w:i/>
        </w:rPr>
        <w:t>α</w:t>
      </w:r>
      <w:r w:rsidRPr="00C53946">
        <w:rPr>
          <w:rFonts w:hint="eastAsia"/>
        </w:rPr>
        <w:t>=</w:t>
      </w:r>
      <w:r>
        <w:t>0.044</w:t>
      </w:r>
      <w:r w:rsidRPr="004066DF">
        <w:t xml:space="preserve">, that of </w:t>
      </w:r>
      <w:r w:rsidRPr="004066DF">
        <w:rPr>
          <w:color w:val="000000"/>
        </w:rPr>
        <w:t>Δ</w:t>
      </w:r>
      <w:r w:rsidRPr="004066DF">
        <w:rPr>
          <w:i/>
          <w:color w:val="000000"/>
        </w:rPr>
        <w:t>θ</w:t>
      </w:r>
      <w:r w:rsidRPr="004066DF">
        <w:rPr>
          <w:color w:val="000000"/>
          <w:vertAlign w:val="subscript"/>
        </w:rPr>
        <w:t>MLD</w:t>
      </w:r>
      <w:r w:rsidRPr="004066DF">
        <w:rPr>
          <w:color w:val="000000"/>
        </w:rPr>
        <w:t xml:space="preserve"> (</w:t>
      </w:r>
      <w:r w:rsidR="00DD1445">
        <w:rPr>
          <w:color w:val="000000"/>
        </w:rPr>
        <w:t>=</w:t>
      </w:r>
      <w:r w:rsidR="003B1100">
        <w:rPr>
          <w:color w:val="000000"/>
        </w:rPr>
        <w:t xml:space="preserve"> </w:t>
      </w:r>
      <w:r w:rsidR="00DD1445" w:rsidRPr="004066DF">
        <w:rPr>
          <w:color w:val="000000"/>
        </w:rPr>
        <w:t>Δ</w:t>
      </w:r>
      <w:r w:rsidR="00DD1445" w:rsidRPr="004066DF">
        <w:rPr>
          <w:i/>
          <w:color w:val="000000"/>
        </w:rPr>
        <w:t>θ</w:t>
      </w:r>
      <w:r w:rsidR="00DD1445" w:rsidRPr="004066DF">
        <w:rPr>
          <w:color w:val="000000"/>
          <w:vertAlign w:val="subscript"/>
        </w:rPr>
        <w:t xml:space="preserve">sum </w:t>
      </w:r>
      <w:r w:rsidR="00DD1445" w:rsidRPr="004066DF">
        <w:rPr>
          <w:color w:val="000000"/>
        </w:rPr>
        <w:t>− Δ</w:t>
      </w:r>
      <w:r w:rsidR="00DD1445" w:rsidRPr="004066DF">
        <w:rPr>
          <w:i/>
          <w:color w:val="000000"/>
        </w:rPr>
        <w:t>θ</w:t>
      </w:r>
      <w:r w:rsidR="00DD1445" w:rsidRPr="004066DF">
        <w:rPr>
          <w:color w:val="000000"/>
          <w:vertAlign w:val="subscript"/>
        </w:rPr>
        <w:t>bir</w:t>
      </w:r>
      <w:r w:rsidR="00DD1445" w:rsidRPr="00AD0CFC">
        <w:rPr>
          <w:color w:val="000000"/>
        </w:rPr>
        <w:t>,</w:t>
      </w:r>
      <w:r w:rsidR="00DD1445">
        <w:rPr>
          <w:color w:val="000000"/>
        </w:rPr>
        <w:t xml:space="preserve"> </w:t>
      </w:r>
      <w:r w:rsidRPr="004066DF">
        <w:rPr>
          <w:color w:val="000000"/>
        </w:rPr>
        <w:t>blue triangles)</w:t>
      </w:r>
      <w:r w:rsidR="00E43E6B">
        <w:rPr>
          <w:color w:val="000000"/>
        </w:rPr>
        <w:t>,</w:t>
      </w:r>
      <w:r w:rsidR="00DD1445">
        <w:rPr>
          <w:color w:val="000000"/>
        </w:rPr>
        <w:t xml:space="preserve"> that of </w:t>
      </w:r>
      <w:r w:rsidR="00E43E6B" w:rsidRPr="004066DF">
        <w:rPr>
          <w:color w:val="000000"/>
        </w:rPr>
        <w:t>Δ</w:t>
      </w:r>
      <w:r w:rsidR="00E43E6B" w:rsidRPr="004066DF">
        <w:rPr>
          <w:i/>
          <w:color w:val="000000"/>
        </w:rPr>
        <w:t>θ</w:t>
      </w:r>
      <w:r w:rsidR="00E43E6B">
        <w:rPr>
          <w:color w:val="000000"/>
          <w:vertAlign w:val="subscript"/>
        </w:rPr>
        <w:t>MOKE</w:t>
      </w:r>
      <w:r w:rsidR="00E43E6B" w:rsidRPr="004066DF">
        <w:rPr>
          <w:color w:val="000000"/>
        </w:rPr>
        <w:t xml:space="preserve"> </w:t>
      </w:r>
      <w:r w:rsidR="00E43E6B">
        <w:rPr>
          <w:color w:val="000000"/>
        </w:rPr>
        <w:t xml:space="preserve">(dark blue open squares) and that of </w:t>
      </w:r>
      <w:r w:rsidR="00E43E6B" w:rsidRPr="004066DF">
        <w:rPr>
          <w:color w:val="000000"/>
        </w:rPr>
        <w:t>Δ</w:t>
      </w:r>
      <w:r w:rsidR="00E43E6B" w:rsidRPr="004066DF">
        <w:rPr>
          <w:i/>
          <w:color w:val="000000"/>
        </w:rPr>
        <w:t>θ</w:t>
      </w:r>
      <w:r w:rsidR="00E43E6B" w:rsidRPr="004066DF">
        <w:rPr>
          <w:color w:val="000000"/>
          <w:vertAlign w:val="subscript"/>
        </w:rPr>
        <w:t>sum</w:t>
      </w:r>
      <w:r w:rsidR="00E43E6B" w:rsidRPr="00AD0CFC">
        <w:rPr>
          <w:color w:val="000000"/>
        </w:rPr>
        <w:t xml:space="preserve"> </w:t>
      </w:r>
      <w:r w:rsidR="00E43E6B" w:rsidRPr="004066DF">
        <w:rPr>
          <w:color w:val="000000"/>
        </w:rPr>
        <w:t>(</w:t>
      </w:r>
      <w:r w:rsidR="00E43E6B">
        <w:rPr>
          <w:color w:val="000000"/>
        </w:rPr>
        <w:t>violet</w:t>
      </w:r>
      <w:r w:rsidR="00E43E6B" w:rsidRPr="004066DF">
        <w:rPr>
          <w:color w:val="000000"/>
        </w:rPr>
        <w:t xml:space="preserve"> squares)</w:t>
      </w:r>
      <w:r w:rsidR="00E43E6B">
        <w:rPr>
          <w:color w:val="000000"/>
        </w:rPr>
        <w:t xml:space="preserve">, </w:t>
      </w:r>
      <w:r w:rsidRPr="004066DF">
        <w:rPr>
          <w:color w:val="000000"/>
        </w:rPr>
        <w:t>where Δ</w:t>
      </w:r>
      <w:r w:rsidRPr="004066DF">
        <w:rPr>
          <w:i/>
          <w:color w:val="000000"/>
        </w:rPr>
        <w:t>θ</w:t>
      </w:r>
      <w:r w:rsidRPr="004066DF">
        <w:rPr>
          <w:color w:val="000000"/>
          <w:vertAlign w:val="subscript"/>
        </w:rPr>
        <w:t xml:space="preserve">sum </w:t>
      </w:r>
      <w:r w:rsidRPr="00DE2172">
        <w:rPr>
          <w:color w:val="000000"/>
        </w:rPr>
        <w:t>=</w:t>
      </w:r>
      <w:r w:rsidRPr="004066DF">
        <w:rPr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</w:rPr>
          <m:t>(Δ</m:t>
        </m:r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θ</m:t>
            </m:r>
          </m:e>
          <m:sub>
            <m:r>
              <w:rPr>
                <w:rFonts w:ascii="Cambria Math" w:hAnsi="Cambria Math"/>
                <w:color w:val="000000"/>
                <w:vertAlign w:val="subscript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vertAlign w:val="subscript"/>
              </w:rPr>
              <m:t>//[001]</m:t>
            </m:r>
          </m:sub>
        </m:sSub>
        <m:r>
          <m:rPr>
            <m:sty m:val="p"/>
          </m:rPr>
          <w:rPr>
            <w:rFonts w:ascii="Cambria Math" w:hAnsi="Cambria Math"/>
            <w:color w:val="000000"/>
          </w:rPr>
          <m:t>+Δ</m:t>
        </m:r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θ</m:t>
            </m:r>
          </m:e>
          <m:sub>
            <m:r>
              <w:rPr>
                <w:rFonts w:ascii="Cambria Math" w:hAnsi="Cambria Math"/>
                <w:color w:val="000000"/>
                <w:vertAlign w:val="subscript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vertAlign w:val="subscript"/>
              </w:rPr>
              <m:t>//[00</m:t>
            </m:r>
            <m:acc>
              <m:accPr>
                <m:chr m:val="̅"/>
                <m:ctrlPr>
                  <w:rPr>
                    <w:rFonts w:ascii="Cambria Math" w:hAnsi="Cambria Math"/>
                    <w:color w:val="000000"/>
                    <w:vertAlign w:val="subscript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vertAlign w:val="subscript"/>
                  </w:rPr>
                  <m:t>1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color w:val="000000"/>
                <w:vertAlign w:val="subscript"/>
              </w:rPr>
              <m:t>]</m:t>
            </m:r>
          </m:sub>
        </m:sSub>
        <m:r>
          <m:rPr>
            <m:sty m:val="p"/>
          </m:rPr>
          <w:rPr>
            <w:rFonts w:ascii="Cambria Math" w:hAnsi="Cambria Math"/>
            <w:color w:val="000000"/>
          </w:rPr>
          <m:t>)/2</m:t>
        </m:r>
      </m:oMath>
      <w:r w:rsidRPr="004066DF">
        <w:rPr>
          <w:color w:val="000000"/>
        </w:rPr>
        <w:t xml:space="preserve">. </w:t>
      </w:r>
    </w:p>
    <w:p w:rsidR="005504C2" w:rsidRPr="00A3102F" w:rsidRDefault="005504C2" w:rsidP="005504C2">
      <w:pPr>
        <w:rPr>
          <w:color w:val="000000"/>
        </w:rPr>
      </w:pPr>
    </w:p>
    <w:p w:rsidR="005504C2" w:rsidRPr="004066DF" w:rsidRDefault="005504C2" w:rsidP="005504C2">
      <w:pPr>
        <w:rPr>
          <w:color w:val="000000"/>
        </w:rPr>
      </w:pPr>
    </w:p>
    <w:p w:rsidR="005504C2" w:rsidRPr="004066DF" w:rsidRDefault="005504C2" w:rsidP="005504C2">
      <w:pPr>
        <w:jc w:val="left"/>
        <w:rPr>
          <w:b/>
          <w:i/>
        </w:rPr>
      </w:pPr>
      <w:r w:rsidRPr="004066DF">
        <w:rPr>
          <w:b/>
        </w:rPr>
        <w:t>C. Relationship between Δ</w:t>
      </w:r>
      <w:r w:rsidRPr="004066DF">
        <w:rPr>
          <w:b/>
          <w:i/>
        </w:rPr>
        <w:t>M</w:t>
      </w:r>
      <w:r w:rsidRPr="00DE2172">
        <w:rPr>
          <w:b/>
          <w:vertAlign w:val="subscript"/>
        </w:rPr>
        <w:t>perp</w:t>
      </w:r>
      <w:r w:rsidRPr="004066DF">
        <w:rPr>
          <w:b/>
          <w:i/>
        </w:rPr>
        <w:t xml:space="preserve"> </w:t>
      </w:r>
      <w:r w:rsidRPr="00DE2172">
        <w:rPr>
          <w:b/>
        </w:rPr>
        <w:t>and</w:t>
      </w:r>
      <w:r w:rsidRPr="004066DF">
        <w:rPr>
          <w:b/>
          <w:i/>
        </w:rPr>
        <w:t xml:space="preserve"> </w:t>
      </w:r>
      <w:r w:rsidRPr="004066DF">
        <w:rPr>
          <w:b/>
        </w:rPr>
        <w:t>Δ</w:t>
      </w:r>
      <w:r w:rsidRPr="004066DF">
        <w:rPr>
          <w:b/>
          <w:i/>
        </w:rPr>
        <w:t>M</w:t>
      </w:r>
      <w:r w:rsidRPr="00DE2172">
        <w:rPr>
          <w:b/>
          <w:vertAlign w:val="subscript"/>
        </w:rPr>
        <w:t>in</w:t>
      </w:r>
    </w:p>
    <w:p w:rsidR="005504C2" w:rsidRPr="004066DF" w:rsidRDefault="005504C2" w:rsidP="005504C2">
      <w:pPr>
        <w:ind w:firstLineChars="150" w:firstLine="360"/>
      </w:pPr>
      <w:r w:rsidRPr="004066DF">
        <w:t xml:space="preserve">When the magnetization direction is tilted </w:t>
      </w:r>
      <w:r>
        <w:rPr>
          <w:rFonts w:hint="eastAsia"/>
        </w:rPr>
        <w:t>by</w:t>
      </w:r>
      <w:r w:rsidRPr="004066DF">
        <w:t xml:space="preserve"> an angle </w:t>
      </w:r>
      <w:r w:rsidRPr="000E1124">
        <w:rPr>
          <w:i/>
        </w:rPr>
        <w:t>β</w:t>
      </w:r>
      <w:r w:rsidRPr="004066DF">
        <w:rPr>
          <w:i/>
        </w:rPr>
        <w:t xml:space="preserve"> </w:t>
      </w:r>
      <w:r>
        <w:t>from</w:t>
      </w:r>
      <w:r w:rsidRPr="004066DF">
        <w:t xml:space="preserve"> the initial magnetization direction (//[001], black dotted arrow in Fig. S</w:t>
      </w:r>
      <w:r>
        <w:t>5</w:t>
      </w:r>
      <w:r w:rsidRPr="004066DF">
        <w:t>), the change</w:t>
      </w:r>
      <w:r>
        <w:t xml:space="preserve"> </w:t>
      </w:r>
      <w:r w:rsidR="00275F20" w:rsidRPr="00DE2172">
        <w:t>Δ</w:t>
      </w:r>
      <w:r w:rsidR="00275F20" w:rsidRPr="00DE2172">
        <w:rPr>
          <w:i/>
        </w:rPr>
        <w:t>M</w:t>
      </w:r>
      <w:r w:rsidR="00275F20" w:rsidRPr="00DE2172">
        <w:rPr>
          <w:vertAlign w:val="subscript"/>
        </w:rPr>
        <w:t>perp</w:t>
      </w:r>
      <w:r w:rsidR="00275F20" w:rsidRPr="00DE2172" w:rsidDel="00275F20">
        <w:rPr>
          <w:i/>
        </w:rPr>
        <w:t xml:space="preserve"> </w:t>
      </w:r>
      <w:r w:rsidRPr="004066DF">
        <w:t>in</w:t>
      </w:r>
      <w:r>
        <w:t xml:space="preserve"> </w:t>
      </w:r>
      <w:r w:rsidRPr="004066DF">
        <w:t xml:space="preserve">perpendicular magnetization </w:t>
      </w:r>
      <w:r w:rsidR="00275F20" w:rsidRPr="00DE2172">
        <w:rPr>
          <w:i/>
        </w:rPr>
        <w:t>M</w:t>
      </w:r>
      <w:r w:rsidR="00275F20" w:rsidRPr="00DE2172">
        <w:rPr>
          <w:vertAlign w:val="subscript"/>
        </w:rPr>
        <w:t>perp</w:t>
      </w:r>
      <w:r w:rsidR="00275F20" w:rsidRPr="004066DF">
        <w:t xml:space="preserve"> </w:t>
      </w:r>
      <w:r w:rsidRPr="004066DF">
        <w:t>and Δ</w:t>
      </w:r>
      <w:r w:rsidRPr="00DE2172">
        <w:rPr>
          <w:i/>
        </w:rPr>
        <w:t>M</w:t>
      </w:r>
      <w:r w:rsidRPr="004066DF">
        <w:rPr>
          <w:vertAlign w:val="subscript"/>
        </w:rPr>
        <w:t xml:space="preserve">in </w:t>
      </w:r>
      <w:r w:rsidRPr="004066DF">
        <w:t>are given by</w:t>
      </w:r>
    </w:p>
    <w:p w:rsidR="005504C2" w:rsidRPr="00DE2172" w:rsidRDefault="00DF4BDE" w:rsidP="005504C2">
      <w:pPr>
        <w:ind w:firstLineChars="150" w:firstLine="360"/>
        <w:jc w:val="center"/>
      </w:pPr>
      <w:r w:rsidRPr="000360E9">
        <w:rPr>
          <w:color w:val="000000" w:themeColor="text1"/>
        </w:rPr>
        <w:t>−</w:t>
      </w:r>
      <w:r w:rsidR="005504C2" w:rsidRPr="00DE2172">
        <w:t>Δ</w:t>
      </w:r>
      <w:r w:rsidR="005504C2" w:rsidRPr="00DE2172">
        <w:rPr>
          <w:bCs/>
          <w:i/>
          <w:iCs/>
        </w:rPr>
        <w:t>M</w:t>
      </w:r>
      <w:r w:rsidR="005504C2" w:rsidRPr="00DE2172">
        <w:rPr>
          <w:iCs/>
          <w:vertAlign w:val="subscript"/>
        </w:rPr>
        <w:t>perp</w:t>
      </w:r>
      <w:r w:rsidR="005504C2" w:rsidRPr="00DE2172">
        <w:rPr>
          <w:i/>
          <w:iCs/>
        </w:rPr>
        <w:t xml:space="preserve"> = </w:t>
      </w:r>
      <w:r w:rsidR="005504C2" w:rsidRPr="00DE2172">
        <w:t>Δ</w:t>
      </w:r>
      <w:r w:rsidR="005504C2" w:rsidRPr="00DE2172">
        <w:rPr>
          <w:bCs/>
          <w:i/>
          <w:iCs/>
        </w:rPr>
        <w:t>M</w:t>
      </w:r>
      <w:r w:rsidR="005504C2" w:rsidRPr="00DE2172">
        <w:rPr>
          <w:i/>
          <w:iCs/>
        </w:rPr>
        <w:t xml:space="preserve"> </w:t>
      </w:r>
      <w:r w:rsidR="005504C2" w:rsidRPr="00DE2172">
        <w:t>sin</w:t>
      </w:r>
      <w:r w:rsidR="005504C2" w:rsidRPr="00DE2172">
        <w:rPr>
          <w:i/>
          <w:iCs/>
        </w:rPr>
        <w:t xml:space="preserve"> β</w:t>
      </w:r>
      <w:r w:rsidR="005504C2" w:rsidRPr="00CE21F9">
        <w:rPr>
          <w:iCs/>
        </w:rPr>
        <w:t>/2</w:t>
      </w:r>
      <w:r w:rsidR="00480266">
        <w:rPr>
          <w:iCs/>
        </w:rPr>
        <w:t>,</w:t>
      </w:r>
    </w:p>
    <w:p w:rsidR="005504C2" w:rsidRPr="00DE2172" w:rsidRDefault="005504C2" w:rsidP="005504C2">
      <w:pPr>
        <w:ind w:firstLineChars="150" w:firstLine="360"/>
        <w:jc w:val="center"/>
      </w:pPr>
      <w:r w:rsidRPr="004066DF">
        <w:t xml:space="preserve"> </w:t>
      </w:r>
      <w:r w:rsidRPr="00DE2172">
        <w:t>Δ</w:t>
      </w:r>
      <w:r w:rsidRPr="00DE2172">
        <w:rPr>
          <w:bCs/>
          <w:i/>
          <w:iCs/>
        </w:rPr>
        <w:t>M</w:t>
      </w:r>
      <w:r w:rsidRPr="00DE2172">
        <w:rPr>
          <w:iCs/>
          <w:vertAlign w:val="subscript"/>
        </w:rPr>
        <w:t>in</w:t>
      </w:r>
      <w:r w:rsidRPr="00DE2172">
        <w:rPr>
          <w:iCs/>
        </w:rPr>
        <w:t xml:space="preserve">  </w:t>
      </w:r>
      <w:r w:rsidRPr="00DE2172">
        <w:rPr>
          <w:i/>
          <w:iCs/>
        </w:rPr>
        <w:t xml:space="preserve">= </w:t>
      </w:r>
      <w:r w:rsidRPr="00DE2172">
        <w:t>Δ</w:t>
      </w:r>
      <w:r w:rsidRPr="00DE2172">
        <w:rPr>
          <w:bCs/>
          <w:i/>
          <w:iCs/>
        </w:rPr>
        <w:t>M</w:t>
      </w:r>
      <w:r w:rsidRPr="00DE2172">
        <w:rPr>
          <w:i/>
          <w:iCs/>
        </w:rPr>
        <w:t xml:space="preserve"> </w:t>
      </w:r>
      <w:r w:rsidRPr="00DE2172">
        <w:t>cos</w:t>
      </w:r>
      <w:r w:rsidRPr="00DE2172">
        <w:rPr>
          <w:i/>
          <w:iCs/>
        </w:rPr>
        <w:t xml:space="preserve"> β</w:t>
      </w:r>
      <w:r w:rsidRPr="00CE21F9">
        <w:rPr>
          <w:iCs/>
        </w:rPr>
        <w:t>/2</w:t>
      </w:r>
      <w:r w:rsidRPr="004066DF">
        <w:rPr>
          <w:iCs/>
        </w:rPr>
        <w:t>,</w:t>
      </w:r>
    </w:p>
    <w:p w:rsidR="00410F19" w:rsidRDefault="005504C2" w:rsidP="005504C2">
      <w:pPr>
        <w:rPr>
          <w:bCs/>
          <w:iCs/>
        </w:rPr>
      </w:pPr>
      <w:r w:rsidRPr="004066DF">
        <w:rPr>
          <w:iCs/>
        </w:rPr>
        <w:t xml:space="preserve">where </w:t>
      </w:r>
      <w:r w:rsidRPr="004066DF">
        <w:t>Δ</w:t>
      </w:r>
      <w:r w:rsidRPr="004066DF">
        <w:rPr>
          <w:bCs/>
          <w:i/>
          <w:iCs/>
        </w:rPr>
        <w:t>M</w:t>
      </w:r>
      <w:r w:rsidR="00A928BC">
        <w:rPr>
          <w:bCs/>
          <w:iCs/>
        </w:rPr>
        <w:t xml:space="preserve"> is the change in</w:t>
      </w:r>
      <w:r w:rsidRPr="004066DF">
        <w:rPr>
          <w:bCs/>
          <w:iCs/>
        </w:rPr>
        <w:t xml:space="preserve"> magnetization </w:t>
      </w:r>
      <w:r w:rsidR="00275F20" w:rsidRPr="00AD0CFC">
        <w:rPr>
          <w:bCs/>
          <w:i/>
          <w:iCs/>
        </w:rPr>
        <w:t>M</w:t>
      </w:r>
      <w:r w:rsidR="00275F20">
        <w:rPr>
          <w:bCs/>
          <w:iCs/>
        </w:rPr>
        <w:t xml:space="preserve"> </w:t>
      </w:r>
      <w:r w:rsidRPr="004066DF">
        <w:rPr>
          <w:bCs/>
          <w:iCs/>
        </w:rPr>
        <w:t>(</w:t>
      </w:r>
      <w:r w:rsidR="00275F20">
        <w:rPr>
          <w:bCs/>
          <w:iCs/>
        </w:rPr>
        <w:t xml:space="preserve">see the </w:t>
      </w:r>
      <w:r w:rsidRPr="004066DF">
        <w:rPr>
          <w:bCs/>
          <w:iCs/>
        </w:rPr>
        <w:t>red solid arrow in Fig. S</w:t>
      </w:r>
      <w:r>
        <w:rPr>
          <w:bCs/>
          <w:iCs/>
        </w:rPr>
        <w:t>5</w:t>
      </w:r>
      <w:r w:rsidRPr="004066DF">
        <w:rPr>
          <w:bCs/>
          <w:iCs/>
        </w:rPr>
        <w:t>).</w:t>
      </w:r>
      <w:r w:rsidR="00275F20">
        <w:rPr>
          <w:iCs/>
        </w:rPr>
        <w:t xml:space="preserve"> </w:t>
      </w:r>
      <w:r w:rsidR="00410F19" w:rsidRPr="00DE2172">
        <w:t>Δ</w:t>
      </w:r>
      <w:r w:rsidR="00410F19" w:rsidRPr="00DE2172">
        <w:rPr>
          <w:bCs/>
          <w:i/>
          <w:iCs/>
        </w:rPr>
        <w:t>M</w:t>
      </w:r>
      <w:r w:rsidR="00410F19" w:rsidRPr="00DE2172">
        <w:rPr>
          <w:iCs/>
          <w:vertAlign w:val="subscript"/>
        </w:rPr>
        <w:t>in</w:t>
      </w:r>
      <w:r w:rsidR="00410F19">
        <w:rPr>
          <w:iCs/>
        </w:rPr>
        <w:t xml:space="preserve"> is also </w:t>
      </w:r>
      <w:r w:rsidR="00275F20">
        <w:rPr>
          <w:iCs/>
        </w:rPr>
        <w:t xml:space="preserve">written </w:t>
      </w:r>
      <w:r w:rsidR="00410F19">
        <w:rPr>
          <w:iCs/>
        </w:rPr>
        <w:t>by,</w:t>
      </w:r>
    </w:p>
    <w:p w:rsidR="00410F19" w:rsidRDefault="00410F19" w:rsidP="00410F19">
      <w:pPr>
        <w:jc w:val="center"/>
        <w:rPr>
          <w:bCs/>
          <w:iCs/>
        </w:rPr>
      </w:pPr>
      <w:r w:rsidRPr="00DE2172">
        <w:lastRenderedPageBreak/>
        <w:t>Δ</w:t>
      </w:r>
      <w:r w:rsidRPr="00DE2172">
        <w:rPr>
          <w:bCs/>
          <w:i/>
          <w:iCs/>
        </w:rPr>
        <w:t>M</w:t>
      </w:r>
      <w:r w:rsidRPr="00DE2172">
        <w:rPr>
          <w:iCs/>
          <w:vertAlign w:val="subscript"/>
        </w:rPr>
        <w:t>in</w:t>
      </w:r>
      <w:r w:rsidRPr="00DE2172">
        <w:rPr>
          <w:iCs/>
        </w:rPr>
        <w:t xml:space="preserve">  </w:t>
      </w:r>
      <w:r w:rsidRPr="00DE2172">
        <w:rPr>
          <w:i/>
          <w:iCs/>
        </w:rPr>
        <w:t xml:space="preserve">= </w:t>
      </w:r>
      <w:r w:rsidRPr="00DE2172">
        <w:rPr>
          <w:bCs/>
          <w:i/>
          <w:iCs/>
        </w:rPr>
        <w:t>M</w:t>
      </w:r>
      <w:r w:rsidRPr="00DE2172">
        <w:rPr>
          <w:i/>
          <w:iCs/>
        </w:rPr>
        <w:t xml:space="preserve"> </w:t>
      </w:r>
      <w:r>
        <w:t>sin</w:t>
      </w:r>
      <w:r>
        <w:rPr>
          <w:i/>
          <w:iCs/>
        </w:rPr>
        <w:t xml:space="preserve"> β</w:t>
      </w:r>
      <w:r w:rsidR="006A7F19">
        <w:rPr>
          <w:iCs/>
        </w:rPr>
        <w:t>.</w:t>
      </w:r>
    </w:p>
    <w:p w:rsidR="005504C2" w:rsidRPr="00DE2172" w:rsidRDefault="005504C2" w:rsidP="005504C2">
      <w:pPr>
        <w:rPr>
          <w:iCs/>
        </w:rPr>
      </w:pPr>
      <w:r>
        <w:rPr>
          <w:iCs/>
        </w:rPr>
        <w:t xml:space="preserve">Because </w:t>
      </w:r>
      <w:r w:rsidRPr="004066DF">
        <w:rPr>
          <w:iCs/>
        </w:rPr>
        <w:t xml:space="preserve">the tilt angle </w:t>
      </w:r>
      <w:r w:rsidR="00275F20">
        <w:rPr>
          <w:iCs/>
        </w:rPr>
        <w:t xml:space="preserve">of </w:t>
      </w:r>
      <w:r w:rsidR="00275F20" w:rsidRPr="00AD0CFC">
        <w:rPr>
          <w:i/>
          <w:iCs/>
        </w:rPr>
        <w:t>M</w:t>
      </w:r>
      <w:r w:rsidR="00275F20">
        <w:rPr>
          <w:iCs/>
        </w:rPr>
        <w:t xml:space="preserve"> </w:t>
      </w:r>
      <w:r w:rsidRPr="004066DF">
        <w:rPr>
          <w:iCs/>
        </w:rPr>
        <w:t>is small</w:t>
      </w:r>
      <w:r w:rsidR="00275F20">
        <w:rPr>
          <w:iCs/>
        </w:rPr>
        <w:t xml:space="preserve"> (</w:t>
      </w:r>
      <w:r w:rsidRPr="0040137A">
        <w:rPr>
          <w:i/>
          <w:iCs/>
        </w:rPr>
        <w:t xml:space="preserve">i.e. </w:t>
      </w:r>
      <w:r w:rsidRPr="00DE2172">
        <w:rPr>
          <w:i/>
          <w:iCs/>
        </w:rPr>
        <w:t>β</w:t>
      </w:r>
      <w:r w:rsidRPr="004066DF">
        <w:t>&lt;&lt;</w:t>
      </w:r>
      <w:r w:rsidRPr="00DE2172">
        <w:t>1</w:t>
      </w:r>
      <w:r w:rsidR="00275F20">
        <w:t>)</w:t>
      </w:r>
      <w:r w:rsidRPr="004066DF">
        <w:t>,</w:t>
      </w:r>
    </w:p>
    <w:p w:rsidR="005504C2" w:rsidRPr="004066DF" w:rsidRDefault="00DF4BDE" w:rsidP="005504C2">
      <w:pPr>
        <w:ind w:firstLineChars="150" w:firstLine="360"/>
        <w:jc w:val="center"/>
      </w:pPr>
      <w:r w:rsidRPr="000360E9">
        <w:rPr>
          <w:color w:val="000000" w:themeColor="text1"/>
        </w:rPr>
        <w:t>−</w:t>
      </w:r>
      <w:r w:rsidR="005504C2" w:rsidRPr="004066DF">
        <w:t>Δ</w:t>
      </w:r>
      <w:r w:rsidR="005504C2" w:rsidRPr="004066DF">
        <w:rPr>
          <w:bCs/>
          <w:i/>
          <w:iCs/>
        </w:rPr>
        <w:t>M</w:t>
      </w:r>
      <w:r w:rsidR="005504C2" w:rsidRPr="004066DF">
        <w:rPr>
          <w:iCs/>
          <w:vertAlign w:val="subscript"/>
        </w:rPr>
        <w:t>perp</w:t>
      </w:r>
      <w:r w:rsidR="005504C2" w:rsidRPr="004066DF">
        <w:rPr>
          <w:i/>
          <w:iCs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≅</m:t>
        </m:r>
      </m:oMath>
      <w:r w:rsidR="005504C2" w:rsidRPr="004066DF">
        <w:rPr>
          <w:i/>
          <w:iCs/>
        </w:rPr>
        <w:t xml:space="preserve"> </w:t>
      </w:r>
      <w:r w:rsidR="005504C2" w:rsidRPr="004066DF">
        <w:t>Δ</w:t>
      </w:r>
      <w:r w:rsidR="005504C2" w:rsidRPr="004066DF">
        <w:rPr>
          <w:bCs/>
          <w:i/>
          <w:iCs/>
        </w:rPr>
        <w:t>M</w:t>
      </w:r>
      <w:r w:rsidR="005504C2" w:rsidRPr="004066DF">
        <w:rPr>
          <w:i/>
          <w:iCs/>
        </w:rPr>
        <w:t xml:space="preserve"> β</w:t>
      </w:r>
      <w:r w:rsidR="005504C2" w:rsidRPr="00CE21F9">
        <w:rPr>
          <w:iCs/>
        </w:rPr>
        <w:t>/2</w:t>
      </w:r>
      <w:r w:rsidR="005504C2">
        <w:rPr>
          <w:i/>
          <w:iCs/>
        </w:rPr>
        <w:t>,</w:t>
      </w:r>
    </w:p>
    <w:p w:rsidR="005504C2" w:rsidRDefault="005504C2" w:rsidP="005504C2">
      <w:pPr>
        <w:jc w:val="center"/>
        <w:rPr>
          <w:iCs/>
        </w:rPr>
      </w:pPr>
      <w:r w:rsidRPr="004066DF">
        <w:t>Δ</w:t>
      </w:r>
      <w:r w:rsidRPr="004066DF">
        <w:rPr>
          <w:bCs/>
          <w:i/>
          <w:iCs/>
        </w:rPr>
        <w:t>M</w:t>
      </w:r>
      <w:r w:rsidRPr="004066DF">
        <w:rPr>
          <w:iCs/>
          <w:vertAlign w:val="subscript"/>
        </w:rPr>
        <w:t>in</w:t>
      </w:r>
      <w:r w:rsidRPr="004066DF">
        <w:rPr>
          <w:iCs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≅</m:t>
        </m:r>
      </m:oMath>
      <w:r w:rsidRPr="004066DF">
        <w:rPr>
          <w:i/>
          <w:iCs/>
        </w:rPr>
        <w:t xml:space="preserve"> </w:t>
      </w:r>
      <w:r w:rsidRPr="004066DF">
        <w:t>Δ</w:t>
      </w:r>
      <w:r w:rsidRPr="004066DF">
        <w:rPr>
          <w:bCs/>
          <w:i/>
          <w:iCs/>
        </w:rPr>
        <w:t>M</w:t>
      </w:r>
      <w:r w:rsidR="00480266">
        <w:rPr>
          <w:iCs/>
        </w:rPr>
        <w:t>,</w:t>
      </w:r>
    </w:p>
    <w:p w:rsidR="00410F19" w:rsidRPr="00410F19" w:rsidRDefault="00410F19" w:rsidP="00410F19">
      <w:pPr>
        <w:jc w:val="center"/>
        <w:rPr>
          <w:bCs/>
          <w:iCs/>
        </w:rPr>
      </w:pPr>
      <w:r w:rsidRPr="00DE2172">
        <w:t>Δ</w:t>
      </w:r>
      <w:r w:rsidRPr="00DE2172">
        <w:rPr>
          <w:bCs/>
          <w:i/>
          <w:iCs/>
        </w:rPr>
        <w:t>M</w:t>
      </w:r>
      <w:r w:rsidRPr="00DE2172">
        <w:rPr>
          <w:iCs/>
          <w:vertAlign w:val="subscript"/>
        </w:rPr>
        <w:t>in</w:t>
      </w:r>
      <w:r w:rsidRPr="00DE2172">
        <w:rPr>
          <w:iCs/>
        </w:rPr>
        <w:t xml:space="preserve"> </w:t>
      </w:r>
      <w:r w:rsidRPr="00DE2172">
        <w:rPr>
          <w:i/>
          <w:iCs/>
        </w:rPr>
        <w:t xml:space="preserve">= </w:t>
      </w:r>
      <w:r w:rsidRPr="00DE2172">
        <w:rPr>
          <w:bCs/>
          <w:i/>
          <w:iCs/>
        </w:rPr>
        <w:t>M</w:t>
      </w:r>
      <w:r>
        <w:rPr>
          <w:i/>
          <w:iCs/>
        </w:rPr>
        <w:t xml:space="preserve"> β</w:t>
      </w:r>
      <w:r>
        <w:rPr>
          <w:iCs/>
        </w:rPr>
        <w:t>.</w:t>
      </w:r>
    </w:p>
    <w:p w:rsidR="005504C2" w:rsidRDefault="005504C2" w:rsidP="005504C2">
      <w:pPr>
        <w:jc w:val="left"/>
        <w:rPr>
          <w:iCs/>
        </w:rPr>
      </w:pPr>
      <w:r w:rsidRPr="00DE2172">
        <w:rPr>
          <w:iCs/>
        </w:rPr>
        <w:t>Therefore,</w:t>
      </w:r>
    </w:p>
    <w:p w:rsidR="005504C2" w:rsidRPr="00CE21F9" w:rsidRDefault="00DF4BDE" w:rsidP="00CE21F9">
      <w:pPr>
        <w:ind w:firstLineChars="1250" w:firstLine="3000"/>
        <w:jc w:val="left"/>
        <w:rPr>
          <w:bCs/>
          <w:iCs/>
        </w:rPr>
      </w:pPr>
      <w:r w:rsidRPr="000360E9">
        <w:rPr>
          <w:color w:val="000000" w:themeColor="text1"/>
        </w:rPr>
        <w:t>−</w:t>
      </w:r>
      <w:r w:rsidR="005504C2" w:rsidRPr="00DE2172">
        <w:t>Δ</w:t>
      </w:r>
      <w:r w:rsidR="005504C2" w:rsidRPr="00DE2172">
        <w:rPr>
          <w:bCs/>
          <w:i/>
          <w:iCs/>
        </w:rPr>
        <w:t>M</w:t>
      </w:r>
      <w:r w:rsidR="00CE21F9">
        <w:rPr>
          <w:iCs/>
          <w:vertAlign w:val="subscript"/>
        </w:rPr>
        <w:t>perp</w:t>
      </w:r>
      <w:r w:rsidR="005504C2" w:rsidRPr="004066DF">
        <w:rPr>
          <w:i/>
          <w:iCs/>
        </w:rPr>
        <w:t xml:space="preserve"> </w:t>
      </w:r>
      <w:r w:rsidR="005504C2" w:rsidRPr="00DE2172">
        <w:rPr>
          <w:iCs/>
        </w:rPr>
        <w:t>=</w:t>
      </w:r>
      <w:r w:rsidR="00CE21F9">
        <w:t xml:space="preserve"> </w:t>
      </w:r>
      <w:r w:rsidR="00CE21F9" w:rsidRPr="004066DF">
        <w:t>Δ</w:t>
      </w:r>
      <w:r w:rsidR="00CE21F9" w:rsidRPr="004066DF">
        <w:rPr>
          <w:bCs/>
          <w:i/>
          <w:iCs/>
        </w:rPr>
        <w:t>M</w:t>
      </w:r>
      <w:r w:rsidR="00CE21F9" w:rsidRPr="004066DF">
        <w:rPr>
          <w:iCs/>
          <w:vertAlign w:val="subscript"/>
        </w:rPr>
        <w:t>in</w:t>
      </w:r>
      <w:r w:rsidR="00410F19">
        <w:rPr>
          <w:iCs/>
          <w:vertAlign w:val="subscript"/>
        </w:rPr>
        <w:t xml:space="preserve"> </w:t>
      </w:r>
      <w:r w:rsidR="00CE21F9">
        <w:rPr>
          <w:i/>
          <w:iCs/>
        </w:rPr>
        <w:t>β</w:t>
      </w:r>
      <w:r w:rsidR="00CE21F9" w:rsidRPr="00CE21F9">
        <w:rPr>
          <w:iCs/>
        </w:rPr>
        <w:t>/2</w:t>
      </w:r>
      <w:r w:rsidR="00410F19">
        <w:rPr>
          <w:bCs/>
          <w:iCs/>
        </w:rPr>
        <w:t xml:space="preserve"> </w:t>
      </w:r>
      <w:r w:rsidR="00410F19">
        <w:rPr>
          <w:rFonts w:hint="eastAsia"/>
          <w:bCs/>
          <w:iCs/>
        </w:rPr>
        <w:t>=</w:t>
      </w:r>
      <w:r w:rsidR="00410F19">
        <w:rPr>
          <w:bCs/>
          <w:iCs/>
        </w:rPr>
        <w:t xml:space="preserve"> </w:t>
      </w:r>
      <w:r w:rsidR="00CE21F9">
        <w:rPr>
          <w:bCs/>
          <w:iCs/>
        </w:rPr>
        <w:t>(</w:t>
      </w:r>
      <w:r w:rsidR="00CE21F9" w:rsidRPr="004066DF">
        <w:t>Δ</w:t>
      </w:r>
      <w:r w:rsidR="00CE21F9" w:rsidRPr="004066DF">
        <w:rPr>
          <w:bCs/>
          <w:i/>
          <w:iCs/>
        </w:rPr>
        <w:t>M</w:t>
      </w:r>
      <w:r w:rsidR="00CE21F9" w:rsidRPr="004066DF">
        <w:rPr>
          <w:iCs/>
          <w:vertAlign w:val="subscript"/>
        </w:rPr>
        <w:t>in</w:t>
      </w:r>
      <w:r w:rsidR="00CE21F9" w:rsidRPr="00CE21F9">
        <w:rPr>
          <w:iCs/>
        </w:rPr>
        <w:t>)</w:t>
      </w:r>
      <w:r w:rsidR="00CE21F9" w:rsidRPr="00CE21F9">
        <w:rPr>
          <w:iCs/>
          <w:vertAlign w:val="superscript"/>
        </w:rPr>
        <w:t>2</w:t>
      </w:r>
      <w:r w:rsidR="00CE21F9" w:rsidRPr="00CE21F9">
        <w:rPr>
          <w:iCs/>
        </w:rPr>
        <w:t>/</w:t>
      </w:r>
      <w:r w:rsidR="00CE21F9">
        <w:rPr>
          <w:iCs/>
        </w:rPr>
        <w:t xml:space="preserve"> (</w:t>
      </w:r>
      <w:r w:rsidR="00CE21F9" w:rsidRPr="00CE21F9">
        <w:rPr>
          <w:iCs/>
        </w:rPr>
        <w:t>2</w:t>
      </w:r>
      <w:r w:rsidR="00CE21F9" w:rsidRPr="00CE21F9">
        <w:rPr>
          <w:i/>
          <w:iCs/>
        </w:rPr>
        <w:t>M</w:t>
      </w:r>
      <w:r w:rsidR="00CE21F9" w:rsidRPr="00CE21F9">
        <w:rPr>
          <w:iCs/>
        </w:rPr>
        <w:t>)</w:t>
      </w:r>
      <w:r w:rsidR="005504C2" w:rsidRPr="00DE2172">
        <w:rPr>
          <w:iCs/>
        </w:rPr>
        <w:t>.</w:t>
      </w:r>
      <w:r w:rsidR="00CE21F9">
        <w:rPr>
          <w:i/>
          <w:iCs/>
        </w:rPr>
        <w:t xml:space="preserve">  </w:t>
      </w:r>
      <w:r w:rsidR="005504C2" w:rsidRPr="004066DF">
        <w:rPr>
          <w:i/>
          <w:iCs/>
        </w:rPr>
        <w:t xml:space="preserve">     </w:t>
      </w:r>
      <w:r w:rsidR="005504C2" w:rsidRPr="00DE2172">
        <w:rPr>
          <w:iCs/>
        </w:rPr>
        <w:t>(S</w:t>
      </w:r>
      <w:r w:rsidR="00991718">
        <w:rPr>
          <w:iCs/>
        </w:rPr>
        <w:t>7</w:t>
      </w:r>
      <w:r w:rsidR="005504C2" w:rsidRPr="00DE2172">
        <w:rPr>
          <w:iCs/>
        </w:rPr>
        <w:t>)</w:t>
      </w:r>
    </w:p>
    <w:p w:rsidR="005504C2" w:rsidRPr="004066DF" w:rsidRDefault="005504C2" w:rsidP="005504C2">
      <w:r w:rsidRPr="004066DF">
        <w:rPr>
          <w:color w:val="000000" w:themeColor="text1"/>
        </w:rPr>
        <w:t>Eq</w:t>
      </w:r>
      <w:r>
        <w:rPr>
          <w:color w:val="000000" w:themeColor="text1"/>
        </w:rPr>
        <w:t>uation</w:t>
      </w:r>
      <w:r w:rsidRPr="004066DF">
        <w:rPr>
          <w:color w:val="000000" w:themeColor="text1"/>
        </w:rPr>
        <w:t xml:space="preserve"> (S</w:t>
      </w:r>
      <w:r w:rsidR="00991718">
        <w:rPr>
          <w:color w:val="000000" w:themeColor="text1"/>
        </w:rPr>
        <w:t>7</w:t>
      </w:r>
      <w:r w:rsidRPr="004066DF">
        <w:rPr>
          <w:color w:val="000000" w:themeColor="text1"/>
        </w:rPr>
        <w:t xml:space="preserve">) indicates that </w:t>
      </w:r>
      <w:r w:rsidR="00DF4BDE" w:rsidRPr="000360E9">
        <w:rPr>
          <w:color w:val="000000" w:themeColor="text1"/>
        </w:rPr>
        <w:t>−</w:t>
      </w:r>
      <w:r w:rsidRPr="004066DF">
        <w:rPr>
          <w:color w:val="000000" w:themeColor="text1"/>
        </w:rPr>
        <w:t>Δ</w:t>
      </w:r>
      <w:r w:rsidRPr="004066DF">
        <w:rPr>
          <w:i/>
          <w:color w:val="000000" w:themeColor="text1"/>
        </w:rPr>
        <w:t>M</w:t>
      </w:r>
      <w:r w:rsidRPr="004066DF">
        <w:rPr>
          <w:vertAlign w:val="subscript"/>
        </w:rPr>
        <w:t>perp</w:t>
      </w:r>
      <w:r w:rsidRPr="004066DF">
        <w:rPr>
          <w:color w:val="000000" w:themeColor="text1"/>
        </w:rPr>
        <w:t xml:space="preserve"> </w:t>
      </w:r>
      <w:r w:rsidR="00CE21F9">
        <w:rPr>
          <w:color w:val="000000" w:themeColor="text1"/>
        </w:rPr>
        <w:t>(</w:t>
      </w:r>
      <m:oMath>
        <m:r>
          <m:rPr>
            <m:sty m:val="p"/>
          </m:rPr>
          <w:rPr>
            <w:rFonts w:ascii="Cambria Math" w:hAnsi="Cambria Math" w:hint="eastAsia"/>
          </w:rPr>
          <m:t>∝</m:t>
        </m:r>
      </m:oMath>
      <w:r w:rsidR="004E060C" w:rsidRPr="000360E9">
        <w:rPr>
          <w:color w:val="000000" w:themeColor="text1"/>
        </w:rPr>
        <w:t>−</w:t>
      </w:r>
      <w:r w:rsidR="00CE21F9" w:rsidRPr="004066DF">
        <w:rPr>
          <w:iCs/>
        </w:rPr>
        <w:t>Δ</w:t>
      </w:r>
      <w:r w:rsidR="00CE21F9" w:rsidRPr="000E1124">
        <w:rPr>
          <w:i/>
          <w:iCs/>
        </w:rPr>
        <w:t>ε</w:t>
      </w:r>
      <w:r w:rsidR="00CE21F9" w:rsidRPr="00DE2172">
        <w:rPr>
          <w:i/>
          <w:iCs/>
          <w:vertAlign w:val="subscript"/>
        </w:rPr>
        <w:t>xy</w:t>
      </w:r>
      <w:r w:rsidR="00CE21F9">
        <w:rPr>
          <w:color w:val="000000" w:themeColor="text1"/>
        </w:rPr>
        <w:t xml:space="preserve">) </w:t>
      </w:r>
      <w:r w:rsidRPr="004066DF">
        <w:rPr>
          <w:color w:val="000000" w:themeColor="text1"/>
        </w:rPr>
        <w:t xml:space="preserve">is proportional to </w:t>
      </w:r>
      <w:r w:rsidR="00CE21F9">
        <w:rPr>
          <w:color w:val="000000" w:themeColor="text1"/>
        </w:rPr>
        <w:t>(</w:t>
      </w:r>
      <w:r w:rsidRPr="004066DF">
        <w:rPr>
          <w:color w:val="000000" w:themeColor="text1"/>
        </w:rPr>
        <w:t>Δ</w:t>
      </w:r>
      <w:r w:rsidRPr="004066DF">
        <w:rPr>
          <w:i/>
          <w:color w:val="000000" w:themeColor="text1"/>
        </w:rPr>
        <w:t>M</w:t>
      </w:r>
      <w:r w:rsidRPr="004066DF">
        <w:rPr>
          <w:color w:val="000000" w:themeColor="text1"/>
          <w:vertAlign w:val="subscript"/>
        </w:rPr>
        <w:t>in</w:t>
      </w:r>
      <w:r w:rsidR="00CE21F9">
        <w:t>)</w:t>
      </w:r>
      <w:r w:rsidR="00CE21F9" w:rsidRPr="00CE21F9">
        <w:rPr>
          <w:vertAlign w:val="superscript"/>
        </w:rPr>
        <w:t>2</w:t>
      </w:r>
      <w:r w:rsidR="00CE21F9">
        <w:t>.</w:t>
      </w:r>
    </w:p>
    <w:p w:rsidR="005504C2" w:rsidRPr="004066DF" w:rsidRDefault="005504C2" w:rsidP="005504C2">
      <w:pPr>
        <w:jc w:val="center"/>
      </w:pPr>
    </w:p>
    <w:p w:rsidR="005504C2" w:rsidRPr="004066DF" w:rsidRDefault="00F73347" w:rsidP="005504C2">
      <w:pPr>
        <w:jc w:val="center"/>
      </w:pPr>
      <w:r>
        <w:rPr>
          <w:noProof/>
        </w:rPr>
      </w:r>
      <w:r>
        <w:rPr>
          <w:noProof/>
        </w:rPr>
        <w:pict>
          <v:group id="グループ化 8" o:spid="_x0000_s1026" style="width:132.65pt;height:126.3pt;mso-position-horizontal-relative:char;mso-position-vertical-relative:line" coordsize="16849,16040"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9" o:spid="_x0000_s1027" type="#_x0000_t202" style="position:absolute;top:1376;width:3283;height:28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" filled="f" stroked="f" strokeweight=".5pt">
              <v:textbox>
                <w:txbxContent>
                  <w:p w:rsidR="00864980" w:rsidRPr="0075093F" w:rsidRDefault="00864980" w:rsidP="00DF4BDE">
                    <w:pPr>
                      <w:rPr>
                        <w:rFonts w:ascii="Arial" w:hAnsi="Arial" w:cs="Arial"/>
                      </w:rPr>
                    </w:pPr>
                    <w:r w:rsidRPr="0075093F">
                      <w:rPr>
                        <w:rFonts w:ascii="Arial" w:hAnsi="Arial" w:cs="Arial"/>
                      </w:rPr>
                      <w:t>−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図 10" o:spid="_x0000_s1028" type="#_x0000_t75" style="position:absolute;left:847;width:16002;height:160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">
              <v:imagedata r:id="rId12" o:title=""/>
            </v:shape>
            <w10:anchorlock/>
          </v:group>
        </w:pict>
      </w:r>
    </w:p>
    <w:p w:rsidR="005504C2" w:rsidRPr="004066DF" w:rsidRDefault="005504C2" w:rsidP="005504C2">
      <w:pPr>
        <w:rPr>
          <w:color w:val="000000"/>
        </w:rPr>
      </w:pPr>
      <w:r w:rsidRPr="004066DF">
        <w:rPr>
          <w:b/>
          <w:color w:val="000000"/>
        </w:rPr>
        <w:t>Figure S</w:t>
      </w:r>
      <w:r>
        <w:rPr>
          <w:b/>
          <w:color w:val="000000"/>
        </w:rPr>
        <w:t>5</w:t>
      </w:r>
      <w:r w:rsidRPr="004066DF">
        <w:rPr>
          <w:b/>
          <w:color w:val="000000"/>
        </w:rPr>
        <w:t xml:space="preserve"> | Derivation of the relationship between Δ</w:t>
      </w:r>
      <w:r w:rsidRPr="00DE2172">
        <w:rPr>
          <w:b/>
          <w:i/>
          <w:color w:val="000000"/>
        </w:rPr>
        <w:t>M</w:t>
      </w:r>
      <w:r w:rsidRPr="00DE2172">
        <w:rPr>
          <w:b/>
          <w:color w:val="000000"/>
          <w:vertAlign w:val="subscript"/>
        </w:rPr>
        <w:t>perp</w:t>
      </w:r>
      <w:r w:rsidRPr="004066DF">
        <w:rPr>
          <w:b/>
          <w:color w:val="000000"/>
        </w:rPr>
        <w:t xml:space="preserve"> and Δ</w:t>
      </w:r>
      <w:r w:rsidRPr="00DE2172">
        <w:rPr>
          <w:b/>
          <w:i/>
          <w:color w:val="000000"/>
        </w:rPr>
        <w:t>M</w:t>
      </w:r>
      <w:r w:rsidRPr="00DE2172">
        <w:rPr>
          <w:b/>
          <w:color w:val="000000"/>
          <w:vertAlign w:val="subscript"/>
        </w:rPr>
        <w:t>in</w:t>
      </w:r>
      <w:r w:rsidRPr="00DE2172">
        <w:rPr>
          <w:b/>
          <w:color w:val="000000"/>
        </w:rPr>
        <w:t>.</w:t>
      </w:r>
      <w:r w:rsidRPr="004066DF">
        <w:rPr>
          <w:color w:val="000000"/>
        </w:rPr>
        <w:t xml:space="preserve"> The magnetization direction, the initial magnetization direction and the change in the magnetization direction are shown by </w:t>
      </w:r>
      <w:r>
        <w:rPr>
          <w:color w:val="000000"/>
        </w:rPr>
        <w:t xml:space="preserve">the </w:t>
      </w:r>
      <w:r w:rsidRPr="004066DF">
        <w:rPr>
          <w:color w:val="000000"/>
        </w:rPr>
        <w:t>black dotted arrow, black solid arrow</w:t>
      </w:r>
      <w:r>
        <w:rPr>
          <w:color w:val="000000"/>
        </w:rPr>
        <w:t xml:space="preserve"> and</w:t>
      </w:r>
      <w:r w:rsidRPr="004066DF">
        <w:rPr>
          <w:color w:val="000000"/>
        </w:rPr>
        <w:t xml:space="preserve"> red solid arrow, respectively.</w:t>
      </w:r>
    </w:p>
    <w:p w:rsidR="00D8032C" w:rsidRDefault="00D8032C" w:rsidP="005504C2"/>
    <w:p w:rsidR="00EF2213" w:rsidRDefault="00EF2213" w:rsidP="005504C2"/>
    <w:p w:rsidR="00864980" w:rsidRPr="004066DF" w:rsidRDefault="00864980" w:rsidP="00864980">
      <w:pPr>
        <w:jc w:val="left"/>
        <w:rPr>
          <w:b/>
          <w:i/>
        </w:rPr>
      </w:pPr>
      <w:r>
        <w:rPr>
          <w:b/>
        </w:rPr>
        <w:t>D</w:t>
      </w:r>
      <w:r w:rsidRPr="004066DF">
        <w:rPr>
          <w:b/>
        </w:rPr>
        <w:t xml:space="preserve">. </w:t>
      </w:r>
      <w:r>
        <w:rPr>
          <w:b/>
        </w:rPr>
        <w:t>Landau-Lifshitz-Gilbert (LLG) simulation</w:t>
      </w:r>
    </w:p>
    <w:p w:rsidR="00864980" w:rsidRPr="00500D68" w:rsidRDefault="00864980" w:rsidP="00864980">
      <w:pPr>
        <w:widowControl/>
        <w:ind w:firstLineChars="150" w:firstLine="360"/>
      </w:pPr>
      <w:r>
        <w:t xml:space="preserve">We performed the LLG simulation for GaMnAs using the well-known software OOMMF. The time evolution of </w:t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>-</m:t>
        </m:r>
        <m:r>
          <w:rPr>
            <w:rFonts w:ascii="Cambria Math" w:hAnsi="Cambria Math"/>
            <w:color w:val="000000" w:themeColor="text1"/>
          </w:rPr>
          <m:t>Δ</m:t>
        </m:r>
      </m:oMath>
      <w:r w:rsidRPr="00EC3640">
        <w:rPr>
          <w:i/>
        </w:rPr>
        <w:t>M</w:t>
      </w:r>
      <w:r w:rsidRPr="00EC3640">
        <w:rPr>
          <w:vertAlign w:val="subscript"/>
        </w:rPr>
        <w:t>perp</w:t>
      </w:r>
      <w:r>
        <w:t xml:space="preserve"> divided by the saturation magnetization (</w:t>
      </w:r>
      <w:r w:rsidRPr="00356242">
        <w:rPr>
          <w:i/>
        </w:rPr>
        <w:t>M</w:t>
      </w:r>
      <w:r w:rsidRPr="00356242">
        <w:rPr>
          <w:vertAlign w:val="subscript"/>
        </w:rPr>
        <w:t>s</w:t>
      </w:r>
      <w:r>
        <w:t xml:space="preserve">) is shown by red solid curve in Fig. S6a. </w:t>
      </w:r>
      <w:r w:rsidRPr="00764EB6">
        <w:rPr>
          <w:i/>
          <w:color w:val="000000" w:themeColor="text1"/>
        </w:rPr>
        <w:t>M</w:t>
      </w:r>
      <w:r w:rsidRPr="00764EB6">
        <w:rPr>
          <w:color w:val="000000" w:themeColor="text1"/>
          <w:vertAlign w:val="subscript"/>
        </w:rPr>
        <w:t>perp</w:t>
      </w:r>
      <w:r>
        <w:rPr>
          <w:color w:val="000000" w:themeColor="text1"/>
        </w:rPr>
        <w:t xml:space="preserve"> is modulated by up to 0.001% in the LLG simulation. As a reference, t</w:t>
      </w:r>
      <w:r w:rsidRPr="00AB1B5A">
        <w:rPr>
          <w:color w:val="000000" w:themeColor="text1"/>
        </w:rPr>
        <w:t xml:space="preserve">he time evolution of </w:t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>-</m:t>
        </m:r>
        <m:r>
          <w:rPr>
            <w:rFonts w:ascii="Cambria Math" w:hAnsi="Cambria Math"/>
            <w:color w:val="000000" w:themeColor="text1"/>
          </w:rPr>
          <m:t>Δ</m:t>
        </m:r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ε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xy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</w:rPr>
          <m:t>/</m:t>
        </m:r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ε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xy</m:t>
            </m:r>
          </m:sub>
        </m:sSub>
      </m:oMath>
      <w:r>
        <w:rPr>
          <w:iCs/>
          <w:color w:val="000000" w:themeColor="text1"/>
        </w:rPr>
        <w:t xml:space="preserve"> is also shown by the </w:t>
      </w:r>
      <w:r w:rsidRPr="00AB1B5A">
        <w:rPr>
          <w:iCs/>
          <w:color w:val="000000" w:themeColor="text1"/>
        </w:rPr>
        <w:t xml:space="preserve">dark blue </w:t>
      </w:r>
      <w:r>
        <w:rPr>
          <w:iCs/>
          <w:color w:val="000000" w:themeColor="text1"/>
        </w:rPr>
        <w:t>plots (</w:t>
      </w:r>
      <w:r>
        <w:rPr>
          <w:rFonts w:hint="eastAsia"/>
        </w:rPr>
        <w:t>same</w:t>
      </w:r>
      <w:r>
        <w:t xml:space="preserve"> data as that shown in Fig. 3a in the manuscript</w:t>
      </w:r>
      <w:r>
        <w:rPr>
          <w:iCs/>
          <w:color w:val="000000" w:themeColor="text1"/>
        </w:rPr>
        <w:t xml:space="preserve">) in Fig. S6b. The experimental </w:t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>-</m:t>
        </m:r>
        <m:r>
          <w:rPr>
            <w:rFonts w:ascii="Cambria Math" w:hAnsi="Cambria Math"/>
            <w:color w:val="000000" w:themeColor="text1"/>
          </w:rPr>
          <m:t>Δ</m:t>
        </m:r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ε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xy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</w:rPr>
          <m:t>/</m:t>
        </m:r>
        <m:sSub>
          <m:sSub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ε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xy</m:t>
            </m:r>
          </m:sub>
        </m:sSub>
      </m:oMath>
      <w:r>
        <w:rPr>
          <w:rFonts w:hint="eastAsia"/>
          <w:iCs/>
          <w:color w:val="000000" w:themeColor="text1"/>
        </w:rPr>
        <w:t>-</w:t>
      </w:r>
      <w:r w:rsidRPr="00196D7F">
        <w:rPr>
          <w:i/>
          <w:iCs/>
          <w:color w:val="000000" w:themeColor="text1"/>
        </w:rPr>
        <w:t>t</w:t>
      </w:r>
      <w:r>
        <w:rPr>
          <w:iCs/>
          <w:color w:val="000000" w:themeColor="text1"/>
        </w:rPr>
        <w:t xml:space="preserve"> curve shows that </w:t>
      </w:r>
      <w:r w:rsidRPr="00500D68">
        <w:rPr>
          <w:i/>
          <w:color w:val="000000" w:themeColor="text1"/>
        </w:rPr>
        <w:t>M</w:t>
      </w:r>
      <w:r w:rsidRPr="00500D68">
        <w:rPr>
          <w:color w:val="000000" w:themeColor="text1"/>
          <w:vertAlign w:val="subscript"/>
        </w:rPr>
        <w:t>perp</w:t>
      </w:r>
      <w:r>
        <w:rPr>
          <w:color w:val="000000" w:themeColor="text1"/>
        </w:rPr>
        <w:t xml:space="preserve"> is </w:t>
      </w:r>
      <w:r w:rsidRPr="00500D68">
        <w:rPr>
          <w:color w:val="000000" w:themeColor="text1"/>
        </w:rPr>
        <w:t>modulated by up to 1%</w:t>
      </w:r>
      <w:r>
        <w:rPr>
          <w:color w:val="000000" w:themeColor="text1"/>
        </w:rPr>
        <w:t xml:space="preserve">, which </w:t>
      </w:r>
      <w:r w:rsidRPr="00500D68">
        <w:rPr>
          <w:color w:val="000000" w:themeColor="text1"/>
        </w:rPr>
        <w:t>is three orders of magnitude larger than that calculated by the LLG-torque model</w:t>
      </w:r>
      <w:r>
        <w:rPr>
          <w:color w:val="000000" w:themeColor="text1"/>
        </w:rPr>
        <w:t>. Hence, we concluded that t</w:t>
      </w:r>
      <w:r w:rsidRPr="00500D68">
        <w:rPr>
          <w:color w:val="000000" w:themeColor="text1"/>
        </w:rPr>
        <w:t>he terahertz modulation of the magnetization is not caused by the magnetic field of the terahertz pulse</w:t>
      </w:r>
      <w:r>
        <w:rPr>
          <w:color w:val="000000" w:themeColor="text1"/>
        </w:rPr>
        <w:t>.</w:t>
      </w:r>
    </w:p>
    <w:p w:rsidR="00864980" w:rsidRPr="00500FE9" w:rsidRDefault="00864980" w:rsidP="00864980">
      <w:pPr>
        <w:ind w:firstLineChars="150" w:firstLine="360"/>
      </w:pPr>
    </w:p>
    <w:p w:rsidR="00864980" w:rsidRDefault="00864980" w:rsidP="00864980">
      <w:pPr>
        <w:jc w:val="center"/>
        <w:rPr>
          <w:b/>
          <w:color w:val="000000"/>
        </w:rPr>
      </w:pPr>
    </w:p>
    <w:p w:rsidR="00864980" w:rsidRDefault="00C63BDB" w:rsidP="00864980">
      <w:pPr>
        <w:jc w:val="center"/>
        <w:rPr>
          <w:b/>
          <w:color w:val="000000"/>
        </w:rPr>
      </w:pPr>
      <w:r w:rsidRPr="00B41A53">
        <w:rPr>
          <w:b/>
          <w:noProof/>
          <w:color w:val="000000"/>
        </w:rPr>
        <w:drawing>
          <wp:inline distT="0" distB="0" distL="0" distR="0">
            <wp:extent cx="3875650" cy="5976276"/>
            <wp:effectExtent l="0" t="0" r="0" b="5715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154" cy="597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980" w:rsidRPr="007B5042" w:rsidRDefault="00864980" w:rsidP="00864980">
      <w:pPr>
        <w:rPr>
          <w:color w:val="000000"/>
        </w:rPr>
      </w:pPr>
      <w:r w:rsidRPr="004066DF">
        <w:rPr>
          <w:b/>
          <w:color w:val="000000"/>
        </w:rPr>
        <w:t>Figure S</w:t>
      </w:r>
      <w:r>
        <w:rPr>
          <w:b/>
          <w:color w:val="000000"/>
        </w:rPr>
        <w:t>6</w:t>
      </w:r>
      <w:r w:rsidRPr="004066DF">
        <w:rPr>
          <w:b/>
          <w:color w:val="000000"/>
        </w:rPr>
        <w:t xml:space="preserve"> | </w:t>
      </w:r>
      <w:r>
        <w:rPr>
          <w:b/>
          <w:color w:val="000000"/>
        </w:rPr>
        <w:t>LLG simulation</w:t>
      </w:r>
      <w:r w:rsidRPr="007B5042">
        <w:rPr>
          <w:b/>
          <w:color w:val="000000"/>
        </w:rPr>
        <w:t xml:space="preserve"> of </w:t>
      </w:r>
      <w:r w:rsidR="00AF3F44">
        <w:rPr>
          <w:b/>
          <w:color w:val="000000"/>
        </w:rPr>
        <w:t xml:space="preserve">the time evolution of the </w:t>
      </w:r>
      <w:r w:rsidR="00AF3F44" w:rsidRPr="007B5042">
        <w:rPr>
          <w:b/>
          <w:color w:val="000000"/>
        </w:rPr>
        <w:t xml:space="preserve">magnetization </w:t>
      </w:r>
      <w:r w:rsidR="00AF3F44">
        <w:rPr>
          <w:b/>
          <w:color w:val="000000"/>
        </w:rPr>
        <w:t xml:space="preserve">in </w:t>
      </w:r>
      <w:r w:rsidRPr="007B5042">
        <w:rPr>
          <w:b/>
          <w:color w:val="000000"/>
        </w:rPr>
        <w:t>the GaMnAs thin</w:t>
      </w:r>
      <w:r w:rsidR="00AF3F44">
        <w:rPr>
          <w:b/>
          <w:color w:val="000000"/>
        </w:rPr>
        <w:t xml:space="preserve"> </w:t>
      </w:r>
      <w:r w:rsidRPr="007B5042">
        <w:rPr>
          <w:b/>
          <w:color w:val="000000"/>
        </w:rPr>
        <w:t>film using the micro-magnetics</w:t>
      </w:r>
      <w:r>
        <w:rPr>
          <w:b/>
          <w:color w:val="000000"/>
        </w:rPr>
        <w:t xml:space="preserve"> simulation package OOMMF. </w:t>
      </w:r>
      <w:r w:rsidRPr="00DE2172">
        <w:rPr>
          <w:b/>
          <w:color w:val="000000"/>
        </w:rPr>
        <w:t>a</w:t>
      </w:r>
      <w:r>
        <w:rPr>
          <w:color w:val="000000"/>
        </w:rPr>
        <w:t xml:space="preserve">, Perpendicular magnetization dynamics derived from the LLG simulation for GaMnAs. </w:t>
      </w:r>
      <w:r>
        <w:rPr>
          <w:b/>
          <w:color w:val="000000"/>
        </w:rPr>
        <w:t>b</w:t>
      </w:r>
      <w:r>
        <w:rPr>
          <w:color w:val="000000"/>
        </w:rPr>
        <w:t xml:space="preserve">, Comparison between our experimental results shown by the </w:t>
      </w:r>
      <w:r w:rsidRPr="006B71E5">
        <w:rPr>
          <w:iCs/>
          <w:color w:val="000000" w:themeColor="text1"/>
        </w:rPr>
        <w:t>dark blue plot</w:t>
      </w:r>
      <w:r>
        <w:rPr>
          <w:iCs/>
          <w:color w:val="000000" w:themeColor="text1"/>
        </w:rPr>
        <w:t>s</w:t>
      </w:r>
      <w:r>
        <w:rPr>
          <w:color w:val="000000"/>
        </w:rPr>
        <w:t xml:space="preserve"> (</w:t>
      </w:r>
      <w:r>
        <w:rPr>
          <w:rFonts w:hint="eastAsia"/>
        </w:rPr>
        <w:t>same</w:t>
      </w:r>
      <w:r>
        <w:t xml:space="preserve"> data as that shown in Fig. 3a in the manuscript</w:t>
      </w:r>
      <w:r>
        <w:rPr>
          <w:color w:val="000000"/>
        </w:rPr>
        <w:t>) and the LLG simulation shown by the red solid curve.</w:t>
      </w:r>
      <w:r w:rsidRPr="00500FE9">
        <w:t xml:space="preserve"> </w:t>
      </w:r>
      <w:r w:rsidRPr="006B71E5">
        <w:t>|</w:t>
      </w:r>
      <w:r w:rsidRPr="006B71E5">
        <w:rPr>
          <w:i/>
        </w:rPr>
        <w:t>E</w:t>
      </w:r>
      <w:r w:rsidRPr="006B71E5">
        <w:rPr>
          <w:vertAlign w:val="subscript"/>
        </w:rPr>
        <w:t>THz</w:t>
      </w:r>
      <w:r w:rsidRPr="006B71E5">
        <w:t>| is shown by the green solid curve.</w:t>
      </w:r>
    </w:p>
    <w:p w:rsidR="00EF2213" w:rsidRPr="007B5042" w:rsidRDefault="00EF2213" w:rsidP="00C155F7">
      <w:pPr>
        <w:jc w:val="center"/>
      </w:pPr>
    </w:p>
    <w:p w:rsidR="00C155F7" w:rsidRDefault="00C155F7" w:rsidP="00500FE9"/>
    <w:p w:rsidR="00D8032C" w:rsidRDefault="00D8032C" w:rsidP="005504C2"/>
    <w:p w:rsidR="002605CB" w:rsidRPr="005504C2" w:rsidRDefault="005504C2">
      <w:pPr>
        <w:rPr>
          <w:b/>
        </w:rPr>
      </w:pPr>
      <w:r w:rsidRPr="0040137A">
        <w:rPr>
          <w:b/>
        </w:rPr>
        <w:t>References</w:t>
      </w:r>
    </w:p>
    <w:sectPr w:rsidR="002605CB" w:rsidRPr="005504C2" w:rsidSect="00A6007B">
      <w:headerReference w:type="even" r:id="rId14"/>
      <w:headerReference w:type="default" r:id="rId15"/>
      <w:endnotePr>
        <w:numFmt w:val="decimal"/>
      </w:endnotePr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3347" w:rsidRDefault="00F73347" w:rsidP="005504C2"/>
  </w:endnote>
  <w:endnote w:type="continuationSeparator" w:id="0">
    <w:p w:rsidR="00F73347" w:rsidRDefault="00F73347" w:rsidP="005504C2">
      <w:r>
        <w:continuationSeparator/>
      </w:r>
    </w:p>
  </w:endnote>
  <w:endnote w:id="1">
    <w:p w:rsidR="00864980" w:rsidRDefault="00864980" w:rsidP="002C6147">
      <w:pPr>
        <w:pStyle w:val="ab"/>
        <w:snapToGrid/>
        <w:ind w:left="360" w:hangingChars="150" w:hanging="360"/>
      </w:pPr>
      <w:r>
        <w:t>S</w:t>
      </w:r>
      <w:r w:rsidRPr="002C6147">
        <w:rPr>
          <w:rStyle w:val="ad"/>
          <w:vertAlign w:val="baseline"/>
        </w:rPr>
        <w:endnoteRef/>
      </w:r>
      <w:r>
        <w:t xml:space="preserve">. </w:t>
      </w:r>
      <w:r w:rsidRPr="004E2188">
        <w:t xml:space="preserve">Novelli, F., Fausti, D., Giusti, F., Parmigiani, F. &amp; Hoffmann, M. Mixed regime of light-matter interaction revealed by phase sensitive measurements of the dynamical Franz-Keldysh effect. </w:t>
      </w:r>
      <w:r w:rsidRPr="004E2188">
        <w:rPr>
          <w:i/>
        </w:rPr>
        <w:t>Sci. Rep.</w:t>
      </w:r>
      <w:r w:rsidRPr="004E2188">
        <w:t xml:space="preserve"> </w:t>
      </w:r>
      <w:r w:rsidRPr="004E2188">
        <w:rPr>
          <w:b/>
        </w:rPr>
        <w:t>3</w:t>
      </w:r>
      <w:r w:rsidRPr="004E2188">
        <w:t>, 1227 (2013).</w:t>
      </w:r>
    </w:p>
  </w:endnote>
  <w:endnote w:id="2">
    <w:p w:rsidR="00864980" w:rsidRPr="00512EB5" w:rsidRDefault="00864980" w:rsidP="00E06A42">
      <w:pPr>
        <w:pStyle w:val="ae"/>
        <w:snapToGrid/>
        <w:ind w:left="283" w:hangingChars="118" w:hanging="283"/>
        <w:jc w:val="both"/>
      </w:pPr>
      <w:r w:rsidRPr="004E2188">
        <w:t>S</w:t>
      </w:r>
      <w:r w:rsidRPr="004E2188">
        <w:rPr>
          <w:rStyle w:val="ad"/>
          <w:vertAlign w:val="baseline"/>
        </w:rPr>
        <w:endnoteRef/>
      </w:r>
      <w:r>
        <w:t>. Kahn</w:t>
      </w:r>
      <w:r>
        <w:rPr>
          <w:rFonts w:hint="eastAsia"/>
        </w:rPr>
        <w:t>,</w:t>
      </w:r>
      <w:r>
        <w:t xml:space="preserve"> F. J., Pershan, P. S. </w:t>
      </w:r>
      <w:r w:rsidRPr="004E2188">
        <w:t xml:space="preserve">&amp; Remeika, J. P. Ultraviolet magneto-optical properties of </w:t>
      </w:r>
      <w:r w:rsidRPr="00512EB5">
        <w:t xml:space="preserve">single-crystal orthoferrites, garnets, and other ferric oxide compounds. </w:t>
      </w:r>
      <w:r w:rsidRPr="00512EB5">
        <w:rPr>
          <w:i/>
        </w:rPr>
        <w:t xml:space="preserve">Phys. Rev. </w:t>
      </w:r>
      <w:r w:rsidRPr="00512EB5">
        <w:rPr>
          <w:b/>
        </w:rPr>
        <w:t>186</w:t>
      </w:r>
      <w:r w:rsidRPr="00512EB5">
        <w:t>, 891 (1969).</w:t>
      </w:r>
    </w:p>
  </w:endnote>
  <w:endnote w:id="3">
    <w:p w:rsidR="00864980" w:rsidRPr="00512EB5" w:rsidRDefault="00864980" w:rsidP="008C0A2E">
      <w:pPr>
        <w:autoSpaceDE w:val="0"/>
        <w:autoSpaceDN w:val="0"/>
        <w:adjustRightInd w:val="0"/>
        <w:ind w:leftChars="1" w:left="283" w:hangingChars="117" w:hanging="281"/>
        <w:rPr>
          <w:rFonts w:ascii="Times-Bold" w:hAnsi="Times-Bold" w:cs="Times-Bold"/>
          <w:b/>
          <w:bCs/>
          <w:kern w:val="0"/>
        </w:rPr>
      </w:pPr>
      <w:r w:rsidRPr="00512EB5">
        <w:t>S</w:t>
      </w:r>
      <w:r w:rsidRPr="00512EB5">
        <w:rPr>
          <w:rStyle w:val="ad"/>
          <w:vertAlign w:val="baseline"/>
        </w:rPr>
        <w:endnoteRef/>
      </w:r>
      <w:r w:rsidRPr="00512EB5">
        <w:t xml:space="preserve">. </w:t>
      </w:r>
      <w:r w:rsidRPr="00512EB5">
        <w:rPr>
          <w:color w:val="000000"/>
          <w:kern w:val="0"/>
        </w:rPr>
        <w:t xml:space="preserve">Matsuda, T. </w:t>
      </w:r>
      <w:r w:rsidRPr="00512EB5">
        <w:t>&amp;</w:t>
      </w:r>
      <w:r>
        <w:rPr>
          <w:color w:val="000000"/>
          <w:kern w:val="0"/>
        </w:rPr>
        <w:t xml:space="preserve"> Munekata, H.</w:t>
      </w:r>
      <w:r w:rsidRPr="00512EB5">
        <w:rPr>
          <w:color w:val="000000"/>
          <w:kern w:val="0"/>
        </w:rPr>
        <w:t xml:space="preserve"> </w:t>
      </w:r>
      <w:r w:rsidRPr="00512EB5">
        <w:rPr>
          <w:bCs/>
          <w:kern w:val="0"/>
        </w:rPr>
        <w:t>Mechanism of photoexcited precession of magnetization in (Ga,Mn)As on the basis of time-resolved spectroscopy</w:t>
      </w:r>
      <w:r w:rsidRPr="00512EB5">
        <w:rPr>
          <w:color w:val="000000"/>
          <w:kern w:val="0"/>
        </w:rPr>
        <w:t xml:space="preserve">, </w:t>
      </w:r>
      <w:r w:rsidRPr="00512EB5">
        <w:rPr>
          <w:i/>
          <w:color w:val="000000"/>
          <w:kern w:val="0"/>
        </w:rPr>
        <w:t xml:space="preserve">Phys. Rev. B </w:t>
      </w:r>
      <w:r w:rsidRPr="00512EB5">
        <w:rPr>
          <w:b/>
          <w:bCs/>
          <w:kern w:val="0"/>
        </w:rPr>
        <w:t>93</w:t>
      </w:r>
      <w:r w:rsidRPr="00512EB5">
        <w:rPr>
          <w:kern w:val="0"/>
        </w:rPr>
        <w:t>, 075202 (2016).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N W3">
    <w:altName w:val="ＭＳ 明朝"/>
    <w:charset w:val="4E"/>
    <w:family w:val="auto"/>
    <w:pitch w:val="variable"/>
    <w:sig w:usb0="00000000" w:usb1="7AC7FFFF" w:usb2="00000012" w:usb3="00000000" w:csb0="0002000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3347" w:rsidRDefault="00F73347" w:rsidP="005504C2">
      <w:r>
        <w:separator/>
      </w:r>
    </w:p>
  </w:footnote>
  <w:footnote w:type="continuationSeparator" w:id="0">
    <w:p w:rsidR="00F73347" w:rsidRDefault="00F73347" w:rsidP="00550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980" w:rsidRDefault="001D63FE" w:rsidP="00A6007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6498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64980" w:rsidRDefault="00864980" w:rsidP="00A6007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980" w:rsidRPr="00605F63" w:rsidRDefault="00864980" w:rsidP="00A6007B">
    <w:pPr>
      <w:pStyle w:val="a3"/>
      <w:framePr w:wrap="around" w:vAnchor="text" w:hAnchor="margin" w:xAlign="right" w:y="1"/>
      <w:rPr>
        <w:rStyle w:val="a7"/>
      </w:rPr>
    </w:pPr>
    <w:r>
      <w:rPr>
        <w:rStyle w:val="a7"/>
        <w:rFonts w:hint="eastAsia"/>
      </w:rPr>
      <w:t>S-</w:t>
    </w:r>
    <w:r w:rsidR="001D63FE" w:rsidRPr="00605F63">
      <w:rPr>
        <w:rStyle w:val="a7"/>
      </w:rPr>
      <w:fldChar w:fldCharType="begin"/>
    </w:r>
    <w:r w:rsidRPr="00605F63">
      <w:rPr>
        <w:rStyle w:val="a7"/>
      </w:rPr>
      <w:instrText xml:space="preserve">PAGE  </w:instrText>
    </w:r>
    <w:r w:rsidR="001D63FE" w:rsidRPr="00605F63">
      <w:rPr>
        <w:rStyle w:val="a7"/>
      </w:rPr>
      <w:fldChar w:fldCharType="separate"/>
    </w:r>
    <w:r w:rsidR="0095428C">
      <w:rPr>
        <w:rStyle w:val="a7"/>
        <w:noProof/>
      </w:rPr>
      <w:t>1</w:t>
    </w:r>
    <w:r w:rsidR="001D63FE" w:rsidRPr="00605F63">
      <w:rPr>
        <w:rStyle w:val="a7"/>
      </w:rPr>
      <w:fldChar w:fldCharType="end"/>
    </w:r>
  </w:p>
  <w:p w:rsidR="00864980" w:rsidRPr="00D74FEB" w:rsidRDefault="00864980" w:rsidP="00A6007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9BC5F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1B79E1"/>
    <w:multiLevelType w:val="hybridMultilevel"/>
    <w:tmpl w:val="E0C201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55E4"/>
    <w:rsid w:val="00010A0D"/>
    <w:rsid w:val="000141FD"/>
    <w:rsid w:val="0002718D"/>
    <w:rsid w:val="00032043"/>
    <w:rsid w:val="0004195E"/>
    <w:rsid w:val="00043718"/>
    <w:rsid w:val="0005553C"/>
    <w:rsid w:val="000604EC"/>
    <w:rsid w:val="0007570E"/>
    <w:rsid w:val="000844CC"/>
    <w:rsid w:val="000A18F6"/>
    <w:rsid w:val="000D6089"/>
    <w:rsid w:val="000E5255"/>
    <w:rsid w:val="000F358E"/>
    <w:rsid w:val="001059B6"/>
    <w:rsid w:val="00126EE7"/>
    <w:rsid w:val="00133449"/>
    <w:rsid w:val="001405E7"/>
    <w:rsid w:val="00151484"/>
    <w:rsid w:val="0015616F"/>
    <w:rsid w:val="00165ACF"/>
    <w:rsid w:val="001811F2"/>
    <w:rsid w:val="00181B85"/>
    <w:rsid w:val="001D63FE"/>
    <w:rsid w:val="001E5AB2"/>
    <w:rsid w:val="001E6E5F"/>
    <w:rsid w:val="0020001D"/>
    <w:rsid w:val="00204084"/>
    <w:rsid w:val="0023427F"/>
    <w:rsid w:val="00236E1B"/>
    <w:rsid w:val="002528E9"/>
    <w:rsid w:val="00260410"/>
    <w:rsid w:val="002605CB"/>
    <w:rsid w:val="0026732C"/>
    <w:rsid w:val="0027028B"/>
    <w:rsid w:val="00274B03"/>
    <w:rsid w:val="00275F20"/>
    <w:rsid w:val="002862BE"/>
    <w:rsid w:val="0029422C"/>
    <w:rsid w:val="002954A0"/>
    <w:rsid w:val="002956D9"/>
    <w:rsid w:val="002A3853"/>
    <w:rsid w:val="002B4ED3"/>
    <w:rsid w:val="002C6147"/>
    <w:rsid w:val="002F0A40"/>
    <w:rsid w:val="003355E4"/>
    <w:rsid w:val="003417E4"/>
    <w:rsid w:val="00351E2C"/>
    <w:rsid w:val="003524C8"/>
    <w:rsid w:val="00357342"/>
    <w:rsid w:val="00361C0C"/>
    <w:rsid w:val="00370F56"/>
    <w:rsid w:val="00371739"/>
    <w:rsid w:val="00396590"/>
    <w:rsid w:val="003B00AA"/>
    <w:rsid w:val="003B1100"/>
    <w:rsid w:val="003B5F47"/>
    <w:rsid w:val="003B5F7D"/>
    <w:rsid w:val="003B64DF"/>
    <w:rsid w:val="003C20C2"/>
    <w:rsid w:val="003C775A"/>
    <w:rsid w:val="003D370D"/>
    <w:rsid w:val="003F0FC3"/>
    <w:rsid w:val="003F2107"/>
    <w:rsid w:val="00400C52"/>
    <w:rsid w:val="0040387E"/>
    <w:rsid w:val="00410F19"/>
    <w:rsid w:val="0041356A"/>
    <w:rsid w:val="004204DB"/>
    <w:rsid w:val="00426094"/>
    <w:rsid w:val="00427BE1"/>
    <w:rsid w:val="00465305"/>
    <w:rsid w:val="00472B82"/>
    <w:rsid w:val="00480266"/>
    <w:rsid w:val="00484103"/>
    <w:rsid w:val="004911D1"/>
    <w:rsid w:val="00494C5E"/>
    <w:rsid w:val="00497F13"/>
    <w:rsid w:val="004A76E5"/>
    <w:rsid w:val="004B1C79"/>
    <w:rsid w:val="004B4465"/>
    <w:rsid w:val="004D3787"/>
    <w:rsid w:val="004D3851"/>
    <w:rsid w:val="004D7A57"/>
    <w:rsid w:val="004E060C"/>
    <w:rsid w:val="004F0950"/>
    <w:rsid w:val="004F3CD2"/>
    <w:rsid w:val="004F5CE3"/>
    <w:rsid w:val="00500FE9"/>
    <w:rsid w:val="00502A28"/>
    <w:rsid w:val="00507279"/>
    <w:rsid w:val="0051024C"/>
    <w:rsid w:val="00510DEC"/>
    <w:rsid w:val="00514AE2"/>
    <w:rsid w:val="00516A3F"/>
    <w:rsid w:val="005325AB"/>
    <w:rsid w:val="00532839"/>
    <w:rsid w:val="00536159"/>
    <w:rsid w:val="00547EBA"/>
    <w:rsid w:val="005504C2"/>
    <w:rsid w:val="00562A23"/>
    <w:rsid w:val="00567750"/>
    <w:rsid w:val="00574048"/>
    <w:rsid w:val="00576DA6"/>
    <w:rsid w:val="00594847"/>
    <w:rsid w:val="005A2366"/>
    <w:rsid w:val="005C22BC"/>
    <w:rsid w:val="005C5B59"/>
    <w:rsid w:val="005D3FA6"/>
    <w:rsid w:val="005F1B1E"/>
    <w:rsid w:val="0062411C"/>
    <w:rsid w:val="0062499A"/>
    <w:rsid w:val="006268ED"/>
    <w:rsid w:val="00630860"/>
    <w:rsid w:val="006356D1"/>
    <w:rsid w:val="00641136"/>
    <w:rsid w:val="00651903"/>
    <w:rsid w:val="00653BD5"/>
    <w:rsid w:val="00656E5C"/>
    <w:rsid w:val="00663AE0"/>
    <w:rsid w:val="00670448"/>
    <w:rsid w:val="0067287E"/>
    <w:rsid w:val="00682B7C"/>
    <w:rsid w:val="0069687C"/>
    <w:rsid w:val="006A7F19"/>
    <w:rsid w:val="006E0F4A"/>
    <w:rsid w:val="006F0698"/>
    <w:rsid w:val="006F5C1A"/>
    <w:rsid w:val="007116E2"/>
    <w:rsid w:val="00712C91"/>
    <w:rsid w:val="007231E1"/>
    <w:rsid w:val="0072323C"/>
    <w:rsid w:val="007404C0"/>
    <w:rsid w:val="007405AE"/>
    <w:rsid w:val="007438FC"/>
    <w:rsid w:val="00750BAB"/>
    <w:rsid w:val="007559C8"/>
    <w:rsid w:val="007640DA"/>
    <w:rsid w:val="007702C5"/>
    <w:rsid w:val="00774089"/>
    <w:rsid w:val="007771E1"/>
    <w:rsid w:val="00786291"/>
    <w:rsid w:val="007A7197"/>
    <w:rsid w:val="007B09D5"/>
    <w:rsid w:val="007B5042"/>
    <w:rsid w:val="007B562D"/>
    <w:rsid w:val="007C1870"/>
    <w:rsid w:val="007C6BD6"/>
    <w:rsid w:val="007D26D7"/>
    <w:rsid w:val="007D6E1F"/>
    <w:rsid w:val="007E3E0F"/>
    <w:rsid w:val="007F101D"/>
    <w:rsid w:val="007F780E"/>
    <w:rsid w:val="00811EFA"/>
    <w:rsid w:val="00830B40"/>
    <w:rsid w:val="00832033"/>
    <w:rsid w:val="008323B4"/>
    <w:rsid w:val="00837396"/>
    <w:rsid w:val="0084683C"/>
    <w:rsid w:val="00857630"/>
    <w:rsid w:val="00860956"/>
    <w:rsid w:val="00861F8C"/>
    <w:rsid w:val="00864980"/>
    <w:rsid w:val="008760D3"/>
    <w:rsid w:val="008919F8"/>
    <w:rsid w:val="008B6DE9"/>
    <w:rsid w:val="008B72BE"/>
    <w:rsid w:val="008C0A2E"/>
    <w:rsid w:val="008D21C6"/>
    <w:rsid w:val="008D6D1B"/>
    <w:rsid w:val="008F22EB"/>
    <w:rsid w:val="0090786B"/>
    <w:rsid w:val="00907CDD"/>
    <w:rsid w:val="00922F1E"/>
    <w:rsid w:val="009470DC"/>
    <w:rsid w:val="0095428C"/>
    <w:rsid w:val="00966D96"/>
    <w:rsid w:val="00991718"/>
    <w:rsid w:val="00993E96"/>
    <w:rsid w:val="009A0BDC"/>
    <w:rsid w:val="009C7AA2"/>
    <w:rsid w:val="009D1060"/>
    <w:rsid w:val="009E0F6E"/>
    <w:rsid w:val="009E29C2"/>
    <w:rsid w:val="00A00BBD"/>
    <w:rsid w:val="00A02576"/>
    <w:rsid w:val="00A04CC7"/>
    <w:rsid w:val="00A06F33"/>
    <w:rsid w:val="00A101CA"/>
    <w:rsid w:val="00A10FF9"/>
    <w:rsid w:val="00A112BE"/>
    <w:rsid w:val="00A131D4"/>
    <w:rsid w:val="00A1541C"/>
    <w:rsid w:val="00A20BB3"/>
    <w:rsid w:val="00A22BC0"/>
    <w:rsid w:val="00A3102F"/>
    <w:rsid w:val="00A46C43"/>
    <w:rsid w:val="00A6007B"/>
    <w:rsid w:val="00A638C6"/>
    <w:rsid w:val="00A675BB"/>
    <w:rsid w:val="00A74FC8"/>
    <w:rsid w:val="00A76C10"/>
    <w:rsid w:val="00A76E1F"/>
    <w:rsid w:val="00A900AE"/>
    <w:rsid w:val="00A9199C"/>
    <w:rsid w:val="00A928BC"/>
    <w:rsid w:val="00AB3FF3"/>
    <w:rsid w:val="00AB4D74"/>
    <w:rsid w:val="00AC15EF"/>
    <w:rsid w:val="00AD0CFC"/>
    <w:rsid w:val="00AE1607"/>
    <w:rsid w:val="00AF3539"/>
    <w:rsid w:val="00AF3F44"/>
    <w:rsid w:val="00B12B61"/>
    <w:rsid w:val="00B15009"/>
    <w:rsid w:val="00B179C4"/>
    <w:rsid w:val="00B31F81"/>
    <w:rsid w:val="00B336E5"/>
    <w:rsid w:val="00B41A53"/>
    <w:rsid w:val="00B534BB"/>
    <w:rsid w:val="00B67FC4"/>
    <w:rsid w:val="00B7496F"/>
    <w:rsid w:val="00B847DB"/>
    <w:rsid w:val="00B8783E"/>
    <w:rsid w:val="00B87DE7"/>
    <w:rsid w:val="00BD21ED"/>
    <w:rsid w:val="00BD3B6D"/>
    <w:rsid w:val="00BF49C1"/>
    <w:rsid w:val="00C00B5A"/>
    <w:rsid w:val="00C11B9D"/>
    <w:rsid w:val="00C13B5E"/>
    <w:rsid w:val="00C155F7"/>
    <w:rsid w:val="00C378C8"/>
    <w:rsid w:val="00C37D61"/>
    <w:rsid w:val="00C37EC9"/>
    <w:rsid w:val="00C4315E"/>
    <w:rsid w:val="00C52CEE"/>
    <w:rsid w:val="00C52D24"/>
    <w:rsid w:val="00C53F23"/>
    <w:rsid w:val="00C54D7C"/>
    <w:rsid w:val="00C63BDB"/>
    <w:rsid w:val="00C7595D"/>
    <w:rsid w:val="00CA5FA7"/>
    <w:rsid w:val="00CA6809"/>
    <w:rsid w:val="00CA73A3"/>
    <w:rsid w:val="00CB1E78"/>
    <w:rsid w:val="00CB75EE"/>
    <w:rsid w:val="00CC0D31"/>
    <w:rsid w:val="00CD02AE"/>
    <w:rsid w:val="00CD6F3F"/>
    <w:rsid w:val="00CD7C46"/>
    <w:rsid w:val="00CE21F9"/>
    <w:rsid w:val="00CE657B"/>
    <w:rsid w:val="00D03143"/>
    <w:rsid w:val="00D117E5"/>
    <w:rsid w:val="00D230CD"/>
    <w:rsid w:val="00D2362E"/>
    <w:rsid w:val="00D355C6"/>
    <w:rsid w:val="00D414F6"/>
    <w:rsid w:val="00D44B7E"/>
    <w:rsid w:val="00D50A26"/>
    <w:rsid w:val="00D52E7D"/>
    <w:rsid w:val="00D57967"/>
    <w:rsid w:val="00D67A29"/>
    <w:rsid w:val="00D8032C"/>
    <w:rsid w:val="00D84B5C"/>
    <w:rsid w:val="00D8642D"/>
    <w:rsid w:val="00D96BBD"/>
    <w:rsid w:val="00DA0151"/>
    <w:rsid w:val="00DB30E9"/>
    <w:rsid w:val="00DD1445"/>
    <w:rsid w:val="00DF1562"/>
    <w:rsid w:val="00DF4BDE"/>
    <w:rsid w:val="00E06A42"/>
    <w:rsid w:val="00E1181E"/>
    <w:rsid w:val="00E13E4C"/>
    <w:rsid w:val="00E149BD"/>
    <w:rsid w:val="00E26F3F"/>
    <w:rsid w:val="00E307A0"/>
    <w:rsid w:val="00E35197"/>
    <w:rsid w:val="00E40C45"/>
    <w:rsid w:val="00E43E6B"/>
    <w:rsid w:val="00E56483"/>
    <w:rsid w:val="00E61091"/>
    <w:rsid w:val="00E755E3"/>
    <w:rsid w:val="00E75E92"/>
    <w:rsid w:val="00E834EB"/>
    <w:rsid w:val="00E83525"/>
    <w:rsid w:val="00E916AA"/>
    <w:rsid w:val="00EA4AAA"/>
    <w:rsid w:val="00EA7785"/>
    <w:rsid w:val="00EB075D"/>
    <w:rsid w:val="00EB7BB1"/>
    <w:rsid w:val="00EE289D"/>
    <w:rsid w:val="00EE3AC1"/>
    <w:rsid w:val="00EF02BB"/>
    <w:rsid w:val="00EF2213"/>
    <w:rsid w:val="00EF4934"/>
    <w:rsid w:val="00F00321"/>
    <w:rsid w:val="00F03FF7"/>
    <w:rsid w:val="00F05994"/>
    <w:rsid w:val="00F13A5D"/>
    <w:rsid w:val="00F16FAA"/>
    <w:rsid w:val="00F24B7C"/>
    <w:rsid w:val="00F24C57"/>
    <w:rsid w:val="00F425CC"/>
    <w:rsid w:val="00F44CCD"/>
    <w:rsid w:val="00F57D20"/>
    <w:rsid w:val="00F71309"/>
    <w:rsid w:val="00F71A62"/>
    <w:rsid w:val="00F73347"/>
    <w:rsid w:val="00F80A8B"/>
    <w:rsid w:val="00F8359B"/>
    <w:rsid w:val="00FA2264"/>
    <w:rsid w:val="00FA633A"/>
    <w:rsid w:val="00FB155F"/>
    <w:rsid w:val="00FC24BB"/>
    <w:rsid w:val="00FD1C1A"/>
    <w:rsid w:val="00FE01EA"/>
    <w:rsid w:val="00FE2489"/>
    <w:rsid w:val="00FE44DF"/>
    <w:rsid w:val="00FE556E"/>
    <w:rsid w:val="00FE76D2"/>
    <w:rsid w:val="00FF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04A3017-918E-4380-83EE-5D92E274C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color w:val="000000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04C2"/>
    <w:pPr>
      <w:widowControl w:val="0"/>
      <w:jc w:val="both"/>
    </w:pPr>
    <w:rPr>
      <w:color w:val="auto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504C2"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2">
    <w:name w:val="heading 2"/>
    <w:basedOn w:val="a"/>
    <w:next w:val="a"/>
    <w:link w:val="20"/>
    <w:uiPriority w:val="9"/>
    <w:unhideWhenUsed/>
    <w:qFormat/>
    <w:rsid w:val="005504C2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04C2"/>
    <w:pPr>
      <w:keepNext/>
      <w:ind w:leftChars="400" w:left="400"/>
      <w:outlineLvl w:val="2"/>
    </w:pPr>
    <w:rPr>
      <w:rFonts w:asciiTheme="majorHAnsi" w:eastAsiaTheme="majorEastAsia" w:hAnsiTheme="majorHAnsi" w:cstheme="maj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04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04C2"/>
  </w:style>
  <w:style w:type="paragraph" w:styleId="a5">
    <w:name w:val="footer"/>
    <w:basedOn w:val="a"/>
    <w:link w:val="a6"/>
    <w:uiPriority w:val="99"/>
    <w:unhideWhenUsed/>
    <w:rsid w:val="005504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04C2"/>
  </w:style>
  <w:style w:type="character" w:customStyle="1" w:styleId="10">
    <w:name w:val="見出し 1 (文字)"/>
    <w:basedOn w:val="a0"/>
    <w:link w:val="1"/>
    <w:uiPriority w:val="9"/>
    <w:rsid w:val="005504C2"/>
    <w:rPr>
      <w:rFonts w:asciiTheme="majorHAnsi" w:eastAsiaTheme="majorEastAsia" w:hAnsiTheme="majorHAnsi" w:cstheme="majorBidi"/>
      <w:color w:val="auto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504C2"/>
    <w:rPr>
      <w:rFonts w:asciiTheme="majorHAnsi" w:eastAsiaTheme="majorEastAsia" w:hAnsiTheme="majorHAnsi" w:cstheme="majorBidi"/>
      <w:color w:val="auto"/>
      <w:kern w:val="2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rsid w:val="005504C2"/>
    <w:rPr>
      <w:rFonts w:asciiTheme="majorHAnsi" w:eastAsiaTheme="majorEastAsia" w:hAnsiTheme="majorHAnsi" w:cstheme="majorBidi"/>
      <w:color w:val="auto"/>
      <w:kern w:val="2"/>
      <w:sz w:val="21"/>
      <w:szCs w:val="22"/>
    </w:rPr>
  </w:style>
  <w:style w:type="character" w:styleId="a7">
    <w:name w:val="page number"/>
    <w:basedOn w:val="a0"/>
    <w:uiPriority w:val="99"/>
    <w:semiHidden/>
    <w:unhideWhenUsed/>
    <w:rsid w:val="005504C2"/>
  </w:style>
  <w:style w:type="paragraph" w:styleId="Web">
    <w:name w:val="Normal (Web)"/>
    <w:basedOn w:val="a"/>
    <w:uiPriority w:val="99"/>
    <w:unhideWhenUsed/>
    <w:rsid w:val="005504C2"/>
    <w:pPr>
      <w:widowControl/>
      <w:spacing w:before="100" w:beforeAutospacing="1" w:after="100" w:afterAutospacing="1"/>
      <w:jc w:val="left"/>
    </w:pPr>
    <w:rPr>
      <w:rFonts w:ascii="Times" w:hAnsi="Times"/>
      <w:kern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504C2"/>
    <w:rPr>
      <w:rFonts w:ascii="ヒラギノ角ゴ ProN W3" w:eastAsia="ヒラギノ角ゴ ProN W3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504C2"/>
    <w:rPr>
      <w:rFonts w:ascii="ヒラギノ角ゴ ProN W3" w:eastAsia="ヒラギノ角ゴ ProN W3"/>
      <w:color w:val="auto"/>
      <w:kern w:val="2"/>
      <w:sz w:val="18"/>
      <w:szCs w:val="18"/>
    </w:rPr>
  </w:style>
  <w:style w:type="character" w:styleId="aa">
    <w:name w:val="Placeholder Text"/>
    <w:basedOn w:val="a0"/>
    <w:uiPriority w:val="99"/>
    <w:semiHidden/>
    <w:rsid w:val="005504C2"/>
    <w:rPr>
      <w:color w:val="808080"/>
    </w:rPr>
  </w:style>
  <w:style w:type="paragraph" w:styleId="ab">
    <w:name w:val="endnote text"/>
    <w:basedOn w:val="a"/>
    <w:link w:val="ac"/>
    <w:uiPriority w:val="99"/>
    <w:unhideWhenUsed/>
    <w:rsid w:val="005504C2"/>
    <w:pPr>
      <w:snapToGrid w:val="0"/>
      <w:jc w:val="left"/>
    </w:pPr>
  </w:style>
  <w:style w:type="character" w:customStyle="1" w:styleId="ac">
    <w:name w:val="文末脚注文字列 (文字)"/>
    <w:basedOn w:val="a0"/>
    <w:link w:val="ab"/>
    <w:uiPriority w:val="99"/>
    <w:rsid w:val="005504C2"/>
    <w:rPr>
      <w:color w:val="auto"/>
      <w:kern w:val="2"/>
      <w:sz w:val="24"/>
      <w:szCs w:val="24"/>
    </w:rPr>
  </w:style>
  <w:style w:type="character" w:styleId="ad">
    <w:name w:val="endnote reference"/>
    <w:basedOn w:val="a0"/>
    <w:uiPriority w:val="99"/>
    <w:unhideWhenUsed/>
    <w:rsid w:val="005504C2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5504C2"/>
    <w:pPr>
      <w:snapToGrid w:val="0"/>
      <w:jc w:val="left"/>
    </w:pPr>
  </w:style>
  <w:style w:type="character" w:customStyle="1" w:styleId="af">
    <w:name w:val="脚注文字列 (文字)"/>
    <w:basedOn w:val="a0"/>
    <w:link w:val="ae"/>
    <w:uiPriority w:val="99"/>
    <w:semiHidden/>
    <w:rsid w:val="005504C2"/>
    <w:rPr>
      <w:color w:val="auto"/>
      <w:kern w:val="2"/>
      <w:sz w:val="24"/>
      <w:szCs w:val="24"/>
    </w:rPr>
  </w:style>
  <w:style w:type="character" w:styleId="af0">
    <w:name w:val="footnote reference"/>
    <w:basedOn w:val="a0"/>
    <w:uiPriority w:val="99"/>
    <w:semiHidden/>
    <w:unhideWhenUsed/>
    <w:rsid w:val="005504C2"/>
    <w:rPr>
      <w:vertAlign w:val="superscript"/>
    </w:rPr>
  </w:style>
  <w:style w:type="paragraph" w:styleId="af1">
    <w:name w:val="Revision"/>
    <w:hidden/>
    <w:uiPriority w:val="99"/>
    <w:semiHidden/>
    <w:rsid w:val="005504C2"/>
    <w:rPr>
      <w:color w:val="auto"/>
      <w:kern w:val="2"/>
      <w:sz w:val="24"/>
      <w:szCs w:val="24"/>
    </w:rPr>
  </w:style>
  <w:style w:type="character" w:styleId="af2">
    <w:name w:val="Hyperlink"/>
    <w:basedOn w:val="a0"/>
    <w:uiPriority w:val="99"/>
    <w:unhideWhenUsed/>
    <w:rsid w:val="005504C2"/>
    <w:rPr>
      <w:color w:val="0000FF"/>
      <w:u w:val="single"/>
    </w:rPr>
  </w:style>
  <w:style w:type="character" w:customStyle="1" w:styleId="nlmx">
    <w:name w:val="nlm_x"/>
    <w:basedOn w:val="a0"/>
    <w:rsid w:val="005504C2"/>
  </w:style>
  <w:style w:type="character" w:customStyle="1" w:styleId="apple-converted-space">
    <w:name w:val="apple-converted-space"/>
    <w:basedOn w:val="a0"/>
    <w:rsid w:val="005504C2"/>
  </w:style>
  <w:style w:type="character" w:customStyle="1" w:styleId="nlmxref-aff">
    <w:name w:val="nlm_xref-aff"/>
    <w:basedOn w:val="a0"/>
    <w:rsid w:val="005504C2"/>
  </w:style>
  <w:style w:type="character" w:customStyle="1" w:styleId="reference-source">
    <w:name w:val="reference-source"/>
    <w:basedOn w:val="a0"/>
    <w:rsid w:val="005504C2"/>
  </w:style>
  <w:style w:type="character" w:customStyle="1" w:styleId="reference-volume">
    <w:name w:val="reference-volume"/>
    <w:basedOn w:val="a0"/>
    <w:rsid w:val="005504C2"/>
  </w:style>
  <w:style w:type="character" w:customStyle="1" w:styleId="reference-fpage">
    <w:name w:val="reference-fpage"/>
    <w:basedOn w:val="a0"/>
    <w:rsid w:val="005504C2"/>
  </w:style>
  <w:style w:type="character" w:customStyle="1" w:styleId="reference-year">
    <w:name w:val="reference-year"/>
    <w:basedOn w:val="a0"/>
    <w:rsid w:val="005504C2"/>
  </w:style>
  <w:style w:type="character" w:styleId="af3">
    <w:name w:val="Emphasis"/>
    <w:basedOn w:val="a0"/>
    <w:uiPriority w:val="20"/>
    <w:qFormat/>
    <w:rsid w:val="005504C2"/>
    <w:rPr>
      <w:i/>
      <w:iCs/>
    </w:rPr>
  </w:style>
  <w:style w:type="character" w:styleId="af4">
    <w:name w:val="annotation reference"/>
    <w:basedOn w:val="a0"/>
    <w:uiPriority w:val="99"/>
    <w:semiHidden/>
    <w:unhideWhenUsed/>
    <w:rsid w:val="005504C2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5504C2"/>
    <w:pPr>
      <w:jc w:val="left"/>
    </w:pPr>
  </w:style>
  <w:style w:type="character" w:customStyle="1" w:styleId="af6">
    <w:name w:val="コメント文字列 (文字)"/>
    <w:basedOn w:val="a0"/>
    <w:link w:val="af5"/>
    <w:uiPriority w:val="99"/>
    <w:semiHidden/>
    <w:rsid w:val="005504C2"/>
    <w:rPr>
      <w:color w:val="auto"/>
      <w:kern w:val="2"/>
      <w:sz w:val="24"/>
      <w:szCs w:val="24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5504C2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5504C2"/>
    <w:rPr>
      <w:b/>
      <w:bCs/>
      <w:color w:val="auto"/>
      <w:kern w:val="2"/>
      <w:sz w:val="24"/>
      <w:szCs w:val="24"/>
    </w:rPr>
  </w:style>
  <w:style w:type="character" w:customStyle="1" w:styleId="citationsource-journal">
    <w:name w:val="citation_source-journal"/>
    <w:rsid w:val="005504C2"/>
  </w:style>
  <w:style w:type="character" w:customStyle="1" w:styleId="nlmvolume">
    <w:name w:val="nlm_volume"/>
    <w:rsid w:val="005504C2"/>
  </w:style>
  <w:style w:type="character" w:customStyle="1" w:styleId="nlmfpage">
    <w:name w:val="nlm_fpage"/>
    <w:rsid w:val="005504C2"/>
  </w:style>
  <w:style w:type="character" w:styleId="af9">
    <w:name w:val="FollowedHyperlink"/>
    <w:uiPriority w:val="99"/>
    <w:semiHidden/>
    <w:rsid w:val="005504C2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unhideWhenUsed/>
    <w:rsid w:val="005504C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character" w:customStyle="1" w:styleId="HTML0">
    <w:name w:val="HTML 書式付き (文字)"/>
    <w:basedOn w:val="a0"/>
    <w:link w:val="HTML"/>
    <w:uiPriority w:val="99"/>
    <w:rsid w:val="005504C2"/>
    <w:rPr>
      <w:rFonts w:ascii="ＭＳ ゴシック" w:eastAsia="ＭＳ ゴシック" w:hAnsi="ＭＳ ゴシック" w:cs="ＭＳ ゴシック"/>
      <w:color w:val="auto"/>
      <w:sz w:val="24"/>
      <w:szCs w:val="24"/>
    </w:rPr>
  </w:style>
  <w:style w:type="paragraph" w:customStyle="1" w:styleId="align-right">
    <w:name w:val="align-right"/>
    <w:basedOn w:val="a"/>
    <w:rsid w:val="005504C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customStyle="1" w:styleId="st1">
    <w:name w:val="st1"/>
    <w:basedOn w:val="a0"/>
    <w:rsid w:val="005504C2"/>
  </w:style>
  <w:style w:type="table" w:styleId="afa">
    <w:name w:val="Table Grid"/>
    <w:basedOn w:val="a1"/>
    <w:uiPriority w:val="59"/>
    <w:rsid w:val="005504C2"/>
    <w:rPr>
      <w:color w:val="auto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List Paragraph"/>
    <w:basedOn w:val="a"/>
    <w:uiPriority w:val="34"/>
    <w:qFormat/>
    <w:rsid w:val="005504C2"/>
    <w:pPr>
      <w:ind w:leftChars="400" w:left="840"/>
    </w:pPr>
    <w:rPr>
      <w:sz w:val="21"/>
      <w:szCs w:val="22"/>
    </w:rPr>
  </w:style>
  <w:style w:type="paragraph" w:styleId="afc">
    <w:name w:val="caption"/>
    <w:basedOn w:val="a"/>
    <w:next w:val="a"/>
    <w:uiPriority w:val="35"/>
    <w:unhideWhenUsed/>
    <w:qFormat/>
    <w:rsid w:val="005504C2"/>
    <w:rPr>
      <w:b/>
      <w:bCs/>
      <w:sz w:val="21"/>
      <w:szCs w:val="21"/>
    </w:rPr>
  </w:style>
  <w:style w:type="character" w:customStyle="1" w:styleId="meta-value">
    <w:name w:val="meta-value"/>
    <w:basedOn w:val="a0"/>
    <w:rsid w:val="005504C2"/>
  </w:style>
  <w:style w:type="character" w:customStyle="1" w:styleId="citationvolume">
    <w:name w:val="citationvolume"/>
    <w:basedOn w:val="a0"/>
    <w:rsid w:val="005504C2"/>
  </w:style>
  <w:style w:type="character" w:customStyle="1" w:styleId="primary-subject">
    <w:name w:val="primary-subject"/>
    <w:basedOn w:val="a0"/>
    <w:rsid w:val="005504C2"/>
  </w:style>
  <w:style w:type="paragraph" w:styleId="31">
    <w:name w:val="toc 3"/>
    <w:basedOn w:val="a"/>
    <w:next w:val="a"/>
    <w:autoRedefine/>
    <w:uiPriority w:val="39"/>
    <w:semiHidden/>
    <w:unhideWhenUsed/>
    <w:qFormat/>
    <w:rsid w:val="005504C2"/>
    <w:pPr>
      <w:widowControl/>
      <w:spacing w:after="100" w:line="276" w:lineRule="auto"/>
      <w:ind w:left="440"/>
      <w:jc w:val="left"/>
    </w:pPr>
    <w:rPr>
      <w:kern w:val="0"/>
      <w:sz w:val="22"/>
      <w:szCs w:val="22"/>
    </w:rPr>
  </w:style>
  <w:style w:type="paragraph" w:styleId="afd">
    <w:name w:val="No Spacing"/>
    <w:uiPriority w:val="1"/>
    <w:qFormat/>
    <w:rsid w:val="005504C2"/>
    <w:pPr>
      <w:widowControl w:val="0"/>
      <w:jc w:val="both"/>
    </w:pPr>
    <w:rPr>
      <w:color w:val="auto"/>
      <w:kern w:val="2"/>
      <w:sz w:val="21"/>
      <w:szCs w:val="22"/>
    </w:rPr>
  </w:style>
  <w:style w:type="paragraph" w:customStyle="1" w:styleId="NoteLevel1">
    <w:name w:val="Note Level 1"/>
    <w:basedOn w:val="a"/>
    <w:uiPriority w:val="99"/>
    <w:semiHidden/>
    <w:rsid w:val="005504C2"/>
    <w:pPr>
      <w:keepNext/>
      <w:tabs>
        <w:tab w:val="num" w:pos="0"/>
      </w:tabs>
      <w:contextualSpacing/>
      <w:outlineLvl w:val="0"/>
    </w:pPr>
    <w:rPr>
      <w:rFonts w:ascii="ＭＳ ゴシック" w:eastAsia="ＭＳ ゴシック"/>
    </w:rPr>
  </w:style>
  <w:style w:type="paragraph" w:customStyle="1" w:styleId="NoteLevel2">
    <w:name w:val="Note Level 2"/>
    <w:basedOn w:val="a"/>
    <w:uiPriority w:val="99"/>
    <w:semiHidden/>
    <w:rsid w:val="005504C2"/>
    <w:pPr>
      <w:keepNext/>
      <w:tabs>
        <w:tab w:val="num" w:pos="720"/>
      </w:tabs>
      <w:ind w:left="1080" w:hanging="360"/>
      <w:contextualSpacing/>
      <w:outlineLvl w:val="1"/>
    </w:pPr>
    <w:rPr>
      <w:rFonts w:ascii="ＭＳ ゴシック" w:eastAsia="ＭＳ ゴシック"/>
    </w:rPr>
  </w:style>
  <w:style w:type="paragraph" w:customStyle="1" w:styleId="NoteLevel3">
    <w:name w:val="Note Level 3"/>
    <w:basedOn w:val="a"/>
    <w:uiPriority w:val="99"/>
    <w:semiHidden/>
    <w:rsid w:val="005504C2"/>
    <w:pPr>
      <w:keepNext/>
      <w:tabs>
        <w:tab w:val="num" w:pos="1440"/>
      </w:tabs>
      <w:ind w:left="1800" w:hanging="360"/>
      <w:contextualSpacing/>
      <w:outlineLvl w:val="2"/>
    </w:pPr>
    <w:rPr>
      <w:rFonts w:ascii="ＭＳ ゴシック" w:eastAsia="ＭＳ ゴシック"/>
    </w:rPr>
  </w:style>
  <w:style w:type="paragraph" w:customStyle="1" w:styleId="NoteLevel4">
    <w:name w:val="Note Level 4"/>
    <w:basedOn w:val="a"/>
    <w:uiPriority w:val="99"/>
    <w:semiHidden/>
    <w:rsid w:val="005504C2"/>
    <w:pPr>
      <w:keepNext/>
      <w:tabs>
        <w:tab w:val="num" w:pos="2160"/>
      </w:tabs>
      <w:ind w:left="2520" w:hanging="360"/>
      <w:contextualSpacing/>
      <w:outlineLvl w:val="3"/>
    </w:pPr>
    <w:rPr>
      <w:rFonts w:ascii="ＭＳ ゴシック" w:eastAsia="ＭＳ ゴシック"/>
    </w:rPr>
  </w:style>
  <w:style w:type="paragraph" w:customStyle="1" w:styleId="NoteLevel5">
    <w:name w:val="Note Level 5"/>
    <w:basedOn w:val="a"/>
    <w:uiPriority w:val="99"/>
    <w:semiHidden/>
    <w:rsid w:val="005504C2"/>
    <w:pPr>
      <w:keepNext/>
      <w:tabs>
        <w:tab w:val="num" w:pos="2880"/>
      </w:tabs>
      <w:ind w:left="3240" w:hanging="360"/>
      <w:contextualSpacing/>
      <w:outlineLvl w:val="4"/>
    </w:pPr>
    <w:rPr>
      <w:rFonts w:ascii="ＭＳ ゴシック" w:eastAsia="ＭＳ ゴシック"/>
    </w:rPr>
  </w:style>
  <w:style w:type="paragraph" w:customStyle="1" w:styleId="NoteLevel6">
    <w:name w:val="Note Level 6"/>
    <w:basedOn w:val="a"/>
    <w:uiPriority w:val="99"/>
    <w:semiHidden/>
    <w:rsid w:val="005504C2"/>
    <w:pPr>
      <w:keepNext/>
      <w:tabs>
        <w:tab w:val="num" w:pos="3600"/>
      </w:tabs>
      <w:ind w:left="3960" w:hanging="360"/>
      <w:contextualSpacing/>
      <w:outlineLvl w:val="5"/>
    </w:pPr>
    <w:rPr>
      <w:rFonts w:ascii="ＭＳ ゴシック" w:eastAsia="ＭＳ ゴシック"/>
    </w:rPr>
  </w:style>
  <w:style w:type="paragraph" w:customStyle="1" w:styleId="NoteLevel7">
    <w:name w:val="Note Level 7"/>
    <w:basedOn w:val="a"/>
    <w:uiPriority w:val="99"/>
    <w:semiHidden/>
    <w:rsid w:val="005504C2"/>
    <w:pPr>
      <w:keepNext/>
      <w:tabs>
        <w:tab w:val="num" w:pos="4320"/>
      </w:tabs>
      <w:ind w:left="4680" w:hanging="360"/>
      <w:contextualSpacing/>
      <w:outlineLvl w:val="6"/>
    </w:pPr>
    <w:rPr>
      <w:rFonts w:ascii="ＭＳ ゴシック" w:eastAsia="ＭＳ ゴシック"/>
    </w:rPr>
  </w:style>
  <w:style w:type="paragraph" w:customStyle="1" w:styleId="NoteLevel8">
    <w:name w:val="Note Level 8"/>
    <w:basedOn w:val="a"/>
    <w:uiPriority w:val="99"/>
    <w:semiHidden/>
    <w:rsid w:val="005504C2"/>
    <w:pPr>
      <w:keepNext/>
      <w:tabs>
        <w:tab w:val="num" w:pos="5040"/>
      </w:tabs>
      <w:ind w:left="5400" w:hanging="360"/>
      <w:contextualSpacing/>
      <w:outlineLvl w:val="7"/>
    </w:pPr>
    <w:rPr>
      <w:rFonts w:ascii="ＭＳ ゴシック" w:eastAsia="ＭＳ ゴシック"/>
    </w:rPr>
  </w:style>
  <w:style w:type="paragraph" w:customStyle="1" w:styleId="NoteLevel9">
    <w:name w:val="Note Level 9"/>
    <w:basedOn w:val="a"/>
    <w:uiPriority w:val="99"/>
    <w:semiHidden/>
    <w:rsid w:val="005504C2"/>
    <w:pPr>
      <w:keepNext/>
      <w:tabs>
        <w:tab w:val="num" w:pos="5760"/>
      </w:tabs>
      <w:ind w:left="6120" w:hanging="360"/>
      <w:contextualSpacing/>
      <w:outlineLvl w:val="8"/>
    </w:pPr>
    <w:rPr>
      <w:rFonts w:ascii="ＭＳ ゴシック" w:eastAsia="ＭＳ ゴシック"/>
    </w:rPr>
  </w:style>
  <w:style w:type="character" w:customStyle="1" w:styleId="redtext1">
    <w:name w:val="redtext1"/>
    <w:basedOn w:val="a0"/>
    <w:rsid w:val="005504C2"/>
    <w:rPr>
      <w:color w:val="DC143C"/>
    </w:rPr>
  </w:style>
  <w:style w:type="character" w:customStyle="1" w:styleId="start-page">
    <w:name w:val="start-page"/>
    <w:basedOn w:val="a0"/>
    <w:rsid w:val="005504C2"/>
  </w:style>
  <w:style w:type="character" w:customStyle="1" w:styleId="end-page">
    <w:name w:val="end-page"/>
    <w:basedOn w:val="a0"/>
    <w:rsid w:val="005504C2"/>
  </w:style>
  <w:style w:type="character" w:customStyle="1" w:styleId="journalname1">
    <w:name w:val="journalname1"/>
    <w:basedOn w:val="a0"/>
    <w:rsid w:val="005504C2"/>
    <w:rPr>
      <w:i/>
      <w:iCs/>
    </w:rPr>
  </w:style>
  <w:style w:type="character" w:customStyle="1" w:styleId="b1">
    <w:name w:val="b1"/>
    <w:basedOn w:val="a0"/>
    <w:rsid w:val="005504C2"/>
    <w:rPr>
      <w:b/>
      <w:bCs/>
    </w:rPr>
  </w:style>
  <w:style w:type="character" w:customStyle="1" w:styleId="fn">
    <w:name w:val="fn"/>
    <w:basedOn w:val="a0"/>
    <w:rsid w:val="005504C2"/>
  </w:style>
  <w:style w:type="character" w:customStyle="1" w:styleId="comma">
    <w:name w:val="comma"/>
    <w:basedOn w:val="a0"/>
    <w:rsid w:val="005504C2"/>
  </w:style>
  <w:style w:type="character" w:customStyle="1" w:styleId="mb">
    <w:name w:val="mb"/>
    <w:basedOn w:val="a0"/>
    <w:rsid w:val="005504C2"/>
    <w:rPr>
      <w:rFonts w:ascii="Arial Unicode MS" w:eastAsia="Arial Unicode MS" w:hAnsi="Arial Unicode MS" w:cs="Arial Unicode MS" w:hint="eastAsia"/>
      <w:vanish/>
      <w:webHidden w:val="0"/>
      <w:specVanish/>
    </w:rPr>
  </w:style>
  <w:style w:type="character" w:customStyle="1" w:styleId="redtext">
    <w:name w:val="redtext"/>
    <w:basedOn w:val="a0"/>
    <w:rsid w:val="00550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6C49D-156F-4E5B-8F43-D5066F3A1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1793</Words>
  <Characters>10223</Characters>
  <Application>Microsoft Office Word</Application>
  <DocSecurity>0</DocSecurity>
  <Lines>85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Ishii</dc:creator>
  <cp:lastModifiedBy>石井友章</cp:lastModifiedBy>
  <cp:revision>4</cp:revision>
  <cp:lastPrinted>2017-12-01T05:50:00Z</cp:lastPrinted>
  <dcterms:created xsi:type="dcterms:W3CDTF">2018-03-26T11:32:00Z</dcterms:created>
  <dcterms:modified xsi:type="dcterms:W3CDTF">2018-04-01T06:29:00Z</dcterms:modified>
</cp:coreProperties>
</file>