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A4B" w:rsidRPr="006206CD" w:rsidRDefault="00C16A4B" w:rsidP="00C16A4B">
      <w:pPr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6206CD">
        <w:rPr>
          <w:rFonts w:ascii="Arial" w:hAnsi="Arial" w:cs="Arial"/>
          <w:b/>
          <w:sz w:val="19"/>
          <w:szCs w:val="19"/>
          <w:shd w:val="clear" w:color="auto" w:fill="FFFFFF"/>
        </w:rPr>
        <w:t>Random Feedback Makes Listeners Tone-Deaf</w:t>
      </w:r>
    </w:p>
    <w:p w:rsidR="00C16A4B" w:rsidRPr="006206CD" w:rsidRDefault="00C16A4B" w:rsidP="00C16A4B">
      <w:pPr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6206CD">
        <w:rPr>
          <w:rFonts w:ascii="Arial" w:hAnsi="Arial" w:cs="Arial"/>
          <w:b/>
          <w:sz w:val="19"/>
          <w:szCs w:val="19"/>
          <w:shd w:val="clear" w:color="auto" w:fill="FFFFFF"/>
        </w:rPr>
        <w:t xml:space="preserve">Dominique T. Vuvan, Benjamin Rich </w:t>
      </w:r>
      <w:proofErr w:type="spellStart"/>
      <w:r w:rsidRPr="006206CD">
        <w:rPr>
          <w:rFonts w:ascii="Arial" w:hAnsi="Arial" w:cs="Arial"/>
          <w:b/>
          <w:sz w:val="19"/>
          <w:szCs w:val="19"/>
          <w:shd w:val="clear" w:color="auto" w:fill="FFFFFF"/>
        </w:rPr>
        <w:t>Zendel</w:t>
      </w:r>
      <w:proofErr w:type="spellEnd"/>
      <w:r w:rsidRPr="006206CD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r w:rsidR="006206CD" w:rsidRPr="006206CD">
        <w:rPr>
          <w:rFonts w:ascii="Arial" w:hAnsi="Arial" w:cs="Arial"/>
          <w:b/>
          <w:sz w:val="19"/>
          <w:szCs w:val="19"/>
          <w:shd w:val="clear" w:color="auto" w:fill="FFFFFF"/>
        </w:rPr>
        <w:t xml:space="preserve">and Isabelle </w:t>
      </w:r>
      <w:proofErr w:type="spellStart"/>
      <w:r w:rsidR="006206CD" w:rsidRPr="006206CD">
        <w:rPr>
          <w:rFonts w:ascii="Arial" w:hAnsi="Arial" w:cs="Arial"/>
          <w:b/>
          <w:sz w:val="19"/>
          <w:szCs w:val="19"/>
          <w:shd w:val="clear" w:color="auto" w:fill="FFFFFF"/>
        </w:rPr>
        <w:t>Peretz</w:t>
      </w:r>
      <w:proofErr w:type="spellEnd"/>
    </w:p>
    <w:p w:rsidR="006206CD" w:rsidRPr="006206CD" w:rsidRDefault="006206CD" w:rsidP="006206CD">
      <w:pPr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6206CD">
        <w:rPr>
          <w:rFonts w:ascii="Arial" w:hAnsi="Arial" w:cs="Arial"/>
          <w:b/>
          <w:sz w:val="19"/>
          <w:szCs w:val="19"/>
          <w:shd w:val="clear" w:color="auto" w:fill="FFFFFF"/>
        </w:rPr>
        <w:t>Supplementary Material</w:t>
      </w:r>
      <w:bookmarkStart w:id="0" w:name="_GoBack"/>
      <w:bookmarkEnd w:id="0"/>
    </w:p>
    <w:p w:rsidR="00C16A4B" w:rsidRDefault="00C16A4B" w:rsidP="004701BD">
      <w:pPr>
        <w:rPr>
          <w:rFonts w:ascii="Arial" w:hAnsi="Arial" w:cs="Arial"/>
          <w:b/>
          <w:sz w:val="19"/>
          <w:szCs w:val="19"/>
          <w:shd w:val="clear" w:color="auto" w:fill="FFFFFF"/>
        </w:rPr>
      </w:pPr>
    </w:p>
    <w:p w:rsidR="00BC11C4" w:rsidRPr="006206CD" w:rsidRDefault="00BC11C4" w:rsidP="004701BD">
      <w:pPr>
        <w:rPr>
          <w:rFonts w:ascii="Arial" w:hAnsi="Arial" w:cs="Arial"/>
          <w:b/>
          <w:sz w:val="19"/>
          <w:szCs w:val="19"/>
          <w:u w:val="single"/>
          <w:shd w:val="clear" w:color="auto" w:fill="FFFFFF"/>
        </w:rPr>
      </w:pPr>
      <w:r w:rsidRPr="006206CD">
        <w:rPr>
          <w:rFonts w:ascii="Arial" w:hAnsi="Arial" w:cs="Arial"/>
          <w:b/>
          <w:sz w:val="19"/>
          <w:szCs w:val="19"/>
          <w:u w:val="single"/>
          <w:shd w:val="clear" w:color="auto" w:fill="FFFFFF"/>
        </w:rPr>
        <w:t>Supplementary Note S1</w:t>
      </w:r>
    </w:p>
    <w:p w:rsidR="004701BD" w:rsidRDefault="004701BD" w:rsidP="004701BD">
      <w:pPr>
        <w:rPr>
          <w:rFonts w:ascii="Arial" w:hAnsi="Arial" w:cs="Arial"/>
          <w:b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One concern with the analysis of the P600 is that this waveform overlaps in time with the post-target note.  A post-target note always occurred 500 </w:t>
      </w:r>
      <w:proofErr w:type="spellStart"/>
      <w:r>
        <w:rPr>
          <w:rFonts w:ascii="Arial" w:hAnsi="Arial" w:cs="Arial"/>
          <w:b/>
          <w:sz w:val="19"/>
          <w:szCs w:val="19"/>
          <w:shd w:val="clear" w:color="auto" w:fill="FFFFFF"/>
        </w:rPr>
        <w:t>ms</w:t>
      </w:r>
      <w:proofErr w:type="spellEnd"/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after the target tone (in-key or out-of-key note; see Methods – Materials).  This tone would evoke an obligatory auditory evoked response (i.e., N1-P2) that could interfere with the P600.  This is unlikely, as the P600 analysis focused on the difference waves (out-of-key minus in-key), and the N1</w:t>
      </w:r>
      <w:r w:rsidR="001528D0">
        <w:rPr>
          <w:rFonts w:ascii="Arial" w:hAnsi="Arial" w:cs="Arial"/>
          <w:b/>
          <w:sz w:val="19"/>
          <w:szCs w:val="19"/>
          <w:shd w:val="clear" w:color="auto" w:fill="FFFFFF"/>
        </w:rPr>
        <w:t>-P2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for the post-target note would therefore be subtra</w:t>
      </w:r>
      <w:r w:rsidR="00D333F6">
        <w:rPr>
          <w:rFonts w:ascii="Arial" w:hAnsi="Arial" w:cs="Arial"/>
          <w:b/>
          <w:sz w:val="19"/>
          <w:szCs w:val="19"/>
          <w:shd w:val="clear" w:color="auto" w:fill="FFFFFF"/>
        </w:rPr>
        <w:t>cted out because the response would be similar for both in-key and out-of-key melodies.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 To further ensure the P600 was a cognitive response to the out-of-key note and not related to the </w:t>
      </w:r>
      <w:r w:rsidR="001528D0">
        <w:rPr>
          <w:rFonts w:ascii="Arial" w:hAnsi="Arial" w:cs="Arial"/>
          <w:b/>
          <w:sz w:val="19"/>
          <w:szCs w:val="19"/>
          <w:shd w:val="clear" w:color="auto" w:fill="FFFFFF"/>
        </w:rPr>
        <w:t xml:space="preserve">response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evoked by the post-target note we conducted a source analysis</w:t>
      </w:r>
      <w:r w:rsidR="00D333F6">
        <w:rPr>
          <w:rFonts w:ascii="Arial" w:hAnsi="Arial" w:cs="Arial"/>
          <w:b/>
          <w:sz w:val="19"/>
          <w:szCs w:val="19"/>
          <w:shd w:val="clear" w:color="auto" w:fill="FFFFFF"/>
        </w:rPr>
        <w:t xml:space="preserve"> to ensure the P600 had separable generators from the N1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.</w:t>
      </w:r>
      <w:r w:rsidRPr="004701BD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This analysis took several steps.  First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, we considered the in-key target notes during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baseline trials from both groups.  This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baseline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block was identical for both groups, and was not impacted by any feedback manipulations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. This allowed us to include more participants in the average in order to generate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a more stable model to derive source estimates.  Next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,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we fit a symmetrical, 2 dipole model during the N1 epoch (80-120 </w:t>
      </w:r>
      <w:proofErr w:type="spellStart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ms</w:t>
      </w:r>
      <w:proofErr w:type="spellEnd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) evoked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by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the In-key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target tones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.  The model was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applied to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the in-key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tones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to avoid interference of the ERAN, which would be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elicited by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out-of-key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tones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.  The best fit for this model was in the auditory cortex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(50 [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-50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]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, -29, 14: </w:t>
      </w:r>
      <w:proofErr w:type="spellStart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Tal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ai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raich</w:t>
      </w:r>
      <w:proofErr w:type="spellEnd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coordinates: transverse temporal gyrus, BA 41)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.  The forward solution from this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two dipole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model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accounted for 82.5% of variance in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the scalp-recorded data during the 80-120 </w:t>
      </w:r>
      <w:proofErr w:type="spellStart"/>
      <w:r>
        <w:rPr>
          <w:rFonts w:ascii="Arial" w:hAnsi="Arial" w:cs="Arial"/>
          <w:b/>
          <w:sz w:val="19"/>
          <w:szCs w:val="19"/>
          <w:shd w:val="clear" w:color="auto" w:fill="FFFFFF"/>
        </w:rPr>
        <w:t>ms</w:t>
      </w:r>
      <w:proofErr w:type="spellEnd"/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epoch from in-key trials.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 This model was then applied to the out-of-key trials during the same epoch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(80-120 </w:t>
      </w:r>
      <w:proofErr w:type="spellStart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ms</w:t>
      </w:r>
      <w:proofErr w:type="spellEnd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).  This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forward solution from this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model accounted for 88.9% of the variance in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scalp-recorded data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.  The strength of this model suggests the two dipole solution accurately captures the auditory portion of the response.  We then examined how much variance the two-dipole model accounted for during the P600 epoch (525-700 </w:t>
      </w:r>
      <w:proofErr w:type="spellStart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ms</w:t>
      </w:r>
      <w:proofErr w:type="spellEnd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), for out-of-key notes.  The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forward solution of this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two dipole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model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accounted for 41.0% of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the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scalp-recorded data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.  While holding these two dipoles in place, two more symmetrical dipoles were added to the model, and the best fit for th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ese dipoles was in </w:t>
      </w:r>
      <w:proofErr w:type="spellStart"/>
      <w:r>
        <w:rPr>
          <w:rFonts w:ascii="Arial" w:hAnsi="Arial" w:cs="Arial"/>
          <w:b/>
          <w:sz w:val="19"/>
          <w:szCs w:val="19"/>
          <w:shd w:val="clear" w:color="auto" w:fill="FFFFFF"/>
        </w:rPr>
        <w:t>Bro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dman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n</w:t>
      </w:r>
      <w:proofErr w:type="spellEnd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Area 37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(43 [-43],-50, -2:</w:t>
      </w:r>
      <w:r w:rsidRPr="005F29DF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proofErr w:type="spellStart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Tal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ai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raich</w:t>
      </w:r>
      <w:proofErr w:type="spellEnd"/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coordinates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)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, just inferior to the temporal parietal junction (TPJ)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.  The forward model of this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4 dipole model accounted for 93.2% of the variance in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scalp-recorded data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during the P600 epoch.  These additional dipoles</w:t>
      </w:r>
      <w:r w:rsidR="00D333F6">
        <w:rPr>
          <w:rFonts w:ascii="Arial" w:hAnsi="Arial" w:cs="Arial"/>
          <w:b/>
          <w:sz w:val="19"/>
          <w:szCs w:val="19"/>
          <w:shd w:val="clear" w:color="auto" w:fill="FFFFFF"/>
        </w:rPr>
        <w:t xml:space="preserve"> therefore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account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ed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for an additional 52.3% of the variance in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scalp recorded data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during the P600 epoch, suggesting that the generators of the P</w:t>
      </w:r>
      <w:r w:rsidR="00D333F6">
        <w:rPr>
          <w:rFonts w:ascii="Arial" w:hAnsi="Arial" w:cs="Arial"/>
          <w:b/>
          <w:sz w:val="19"/>
          <w:szCs w:val="19"/>
          <w:shd w:val="clear" w:color="auto" w:fill="FFFFFF"/>
        </w:rPr>
        <w:t>600 were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separable from the generators of the N1.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Moreover, t</w:t>
      </w:r>
      <w:r w:rsidR="00D333F6">
        <w:rPr>
          <w:rFonts w:ascii="Arial" w:hAnsi="Arial" w:cs="Arial"/>
          <w:b/>
          <w:sz w:val="19"/>
          <w:szCs w:val="19"/>
          <w:shd w:val="clear" w:color="auto" w:fill="FFFFFF"/>
        </w:rPr>
        <w:t>he source of the P600 dipoles was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very close to the temporal-parietal junction.  The TPJ has been associated with generation of the P3b responses during tasks that require identifying an auditory target</w:t>
      </w:r>
      <w:r w:rsidR="00D333F6" w:rsidRPr="00BC11C4">
        <w:rPr>
          <w:rFonts w:ascii="Arial" w:hAnsi="Arial" w:cs="Arial"/>
          <w:b/>
          <w:sz w:val="19"/>
          <w:szCs w:val="19"/>
          <w:shd w:val="clear" w:color="auto" w:fill="FFFFFF"/>
          <w:vertAlign w:val="superscript"/>
        </w:rPr>
        <w:t>17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.   Overall this source model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indicates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that the P600 is likely due to the integrati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>on of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 xml:space="preserve"> the out-of-key note into the current melodic context by interpreting the out-of-key note in terms of both short-term memory (i.e., veridical expectations; current melodic context) and long-term memory (i.e., schematic expectations; knowledge of tonal structure).  Most importantly, the response is not 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entirely </w:t>
      </w:r>
      <w:r w:rsidRPr="00816867">
        <w:rPr>
          <w:rFonts w:ascii="Arial" w:hAnsi="Arial" w:cs="Arial"/>
          <w:b/>
          <w:sz w:val="19"/>
          <w:szCs w:val="19"/>
          <w:shd w:val="clear" w:color="auto" w:fill="FFFFFF"/>
        </w:rPr>
        <w:t>related to the onset of the post-target tone.</w:t>
      </w:r>
      <w:r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</w:p>
    <w:sectPr w:rsidR="004701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CC"/>
    <w:rsid w:val="000861FB"/>
    <w:rsid w:val="001528D0"/>
    <w:rsid w:val="004701BD"/>
    <w:rsid w:val="006206CD"/>
    <w:rsid w:val="009360CC"/>
    <w:rsid w:val="00BC11C4"/>
    <w:rsid w:val="00C16A4B"/>
    <w:rsid w:val="00D3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Zendel</dc:creator>
  <cp:keywords/>
  <dc:description/>
  <cp:lastModifiedBy>D</cp:lastModifiedBy>
  <cp:revision>5</cp:revision>
  <dcterms:created xsi:type="dcterms:W3CDTF">2018-03-02T19:30:00Z</dcterms:created>
  <dcterms:modified xsi:type="dcterms:W3CDTF">2018-03-02T20:06:00Z</dcterms:modified>
</cp:coreProperties>
</file>