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BCF" w:rsidRPr="00720FFD" w:rsidRDefault="00E15DBD" w:rsidP="00E6674D">
      <w:pPr>
        <w:jc w:val="both"/>
        <w:rPr>
          <w:b/>
          <w:sz w:val="36"/>
          <w:szCs w:val="36"/>
        </w:rPr>
      </w:pPr>
      <w:r w:rsidRPr="00720FFD">
        <w:rPr>
          <w:b/>
          <w:color w:val="000000"/>
          <w:sz w:val="26"/>
          <w:szCs w:val="26"/>
          <w:lang w:val="en"/>
        </w:rPr>
        <w:t>SUPPLEMENTARY INFORMATION</w:t>
      </w:r>
    </w:p>
    <w:p w:rsidR="00941FC5" w:rsidRDefault="00941FC5" w:rsidP="00E6674D">
      <w:pPr>
        <w:jc w:val="both"/>
        <w:rPr>
          <w:lang w:eastAsia="zh-TW"/>
        </w:rPr>
      </w:pPr>
    </w:p>
    <w:p w:rsidR="00941FC5" w:rsidRDefault="00941FC5" w:rsidP="00E6674D">
      <w:pPr>
        <w:jc w:val="both"/>
        <w:rPr>
          <w:lang w:eastAsia="zh-TW"/>
        </w:rPr>
      </w:pPr>
    </w:p>
    <w:p w:rsidR="002C030F" w:rsidRPr="00720FFD" w:rsidRDefault="00284072" w:rsidP="00E6674D">
      <w:pPr>
        <w:jc w:val="both"/>
        <w:rPr>
          <w:b/>
          <w:sz w:val="28"/>
          <w:szCs w:val="28"/>
        </w:rPr>
      </w:pPr>
      <w:r w:rsidRPr="00720FFD">
        <w:rPr>
          <w:b/>
          <w:sz w:val="28"/>
          <w:szCs w:val="28"/>
        </w:rPr>
        <w:t>Paddy-upland rotation for sustainable agriculture with regards to diverse soil microbial community</w:t>
      </w:r>
    </w:p>
    <w:p w:rsidR="00015F74" w:rsidRPr="007108F5" w:rsidRDefault="00015F74" w:rsidP="00E6674D">
      <w:pPr>
        <w:jc w:val="both"/>
        <w:rPr>
          <w:sz w:val="28"/>
          <w:szCs w:val="28"/>
        </w:rPr>
      </w:pPr>
    </w:p>
    <w:p w:rsidR="000F0DCE" w:rsidRDefault="00284072" w:rsidP="00E6674D">
      <w:pPr>
        <w:jc w:val="both"/>
        <w:rPr>
          <w:szCs w:val="24"/>
        </w:rPr>
      </w:pPr>
      <w:r>
        <w:rPr>
          <w:szCs w:val="24"/>
        </w:rPr>
        <w:t>Ping-Fu Hou, Chia-Hung Chien, Yi-Fan Chiang-Hsieh, Kuan-Chieh Tseng, Chi-Nga Chow, Hao-Jen Huang</w:t>
      </w:r>
      <w:r w:rsidR="000D3946">
        <w:rPr>
          <w:rFonts w:hint="eastAsia"/>
          <w:szCs w:val="24"/>
          <w:lang w:eastAsia="zh-TW"/>
        </w:rPr>
        <w:t>*</w:t>
      </w:r>
      <w:r>
        <w:rPr>
          <w:szCs w:val="24"/>
        </w:rPr>
        <w:t>, and Wen-Chi Chang</w:t>
      </w:r>
      <w:r w:rsidR="00225D29">
        <w:rPr>
          <w:rFonts w:hint="eastAsia"/>
          <w:szCs w:val="24"/>
          <w:lang w:eastAsia="zh-TW"/>
        </w:rPr>
        <w:t>*</w:t>
      </w:r>
    </w:p>
    <w:p w:rsidR="00284072" w:rsidRDefault="00284072" w:rsidP="00E6674D">
      <w:pPr>
        <w:jc w:val="both"/>
        <w:rPr>
          <w:szCs w:val="24"/>
        </w:rPr>
      </w:pPr>
    </w:p>
    <w:p w:rsidR="002C030F" w:rsidRDefault="00225D29" w:rsidP="00E6674D">
      <w:pPr>
        <w:jc w:val="both"/>
      </w:pPr>
      <w:r>
        <w:rPr>
          <w:rFonts w:hint="eastAsia"/>
          <w:szCs w:val="24"/>
          <w:lang w:eastAsia="zh-TW"/>
        </w:rPr>
        <w:t>*</w:t>
      </w:r>
      <w:r w:rsidR="004779CB">
        <w:rPr>
          <w:szCs w:val="24"/>
        </w:rPr>
        <w:t>corr</w:t>
      </w:r>
      <w:r w:rsidR="00177727">
        <w:rPr>
          <w:szCs w:val="24"/>
        </w:rPr>
        <w:t>espondence to:</w:t>
      </w:r>
      <w:r w:rsidR="004779CB">
        <w:rPr>
          <w:szCs w:val="24"/>
        </w:rPr>
        <w:t xml:space="preserve"> </w:t>
      </w:r>
      <w:r w:rsidR="00284072" w:rsidRPr="00284072">
        <w:t>sarah321@mail.ncku.edu.tw</w:t>
      </w:r>
    </w:p>
    <w:p w:rsidR="00015F74" w:rsidRDefault="00015F74" w:rsidP="00E6674D">
      <w:pPr>
        <w:jc w:val="both"/>
        <w:rPr>
          <w:b/>
        </w:rPr>
      </w:pPr>
    </w:p>
    <w:p w:rsidR="00627238" w:rsidRDefault="00015F74" w:rsidP="00483DB2">
      <w:r>
        <w:br w:type="page"/>
      </w:r>
      <w:bookmarkStart w:id="0" w:name="Tables"/>
      <w:bookmarkStart w:id="1" w:name="MaterialsMethods"/>
      <w:bookmarkEnd w:id="0"/>
      <w:bookmarkEnd w:id="1"/>
    </w:p>
    <w:p w:rsidR="00F740E0" w:rsidRDefault="00F740E0" w:rsidP="00E15DBD">
      <w:pPr>
        <w:pStyle w:val="SMHeading"/>
        <w:jc w:val="both"/>
      </w:pPr>
      <w:r>
        <w:rPr>
          <w:noProof/>
        </w:rPr>
        <w:lastRenderedPageBreak/>
        <w:drawing>
          <wp:inline distT="0" distB="0" distL="0" distR="0" wp14:anchorId="65957297">
            <wp:extent cx="5484495" cy="3789163"/>
            <wp:effectExtent l="0" t="0" r="190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03648" cy="3802395"/>
                    </a:xfrm>
                    <a:prstGeom prst="rect">
                      <a:avLst/>
                    </a:prstGeom>
                    <a:noFill/>
                  </pic:spPr>
                </pic:pic>
              </a:graphicData>
            </a:graphic>
          </wp:inline>
        </w:drawing>
      </w:r>
    </w:p>
    <w:p w:rsidR="00483DB2" w:rsidRDefault="006354F3" w:rsidP="00E15DBD">
      <w:pPr>
        <w:pStyle w:val="SMHeading"/>
        <w:jc w:val="both"/>
      </w:pPr>
      <w:r>
        <w:t>Figure</w:t>
      </w:r>
      <w:r w:rsidR="00483DB2" w:rsidRPr="00355362">
        <w:t xml:space="preserve"> S</w:t>
      </w:r>
      <w:r w:rsidR="00483DB2">
        <w:t xml:space="preserve">1 </w:t>
      </w:r>
      <w:r w:rsidR="00483DB2" w:rsidRPr="002341CF">
        <w:rPr>
          <w:b w:val="0"/>
        </w:rPr>
        <w:t xml:space="preserve">The metagenomic analysis pipeline. The preprocessing of raw sequencing reads derived from 16S rRNA libraries was performed on CLC Genomics Workbench 8.5 and 9.0 (QIAGEN), and the rest of the steps were conducted using </w:t>
      </w:r>
      <w:r w:rsidR="00F740E0">
        <w:rPr>
          <w:b w:val="0"/>
        </w:rPr>
        <w:t>32-bit USEARCH (UPARSE)(v8.1.1861) and M</w:t>
      </w:r>
      <w:r w:rsidR="00483DB2" w:rsidRPr="002341CF">
        <w:rPr>
          <w:b w:val="0"/>
        </w:rPr>
        <w:t>othur (v.1.37.0).</w:t>
      </w:r>
    </w:p>
    <w:p w:rsidR="00483DB2" w:rsidRDefault="00483DB2">
      <w:pPr>
        <w:rPr>
          <w:b/>
          <w:bCs/>
          <w:kern w:val="32"/>
          <w:szCs w:val="24"/>
        </w:rPr>
      </w:pPr>
      <w:r>
        <w:br w:type="page"/>
      </w:r>
    </w:p>
    <w:p w:rsidR="00355362" w:rsidRDefault="00226B1D" w:rsidP="00226B1D">
      <w:pPr>
        <w:pStyle w:val="SMText"/>
        <w:ind w:hanging="142"/>
      </w:pPr>
      <w:r w:rsidRPr="00226B1D">
        <w:rPr>
          <w:noProof/>
          <w:lang w:eastAsia="zh-TW"/>
        </w:rPr>
        <w:lastRenderedPageBreak/>
        <w:drawing>
          <wp:inline distT="0" distB="0" distL="0" distR="0">
            <wp:extent cx="5618950" cy="3644394"/>
            <wp:effectExtent l="0" t="0" r="1270" b="0"/>
            <wp:docPr id="2" name="圖片 2" descr="E:\00_metagenomics\[00_ISMEJ] manuscript\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0_metagenomics\[00_ISMEJ] manuscript\Figure S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6070" cy="3649012"/>
                    </a:xfrm>
                    <a:prstGeom prst="rect">
                      <a:avLst/>
                    </a:prstGeom>
                    <a:noFill/>
                    <a:ln>
                      <a:noFill/>
                    </a:ln>
                  </pic:spPr>
                </pic:pic>
              </a:graphicData>
            </a:graphic>
          </wp:inline>
        </w:drawing>
      </w:r>
    </w:p>
    <w:p w:rsidR="00226B1D" w:rsidRDefault="00226B1D" w:rsidP="00E6674D">
      <w:pPr>
        <w:pStyle w:val="SMText"/>
        <w:jc w:val="both"/>
      </w:pPr>
    </w:p>
    <w:p w:rsidR="000C4E9D" w:rsidRDefault="006354F3" w:rsidP="000C4E9D">
      <w:pPr>
        <w:pStyle w:val="SMText"/>
        <w:ind w:firstLine="0"/>
        <w:jc w:val="both"/>
      </w:pPr>
      <w:r>
        <w:rPr>
          <w:b/>
        </w:rPr>
        <w:t>Figure S2</w:t>
      </w:r>
      <w:r w:rsidR="000C4E9D">
        <w:t xml:space="preserve"> </w:t>
      </w:r>
      <w:r w:rsidR="000C4E9D" w:rsidRPr="002341CF">
        <w:t xml:space="preserve">Log transformation of the original mean </w:t>
      </w:r>
      <w:r w:rsidR="00F25836">
        <w:t>properties</w:t>
      </w:r>
      <w:r w:rsidR="000C4E9D" w:rsidRPr="002341CF">
        <w:t xml:space="preserve"> of six sampled soil types. The chemical elements of the representative soils examined in this work show that organic matter, K, Ca and Mg accumulate significantly more in OF than IF and CF, and there are also significant differences between two rotation systems under the same fertilization regime. The values of organic matter, P, K, Ca, Mn and Na were examined by ANOVA analysis for the normal distribution, whereas pH, Mg, Cu and Zn were analyzed with nonparametric analysis by Wilcoxon’s signed rank statistics (one-tailed). Different letters above the bars indicate statistically significant differences (</w:t>
      </w:r>
      <w:r w:rsidR="000C4E9D" w:rsidRPr="002341CF">
        <w:rPr>
          <w:i/>
        </w:rPr>
        <w:t>P</w:t>
      </w:r>
      <w:r w:rsidR="000C4E9D" w:rsidRPr="002341CF">
        <w:t>&lt;0.05, LSD test), and *:</w:t>
      </w:r>
      <w:r w:rsidR="000C4E9D" w:rsidRPr="002341CF">
        <w:rPr>
          <w:i/>
        </w:rPr>
        <w:t>P</w:t>
      </w:r>
      <w:r w:rsidR="000C4E9D" w:rsidRPr="002341CF">
        <w:t>&lt;0.05, **:</w:t>
      </w:r>
      <w:r w:rsidR="000C4E9D" w:rsidRPr="002341CF">
        <w:rPr>
          <w:i/>
        </w:rPr>
        <w:t>P</w:t>
      </w:r>
      <w:r w:rsidR="000C4E9D" w:rsidRPr="002341CF">
        <w:t>&lt;0.01, ***:</w:t>
      </w:r>
      <w:r w:rsidR="000C4E9D" w:rsidRPr="002341CF">
        <w:rPr>
          <w:i/>
        </w:rPr>
        <w:t>P</w:t>
      </w:r>
      <w:r w:rsidR="000C4E9D" w:rsidRPr="002341CF">
        <w:t>&lt;0.001 was found between R1 and R2 under same fertilization treatment or between OF and CF (i.e. pH value).</w:t>
      </w:r>
    </w:p>
    <w:p w:rsidR="000C4E9D" w:rsidRDefault="000C4E9D">
      <w:r>
        <w:br w:type="page"/>
      </w:r>
    </w:p>
    <w:p w:rsidR="000C4E9D" w:rsidRDefault="000C4E9D" w:rsidP="00E6674D">
      <w:pPr>
        <w:pStyle w:val="SMText"/>
        <w:jc w:val="both"/>
      </w:pPr>
    </w:p>
    <w:p w:rsidR="009A5287" w:rsidRDefault="00627238" w:rsidP="00E6674D">
      <w:pPr>
        <w:pStyle w:val="SMText"/>
        <w:jc w:val="both"/>
      </w:pPr>
      <w:r>
        <w:rPr>
          <w:noProof/>
          <w:lang w:eastAsia="zh-TW"/>
        </w:rPr>
        <w:drawing>
          <wp:inline distT="0" distB="0" distL="0" distR="0" wp14:anchorId="724219F0">
            <wp:extent cx="5236845" cy="2219325"/>
            <wp:effectExtent l="0" t="0" r="190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6845" cy="2219325"/>
                    </a:xfrm>
                    <a:prstGeom prst="rect">
                      <a:avLst/>
                    </a:prstGeom>
                    <a:noFill/>
                  </pic:spPr>
                </pic:pic>
              </a:graphicData>
            </a:graphic>
          </wp:inline>
        </w:drawing>
      </w:r>
    </w:p>
    <w:p w:rsidR="009A5287" w:rsidRDefault="009A5287" w:rsidP="00E6674D">
      <w:pPr>
        <w:pStyle w:val="SMText"/>
        <w:jc w:val="both"/>
      </w:pPr>
    </w:p>
    <w:p w:rsidR="00015F74" w:rsidRDefault="006354F3" w:rsidP="00E6674D">
      <w:pPr>
        <w:pStyle w:val="SMHeading"/>
        <w:jc w:val="both"/>
      </w:pPr>
      <w:r>
        <w:t>Figure</w:t>
      </w:r>
      <w:r w:rsidR="007411A1" w:rsidRPr="00355362">
        <w:t xml:space="preserve"> S</w:t>
      </w:r>
      <w:r>
        <w:t>3</w:t>
      </w:r>
      <w:r w:rsidR="00225D29">
        <w:t xml:space="preserve"> </w:t>
      </w:r>
      <w:r w:rsidR="00627238" w:rsidRPr="00225D29">
        <w:rPr>
          <w:b w:val="0"/>
        </w:rPr>
        <w:t xml:space="preserve">The Venn diagram with three sets of 16S OTUs among OF, IF, and CF soils in the R1 </w:t>
      </w:r>
      <w:r w:rsidR="00225D29">
        <w:rPr>
          <w:b w:val="0"/>
        </w:rPr>
        <w:t xml:space="preserve">(A) </w:t>
      </w:r>
      <w:r w:rsidR="00627238" w:rsidRPr="00225D29">
        <w:rPr>
          <w:b w:val="0"/>
        </w:rPr>
        <w:t xml:space="preserve">or R2 </w:t>
      </w:r>
      <w:r w:rsidR="00225D29">
        <w:rPr>
          <w:b w:val="0"/>
        </w:rPr>
        <w:t xml:space="preserve">(B) </w:t>
      </w:r>
      <w:r w:rsidR="00627238" w:rsidRPr="00225D29">
        <w:rPr>
          <w:b w:val="0"/>
        </w:rPr>
        <w:t>system. The number of 16S OTUs in the intersection of OF and CF was much lower than that in the OF-IF intersection in both rotation systems (488 vs. 2060 and 1281 vs. 2284). OF soils apparently shared more 16S OTUs with CF soils in the R2 system (1281 vs. 488).</w:t>
      </w:r>
    </w:p>
    <w:p w:rsidR="009A5287" w:rsidRDefault="009A5287" w:rsidP="00E6674D">
      <w:pPr>
        <w:pStyle w:val="SMcaption"/>
        <w:jc w:val="both"/>
      </w:pPr>
    </w:p>
    <w:p w:rsidR="00627238" w:rsidRDefault="00627238" w:rsidP="00E6674D">
      <w:pPr>
        <w:jc w:val="both"/>
      </w:pPr>
      <w:r>
        <w:br w:type="page"/>
      </w:r>
    </w:p>
    <w:p w:rsidR="009A5287" w:rsidRDefault="00627238" w:rsidP="00E6674D">
      <w:pPr>
        <w:pStyle w:val="SMcaption"/>
        <w:jc w:val="both"/>
      </w:pPr>
      <w:r>
        <w:rPr>
          <w:noProof/>
          <w:lang w:eastAsia="zh-TW"/>
        </w:rPr>
        <w:lastRenderedPageBreak/>
        <w:drawing>
          <wp:inline distT="0" distB="0" distL="0" distR="0" wp14:anchorId="4861641C">
            <wp:extent cx="5279390" cy="3724910"/>
            <wp:effectExtent l="0" t="0" r="0" b="889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9390" cy="3724910"/>
                    </a:xfrm>
                    <a:prstGeom prst="rect">
                      <a:avLst/>
                    </a:prstGeom>
                    <a:noFill/>
                  </pic:spPr>
                </pic:pic>
              </a:graphicData>
            </a:graphic>
          </wp:inline>
        </w:drawing>
      </w:r>
    </w:p>
    <w:p w:rsidR="00477182" w:rsidRDefault="006354F3" w:rsidP="00E6674D">
      <w:pPr>
        <w:pStyle w:val="SMHeading"/>
        <w:jc w:val="both"/>
      </w:pPr>
      <w:r>
        <w:t>Figure S4</w:t>
      </w:r>
      <w:r w:rsidR="00225D29">
        <w:t xml:space="preserve"> </w:t>
      </w:r>
      <w:r w:rsidR="00627238" w:rsidRPr="00225D29">
        <w:rPr>
          <w:b w:val="0"/>
        </w:rPr>
        <w:t xml:space="preserve">Relative abundance of all assigned 16S OTUs. (A) the upper three sunburst charts demonstrate the relative abundance of 16S OTUs at the phylum level in CF, IF, and OF soils (combined R1 and R2 systems), whereas the middle (B) and bottom (C) sunburst charts show the relative abundance of 16S OTUs in the R1 and R2 systems separately. The inner layers of the sunburst charts indicate the proportion of bacteria, archaea, and unclassified OTUs. The outer layers display the composition and relative abundance of the dominant microbes belonging to bacteria, archaea, and unclassified OTUs. Among them, the </w:t>
      </w:r>
      <w:r w:rsidR="00627238" w:rsidRPr="00E85B46">
        <w:rPr>
          <w:b w:val="0"/>
          <w:i/>
        </w:rPr>
        <w:t>Proteobacteria</w:t>
      </w:r>
      <w:r w:rsidR="00627238" w:rsidRPr="00225D29">
        <w:rPr>
          <w:b w:val="0"/>
        </w:rPr>
        <w:t xml:space="preserve"> (25%) and </w:t>
      </w:r>
      <w:r w:rsidR="00627238" w:rsidRPr="00E85B46">
        <w:rPr>
          <w:b w:val="0"/>
          <w:i/>
        </w:rPr>
        <w:t>Bacteroidetes</w:t>
      </w:r>
      <w:r w:rsidR="00627238" w:rsidRPr="00225D29">
        <w:rPr>
          <w:b w:val="0"/>
        </w:rPr>
        <w:t xml:space="preserve"> (19%) phyla are more abundant in CF than OF soils, whereas the most dominant phylum in OF soils is </w:t>
      </w:r>
      <w:r w:rsidR="00627238" w:rsidRPr="00E85B46">
        <w:rPr>
          <w:b w:val="0"/>
          <w:i/>
        </w:rPr>
        <w:t>Acidobacteria</w:t>
      </w:r>
      <w:r w:rsidR="00627238" w:rsidRPr="00225D29">
        <w:rPr>
          <w:b w:val="0"/>
        </w:rPr>
        <w:t xml:space="preserve"> (47%).</w:t>
      </w:r>
    </w:p>
    <w:p w:rsidR="00670299" w:rsidRDefault="00670299" w:rsidP="00E6674D">
      <w:pPr>
        <w:pStyle w:val="SMcaption"/>
        <w:jc w:val="both"/>
      </w:pPr>
    </w:p>
    <w:p w:rsidR="00627238" w:rsidRDefault="00627238" w:rsidP="00E6674D">
      <w:pPr>
        <w:jc w:val="both"/>
      </w:pPr>
      <w:r>
        <w:br w:type="page"/>
      </w:r>
    </w:p>
    <w:p w:rsidR="009A5287" w:rsidRDefault="00627238" w:rsidP="00E6674D">
      <w:pPr>
        <w:pStyle w:val="SMcaption"/>
        <w:jc w:val="both"/>
      </w:pPr>
      <w:r>
        <w:rPr>
          <w:noProof/>
          <w:lang w:eastAsia="zh-TW"/>
        </w:rPr>
        <w:lastRenderedPageBreak/>
        <w:drawing>
          <wp:inline distT="0" distB="0" distL="0" distR="0" wp14:anchorId="704CD0C8">
            <wp:extent cx="5267325" cy="3676015"/>
            <wp:effectExtent l="0" t="0" r="9525" b="63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3676015"/>
                    </a:xfrm>
                    <a:prstGeom prst="rect">
                      <a:avLst/>
                    </a:prstGeom>
                    <a:noFill/>
                  </pic:spPr>
                </pic:pic>
              </a:graphicData>
            </a:graphic>
          </wp:inline>
        </w:drawing>
      </w:r>
    </w:p>
    <w:p w:rsidR="009A5287" w:rsidRDefault="009A5287" w:rsidP="00E6674D">
      <w:pPr>
        <w:pStyle w:val="SMcaption"/>
        <w:jc w:val="both"/>
      </w:pPr>
    </w:p>
    <w:p w:rsidR="00477182" w:rsidRDefault="006354F3" w:rsidP="00E6674D">
      <w:pPr>
        <w:pStyle w:val="SMHeading"/>
        <w:jc w:val="both"/>
      </w:pPr>
      <w:r>
        <w:t>Figure</w:t>
      </w:r>
      <w:r w:rsidR="00112C5B" w:rsidRPr="00355362">
        <w:t xml:space="preserve"> S</w:t>
      </w:r>
      <w:r>
        <w:t>5</w:t>
      </w:r>
      <w:r w:rsidR="00225D29">
        <w:t xml:space="preserve"> </w:t>
      </w:r>
      <w:r w:rsidR="00627238" w:rsidRPr="00225D29">
        <w:rPr>
          <w:b w:val="0"/>
        </w:rPr>
        <w:t xml:space="preserve">Progress of </w:t>
      </w:r>
      <w:r w:rsidR="00627238" w:rsidRPr="00225D29">
        <w:rPr>
          <w:b w:val="0"/>
          <w:i/>
        </w:rPr>
        <w:t>Rhizoctonia</w:t>
      </w:r>
      <w:r w:rsidR="00627238" w:rsidRPr="00225D29">
        <w:rPr>
          <w:b w:val="0"/>
        </w:rPr>
        <w:t xml:space="preserve"> damping off disease of cucumber seedlings among six type soils. Disease incidence (%) was calculated every 2-5 days post plating (dpp) in pot bioassay (mean values ±SEM, N = 8). (A) Soils without sterilization and inoculation. (B) Soils without sterilization and inoculation with 1 disc mycelium plug of </w:t>
      </w:r>
      <w:r w:rsidR="00627238" w:rsidRPr="00225D29">
        <w:rPr>
          <w:b w:val="0"/>
          <w:i/>
        </w:rPr>
        <w:t>Rhizoctonia solani</w:t>
      </w:r>
      <w:r w:rsidR="00627238" w:rsidRPr="00225D29">
        <w:rPr>
          <w:b w:val="0"/>
        </w:rPr>
        <w:t xml:space="preserve">. (C) Soils without sterilization and inoculation with 2 disc mycelium plug of </w:t>
      </w:r>
      <w:r w:rsidR="00627238" w:rsidRPr="00E85B46">
        <w:rPr>
          <w:b w:val="0"/>
          <w:i/>
        </w:rPr>
        <w:t>Rhizoctonia solani</w:t>
      </w:r>
      <w:r w:rsidR="00627238" w:rsidRPr="00225D29">
        <w:rPr>
          <w:b w:val="0"/>
        </w:rPr>
        <w:t xml:space="preserve">. (D) Soils with sterilization and inoculation with 1 disc mycelium plug of </w:t>
      </w:r>
      <w:r w:rsidR="00627238" w:rsidRPr="00E85B46">
        <w:rPr>
          <w:b w:val="0"/>
          <w:i/>
        </w:rPr>
        <w:t>Rhizoctonia solani</w:t>
      </w:r>
      <w:r w:rsidR="00627238" w:rsidRPr="00225D29">
        <w:rPr>
          <w:b w:val="0"/>
        </w:rPr>
        <w:t>.</w:t>
      </w:r>
    </w:p>
    <w:p w:rsidR="00627238" w:rsidRDefault="00627238" w:rsidP="00E6674D">
      <w:pPr>
        <w:pStyle w:val="SMcaption"/>
        <w:jc w:val="both"/>
      </w:pPr>
    </w:p>
    <w:p w:rsidR="00627238" w:rsidRDefault="00627238" w:rsidP="00E6674D">
      <w:pPr>
        <w:jc w:val="both"/>
      </w:pPr>
      <w:r>
        <w:br w:type="page"/>
      </w:r>
    </w:p>
    <w:p w:rsidR="00627238" w:rsidRDefault="00F25836" w:rsidP="00E6674D">
      <w:pPr>
        <w:pStyle w:val="SMcaption"/>
        <w:jc w:val="both"/>
      </w:pPr>
      <w:r>
        <w:rPr>
          <w:noProof/>
          <w:lang w:eastAsia="zh-TW"/>
        </w:rPr>
        <w:lastRenderedPageBreak/>
        <w:drawing>
          <wp:inline distT="0" distB="0" distL="0" distR="0" wp14:anchorId="259B64CD">
            <wp:extent cx="5466439" cy="2942950"/>
            <wp:effectExtent l="0" t="0" r="127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2464" cy="2946193"/>
                    </a:xfrm>
                    <a:prstGeom prst="rect">
                      <a:avLst/>
                    </a:prstGeom>
                    <a:noFill/>
                  </pic:spPr>
                </pic:pic>
              </a:graphicData>
            </a:graphic>
          </wp:inline>
        </w:drawing>
      </w:r>
    </w:p>
    <w:p w:rsidR="00627238" w:rsidRDefault="006354F3" w:rsidP="00E6674D">
      <w:pPr>
        <w:pStyle w:val="SMHeading"/>
        <w:jc w:val="both"/>
      </w:pPr>
      <w:r>
        <w:t>Figure</w:t>
      </w:r>
      <w:r w:rsidR="00627238" w:rsidRPr="00355362">
        <w:t xml:space="preserve"> S</w:t>
      </w:r>
      <w:r>
        <w:t>6</w:t>
      </w:r>
      <w:r w:rsidR="00225D29">
        <w:t xml:space="preserve"> </w:t>
      </w:r>
      <w:r w:rsidR="00627238" w:rsidRPr="00225D29">
        <w:rPr>
          <w:b w:val="0"/>
        </w:rPr>
        <w:t xml:space="preserve">Comparison of AUDPC among six soil types amended with one disc plug of mycelium </w:t>
      </w:r>
      <w:r w:rsidR="00627238" w:rsidRPr="00225D29">
        <w:rPr>
          <w:b w:val="0"/>
          <w:i/>
        </w:rPr>
        <w:t>Rhizoctonia solani</w:t>
      </w:r>
      <w:r w:rsidR="00627238" w:rsidRPr="00225D29">
        <w:rPr>
          <w:b w:val="0"/>
        </w:rPr>
        <w:t>. AUDPC were calculated in the term of observation in pot bioassay (mean values ±SEM, N = 8). An asterisk above the bars indicates statistically significant differences (</w:t>
      </w:r>
      <w:r w:rsidR="00627238" w:rsidRPr="00972279">
        <w:rPr>
          <w:b w:val="0"/>
          <w:i/>
        </w:rPr>
        <w:t>P</w:t>
      </w:r>
      <w:r w:rsidR="00627238" w:rsidRPr="00225D29">
        <w:rPr>
          <w:b w:val="0"/>
        </w:rPr>
        <w:t>&lt;0.05, Wilcoxon’s signed rank statistics), and *:</w:t>
      </w:r>
      <w:r w:rsidR="00627238" w:rsidRPr="00225D29">
        <w:rPr>
          <w:b w:val="0"/>
          <w:i/>
        </w:rPr>
        <w:t>P</w:t>
      </w:r>
      <w:r w:rsidR="00627238" w:rsidRPr="00225D29">
        <w:rPr>
          <w:b w:val="0"/>
        </w:rPr>
        <w:t>&lt;0.05, **:</w:t>
      </w:r>
      <w:r w:rsidR="00627238" w:rsidRPr="00225D29">
        <w:rPr>
          <w:b w:val="0"/>
          <w:i/>
        </w:rPr>
        <w:t>P</w:t>
      </w:r>
      <w:r w:rsidR="00627238" w:rsidRPr="00225D29">
        <w:rPr>
          <w:b w:val="0"/>
        </w:rPr>
        <w:t>&lt;0.01, ***:</w:t>
      </w:r>
      <w:r w:rsidR="00627238" w:rsidRPr="00225D29">
        <w:rPr>
          <w:b w:val="0"/>
          <w:i/>
        </w:rPr>
        <w:t>P</w:t>
      </w:r>
      <w:r w:rsidR="00627238" w:rsidRPr="00225D29">
        <w:rPr>
          <w:b w:val="0"/>
        </w:rPr>
        <w:t>&lt;0.001 was found between two soils.</w:t>
      </w:r>
    </w:p>
    <w:p w:rsidR="00627238" w:rsidRDefault="00627238" w:rsidP="00E6674D">
      <w:pPr>
        <w:pStyle w:val="SMcaption"/>
        <w:jc w:val="both"/>
      </w:pPr>
    </w:p>
    <w:p w:rsidR="00627238" w:rsidRDefault="00627238" w:rsidP="00E6674D">
      <w:pPr>
        <w:jc w:val="both"/>
      </w:pPr>
      <w:r>
        <w:br w:type="page"/>
      </w:r>
    </w:p>
    <w:p w:rsidR="00627238" w:rsidRDefault="00627238" w:rsidP="00E6674D">
      <w:pPr>
        <w:pStyle w:val="SMcaption"/>
        <w:jc w:val="both"/>
        <w:rPr>
          <w:lang w:eastAsia="zh-TW"/>
        </w:rPr>
      </w:pPr>
      <w:r>
        <w:rPr>
          <w:rFonts w:hint="eastAsia"/>
          <w:lang w:eastAsia="zh-TW"/>
        </w:rPr>
        <w:lastRenderedPageBreak/>
        <w:t>(A)                                                                (B)</w:t>
      </w:r>
    </w:p>
    <w:tbl>
      <w:tblPr>
        <w:tblStyle w:val="a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627238" w:rsidTr="00225D29">
        <w:tc>
          <w:tcPr>
            <w:tcW w:w="4148" w:type="dxa"/>
          </w:tcPr>
          <w:p w:rsidR="00627238" w:rsidRDefault="00627238" w:rsidP="00E6674D">
            <w:pPr>
              <w:jc w:val="both"/>
              <w:rPr>
                <w:szCs w:val="24"/>
              </w:rPr>
            </w:pPr>
            <w:r>
              <w:rPr>
                <w:noProof/>
                <w:szCs w:val="24"/>
              </w:rPr>
              <w:drawing>
                <wp:inline distT="0" distB="0" distL="0" distR="0" wp14:anchorId="434CA9E7" wp14:editId="6F1EECDD">
                  <wp:extent cx="2408349" cy="153171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14184" cy="1535421"/>
                          </a:xfrm>
                          <a:prstGeom prst="rect">
                            <a:avLst/>
                          </a:prstGeom>
                          <a:noFill/>
                        </pic:spPr>
                      </pic:pic>
                    </a:graphicData>
                  </a:graphic>
                </wp:inline>
              </w:drawing>
            </w:r>
          </w:p>
        </w:tc>
        <w:tc>
          <w:tcPr>
            <w:tcW w:w="4148" w:type="dxa"/>
          </w:tcPr>
          <w:p w:rsidR="00627238" w:rsidRDefault="00627238" w:rsidP="00E6674D">
            <w:pPr>
              <w:jc w:val="both"/>
              <w:rPr>
                <w:szCs w:val="24"/>
              </w:rPr>
            </w:pPr>
            <w:r>
              <w:rPr>
                <w:noProof/>
                <w:szCs w:val="24"/>
              </w:rPr>
              <w:drawing>
                <wp:inline distT="0" distB="0" distL="0" distR="0" wp14:anchorId="1071D459" wp14:editId="79EC09C2">
                  <wp:extent cx="2451914" cy="1561666"/>
                  <wp:effectExtent l="0" t="0" r="5715" b="63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7173" cy="1565015"/>
                          </a:xfrm>
                          <a:prstGeom prst="rect">
                            <a:avLst/>
                          </a:prstGeom>
                          <a:noFill/>
                        </pic:spPr>
                      </pic:pic>
                    </a:graphicData>
                  </a:graphic>
                </wp:inline>
              </w:drawing>
            </w:r>
          </w:p>
        </w:tc>
      </w:tr>
    </w:tbl>
    <w:p w:rsidR="00627238" w:rsidRDefault="00627238" w:rsidP="00E6674D">
      <w:pPr>
        <w:pStyle w:val="SMcaption"/>
        <w:jc w:val="both"/>
      </w:pPr>
    </w:p>
    <w:p w:rsidR="00627238" w:rsidRDefault="006354F3" w:rsidP="00E6674D">
      <w:pPr>
        <w:pStyle w:val="SMHeading"/>
        <w:jc w:val="both"/>
      </w:pPr>
      <w:r>
        <w:t>Figure</w:t>
      </w:r>
      <w:r w:rsidR="00627238" w:rsidRPr="00355362">
        <w:t xml:space="preserve"> S</w:t>
      </w:r>
      <w:r>
        <w:t>7</w:t>
      </w:r>
      <w:r w:rsidR="00225D29">
        <w:t xml:space="preserve"> </w:t>
      </w:r>
      <w:r w:rsidR="00103D1A" w:rsidRPr="00225D29">
        <w:rPr>
          <w:b w:val="0"/>
        </w:rPr>
        <w:t xml:space="preserve">The correlation of AUDPC and </w:t>
      </w:r>
      <w:bookmarkStart w:id="2" w:name="_GoBack"/>
      <w:bookmarkEnd w:id="2"/>
      <w:r w:rsidR="00103D1A" w:rsidRPr="00225D29">
        <w:rPr>
          <w:b w:val="0"/>
        </w:rPr>
        <w:t>Shannon-Wiener index (H’) in polynomial regression. AUDPC and disease incidence data come from the pot bioassay of cucumber (A) and field survey of cabbage (B), respectively.</w:t>
      </w:r>
    </w:p>
    <w:p w:rsidR="00627238" w:rsidRDefault="00627238" w:rsidP="00E6674D">
      <w:pPr>
        <w:pStyle w:val="SMcaption"/>
        <w:jc w:val="both"/>
      </w:pPr>
    </w:p>
    <w:p w:rsidR="00627238" w:rsidRDefault="00103D1A" w:rsidP="000C4E9D">
      <w:pPr>
        <w:jc w:val="both"/>
      </w:pPr>
      <w:r>
        <w:br w:type="page"/>
      </w:r>
    </w:p>
    <w:p w:rsidR="00483DB2" w:rsidRDefault="00483DB2" w:rsidP="00483DB2">
      <w:pPr>
        <w:pStyle w:val="SMHeading"/>
        <w:jc w:val="both"/>
      </w:pPr>
      <w:r>
        <w:lastRenderedPageBreak/>
        <w:t xml:space="preserve">Table S1 </w:t>
      </w:r>
      <w:r w:rsidRPr="002341CF">
        <w:rPr>
          <w:b w:val="0"/>
        </w:rPr>
        <w:t>The PCR conditions used to amplify the hypervariable regions of 16S rRNA genes.</w:t>
      </w:r>
    </w:p>
    <w:tbl>
      <w:tblPr>
        <w:tblStyle w:val="affff7"/>
        <w:tblW w:w="5000" w:type="pct"/>
        <w:tblLook w:val="06A0" w:firstRow="1" w:lastRow="0" w:firstColumn="1" w:lastColumn="0" w:noHBand="1" w:noVBand="1"/>
      </w:tblPr>
      <w:tblGrid>
        <w:gridCol w:w="2906"/>
        <w:gridCol w:w="5734"/>
      </w:tblGrid>
      <w:tr w:rsidR="00483DB2" w:rsidRPr="00E7006B" w:rsidTr="008A1FB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82" w:type="pct"/>
            <w:noWrap/>
            <w:hideMark/>
          </w:tcPr>
          <w:p w:rsidR="00483DB2" w:rsidRPr="00E7006B" w:rsidRDefault="00483DB2" w:rsidP="008A1FBD">
            <w:pPr>
              <w:jc w:val="both"/>
              <w:rPr>
                <w:rFonts w:eastAsia="新細明體" w:cs="Times New Roman"/>
                <w:color w:val="000000"/>
                <w:kern w:val="0"/>
                <w:sz w:val="20"/>
                <w:szCs w:val="20"/>
              </w:rPr>
            </w:pPr>
            <w:r w:rsidRPr="00E7006B">
              <w:rPr>
                <w:rFonts w:eastAsia="新細明體" w:cs="Times New Roman"/>
                <w:color w:val="000000"/>
                <w:kern w:val="0"/>
                <w:sz w:val="20"/>
                <w:szCs w:val="20"/>
              </w:rPr>
              <w:t>Amp</w:t>
            </w:r>
            <w:r>
              <w:rPr>
                <w:rFonts w:eastAsia="新細明體" w:cs="Times New Roman"/>
                <w:color w:val="000000"/>
                <w:kern w:val="0"/>
                <w:sz w:val="20"/>
                <w:szCs w:val="20"/>
              </w:rPr>
              <w:t>l</w:t>
            </w:r>
            <w:r w:rsidRPr="00E7006B">
              <w:rPr>
                <w:rFonts w:eastAsia="新細明體" w:cs="Times New Roman"/>
                <w:color w:val="000000"/>
                <w:kern w:val="0"/>
                <w:sz w:val="20"/>
                <w:szCs w:val="20"/>
              </w:rPr>
              <w:t>icon</w:t>
            </w:r>
          </w:p>
        </w:tc>
        <w:tc>
          <w:tcPr>
            <w:tcW w:w="3318" w:type="pct"/>
            <w:noWrap/>
            <w:hideMark/>
          </w:tcPr>
          <w:p w:rsidR="00483DB2" w:rsidRPr="00E7006B" w:rsidRDefault="00483DB2" w:rsidP="008A1FBD">
            <w:pPr>
              <w:jc w:val="both"/>
              <w:cnfStyle w:val="100000000000" w:firstRow="1" w:lastRow="0" w:firstColumn="0" w:lastColumn="0" w:oddVBand="0" w:evenVBand="0" w:oddHBand="0" w:evenHBand="0" w:firstRowFirstColumn="0" w:firstRowLastColumn="0" w:lastRowFirstColumn="0" w:lastRowLastColumn="0"/>
              <w:rPr>
                <w:rFonts w:eastAsia="新細明體" w:cs="Times New Roman"/>
                <w:color w:val="000000"/>
                <w:kern w:val="0"/>
                <w:sz w:val="20"/>
                <w:szCs w:val="20"/>
              </w:rPr>
            </w:pPr>
            <w:r w:rsidRPr="00E7006B">
              <w:rPr>
                <w:rFonts w:eastAsia="新細明體" w:cs="Times New Roman"/>
                <w:color w:val="000000"/>
                <w:kern w:val="0"/>
                <w:sz w:val="20"/>
                <w:szCs w:val="20"/>
              </w:rPr>
              <w:t>PCR condition</w:t>
            </w:r>
          </w:p>
        </w:tc>
      </w:tr>
      <w:tr w:rsidR="00483DB2" w:rsidRPr="00E7006B" w:rsidTr="008A1FBD">
        <w:trPr>
          <w:trHeight w:val="300"/>
        </w:trPr>
        <w:tc>
          <w:tcPr>
            <w:cnfStyle w:val="001000000000" w:firstRow="0" w:lastRow="0" w:firstColumn="1" w:lastColumn="0" w:oddVBand="0" w:evenVBand="0" w:oddHBand="0" w:evenHBand="0" w:firstRowFirstColumn="0" w:firstRowLastColumn="0" w:lastRowFirstColumn="0" w:lastRowLastColumn="0"/>
            <w:tcW w:w="1682" w:type="pct"/>
            <w:vMerge w:val="restart"/>
            <w:noWrap/>
            <w:vAlign w:val="center"/>
            <w:hideMark/>
          </w:tcPr>
          <w:p w:rsidR="00483DB2" w:rsidRPr="00E7006B" w:rsidRDefault="00483DB2" w:rsidP="008A1FBD">
            <w:pPr>
              <w:jc w:val="both"/>
              <w:rPr>
                <w:rFonts w:eastAsia="新細明體" w:cs="Times New Roman"/>
                <w:color w:val="000000"/>
                <w:kern w:val="0"/>
                <w:sz w:val="20"/>
                <w:szCs w:val="20"/>
              </w:rPr>
            </w:pPr>
            <w:r w:rsidRPr="00E7006B">
              <w:rPr>
                <w:rFonts w:eastAsia="新細明體" w:cs="Times New Roman"/>
                <w:color w:val="000000"/>
                <w:kern w:val="0"/>
                <w:sz w:val="20"/>
                <w:szCs w:val="20"/>
              </w:rPr>
              <w:t>Bacterial 16S</w:t>
            </w:r>
            <w:r w:rsidRPr="004C6960">
              <w:rPr>
                <w:rFonts w:eastAsia="新細明體" w:cs="Times New Roman"/>
                <w:color w:val="000000"/>
                <w:kern w:val="0"/>
                <w:sz w:val="20"/>
                <w:szCs w:val="20"/>
                <w:vertAlign w:val="subscript"/>
              </w:rPr>
              <w:t>V4</w:t>
            </w:r>
            <w:r>
              <w:rPr>
                <w:rFonts w:eastAsia="新細明體" w:cs="Times New Roman"/>
                <w:color w:val="000000"/>
                <w:kern w:val="0"/>
                <w:sz w:val="20"/>
                <w:szCs w:val="20"/>
                <w:vertAlign w:val="subscript"/>
              </w:rPr>
              <w:t>-V5</w:t>
            </w:r>
          </w:p>
        </w:tc>
        <w:tc>
          <w:tcPr>
            <w:tcW w:w="3318" w:type="pct"/>
            <w:noWrap/>
            <w:hideMark/>
          </w:tcPr>
          <w:p w:rsidR="00483DB2" w:rsidRPr="00E7006B" w:rsidRDefault="00483DB2" w:rsidP="008A1FBD">
            <w:pPr>
              <w:jc w:val="both"/>
              <w:cnfStyle w:val="000000000000" w:firstRow="0" w:lastRow="0" w:firstColumn="0" w:lastColumn="0" w:oddVBand="0" w:evenVBand="0" w:oddHBand="0" w:evenHBand="0" w:firstRowFirstColumn="0" w:firstRowLastColumn="0" w:lastRowFirstColumn="0" w:lastRowLastColumn="0"/>
              <w:rPr>
                <w:rFonts w:eastAsia="新細明體" w:cs="Times New Roman"/>
                <w:color w:val="000000"/>
                <w:kern w:val="0"/>
                <w:sz w:val="20"/>
                <w:szCs w:val="20"/>
              </w:rPr>
            </w:pPr>
            <w:r>
              <w:rPr>
                <w:rFonts w:eastAsia="新細明體" w:cs="Times New Roman"/>
                <w:color w:val="000000"/>
                <w:kern w:val="0"/>
                <w:sz w:val="20"/>
                <w:szCs w:val="20"/>
              </w:rPr>
              <w:t>94°C</w:t>
            </w:r>
            <w:r w:rsidRPr="00E7006B">
              <w:rPr>
                <w:rFonts w:eastAsia="新細明體" w:cs="Times New Roman"/>
                <w:color w:val="000000"/>
                <w:kern w:val="0"/>
                <w:sz w:val="20"/>
                <w:szCs w:val="20"/>
              </w:rPr>
              <w:t>, 3 min;</w:t>
            </w:r>
          </w:p>
        </w:tc>
      </w:tr>
      <w:tr w:rsidR="00483DB2" w:rsidRPr="00E7006B" w:rsidTr="008A1FBD">
        <w:trPr>
          <w:trHeight w:val="300"/>
        </w:trPr>
        <w:tc>
          <w:tcPr>
            <w:cnfStyle w:val="001000000000" w:firstRow="0" w:lastRow="0" w:firstColumn="1" w:lastColumn="0" w:oddVBand="0" w:evenVBand="0" w:oddHBand="0" w:evenHBand="0" w:firstRowFirstColumn="0" w:firstRowLastColumn="0" w:lastRowFirstColumn="0" w:lastRowLastColumn="0"/>
            <w:tcW w:w="1682" w:type="pct"/>
            <w:vMerge/>
            <w:vAlign w:val="center"/>
            <w:hideMark/>
          </w:tcPr>
          <w:p w:rsidR="00483DB2" w:rsidRPr="00E7006B" w:rsidRDefault="00483DB2" w:rsidP="008A1FBD">
            <w:pPr>
              <w:jc w:val="both"/>
              <w:rPr>
                <w:rFonts w:eastAsia="新細明體" w:cs="Times New Roman"/>
                <w:color w:val="000000"/>
                <w:kern w:val="0"/>
                <w:sz w:val="20"/>
                <w:szCs w:val="20"/>
              </w:rPr>
            </w:pPr>
          </w:p>
        </w:tc>
        <w:tc>
          <w:tcPr>
            <w:tcW w:w="3318" w:type="pct"/>
            <w:noWrap/>
            <w:hideMark/>
          </w:tcPr>
          <w:p w:rsidR="00483DB2" w:rsidRPr="00E7006B" w:rsidRDefault="00483DB2" w:rsidP="008A1FBD">
            <w:pPr>
              <w:jc w:val="both"/>
              <w:cnfStyle w:val="000000000000" w:firstRow="0" w:lastRow="0" w:firstColumn="0" w:lastColumn="0" w:oddVBand="0" w:evenVBand="0" w:oddHBand="0" w:evenHBand="0" w:firstRowFirstColumn="0" w:firstRowLastColumn="0" w:lastRowFirstColumn="0" w:lastRowLastColumn="0"/>
              <w:rPr>
                <w:rFonts w:eastAsia="新細明體" w:cs="Times New Roman"/>
                <w:color w:val="000000"/>
                <w:kern w:val="0"/>
                <w:sz w:val="20"/>
                <w:szCs w:val="20"/>
              </w:rPr>
            </w:pPr>
            <w:r w:rsidRPr="00E7006B">
              <w:rPr>
                <w:rFonts w:eastAsia="新細明體" w:cs="Times New Roman"/>
                <w:color w:val="000000"/>
                <w:kern w:val="0"/>
                <w:sz w:val="20"/>
                <w:szCs w:val="20"/>
              </w:rPr>
              <w:t>35 cycles at 94°C for 45 s, 50°C for 60 s, and 72°C for 90 s;</w:t>
            </w:r>
          </w:p>
        </w:tc>
      </w:tr>
      <w:tr w:rsidR="00483DB2" w:rsidRPr="00E7006B" w:rsidTr="008A1FBD">
        <w:trPr>
          <w:trHeight w:val="300"/>
        </w:trPr>
        <w:tc>
          <w:tcPr>
            <w:cnfStyle w:val="001000000000" w:firstRow="0" w:lastRow="0" w:firstColumn="1" w:lastColumn="0" w:oddVBand="0" w:evenVBand="0" w:oddHBand="0" w:evenHBand="0" w:firstRowFirstColumn="0" w:firstRowLastColumn="0" w:lastRowFirstColumn="0" w:lastRowLastColumn="0"/>
            <w:tcW w:w="1682" w:type="pct"/>
            <w:vMerge/>
            <w:tcBorders>
              <w:bottom w:val="single" w:sz="4" w:space="0" w:color="auto"/>
            </w:tcBorders>
            <w:vAlign w:val="center"/>
            <w:hideMark/>
          </w:tcPr>
          <w:p w:rsidR="00483DB2" w:rsidRPr="00E7006B" w:rsidRDefault="00483DB2" w:rsidP="008A1FBD">
            <w:pPr>
              <w:jc w:val="both"/>
              <w:rPr>
                <w:rFonts w:eastAsia="新細明體" w:cs="Times New Roman"/>
                <w:color w:val="000000"/>
                <w:kern w:val="0"/>
                <w:sz w:val="20"/>
                <w:szCs w:val="20"/>
              </w:rPr>
            </w:pPr>
          </w:p>
        </w:tc>
        <w:tc>
          <w:tcPr>
            <w:tcW w:w="3318" w:type="pct"/>
            <w:tcBorders>
              <w:bottom w:val="single" w:sz="4" w:space="0" w:color="auto"/>
            </w:tcBorders>
            <w:noWrap/>
            <w:hideMark/>
          </w:tcPr>
          <w:p w:rsidR="00483DB2" w:rsidRPr="00E7006B" w:rsidRDefault="00483DB2" w:rsidP="008A1FBD">
            <w:pPr>
              <w:jc w:val="both"/>
              <w:cnfStyle w:val="000000000000" w:firstRow="0" w:lastRow="0" w:firstColumn="0" w:lastColumn="0" w:oddVBand="0" w:evenVBand="0" w:oddHBand="0" w:evenHBand="0" w:firstRowFirstColumn="0" w:firstRowLastColumn="0" w:lastRowFirstColumn="0" w:lastRowLastColumn="0"/>
              <w:rPr>
                <w:rFonts w:eastAsia="新細明體" w:cs="Times New Roman"/>
                <w:color w:val="000000"/>
                <w:kern w:val="0"/>
                <w:sz w:val="20"/>
                <w:szCs w:val="20"/>
              </w:rPr>
            </w:pPr>
            <w:r w:rsidRPr="00E7006B">
              <w:rPr>
                <w:rFonts w:eastAsia="新細明體" w:cs="Times New Roman"/>
                <w:color w:val="000000"/>
                <w:kern w:val="0"/>
                <w:sz w:val="20"/>
                <w:szCs w:val="20"/>
              </w:rPr>
              <w:t>72°C, 10 min</w:t>
            </w:r>
          </w:p>
        </w:tc>
      </w:tr>
    </w:tbl>
    <w:p w:rsidR="00483DB2" w:rsidRDefault="00483DB2">
      <w:pPr>
        <w:rPr>
          <w:b/>
          <w:bCs/>
          <w:kern w:val="32"/>
          <w:szCs w:val="24"/>
        </w:rPr>
      </w:pPr>
      <w:r>
        <w:br w:type="page"/>
      </w:r>
    </w:p>
    <w:p w:rsidR="00697F75" w:rsidRDefault="006354F3" w:rsidP="00697F75">
      <w:pPr>
        <w:pStyle w:val="SMHeading"/>
        <w:jc w:val="both"/>
      </w:pPr>
      <w:r>
        <w:lastRenderedPageBreak/>
        <w:t>Table S2</w:t>
      </w:r>
      <w:r w:rsidR="00697F75">
        <w:t xml:space="preserve"> </w:t>
      </w:r>
      <w:r w:rsidR="00CC5A92" w:rsidRPr="00CC5A92">
        <w:rPr>
          <w:b w:val="0"/>
        </w:rPr>
        <w:t>The properties</w:t>
      </w:r>
      <w:r w:rsidR="00CC5A92">
        <w:t xml:space="preserve"> </w:t>
      </w:r>
      <w:r w:rsidR="004214D3">
        <w:rPr>
          <w:b w:val="0"/>
        </w:rPr>
        <w:t>of</w:t>
      </w:r>
      <w:r w:rsidR="00697F75" w:rsidRPr="002341CF">
        <w:rPr>
          <w:b w:val="0"/>
        </w:rPr>
        <w:t xml:space="preserve"> six sampled soil types.</w:t>
      </w:r>
    </w:p>
    <w:tbl>
      <w:tblPr>
        <w:tblW w:w="5000" w:type="pct"/>
        <w:tblBorders>
          <w:top w:val="single" w:sz="4" w:space="0" w:color="auto"/>
          <w:left w:val="single" w:sz="8" w:space="0" w:color="FFFFFF"/>
          <w:bottom w:val="single" w:sz="4" w:space="0" w:color="auto"/>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758"/>
        <w:gridCol w:w="751"/>
        <w:gridCol w:w="711"/>
        <w:gridCol w:w="746"/>
        <w:gridCol w:w="675"/>
        <w:gridCol w:w="711"/>
        <w:gridCol w:w="711"/>
        <w:gridCol w:w="712"/>
        <w:gridCol w:w="712"/>
        <w:gridCol w:w="711"/>
        <w:gridCol w:w="711"/>
        <w:gridCol w:w="711"/>
      </w:tblGrid>
      <w:tr w:rsidR="00697F75" w:rsidRPr="00CF0788" w:rsidTr="00697F75">
        <w:trPr>
          <w:trHeight w:val="529"/>
        </w:trPr>
        <w:tc>
          <w:tcPr>
            <w:tcW w:w="415"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hint="eastAsia"/>
                <w:color w:val="000000" w:themeColor="dark1"/>
                <w:kern w:val="24"/>
                <w:sz w:val="20"/>
              </w:rPr>
              <w:t>Soil types</w:t>
            </w:r>
          </w:p>
        </w:tc>
        <w:tc>
          <w:tcPr>
            <w:tcW w:w="438"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hint="eastAsia"/>
                <w:color w:val="000000" w:themeColor="dark1"/>
                <w:kern w:val="24"/>
                <w:sz w:val="20"/>
              </w:rPr>
              <w:t>p</w:t>
            </w:r>
            <w:r>
              <w:rPr>
                <w:rFonts w:ascii="Calibri" w:eastAsia="新細明體" w:hAnsi="Arial" w:cs="Arial"/>
                <w:color w:val="000000" w:themeColor="dark1"/>
                <w:kern w:val="24"/>
                <w:sz w:val="20"/>
              </w:rPr>
              <w:t>H value</w:t>
            </w:r>
          </w:p>
        </w:tc>
        <w:tc>
          <w:tcPr>
            <w:tcW w:w="415"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hint="eastAsia"/>
                <w:color w:val="000000" w:themeColor="dark1"/>
                <w:kern w:val="24"/>
                <w:sz w:val="20"/>
              </w:rPr>
              <w:t>O</w:t>
            </w:r>
            <w:r>
              <w:rPr>
                <w:rFonts w:ascii="Calibri" w:eastAsia="新細明體" w:hAnsi="Arial" w:cs="Arial"/>
                <w:color w:val="000000" w:themeColor="dark1"/>
                <w:kern w:val="24"/>
                <w:sz w:val="20"/>
              </w:rPr>
              <w:t xml:space="preserve">rganic matter </w:t>
            </w:r>
            <w:r w:rsidRPr="00CF0788">
              <w:rPr>
                <w:rFonts w:ascii="Calibri" w:eastAsia="新細明體" w:hAnsi="Calibri" w:cs="Arial"/>
                <w:color w:val="000000" w:themeColor="dark1"/>
                <w:kern w:val="24"/>
                <w:sz w:val="20"/>
              </w:rPr>
              <w:t>(</w:t>
            </w:r>
            <w:r>
              <w:rPr>
                <w:rFonts w:ascii="Calibri" w:eastAsia="新細明體" w:hAnsi="Calibri" w:cs="Arial" w:hint="eastAsia"/>
                <w:color w:val="000000" w:themeColor="dark1"/>
                <w:kern w:val="24"/>
                <w:sz w:val="20"/>
              </w:rPr>
              <w:t>g kg</w:t>
            </w:r>
            <w:r w:rsidRPr="00A20299">
              <w:rPr>
                <w:rFonts w:ascii="Calibri" w:eastAsia="新細明體" w:hAnsi="Calibri" w:cs="Arial" w:hint="eastAsia"/>
                <w:color w:val="000000" w:themeColor="dark1"/>
                <w:kern w:val="24"/>
                <w:sz w:val="20"/>
                <w:vertAlign w:val="superscript"/>
              </w:rPr>
              <w:t>-1</w:t>
            </w:r>
            <w:r w:rsidRPr="00CF0788">
              <w:rPr>
                <w:rFonts w:ascii="Calibri" w:eastAsia="新細明體" w:hAnsi="Calibri" w:cs="Arial"/>
                <w:color w:val="000000" w:themeColor="dark1"/>
                <w:kern w:val="24"/>
                <w:sz w:val="20"/>
              </w:rPr>
              <w:t>)</w:t>
            </w:r>
          </w:p>
        </w:tc>
        <w:tc>
          <w:tcPr>
            <w:tcW w:w="435"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hint="eastAsia"/>
                <w:color w:val="000000" w:themeColor="dark1"/>
                <w:kern w:val="24"/>
                <w:sz w:val="20"/>
              </w:rPr>
              <w:t>P</w:t>
            </w:r>
            <w:r w:rsidRPr="00CF0788">
              <w:rPr>
                <w:rFonts w:ascii="Calibri" w:eastAsia="新細明體" w:hAnsi="Arial" w:cs="Arial"/>
                <w:color w:val="000000" w:themeColor="dark1"/>
                <w:kern w:val="24"/>
                <w:sz w:val="20"/>
              </w:rPr>
              <w:t xml:space="preserve"> </w:t>
            </w:r>
            <w:r w:rsidRPr="00CF0788">
              <w:rPr>
                <w:rFonts w:ascii="Calibri" w:eastAsia="新細明體" w:hAnsi="Calibri" w:cs="Arial"/>
                <w:color w:val="000000" w:themeColor="dark1"/>
                <w:kern w:val="24"/>
                <w:sz w:val="20"/>
              </w:rPr>
              <w:t>(</w:t>
            </w:r>
            <w:r w:rsidRPr="00A20299">
              <w:rPr>
                <w:rFonts w:ascii="Calibri" w:eastAsia="新細明體" w:hAnsi="Calibri" w:cs="Arial"/>
                <w:color w:val="000000" w:themeColor="dark1"/>
                <w:kern w:val="24"/>
                <w:sz w:val="20"/>
              </w:rPr>
              <w:t>mg kg</w:t>
            </w:r>
            <w:r w:rsidRPr="00A20299">
              <w:rPr>
                <w:rFonts w:ascii="Calibri" w:eastAsia="新細明體" w:hAnsi="Calibri" w:cs="Arial"/>
                <w:color w:val="000000" w:themeColor="dark1"/>
                <w:kern w:val="24"/>
                <w:sz w:val="20"/>
                <w:vertAlign w:val="superscript"/>
              </w:rPr>
              <w:t>-1</w:t>
            </w:r>
            <w:r w:rsidRPr="00CF0788">
              <w:rPr>
                <w:rFonts w:ascii="Calibri" w:eastAsia="新細明體" w:hAnsi="Calibri" w:cs="Arial"/>
                <w:color w:val="000000" w:themeColor="dark1"/>
                <w:kern w:val="24"/>
                <w:sz w:val="20"/>
              </w:rPr>
              <w:t>)</w:t>
            </w:r>
          </w:p>
        </w:tc>
        <w:tc>
          <w:tcPr>
            <w:tcW w:w="394"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hint="eastAsia"/>
                <w:color w:val="000000" w:themeColor="dark1"/>
                <w:kern w:val="24"/>
                <w:sz w:val="20"/>
              </w:rPr>
              <w:t>K</w:t>
            </w:r>
            <w:r w:rsidRPr="00CF0788">
              <w:rPr>
                <w:rFonts w:ascii="Calibri" w:eastAsia="新細明體" w:hAnsi="Arial" w:cs="Arial"/>
                <w:color w:val="000000" w:themeColor="dark1"/>
                <w:kern w:val="24"/>
                <w:sz w:val="20"/>
              </w:rPr>
              <w:t xml:space="preserve"> </w:t>
            </w:r>
            <w:r w:rsidRPr="00CF0788">
              <w:rPr>
                <w:rFonts w:ascii="Calibri" w:eastAsia="新細明體" w:hAnsi="Calibri" w:cs="Arial"/>
                <w:color w:val="000000" w:themeColor="dark1"/>
                <w:kern w:val="24"/>
                <w:sz w:val="20"/>
              </w:rPr>
              <w:t>(</w:t>
            </w:r>
            <w:r w:rsidRPr="00A20299">
              <w:rPr>
                <w:rFonts w:ascii="Calibri" w:eastAsia="新細明體" w:hAnsi="Calibri" w:cs="Arial"/>
                <w:color w:val="000000" w:themeColor="dark1"/>
                <w:kern w:val="24"/>
                <w:sz w:val="20"/>
              </w:rPr>
              <w:t>cmol kg</w:t>
            </w:r>
            <w:r w:rsidRPr="00A20299">
              <w:rPr>
                <w:rFonts w:ascii="Calibri" w:eastAsia="新細明體" w:hAnsi="Calibri" w:cs="Arial"/>
                <w:color w:val="000000" w:themeColor="dark1"/>
                <w:kern w:val="24"/>
                <w:sz w:val="20"/>
                <w:vertAlign w:val="superscript"/>
              </w:rPr>
              <w:t>-1</w:t>
            </w:r>
            <w:r w:rsidRPr="00CF0788">
              <w:rPr>
                <w:rFonts w:ascii="Calibri" w:eastAsia="新細明體" w:hAnsi="Calibri" w:cs="Arial"/>
                <w:color w:val="000000" w:themeColor="dark1"/>
                <w:kern w:val="24"/>
                <w:sz w:val="20"/>
              </w:rPr>
              <w:t>)</w:t>
            </w:r>
          </w:p>
        </w:tc>
        <w:tc>
          <w:tcPr>
            <w:tcW w:w="415"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hint="eastAsia"/>
                <w:color w:val="000000" w:themeColor="dark1"/>
                <w:kern w:val="24"/>
                <w:sz w:val="20"/>
              </w:rPr>
              <w:t>C</w:t>
            </w:r>
            <w:r>
              <w:rPr>
                <w:rFonts w:ascii="Calibri" w:eastAsia="新細明體" w:hAnsi="Arial" w:cs="Arial"/>
                <w:color w:val="000000" w:themeColor="dark1"/>
                <w:kern w:val="24"/>
                <w:sz w:val="20"/>
              </w:rPr>
              <w:t>a</w:t>
            </w:r>
            <w:r w:rsidRPr="00CF0788">
              <w:rPr>
                <w:rFonts w:ascii="Calibri" w:eastAsia="新細明體" w:hAnsi="Arial" w:cs="Arial"/>
                <w:color w:val="000000" w:themeColor="dark1"/>
                <w:kern w:val="24"/>
                <w:sz w:val="20"/>
              </w:rPr>
              <w:t xml:space="preserve"> </w:t>
            </w:r>
            <w:r w:rsidRPr="00CF0788">
              <w:rPr>
                <w:rFonts w:ascii="Calibri" w:eastAsia="新細明體" w:hAnsi="Calibri" w:cs="Arial"/>
                <w:color w:val="000000" w:themeColor="dark1"/>
                <w:kern w:val="24"/>
                <w:sz w:val="20"/>
              </w:rPr>
              <w:t>(</w:t>
            </w:r>
            <w:r w:rsidRPr="00A20299">
              <w:rPr>
                <w:rFonts w:ascii="Calibri" w:eastAsia="新細明體" w:hAnsi="Calibri" w:cs="Arial"/>
                <w:color w:val="000000" w:themeColor="dark1"/>
                <w:kern w:val="24"/>
                <w:sz w:val="20"/>
              </w:rPr>
              <w:t>cmol kg</w:t>
            </w:r>
            <w:r w:rsidRPr="00A20299">
              <w:rPr>
                <w:rFonts w:ascii="Calibri" w:eastAsia="新細明體" w:hAnsi="Calibri" w:cs="Arial"/>
                <w:color w:val="000000" w:themeColor="dark1"/>
                <w:kern w:val="24"/>
                <w:sz w:val="20"/>
                <w:vertAlign w:val="superscript"/>
              </w:rPr>
              <w:t>-1</w:t>
            </w:r>
            <w:r w:rsidRPr="00CF0788">
              <w:rPr>
                <w:rFonts w:ascii="Calibri" w:eastAsia="新細明體" w:hAnsi="Calibri" w:cs="Arial"/>
                <w:color w:val="000000" w:themeColor="dark1"/>
                <w:kern w:val="24"/>
                <w:sz w:val="20"/>
              </w:rPr>
              <w:t>)</w:t>
            </w:r>
          </w:p>
        </w:tc>
        <w:tc>
          <w:tcPr>
            <w:tcW w:w="415"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color w:val="000000" w:themeColor="dark1"/>
                <w:kern w:val="24"/>
                <w:sz w:val="20"/>
              </w:rPr>
              <w:t>Mg</w:t>
            </w:r>
            <w:r w:rsidRPr="00CF0788">
              <w:rPr>
                <w:rFonts w:ascii="Calibri" w:eastAsia="新細明體" w:hAnsi="Arial" w:cs="Arial"/>
                <w:color w:val="000000" w:themeColor="dark1"/>
                <w:kern w:val="24"/>
                <w:sz w:val="20"/>
              </w:rPr>
              <w:t xml:space="preserve"> </w:t>
            </w:r>
            <w:r w:rsidRPr="00CF0788">
              <w:rPr>
                <w:rFonts w:ascii="Calibri" w:eastAsia="新細明體" w:hAnsi="Calibri" w:cs="Arial"/>
                <w:color w:val="000000" w:themeColor="dark1"/>
                <w:kern w:val="24"/>
                <w:sz w:val="20"/>
              </w:rPr>
              <w:t>(</w:t>
            </w:r>
            <w:r w:rsidRPr="00A20299">
              <w:rPr>
                <w:rFonts w:ascii="Calibri" w:eastAsia="新細明體" w:hAnsi="Calibri" w:cs="Arial"/>
                <w:color w:val="000000" w:themeColor="dark1"/>
                <w:kern w:val="24"/>
                <w:sz w:val="20"/>
              </w:rPr>
              <w:t>cmol kg</w:t>
            </w:r>
            <w:r w:rsidRPr="00A20299">
              <w:rPr>
                <w:rFonts w:ascii="Calibri" w:eastAsia="新細明體" w:hAnsi="Calibri" w:cs="Arial"/>
                <w:color w:val="000000" w:themeColor="dark1"/>
                <w:kern w:val="24"/>
                <w:sz w:val="20"/>
                <w:vertAlign w:val="superscript"/>
              </w:rPr>
              <w:t>-1</w:t>
            </w:r>
            <w:r w:rsidRPr="00CF0788">
              <w:rPr>
                <w:rFonts w:ascii="Calibri" w:eastAsia="新細明體" w:hAnsi="Calibri" w:cs="Arial"/>
                <w:color w:val="000000" w:themeColor="dark1"/>
                <w:kern w:val="24"/>
                <w:sz w:val="20"/>
              </w:rPr>
              <w:t>)</w:t>
            </w:r>
          </w:p>
        </w:tc>
        <w:tc>
          <w:tcPr>
            <w:tcW w:w="415"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color w:val="000000" w:themeColor="dark1"/>
                <w:kern w:val="24"/>
                <w:sz w:val="20"/>
              </w:rPr>
              <w:t>Fe</w:t>
            </w:r>
            <w:r w:rsidRPr="00CF0788">
              <w:rPr>
                <w:rFonts w:ascii="Calibri" w:eastAsia="新細明體" w:hAnsi="Arial" w:cs="Arial"/>
                <w:color w:val="000000" w:themeColor="dark1"/>
                <w:kern w:val="24"/>
                <w:sz w:val="20"/>
              </w:rPr>
              <w:t xml:space="preserve"> </w:t>
            </w:r>
            <w:r w:rsidRPr="00CF0788">
              <w:rPr>
                <w:rFonts w:ascii="Calibri" w:eastAsia="新細明體" w:hAnsi="Calibri" w:cs="Arial"/>
                <w:color w:val="000000" w:themeColor="dark1"/>
                <w:kern w:val="24"/>
                <w:sz w:val="20"/>
              </w:rPr>
              <w:t>(</w:t>
            </w:r>
            <w:r w:rsidRPr="00921946">
              <w:rPr>
                <w:rFonts w:ascii="Calibri" w:eastAsia="新細明體" w:hAnsi="Calibri" w:cs="Arial"/>
                <w:color w:val="000000" w:themeColor="dark1"/>
                <w:kern w:val="24"/>
                <w:sz w:val="20"/>
              </w:rPr>
              <w:t>mg kg-1</w:t>
            </w:r>
            <w:r w:rsidRPr="00CF0788">
              <w:rPr>
                <w:rFonts w:ascii="Calibri" w:eastAsia="新細明體" w:hAnsi="Calibri" w:cs="Arial"/>
                <w:color w:val="000000" w:themeColor="dark1"/>
                <w:kern w:val="24"/>
                <w:sz w:val="20"/>
              </w:rPr>
              <w:t>)</w:t>
            </w:r>
          </w:p>
        </w:tc>
        <w:tc>
          <w:tcPr>
            <w:tcW w:w="415"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color w:val="000000" w:themeColor="dark1"/>
                <w:kern w:val="24"/>
                <w:sz w:val="20"/>
              </w:rPr>
              <w:t>Mn</w:t>
            </w:r>
            <w:r w:rsidRPr="00CF0788">
              <w:rPr>
                <w:rFonts w:ascii="Calibri" w:eastAsia="新細明體" w:hAnsi="Arial" w:cs="Arial"/>
                <w:color w:val="000000" w:themeColor="dark1"/>
                <w:kern w:val="24"/>
                <w:sz w:val="20"/>
              </w:rPr>
              <w:t xml:space="preserve"> </w:t>
            </w:r>
            <w:r w:rsidRPr="00CF0788">
              <w:rPr>
                <w:rFonts w:ascii="Calibri" w:eastAsia="新細明體" w:hAnsi="Calibri" w:cs="Arial"/>
                <w:color w:val="000000" w:themeColor="dark1"/>
                <w:kern w:val="24"/>
                <w:sz w:val="20"/>
              </w:rPr>
              <w:t>(</w:t>
            </w:r>
            <w:r w:rsidRPr="00921946">
              <w:rPr>
                <w:rFonts w:ascii="Calibri" w:eastAsia="新細明體" w:hAnsi="Calibri" w:cs="Arial"/>
                <w:color w:val="000000" w:themeColor="dark1"/>
                <w:kern w:val="24"/>
                <w:sz w:val="20"/>
              </w:rPr>
              <w:t>mg kg-1</w:t>
            </w:r>
            <w:r w:rsidRPr="00CF0788">
              <w:rPr>
                <w:rFonts w:ascii="Calibri" w:eastAsia="新細明體" w:hAnsi="Calibri" w:cs="Arial"/>
                <w:color w:val="000000" w:themeColor="dark1"/>
                <w:kern w:val="24"/>
                <w:sz w:val="20"/>
              </w:rPr>
              <w:t>)</w:t>
            </w:r>
          </w:p>
        </w:tc>
        <w:tc>
          <w:tcPr>
            <w:tcW w:w="414"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color w:val="000000" w:themeColor="dark1"/>
                <w:kern w:val="24"/>
                <w:sz w:val="20"/>
              </w:rPr>
              <w:t>Cu</w:t>
            </w:r>
            <w:r w:rsidRPr="00CF0788">
              <w:rPr>
                <w:rFonts w:ascii="Calibri" w:eastAsia="新細明體" w:hAnsi="Arial" w:cs="Arial"/>
                <w:color w:val="000000" w:themeColor="dark1"/>
                <w:kern w:val="24"/>
                <w:sz w:val="20"/>
              </w:rPr>
              <w:t xml:space="preserve"> </w:t>
            </w:r>
            <w:r w:rsidRPr="00CF0788">
              <w:rPr>
                <w:rFonts w:ascii="Calibri" w:eastAsia="新細明體" w:hAnsi="Calibri" w:cs="Arial"/>
                <w:color w:val="000000" w:themeColor="dark1"/>
                <w:kern w:val="24"/>
                <w:sz w:val="20"/>
              </w:rPr>
              <w:t>(</w:t>
            </w:r>
            <w:r w:rsidRPr="00A20299">
              <w:rPr>
                <w:rFonts w:ascii="Calibri" w:eastAsia="新細明體" w:hAnsi="Calibri" w:cs="Arial"/>
                <w:color w:val="000000" w:themeColor="dark1"/>
                <w:kern w:val="24"/>
                <w:sz w:val="20"/>
              </w:rPr>
              <w:t>mg kg</w:t>
            </w:r>
            <w:r w:rsidRPr="00A20299">
              <w:rPr>
                <w:rFonts w:ascii="Calibri" w:eastAsia="新細明體" w:hAnsi="Calibri" w:cs="Arial"/>
                <w:color w:val="000000" w:themeColor="dark1"/>
                <w:kern w:val="24"/>
                <w:sz w:val="20"/>
                <w:vertAlign w:val="superscript"/>
              </w:rPr>
              <w:t>-1</w:t>
            </w:r>
            <w:r w:rsidRPr="00CF0788">
              <w:rPr>
                <w:rFonts w:ascii="Calibri" w:eastAsia="新細明體" w:hAnsi="Calibri" w:cs="Arial"/>
                <w:color w:val="000000" w:themeColor="dark1"/>
                <w:kern w:val="24"/>
                <w:sz w:val="20"/>
              </w:rPr>
              <w:t>)</w:t>
            </w:r>
          </w:p>
        </w:tc>
        <w:tc>
          <w:tcPr>
            <w:tcW w:w="414"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Arial" w:cs="Arial"/>
                <w:color w:val="000000" w:themeColor="dark1"/>
                <w:kern w:val="24"/>
                <w:sz w:val="20"/>
              </w:rPr>
              <w:t>Zn</w:t>
            </w:r>
            <w:r w:rsidRPr="00CF0788">
              <w:rPr>
                <w:rFonts w:ascii="Calibri" w:eastAsia="新細明體" w:hAnsi="Arial" w:cs="Arial"/>
                <w:color w:val="000000" w:themeColor="dark1"/>
                <w:kern w:val="24"/>
                <w:sz w:val="20"/>
              </w:rPr>
              <w:t xml:space="preserve"> </w:t>
            </w:r>
            <w:r w:rsidRPr="00CF0788">
              <w:rPr>
                <w:rFonts w:ascii="Calibri" w:eastAsia="新細明體" w:hAnsi="Calibri" w:cs="Arial"/>
                <w:color w:val="000000" w:themeColor="dark1"/>
                <w:kern w:val="24"/>
                <w:sz w:val="20"/>
              </w:rPr>
              <w:t>(</w:t>
            </w:r>
            <w:r w:rsidRPr="00A20299">
              <w:rPr>
                <w:rFonts w:ascii="Calibri" w:eastAsia="新細明體" w:hAnsi="Calibri" w:cs="Arial"/>
                <w:color w:val="000000" w:themeColor="dark1"/>
                <w:kern w:val="24"/>
                <w:sz w:val="20"/>
              </w:rPr>
              <w:t>mg kg</w:t>
            </w:r>
            <w:r w:rsidRPr="00A20299">
              <w:rPr>
                <w:rFonts w:ascii="Calibri" w:eastAsia="新細明體" w:hAnsi="Calibri" w:cs="Arial"/>
                <w:color w:val="000000" w:themeColor="dark1"/>
                <w:kern w:val="24"/>
                <w:sz w:val="20"/>
                <w:vertAlign w:val="superscript"/>
              </w:rPr>
              <w:t>-1</w:t>
            </w:r>
            <w:r w:rsidRPr="00CF0788">
              <w:rPr>
                <w:rFonts w:ascii="Calibri" w:eastAsia="新細明體" w:hAnsi="Calibri" w:cs="Arial"/>
                <w:color w:val="000000" w:themeColor="dark1"/>
                <w:kern w:val="24"/>
                <w:sz w:val="20"/>
              </w:rPr>
              <w:t>)</w:t>
            </w:r>
          </w:p>
        </w:tc>
        <w:tc>
          <w:tcPr>
            <w:tcW w:w="414" w:type="pct"/>
            <w:tcBorders>
              <w:top w:val="single" w:sz="12" w:space="0" w:color="auto"/>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Pr>
                <w:rFonts w:ascii="Calibri" w:eastAsia="新細明體" w:hAnsi="Calibri" w:cs="Arial"/>
                <w:color w:val="000000" w:themeColor="dark1"/>
                <w:kern w:val="24"/>
                <w:sz w:val="20"/>
              </w:rPr>
              <w:t xml:space="preserve">Na </w:t>
            </w:r>
            <w:r w:rsidRPr="00CF0788">
              <w:rPr>
                <w:rFonts w:ascii="Calibri" w:eastAsia="新細明體" w:hAnsi="Calibri" w:cs="Arial"/>
                <w:color w:val="000000" w:themeColor="dark1"/>
                <w:kern w:val="24"/>
                <w:sz w:val="20"/>
              </w:rPr>
              <w:t>(</w:t>
            </w:r>
            <w:r w:rsidRPr="00921946">
              <w:rPr>
                <w:rFonts w:ascii="Calibri" w:eastAsia="新細明體" w:hAnsi="Calibri" w:cs="Arial"/>
                <w:color w:val="000000" w:themeColor="dark1"/>
                <w:kern w:val="24"/>
                <w:sz w:val="20"/>
              </w:rPr>
              <w:t>mg kg-1</w:t>
            </w:r>
            <w:r w:rsidRPr="00CF0788">
              <w:rPr>
                <w:rFonts w:ascii="Calibri" w:eastAsia="新細明體" w:hAnsi="Calibri" w:cs="Arial"/>
                <w:color w:val="000000" w:themeColor="dark1"/>
                <w:kern w:val="24"/>
                <w:sz w:val="20"/>
              </w:rPr>
              <w:t>)</w:t>
            </w:r>
          </w:p>
        </w:tc>
      </w:tr>
      <w:tr w:rsidR="00697F75" w:rsidRPr="00CF0788" w:rsidTr="00697F75">
        <w:trPr>
          <w:trHeight w:val="514"/>
        </w:trPr>
        <w:tc>
          <w:tcPr>
            <w:tcW w:w="415"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sidRPr="00CF0788">
              <w:rPr>
                <w:rFonts w:ascii="Calibri" w:eastAsia="新細明體" w:hAnsi="Calibri" w:cs="Arial"/>
                <w:color w:val="000000" w:themeColor="dark1"/>
                <w:kern w:val="24"/>
                <w:sz w:val="20"/>
              </w:rPr>
              <w:t>R1</w:t>
            </w:r>
            <w:r>
              <w:rPr>
                <w:rFonts w:ascii="Calibri" w:eastAsia="新細明體" w:hAnsi="Calibri" w:cs="Arial"/>
                <w:color w:val="000000" w:themeColor="dark1"/>
                <w:kern w:val="24"/>
                <w:sz w:val="20"/>
              </w:rPr>
              <w:t>.25.</w:t>
            </w:r>
            <w:r w:rsidRPr="00CF0788">
              <w:rPr>
                <w:rFonts w:ascii="Calibri" w:eastAsia="新細明體" w:hAnsi="Calibri" w:cs="Arial"/>
                <w:color w:val="000000" w:themeColor="dark1"/>
                <w:kern w:val="24"/>
                <w:sz w:val="20"/>
              </w:rPr>
              <w:t>OF</w:t>
            </w:r>
          </w:p>
        </w:tc>
        <w:tc>
          <w:tcPr>
            <w:tcW w:w="438"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B073EE">
              <w:rPr>
                <w:rFonts w:asciiTheme="majorHAnsi" w:eastAsia="新細明體" w:hAnsiTheme="majorHAnsi" w:cs="Arial"/>
                <w:color w:val="000000" w:themeColor="dark1"/>
                <w:kern w:val="24"/>
                <w:sz w:val="20"/>
              </w:rPr>
              <w:t>7.23</w:t>
            </w:r>
          </w:p>
        </w:tc>
        <w:tc>
          <w:tcPr>
            <w:tcW w:w="415"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5.59</w:t>
            </w:r>
          </w:p>
        </w:tc>
        <w:tc>
          <w:tcPr>
            <w:tcW w:w="435"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134</w:t>
            </w:r>
          </w:p>
        </w:tc>
        <w:tc>
          <w:tcPr>
            <w:tcW w:w="394"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170</w:t>
            </w:r>
          </w:p>
        </w:tc>
        <w:tc>
          <w:tcPr>
            <w:tcW w:w="415"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4537</w:t>
            </w:r>
          </w:p>
        </w:tc>
        <w:tc>
          <w:tcPr>
            <w:tcW w:w="415"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470</w:t>
            </w:r>
          </w:p>
        </w:tc>
        <w:tc>
          <w:tcPr>
            <w:tcW w:w="415"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667</w:t>
            </w:r>
            <w:r w:rsidRPr="00B073EE">
              <w:rPr>
                <w:rFonts w:asciiTheme="majorHAnsi" w:eastAsia="新細明體" w:hAnsiTheme="majorHAnsi" w:cs="Arial"/>
                <w:color w:val="000000" w:themeColor="dark1"/>
                <w:kern w:val="24"/>
                <w:sz w:val="20"/>
              </w:rPr>
              <w:t>.0</w:t>
            </w:r>
          </w:p>
        </w:tc>
        <w:tc>
          <w:tcPr>
            <w:tcW w:w="415"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204.5</w:t>
            </w:r>
          </w:p>
        </w:tc>
        <w:tc>
          <w:tcPr>
            <w:tcW w:w="414"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4.57</w:t>
            </w:r>
          </w:p>
        </w:tc>
        <w:tc>
          <w:tcPr>
            <w:tcW w:w="414"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32.7</w:t>
            </w:r>
          </w:p>
        </w:tc>
        <w:tc>
          <w:tcPr>
            <w:tcW w:w="414" w:type="pct"/>
            <w:tcBorders>
              <w:top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39.5</w:t>
            </w:r>
          </w:p>
        </w:tc>
      </w:tr>
      <w:tr w:rsidR="00697F75" w:rsidRPr="00CF0788" w:rsidTr="00697F75">
        <w:trPr>
          <w:trHeight w:val="514"/>
        </w:trPr>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sidRPr="00CF0788">
              <w:rPr>
                <w:rFonts w:ascii="Calibri" w:eastAsia="新細明體" w:hAnsi="Calibri" w:cs="Arial"/>
                <w:color w:val="000000" w:themeColor="dark1"/>
                <w:kern w:val="24"/>
                <w:sz w:val="20"/>
              </w:rPr>
              <w:t>R1</w:t>
            </w:r>
            <w:r>
              <w:rPr>
                <w:rFonts w:ascii="Calibri" w:eastAsia="新細明體" w:hAnsi="Calibri" w:cs="Arial"/>
                <w:color w:val="000000" w:themeColor="dark1"/>
                <w:kern w:val="24"/>
                <w:sz w:val="20"/>
              </w:rPr>
              <w:t>.25.</w:t>
            </w:r>
            <w:r w:rsidRPr="00CF0788">
              <w:rPr>
                <w:rFonts w:ascii="Calibri" w:eastAsia="新細明體" w:hAnsi="Calibri" w:cs="Arial"/>
                <w:color w:val="000000" w:themeColor="dark1"/>
                <w:kern w:val="24"/>
                <w:sz w:val="20"/>
              </w:rPr>
              <w:t>IF</w:t>
            </w:r>
          </w:p>
        </w:tc>
        <w:tc>
          <w:tcPr>
            <w:tcW w:w="438"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B073EE">
              <w:rPr>
                <w:rFonts w:asciiTheme="majorHAnsi" w:eastAsia="新細明體" w:hAnsiTheme="majorHAnsi" w:cs="Arial"/>
                <w:color w:val="000000" w:themeColor="dark1"/>
                <w:kern w:val="24"/>
                <w:sz w:val="20"/>
              </w:rPr>
              <w:t>6.69</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4.12</w:t>
            </w:r>
          </w:p>
        </w:tc>
        <w:tc>
          <w:tcPr>
            <w:tcW w:w="43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141</w:t>
            </w:r>
          </w:p>
        </w:tc>
        <w:tc>
          <w:tcPr>
            <w:tcW w:w="39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101</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2976</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197</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1204</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123.5</w:t>
            </w:r>
          </w:p>
        </w:tc>
        <w:tc>
          <w:tcPr>
            <w:tcW w:w="41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5.92</w:t>
            </w:r>
          </w:p>
        </w:tc>
        <w:tc>
          <w:tcPr>
            <w:tcW w:w="41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18.5</w:t>
            </w:r>
          </w:p>
        </w:tc>
        <w:tc>
          <w:tcPr>
            <w:tcW w:w="41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33.5</w:t>
            </w:r>
          </w:p>
        </w:tc>
      </w:tr>
      <w:tr w:rsidR="00697F75" w:rsidRPr="00CF0788" w:rsidTr="00697F75">
        <w:trPr>
          <w:trHeight w:val="514"/>
        </w:trPr>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sidRPr="00CF0788">
              <w:rPr>
                <w:rFonts w:ascii="Calibri" w:eastAsia="新細明體" w:hAnsi="Calibri" w:cs="Arial"/>
                <w:color w:val="000000" w:themeColor="dark1"/>
                <w:kern w:val="24"/>
                <w:sz w:val="20"/>
              </w:rPr>
              <w:t>R1</w:t>
            </w:r>
            <w:r>
              <w:rPr>
                <w:rFonts w:ascii="Calibri" w:eastAsia="新細明體" w:hAnsi="Calibri" w:cs="Arial"/>
                <w:color w:val="000000" w:themeColor="dark1"/>
                <w:kern w:val="24"/>
                <w:sz w:val="20"/>
              </w:rPr>
              <w:t>.25.</w:t>
            </w:r>
            <w:r w:rsidRPr="00CF0788">
              <w:rPr>
                <w:rFonts w:ascii="Calibri" w:eastAsia="新細明體" w:hAnsi="Calibri" w:cs="Arial"/>
                <w:color w:val="000000" w:themeColor="dark1"/>
                <w:kern w:val="24"/>
                <w:sz w:val="20"/>
              </w:rPr>
              <w:t>CF</w:t>
            </w:r>
          </w:p>
        </w:tc>
        <w:tc>
          <w:tcPr>
            <w:tcW w:w="438"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B073EE">
              <w:rPr>
                <w:rFonts w:asciiTheme="majorHAnsi" w:eastAsia="新細明體" w:hAnsiTheme="majorHAnsi" w:cs="Arial"/>
                <w:color w:val="000000" w:themeColor="dark1"/>
                <w:kern w:val="24"/>
                <w:sz w:val="20"/>
              </w:rPr>
              <w:t>6.27</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B073EE">
              <w:rPr>
                <w:rFonts w:asciiTheme="majorHAnsi" w:eastAsia="新細明體" w:hAnsiTheme="majorHAnsi" w:cs="Arial"/>
                <w:color w:val="000000" w:themeColor="dark1"/>
                <w:kern w:val="24"/>
                <w:sz w:val="20"/>
              </w:rPr>
              <w:t>2.58</w:t>
            </w:r>
          </w:p>
        </w:tc>
        <w:tc>
          <w:tcPr>
            <w:tcW w:w="43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141</w:t>
            </w:r>
          </w:p>
        </w:tc>
        <w:tc>
          <w:tcPr>
            <w:tcW w:w="39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54.5</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1717</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110</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1311</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78.75</w:t>
            </w:r>
          </w:p>
        </w:tc>
        <w:tc>
          <w:tcPr>
            <w:tcW w:w="41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5.35</w:t>
            </w:r>
          </w:p>
        </w:tc>
        <w:tc>
          <w:tcPr>
            <w:tcW w:w="41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6.22</w:t>
            </w:r>
          </w:p>
        </w:tc>
        <w:tc>
          <w:tcPr>
            <w:tcW w:w="41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26.7</w:t>
            </w:r>
          </w:p>
        </w:tc>
      </w:tr>
      <w:tr w:rsidR="00697F75" w:rsidRPr="00CF0788" w:rsidTr="00697F75">
        <w:trPr>
          <w:trHeight w:val="514"/>
        </w:trPr>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sidRPr="00CF0788">
              <w:rPr>
                <w:rFonts w:ascii="Calibri" w:eastAsia="新細明體" w:hAnsi="Calibri" w:cs="Arial"/>
                <w:color w:val="000000" w:themeColor="dark1"/>
                <w:kern w:val="24"/>
                <w:sz w:val="20"/>
              </w:rPr>
              <w:t>R2</w:t>
            </w:r>
            <w:r>
              <w:rPr>
                <w:rFonts w:ascii="Calibri" w:eastAsia="新細明體" w:hAnsi="Calibri" w:cs="Arial"/>
                <w:color w:val="000000" w:themeColor="dark1"/>
                <w:kern w:val="24"/>
                <w:sz w:val="20"/>
              </w:rPr>
              <w:t>.25.</w:t>
            </w:r>
            <w:r w:rsidRPr="00CF0788">
              <w:rPr>
                <w:rFonts w:ascii="Calibri" w:eastAsia="新細明體" w:hAnsi="Calibri" w:cs="Arial"/>
                <w:color w:val="000000" w:themeColor="dark1"/>
                <w:kern w:val="24"/>
                <w:sz w:val="20"/>
              </w:rPr>
              <w:t>OF</w:t>
            </w:r>
          </w:p>
        </w:tc>
        <w:tc>
          <w:tcPr>
            <w:tcW w:w="438"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B073EE">
              <w:rPr>
                <w:rFonts w:asciiTheme="majorHAnsi" w:eastAsia="新細明體" w:hAnsiTheme="majorHAnsi" w:cs="Arial"/>
                <w:color w:val="000000" w:themeColor="dark1"/>
                <w:kern w:val="24"/>
                <w:sz w:val="20"/>
              </w:rPr>
              <w:t>7.29</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4.52</w:t>
            </w:r>
          </w:p>
        </w:tc>
        <w:tc>
          <w:tcPr>
            <w:tcW w:w="43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150</w:t>
            </w:r>
          </w:p>
        </w:tc>
        <w:tc>
          <w:tcPr>
            <w:tcW w:w="39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187</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3983</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391</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567.7</w:t>
            </w:r>
          </w:p>
        </w:tc>
        <w:tc>
          <w:tcPr>
            <w:tcW w:w="415"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122.7</w:t>
            </w:r>
          </w:p>
        </w:tc>
        <w:tc>
          <w:tcPr>
            <w:tcW w:w="41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4.37</w:t>
            </w:r>
          </w:p>
        </w:tc>
        <w:tc>
          <w:tcPr>
            <w:tcW w:w="41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82.7</w:t>
            </w:r>
          </w:p>
        </w:tc>
        <w:tc>
          <w:tcPr>
            <w:tcW w:w="414" w:type="pct"/>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24</w:t>
            </w:r>
            <w:r w:rsidRPr="00B073EE">
              <w:rPr>
                <w:rFonts w:asciiTheme="majorHAnsi" w:eastAsia="新細明體" w:hAnsiTheme="majorHAnsi" w:cs="Arial"/>
                <w:color w:val="000000" w:themeColor="dark1"/>
                <w:kern w:val="24"/>
                <w:sz w:val="20"/>
              </w:rPr>
              <w:t>.0</w:t>
            </w:r>
          </w:p>
        </w:tc>
      </w:tr>
      <w:tr w:rsidR="00697F75" w:rsidRPr="00CF0788" w:rsidTr="00697F75">
        <w:trPr>
          <w:trHeight w:val="514"/>
        </w:trPr>
        <w:tc>
          <w:tcPr>
            <w:tcW w:w="415"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sidRPr="00CF0788">
              <w:rPr>
                <w:rFonts w:ascii="Calibri" w:eastAsia="新細明體" w:hAnsi="Calibri" w:cs="Arial"/>
                <w:color w:val="000000" w:themeColor="dark1"/>
                <w:kern w:val="24"/>
                <w:sz w:val="20"/>
              </w:rPr>
              <w:t>R2</w:t>
            </w:r>
            <w:r>
              <w:rPr>
                <w:rFonts w:ascii="Calibri" w:eastAsia="新細明體" w:hAnsi="Calibri" w:cs="Arial"/>
                <w:color w:val="000000" w:themeColor="dark1"/>
                <w:kern w:val="24"/>
                <w:sz w:val="20"/>
              </w:rPr>
              <w:t>.25.</w:t>
            </w:r>
            <w:r w:rsidRPr="00CF0788">
              <w:rPr>
                <w:rFonts w:ascii="Calibri" w:eastAsia="新細明體" w:hAnsi="Calibri" w:cs="Arial"/>
                <w:color w:val="000000" w:themeColor="dark1"/>
                <w:kern w:val="24"/>
                <w:sz w:val="20"/>
              </w:rPr>
              <w:t>IF</w:t>
            </w:r>
          </w:p>
        </w:tc>
        <w:tc>
          <w:tcPr>
            <w:tcW w:w="438"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6.68</w:t>
            </w:r>
          </w:p>
        </w:tc>
        <w:tc>
          <w:tcPr>
            <w:tcW w:w="415"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3.59</w:t>
            </w:r>
          </w:p>
        </w:tc>
        <w:tc>
          <w:tcPr>
            <w:tcW w:w="435"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128</w:t>
            </w:r>
          </w:p>
        </w:tc>
        <w:tc>
          <w:tcPr>
            <w:tcW w:w="394"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151</w:t>
            </w:r>
          </w:p>
        </w:tc>
        <w:tc>
          <w:tcPr>
            <w:tcW w:w="415"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2546</w:t>
            </w:r>
          </w:p>
        </w:tc>
        <w:tc>
          <w:tcPr>
            <w:tcW w:w="415"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178</w:t>
            </w:r>
          </w:p>
        </w:tc>
        <w:tc>
          <w:tcPr>
            <w:tcW w:w="415"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767.5</w:t>
            </w:r>
          </w:p>
        </w:tc>
        <w:tc>
          <w:tcPr>
            <w:tcW w:w="415"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77.25</w:t>
            </w:r>
          </w:p>
        </w:tc>
        <w:tc>
          <w:tcPr>
            <w:tcW w:w="414"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4.72</w:t>
            </w:r>
          </w:p>
        </w:tc>
        <w:tc>
          <w:tcPr>
            <w:tcW w:w="414"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13.5</w:t>
            </w:r>
          </w:p>
        </w:tc>
        <w:tc>
          <w:tcPr>
            <w:tcW w:w="414" w:type="pct"/>
            <w:tcBorders>
              <w:bottom w:val="single" w:sz="8" w:space="0" w:color="FFFFFF"/>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19</w:t>
            </w:r>
            <w:r w:rsidRPr="00B073EE">
              <w:rPr>
                <w:rFonts w:asciiTheme="majorHAnsi" w:eastAsia="新細明體" w:hAnsiTheme="majorHAnsi" w:cs="Arial"/>
                <w:color w:val="000000" w:themeColor="dark1"/>
                <w:kern w:val="24"/>
                <w:sz w:val="20"/>
              </w:rPr>
              <w:t>.0</w:t>
            </w:r>
          </w:p>
        </w:tc>
      </w:tr>
      <w:tr w:rsidR="00697F75" w:rsidRPr="00CF0788" w:rsidTr="00697F75">
        <w:trPr>
          <w:trHeight w:val="514"/>
        </w:trPr>
        <w:tc>
          <w:tcPr>
            <w:tcW w:w="415"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Arial" w:eastAsia="新細明體" w:hAnsi="Arial" w:cs="Arial"/>
                <w:sz w:val="36"/>
                <w:szCs w:val="36"/>
              </w:rPr>
            </w:pPr>
            <w:r w:rsidRPr="00CF0788">
              <w:rPr>
                <w:rFonts w:ascii="Calibri" w:eastAsia="新細明體" w:hAnsi="Calibri" w:cs="Arial"/>
                <w:color w:val="000000" w:themeColor="dark1"/>
                <w:kern w:val="24"/>
                <w:sz w:val="20"/>
              </w:rPr>
              <w:t>R2</w:t>
            </w:r>
            <w:r>
              <w:rPr>
                <w:rFonts w:ascii="Calibri" w:eastAsia="新細明體" w:hAnsi="Calibri" w:cs="Arial"/>
                <w:color w:val="000000" w:themeColor="dark1"/>
                <w:kern w:val="24"/>
                <w:sz w:val="20"/>
              </w:rPr>
              <w:t>.25.</w:t>
            </w:r>
            <w:r w:rsidRPr="00CF0788">
              <w:rPr>
                <w:rFonts w:ascii="Calibri" w:eastAsia="新細明體" w:hAnsi="Calibri" w:cs="Arial"/>
                <w:color w:val="000000" w:themeColor="dark1"/>
                <w:kern w:val="24"/>
                <w:sz w:val="20"/>
              </w:rPr>
              <w:t>CF</w:t>
            </w:r>
          </w:p>
        </w:tc>
        <w:tc>
          <w:tcPr>
            <w:tcW w:w="438"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B073EE">
              <w:rPr>
                <w:rFonts w:asciiTheme="majorHAnsi" w:eastAsia="新細明體" w:hAnsiTheme="majorHAnsi" w:cs="Arial"/>
                <w:color w:val="000000" w:themeColor="dark1"/>
                <w:kern w:val="24"/>
                <w:sz w:val="20"/>
              </w:rPr>
              <w:t>6.16</w:t>
            </w:r>
          </w:p>
        </w:tc>
        <w:tc>
          <w:tcPr>
            <w:tcW w:w="415"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2.36</w:t>
            </w:r>
          </w:p>
        </w:tc>
        <w:tc>
          <w:tcPr>
            <w:tcW w:w="435"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138</w:t>
            </w:r>
          </w:p>
        </w:tc>
        <w:tc>
          <w:tcPr>
            <w:tcW w:w="394"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58.7</w:t>
            </w:r>
          </w:p>
        </w:tc>
        <w:tc>
          <w:tcPr>
            <w:tcW w:w="415"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1607</w:t>
            </w:r>
          </w:p>
        </w:tc>
        <w:tc>
          <w:tcPr>
            <w:tcW w:w="415"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106</w:t>
            </w:r>
          </w:p>
        </w:tc>
        <w:tc>
          <w:tcPr>
            <w:tcW w:w="415"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862.7</w:t>
            </w:r>
          </w:p>
        </w:tc>
        <w:tc>
          <w:tcPr>
            <w:tcW w:w="415"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52.25</w:t>
            </w:r>
          </w:p>
        </w:tc>
        <w:tc>
          <w:tcPr>
            <w:tcW w:w="414"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4.45</w:t>
            </w:r>
          </w:p>
        </w:tc>
        <w:tc>
          <w:tcPr>
            <w:tcW w:w="414"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4.6</w:t>
            </w:r>
            <w:r w:rsidRPr="00B073EE">
              <w:rPr>
                <w:rFonts w:asciiTheme="majorHAnsi" w:eastAsia="新細明體" w:hAnsiTheme="majorHAnsi" w:cs="Arial"/>
                <w:color w:val="000000" w:themeColor="dark1"/>
                <w:kern w:val="24"/>
                <w:sz w:val="20"/>
              </w:rPr>
              <w:t>0</w:t>
            </w:r>
          </w:p>
        </w:tc>
        <w:tc>
          <w:tcPr>
            <w:tcW w:w="414" w:type="pct"/>
            <w:tcBorders>
              <w:top w:val="single" w:sz="8" w:space="0" w:color="FFFFFF"/>
              <w:bottom w:val="single" w:sz="12" w:space="0" w:color="auto"/>
            </w:tcBorders>
            <w:shd w:val="clear" w:color="auto" w:fill="auto"/>
            <w:tcMar>
              <w:top w:w="10" w:type="dxa"/>
              <w:left w:w="10" w:type="dxa"/>
              <w:bottom w:w="0" w:type="dxa"/>
              <w:right w:w="10" w:type="dxa"/>
            </w:tcMar>
            <w:vAlign w:val="center"/>
            <w:hideMark/>
          </w:tcPr>
          <w:p w:rsidR="00697F75" w:rsidRPr="00CF0788" w:rsidRDefault="00697F75" w:rsidP="00697F75">
            <w:pPr>
              <w:jc w:val="both"/>
              <w:textAlignment w:val="center"/>
              <w:rPr>
                <w:rFonts w:asciiTheme="majorHAnsi" w:eastAsia="新細明體" w:hAnsiTheme="majorHAnsi" w:cs="Arial"/>
                <w:sz w:val="20"/>
              </w:rPr>
            </w:pPr>
            <w:r w:rsidRPr="00CF0788">
              <w:rPr>
                <w:rFonts w:asciiTheme="majorHAnsi" w:eastAsia="新細明體" w:hAnsiTheme="majorHAnsi" w:cs="Arial"/>
                <w:color w:val="000000" w:themeColor="dark1"/>
                <w:kern w:val="24"/>
                <w:sz w:val="20"/>
              </w:rPr>
              <w:t>15</w:t>
            </w:r>
            <w:r w:rsidRPr="00B073EE">
              <w:rPr>
                <w:rFonts w:asciiTheme="majorHAnsi" w:eastAsia="新細明體" w:hAnsiTheme="majorHAnsi" w:cs="Arial"/>
                <w:color w:val="000000" w:themeColor="dark1"/>
                <w:kern w:val="24"/>
                <w:sz w:val="20"/>
              </w:rPr>
              <w:t>.0</w:t>
            </w:r>
          </w:p>
        </w:tc>
      </w:tr>
    </w:tbl>
    <w:p w:rsidR="00697F75" w:rsidRDefault="00697F75" w:rsidP="00697F75">
      <w:pPr>
        <w:jc w:val="both"/>
        <w:sectPr w:rsidR="00697F75" w:rsidSect="00103D1A">
          <w:pgSz w:w="12240" w:h="15840"/>
          <w:pgMar w:top="1440" w:right="1800" w:bottom="1440" w:left="1800" w:header="720" w:footer="720" w:gutter="0"/>
          <w:pgNumType w:start="1"/>
          <w:cols w:space="720"/>
          <w:docGrid w:linePitch="360"/>
        </w:sectPr>
      </w:pPr>
    </w:p>
    <w:p w:rsidR="009A5287" w:rsidRDefault="00015F74" w:rsidP="00E6674D">
      <w:pPr>
        <w:pStyle w:val="SMHeading"/>
        <w:jc w:val="both"/>
        <w:rPr>
          <w:b w:val="0"/>
        </w:rPr>
      </w:pPr>
      <w:r>
        <w:lastRenderedPageBreak/>
        <w:t>Table S</w:t>
      </w:r>
      <w:r w:rsidR="006354F3">
        <w:t>3</w:t>
      </w:r>
      <w:r w:rsidR="002341CF">
        <w:t xml:space="preserve"> </w:t>
      </w:r>
      <w:r w:rsidR="00103D1A" w:rsidRPr="002341CF">
        <w:rPr>
          <w:b w:val="0"/>
        </w:rPr>
        <w:t>PERMANOVA analysis by three distance measures between groups.</w:t>
      </w:r>
    </w:p>
    <w:tbl>
      <w:tblPr>
        <w:tblW w:w="5000" w:type="pct"/>
        <w:tblCellMar>
          <w:left w:w="0" w:type="dxa"/>
          <w:right w:w="0" w:type="dxa"/>
        </w:tblCellMar>
        <w:tblLook w:val="0420" w:firstRow="1" w:lastRow="0" w:firstColumn="0" w:lastColumn="0" w:noHBand="0" w:noVBand="1"/>
      </w:tblPr>
      <w:tblGrid>
        <w:gridCol w:w="2155"/>
        <w:gridCol w:w="2155"/>
        <w:gridCol w:w="2155"/>
        <w:gridCol w:w="2155"/>
      </w:tblGrid>
      <w:tr w:rsidR="007C4305" w:rsidRPr="001601D6" w:rsidTr="008A1FBD">
        <w:trPr>
          <w:trHeight w:val="254"/>
        </w:trPr>
        <w:tc>
          <w:tcPr>
            <w:tcW w:w="1250" w:type="pct"/>
            <w:vMerge w:val="restart"/>
            <w:tcBorders>
              <w:top w:val="single" w:sz="8" w:space="0" w:color="000000"/>
              <w:left w:val="single" w:sz="8" w:space="0" w:color="FFFFFF"/>
              <w:right w:val="single" w:sz="8" w:space="0" w:color="FFFFFF"/>
            </w:tcBorders>
            <w:shd w:val="clear" w:color="auto" w:fill="auto"/>
            <w:tcMar>
              <w:top w:w="72" w:type="dxa"/>
              <w:left w:w="144" w:type="dxa"/>
              <w:bottom w:w="72" w:type="dxa"/>
              <w:right w:w="144" w:type="dxa"/>
            </w:tcMar>
            <w:vAlign w:val="center"/>
          </w:tcPr>
          <w:p w:rsidR="007C4305" w:rsidRPr="001601D6" w:rsidRDefault="007C4305" w:rsidP="008A1FBD">
            <w:pPr>
              <w:jc w:val="center"/>
              <w:rPr>
                <w:rFonts w:ascii="Calibri" w:eastAsia="新細明體" w:hAnsi="Calibri" w:cs="Arial"/>
                <w:color w:val="000000" w:themeColor="text1"/>
                <w:kern w:val="24"/>
                <w:sz w:val="20"/>
              </w:rPr>
            </w:pPr>
            <w:r w:rsidRPr="001601D6">
              <w:rPr>
                <w:rFonts w:ascii="Calibri" w:eastAsia="新細明體" w:hAnsi="Calibri" w:cs="Arial"/>
                <w:color w:val="000000" w:themeColor="text1"/>
                <w:kern w:val="24"/>
                <w:sz w:val="20"/>
              </w:rPr>
              <w:t>Groups</w:t>
            </w:r>
          </w:p>
        </w:tc>
        <w:tc>
          <w:tcPr>
            <w:tcW w:w="1250" w:type="pct"/>
            <w:tcBorders>
              <w:top w:val="single" w:sz="8" w:space="0" w:color="000000"/>
              <w:left w:val="single" w:sz="8" w:space="0" w:color="FFFFFF"/>
              <w:right w:val="single" w:sz="8" w:space="0" w:color="FFFFFF"/>
            </w:tcBorders>
            <w:shd w:val="clear" w:color="auto" w:fill="auto"/>
            <w:tcMar>
              <w:top w:w="72" w:type="dxa"/>
              <w:left w:w="144" w:type="dxa"/>
              <w:bottom w:w="72" w:type="dxa"/>
              <w:right w:w="144" w:type="dxa"/>
            </w:tcMar>
          </w:tcPr>
          <w:p w:rsidR="007C4305" w:rsidRPr="001601D6" w:rsidRDefault="007C4305" w:rsidP="008A1FBD">
            <w:pPr>
              <w:jc w:val="center"/>
              <w:rPr>
                <w:rFonts w:ascii="Calibri" w:eastAsia="新細明體" w:hAnsi="Calibri" w:cs="Arial"/>
                <w:color w:val="000000" w:themeColor="text1"/>
                <w:kern w:val="24"/>
                <w:sz w:val="20"/>
              </w:rPr>
            </w:pPr>
          </w:p>
        </w:tc>
        <w:tc>
          <w:tcPr>
            <w:tcW w:w="1250" w:type="pct"/>
            <w:tcBorders>
              <w:top w:val="single" w:sz="8" w:space="0" w:color="000000"/>
              <w:left w:val="single" w:sz="8" w:space="0" w:color="FFFFFF"/>
              <w:right w:val="single" w:sz="8" w:space="0" w:color="FFFFFF"/>
            </w:tcBorders>
            <w:shd w:val="clear" w:color="auto" w:fill="auto"/>
            <w:tcMar>
              <w:top w:w="72" w:type="dxa"/>
              <w:left w:w="144" w:type="dxa"/>
              <w:bottom w:w="72" w:type="dxa"/>
              <w:right w:w="144" w:type="dxa"/>
            </w:tcMar>
          </w:tcPr>
          <w:p w:rsidR="007C4305" w:rsidRPr="001601D6" w:rsidRDefault="007C4305" w:rsidP="008A1FBD">
            <w:pPr>
              <w:jc w:val="center"/>
              <w:rPr>
                <w:rFonts w:ascii="Calibri" w:eastAsia="新細明體" w:hAnsi="Calibri" w:cs="Arial"/>
                <w:color w:val="000000" w:themeColor="text1"/>
                <w:kern w:val="24"/>
                <w:sz w:val="20"/>
              </w:rPr>
            </w:pPr>
            <w:r w:rsidRPr="009D02B2">
              <w:rPr>
                <w:rFonts w:ascii="Calibri" w:eastAsia="新細明體" w:hAnsi="Calibri" w:cs="Arial"/>
                <w:i/>
                <w:color w:val="000000" w:themeColor="text1"/>
                <w:kern w:val="24"/>
                <w:sz w:val="20"/>
              </w:rPr>
              <w:t>P</w:t>
            </w:r>
            <w:r w:rsidRPr="00E07451">
              <w:rPr>
                <w:rFonts w:ascii="Calibri" w:eastAsia="新細明體" w:hAnsi="Calibri" w:cs="Arial"/>
                <w:color w:val="000000" w:themeColor="text1"/>
                <w:kern w:val="24"/>
                <w:sz w:val="20"/>
              </w:rPr>
              <w:t>-value</w:t>
            </w:r>
            <w:r>
              <w:rPr>
                <w:rFonts w:ascii="Calibri" w:eastAsia="新細明體" w:hAnsi="Calibri" w:cs="Arial"/>
                <w:color w:val="000000" w:themeColor="text1"/>
                <w:kern w:val="24"/>
                <w:sz w:val="20"/>
              </w:rPr>
              <w:t>*</w:t>
            </w:r>
          </w:p>
        </w:tc>
        <w:tc>
          <w:tcPr>
            <w:tcW w:w="1250" w:type="pct"/>
            <w:tcBorders>
              <w:top w:val="single" w:sz="8" w:space="0" w:color="000000"/>
              <w:left w:val="single" w:sz="8" w:space="0" w:color="FFFFFF"/>
              <w:right w:val="single" w:sz="8" w:space="0" w:color="FFFFFF"/>
            </w:tcBorders>
            <w:shd w:val="clear" w:color="auto" w:fill="auto"/>
            <w:tcMar>
              <w:top w:w="72" w:type="dxa"/>
              <w:left w:w="144" w:type="dxa"/>
              <w:bottom w:w="72" w:type="dxa"/>
              <w:right w:w="144" w:type="dxa"/>
            </w:tcMar>
          </w:tcPr>
          <w:p w:rsidR="007C4305" w:rsidRPr="001601D6" w:rsidRDefault="007C4305" w:rsidP="008A1FBD">
            <w:pPr>
              <w:jc w:val="center"/>
              <w:rPr>
                <w:rFonts w:ascii="Calibri" w:eastAsia="新細明體" w:hAnsi="Calibri" w:cs="Arial"/>
                <w:color w:val="000000" w:themeColor="text1"/>
                <w:kern w:val="24"/>
                <w:sz w:val="20"/>
              </w:rPr>
            </w:pPr>
          </w:p>
        </w:tc>
      </w:tr>
      <w:tr w:rsidR="007C4305" w:rsidRPr="001601D6" w:rsidTr="008A1FBD">
        <w:trPr>
          <w:trHeight w:val="254"/>
        </w:trPr>
        <w:tc>
          <w:tcPr>
            <w:tcW w:w="1250" w:type="pct"/>
            <w:vMerge/>
            <w:tcBorders>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rPr>
                <w:rFonts w:ascii="Arial" w:eastAsia="新細明體" w:hAnsi="Arial" w:cs="Arial"/>
                <w:sz w:val="20"/>
              </w:rPr>
            </w:pPr>
          </w:p>
        </w:tc>
        <w:tc>
          <w:tcPr>
            <w:tcW w:w="1250" w:type="pct"/>
            <w:tcBorders>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jc w:val="center"/>
              <w:rPr>
                <w:rFonts w:ascii="Arial" w:eastAsia="新細明體" w:hAnsi="Arial" w:cs="Arial"/>
                <w:sz w:val="20"/>
              </w:rPr>
            </w:pPr>
            <w:r w:rsidRPr="001601D6">
              <w:rPr>
                <w:rFonts w:ascii="Calibri" w:eastAsia="新細明體" w:hAnsi="Calibri" w:cs="Arial"/>
                <w:color w:val="000000" w:themeColor="text1"/>
                <w:kern w:val="24"/>
                <w:sz w:val="20"/>
              </w:rPr>
              <w:t>Bray-Curtis</w:t>
            </w:r>
          </w:p>
        </w:tc>
        <w:tc>
          <w:tcPr>
            <w:tcW w:w="1250" w:type="pct"/>
            <w:tcBorders>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jc w:val="center"/>
              <w:rPr>
                <w:rFonts w:ascii="Arial" w:eastAsia="新細明體" w:hAnsi="Arial" w:cs="Arial"/>
                <w:sz w:val="20"/>
              </w:rPr>
            </w:pPr>
            <w:r w:rsidRPr="001601D6">
              <w:rPr>
                <w:rFonts w:ascii="Calibri" w:eastAsia="新細明體" w:hAnsi="Calibri" w:cs="Arial"/>
                <w:color w:val="000000" w:themeColor="text1"/>
                <w:kern w:val="24"/>
                <w:sz w:val="20"/>
              </w:rPr>
              <w:t>Jaccard</w:t>
            </w:r>
          </w:p>
        </w:tc>
        <w:tc>
          <w:tcPr>
            <w:tcW w:w="1250" w:type="pct"/>
            <w:tcBorders>
              <w:left w:val="single" w:sz="8" w:space="0" w:color="FFFFFF"/>
              <w:bottom w:val="single" w:sz="8" w:space="0" w:color="000000"/>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jc w:val="center"/>
              <w:rPr>
                <w:rFonts w:ascii="Arial" w:eastAsia="新細明體" w:hAnsi="Arial" w:cs="Arial"/>
                <w:sz w:val="20"/>
              </w:rPr>
            </w:pPr>
            <w:r w:rsidRPr="001601D6">
              <w:rPr>
                <w:rFonts w:ascii="Calibri" w:eastAsia="新細明體" w:hAnsi="Calibri" w:cs="Arial"/>
                <w:color w:val="000000" w:themeColor="text1"/>
                <w:kern w:val="24"/>
                <w:sz w:val="20"/>
              </w:rPr>
              <w:t>Euclidean</w:t>
            </w:r>
          </w:p>
        </w:tc>
      </w:tr>
      <w:tr w:rsidR="007C4305" w:rsidRPr="001601D6" w:rsidTr="008A1FBD">
        <w:trPr>
          <w:trHeight w:val="304"/>
        </w:trPr>
        <w:tc>
          <w:tcPr>
            <w:tcW w:w="1250" w:type="pct"/>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ind w:firstLineChars="300" w:firstLine="600"/>
              <w:rPr>
                <w:rFonts w:ascii="Arial" w:eastAsia="新細明體" w:hAnsi="Arial" w:cs="Arial"/>
                <w:sz w:val="20"/>
              </w:rPr>
            </w:pPr>
            <w:r w:rsidRPr="001601D6">
              <w:rPr>
                <w:rFonts w:ascii="Calibri" w:eastAsia="新細明體" w:hAnsi="Calibri" w:cs="Arial"/>
                <w:color w:val="000000" w:themeColor="dark1"/>
                <w:kern w:val="24"/>
                <w:sz w:val="20"/>
              </w:rPr>
              <w:t>R1, R2</w:t>
            </w:r>
          </w:p>
        </w:tc>
        <w:tc>
          <w:tcPr>
            <w:tcW w:w="1250" w:type="pct"/>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jc w:val="center"/>
              <w:rPr>
                <w:rFonts w:ascii="Arial" w:eastAsia="新細明體" w:hAnsi="Arial" w:cs="Arial"/>
                <w:sz w:val="20"/>
              </w:rPr>
            </w:pPr>
            <w:r w:rsidRPr="001601D6">
              <w:rPr>
                <w:rFonts w:ascii="Calibri" w:eastAsia="新細明體" w:hAnsi="Calibri" w:cs="Arial"/>
                <w:color w:val="000000" w:themeColor="dark1"/>
                <w:kern w:val="24"/>
                <w:sz w:val="20"/>
              </w:rPr>
              <w:t>0.00001</w:t>
            </w:r>
          </w:p>
        </w:tc>
        <w:tc>
          <w:tcPr>
            <w:tcW w:w="1250" w:type="pct"/>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jc w:val="center"/>
              <w:rPr>
                <w:rFonts w:ascii="Arial" w:eastAsia="新細明體" w:hAnsi="Arial" w:cs="Arial"/>
                <w:sz w:val="20"/>
              </w:rPr>
            </w:pPr>
            <w:r w:rsidRPr="001601D6">
              <w:rPr>
                <w:rFonts w:ascii="Calibri" w:eastAsia="新細明體" w:hAnsi="Calibri" w:cs="Arial"/>
                <w:color w:val="000000" w:themeColor="dark1"/>
                <w:kern w:val="24"/>
                <w:sz w:val="20"/>
              </w:rPr>
              <w:t>0.00001</w:t>
            </w:r>
          </w:p>
        </w:tc>
        <w:tc>
          <w:tcPr>
            <w:tcW w:w="1250" w:type="pct"/>
            <w:tcBorders>
              <w:top w:val="single" w:sz="8" w:space="0" w:color="000000"/>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jc w:val="center"/>
              <w:rPr>
                <w:rFonts w:ascii="Arial" w:eastAsia="新細明體" w:hAnsi="Arial" w:cs="Arial"/>
                <w:sz w:val="20"/>
              </w:rPr>
            </w:pPr>
            <w:r w:rsidRPr="001601D6">
              <w:rPr>
                <w:rFonts w:ascii="Calibri" w:eastAsia="新細明體" w:hAnsi="Calibri" w:cs="Arial"/>
                <w:color w:val="000000" w:themeColor="dark1"/>
                <w:kern w:val="24"/>
                <w:sz w:val="20"/>
              </w:rPr>
              <w:t>0.00005</w:t>
            </w:r>
          </w:p>
        </w:tc>
      </w:tr>
      <w:tr w:rsidR="007C4305" w:rsidRPr="001601D6" w:rsidTr="008A1FBD">
        <w:trPr>
          <w:trHeight w:val="56"/>
        </w:trPr>
        <w:tc>
          <w:tcPr>
            <w:tcW w:w="125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ind w:firstLineChars="300" w:firstLine="600"/>
              <w:rPr>
                <w:rFonts w:ascii="Arial" w:eastAsia="新細明體" w:hAnsi="Arial" w:cs="Arial"/>
                <w:sz w:val="20"/>
              </w:rPr>
            </w:pPr>
            <w:r w:rsidRPr="001601D6">
              <w:rPr>
                <w:rFonts w:ascii="Calibri" w:eastAsia="新細明體" w:hAnsi="Calibri" w:cs="Arial"/>
                <w:color w:val="000000" w:themeColor="dark1"/>
                <w:kern w:val="24"/>
                <w:sz w:val="20"/>
              </w:rPr>
              <w:t>OF, IF</w:t>
            </w:r>
          </w:p>
        </w:tc>
        <w:tc>
          <w:tcPr>
            <w:tcW w:w="1250" w:type="pct"/>
            <w:tcBorders>
              <w:top w:val="single" w:sz="8" w:space="0" w:color="FFFFFF"/>
              <w:left w:val="single" w:sz="8" w:space="0" w:color="FFFFFF"/>
              <w:bottom w:val="single" w:sz="8" w:space="0" w:color="FFFFFF"/>
              <w:right w:val="single" w:sz="8" w:space="0" w:color="FFFFFF"/>
            </w:tcBorders>
            <w:shd w:val="clear" w:color="auto" w:fill="auto"/>
            <w:tcMar>
              <w:top w:w="5" w:type="dxa"/>
              <w:left w:w="5" w:type="dxa"/>
              <w:bottom w:w="0" w:type="dxa"/>
              <w:right w:w="5" w:type="dxa"/>
            </w:tcMar>
            <w:vAlign w:val="bottom"/>
            <w:hideMark/>
          </w:tcPr>
          <w:p w:rsidR="007C4305" w:rsidRPr="001601D6" w:rsidRDefault="007C4305" w:rsidP="008A1FBD">
            <w:pPr>
              <w:jc w:val="center"/>
              <w:textAlignment w:val="bottom"/>
              <w:rPr>
                <w:rFonts w:ascii="Arial" w:eastAsia="新細明體" w:hAnsi="Arial" w:cs="Arial"/>
                <w:sz w:val="20"/>
              </w:rPr>
            </w:pPr>
            <w:r w:rsidRPr="001601D6">
              <w:rPr>
                <w:rFonts w:eastAsia="新細明體" w:hAnsi="Calibri" w:cs="Arial"/>
                <w:color w:val="000000"/>
                <w:kern w:val="24"/>
                <w:sz w:val="20"/>
              </w:rPr>
              <w:t>0.02984</w:t>
            </w:r>
          </w:p>
        </w:tc>
        <w:tc>
          <w:tcPr>
            <w:tcW w:w="1250" w:type="pct"/>
            <w:tcBorders>
              <w:top w:val="single" w:sz="8" w:space="0" w:color="FFFFFF"/>
              <w:left w:val="single" w:sz="8" w:space="0" w:color="FFFFFF"/>
              <w:bottom w:val="single" w:sz="8" w:space="0" w:color="FFFFFF"/>
              <w:right w:val="single" w:sz="8" w:space="0" w:color="FFFFFF"/>
            </w:tcBorders>
            <w:shd w:val="clear" w:color="auto" w:fill="auto"/>
            <w:tcMar>
              <w:top w:w="5" w:type="dxa"/>
              <w:left w:w="5" w:type="dxa"/>
              <w:bottom w:w="0" w:type="dxa"/>
              <w:right w:w="5" w:type="dxa"/>
            </w:tcMar>
            <w:vAlign w:val="bottom"/>
            <w:hideMark/>
          </w:tcPr>
          <w:p w:rsidR="007C4305" w:rsidRPr="001601D6" w:rsidRDefault="007C4305" w:rsidP="008A1FBD">
            <w:pPr>
              <w:jc w:val="center"/>
              <w:textAlignment w:val="bottom"/>
              <w:rPr>
                <w:rFonts w:ascii="Arial" w:eastAsia="新細明體" w:hAnsi="Arial" w:cs="Arial"/>
                <w:sz w:val="20"/>
              </w:rPr>
            </w:pPr>
            <w:r w:rsidRPr="001601D6">
              <w:rPr>
                <w:rFonts w:eastAsia="新細明體" w:hAnsi="Calibri" w:cs="Arial"/>
                <w:color w:val="000000"/>
                <w:kern w:val="24"/>
                <w:sz w:val="20"/>
              </w:rPr>
              <w:t>0.01725</w:t>
            </w:r>
          </w:p>
        </w:tc>
        <w:tc>
          <w:tcPr>
            <w:tcW w:w="1250" w:type="pct"/>
            <w:tcBorders>
              <w:top w:val="single" w:sz="8" w:space="0" w:color="FFFFFF"/>
              <w:left w:val="single" w:sz="8" w:space="0" w:color="FFFFFF"/>
              <w:bottom w:val="single" w:sz="8" w:space="0" w:color="FFFFFF"/>
              <w:right w:val="single" w:sz="8" w:space="0" w:color="FFFFFF"/>
            </w:tcBorders>
            <w:shd w:val="clear" w:color="auto" w:fill="auto"/>
            <w:tcMar>
              <w:top w:w="5" w:type="dxa"/>
              <w:left w:w="5" w:type="dxa"/>
              <w:bottom w:w="0" w:type="dxa"/>
              <w:right w:w="5" w:type="dxa"/>
            </w:tcMar>
            <w:vAlign w:val="bottom"/>
            <w:hideMark/>
          </w:tcPr>
          <w:p w:rsidR="007C4305" w:rsidRPr="00725B1F" w:rsidRDefault="007C4305" w:rsidP="008A1FBD">
            <w:pPr>
              <w:jc w:val="center"/>
              <w:textAlignment w:val="bottom"/>
              <w:rPr>
                <w:rFonts w:ascii="Arial" w:eastAsia="新細明體" w:hAnsi="Arial" w:cs="Arial"/>
                <w:b/>
                <w:sz w:val="20"/>
              </w:rPr>
            </w:pPr>
            <w:r w:rsidRPr="00725B1F">
              <w:rPr>
                <w:rFonts w:eastAsia="新細明體" w:hAnsi="Calibri" w:cs="Arial"/>
                <w:b/>
                <w:color w:val="000000"/>
                <w:kern w:val="24"/>
                <w:sz w:val="20"/>
              </w:rPr>
              <w:t>0.07413</w:t>
            </w:r>
          </w:p>
        </w:tc>
      </w:tr>
      <w:tr w:rsidR="007C4305" w:rsidRPr="001601D6" w:rsidTr="008A1FBD">
        <w:trPr>
          <w:trHeight w:val="105"/>
        </w:trPr>
        <w:tc>
          <w:tcPr>
            <w:tcW w:w="125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ind w:firstLineChars="300" w:firstLine="600"/>
              <w:rPr>
                <w:rFonts w:ascii="Arial" w:eastAsia="新細明體" w:hAnsi="Arial" w:cs="Arial"/>
                <w:sz w:val="20"/>
              </w:rPr>
            </w:pPr>
            <w:r w:rsidRPr="001601D6">
              <w:rPr>
                <w:rFonts w:ascii="Calibri" w:eastAsia="新細明體" w:hAnsi="Calibri" w:cs="Arial"/>
                <w:color w:val="000000" w:themeColor="dark1"/>
                <w:kern w:val="24"/>
                <w:sz w:val="20"/>
              </w:rPr>
              <w:t>OF, CF</w:t>
            </w:r>
          </w:p>
        </w:tc>
        <w:tc>
          <w:tcPr>
            <w:tcW w:w="1250" w:type="pct"/>
            <w:tcBorders>
              <w:top w:val="single" w:sz="8" w:space="0" w:color="FFFFFF"/>
              <w:left w:val="single" w:sz="8" w:space="0" w:color="FFFFFF"/>
              <w:bottom w:val="single" w:sz="8" w:space="0" w:color="FFFFFF"/>
              <w:right w:val="single" w:sz="8" w:space="0" w:color="FFFFFF"/>
            </w:tcBorders>
            <w:shd w:val="clear" w:color="auto" w:fill="auto"/>
            <w:tcMar>
              <w:top w:w="5" w:type="dxa"/>
              <w:left w:w="5" w:type="dxa"/>
              <w:bottom w:w="0" w:type="dxa"/>
              <w:right w:w="5" w:type="dxa"/>
            </w:tcMar>
            <w:vAlign w:val="bottom"/>
            <w:hideMark/>
          </w:tcPr>
          <w:p w:rsidR="007C4305" w:rsidRPr="001601D6" w:rsidRDefault="007C4305" w:rsidP="008A1FBD">
            <w:pPr>
              <w:jc w:val="center"/>
              <w:textAlignment w:val="bottom"/>
              <w:rPr>
                <w:rFonts w:ascii="Arial" w:eastAsia="新細明體" w:hAnsi="Arial" w:cs="Arial"/>
                <w:sz w:val="20"/>
              </w:rPr>
            </w:pPr>
            <w:r w:rsidRPr="001601D6">
              <w:rPr>
                <w:rFonts w:eastAsia="新細明體" w:hAnsi="Calibri" w:cs="Arial"/>
                <w:color w:val="000000"/>
                <w:kern w:val="24"/>
                <w:sz w:val="20"/>
              </w:rPr>
              <w:t>0.00093</w:t>
            </w:r>
          </w:p>
        </w:tc>
        <w:tc>
          <w:tcPr>
            <w:tcW w:w="1250" w:type="pct"/>
            <w:tcBorders>
              <w:top w:val="single" w:sz="8" w:space="0" w:color="FFFFFF"/>
              <w:left w:val="single" w:sz="8" w:space="0" w:color="FFFFFF"/>
              <w:bottom w:val="single" w:sz="8" w:space="0" w:color="FFFFFF"/>
              <w:right w:val="single" w:sz="8" w:space="0" w:color="FFFFFF"/>
            </w:tcBorders>
            <w:shd w:val="clear" w:color="auto" w:fill="auto"/>
            <w:tcMar>
              <w:top w:w="5" w:type="dxa"/>
              <w:left w:w="5" w:type="dxa"/>
              <w:bottom w:w="0" w:type="dxa"/>
              <w:right w:w="5" w:type="dxa"/>
            </w:tcMar>
            <w:vAlign w:val="bottom"/>
            <w:hideMark/>
          </w:tcPr>
          <w:p w:rsidR="007C4305" w:rsidRPr="001601D6" w:rsidRDefault="007C4305" w:rsidP="008A1FBD">
            <w:pPr>
              <w:jc w:val="center"/>
              <w:textAlignment w:val="bottom"/>
              <w:rPr>
                <w:rFonts w:ascii="Arial" w:eastAsia="新細明體" w:hAnsi="Arial" w:cs="Arial"/>
                <w:sz w:val="20"/>
              </w:rPr>
            </w:pPr>
            <w:r w:rsidRPr="001601D6">
              <w:rPr>
                <w:rFonts w:eastAsia="新細明體" w:hAnsi="Calibri" w:cs="Arial"/>
                <w:color w:val="000000"/>
                <w:kern w:val="24"/>
                <w:sz w:val="20"/>
              </w:rPr>
              <w:t>0.00093</w:t>
            </w:r>
          </w:p>
        </w:tc>
        <w:tc>
          <w:tcPr>
            <w:tcW w:w="1250" w:type="pct"/>
            <w:tcBorders>
              <w:top w:val="single" w:sz="8" w:space="0" w:color="FFFFFF"/>
              <w:left w:val="single" w:sz="8" w:space="0" w:color="FFFFFF"/>
              <w:bottom w:val="single" w:sz="8" w:space="0" w:color="FFFFFF"/>
              <w:right w:val="single" w:sz="8" w:space="0" w:color="FFFFFF"/>
            </w:tcBorders>
            <w:shd w:val="clear" w:color="auto" w:fill="auto"/>
            <w:tcMar>
              <w:top w:w="5" w:type="dxa"/>
              <w:left w:w="5" w:type="dxa"/>
              <w:bottom w:w="0" w:type="dxa"/>
              <w:right w:w="5" w:type="dxa"/>
            </w:tcMar>
            <w:vAlign w:val="bottom"/>
            <w:hideMark/>
          </w:tcPr>
          <w:p w:rsidR="007C4305" w:rsidRPr="001601D6" w:rsidRDefault="007C4305" w:rsidP="008A1FBD">
            <w:pPr>
              <w:jc w:val="center"/>
              <w:textAlignment w:val="bottom"/>
              <w:rPr>
                <w:rFonts w:ascii="Arial" w:eastAsia="新細明體" w:hAnsi="Arial" w:cs="Arial"/>
                <w:sz w:val="20"/>
              </w:rPr>
            </w:pPr>
            <w:r w:rsidRPr="001601D6">
              <w:rPr>
                <w:rFonts w:eastAsia="新細明體" w:hAnsi="Calibri" w:cs="Arial"/>
                <w:color w:val="000000"/>
                <w:kern w:val="24"/>
                <w:sz w:val="20"/>
              </w:rPr>
              <w:t>0.00093</w:t>
            </w:r>
          </w:p>
        </w:tc>
      </w:tr>
      <w:tr w:rsidR="007C4305" w:rsidRPr="001601D6" w:rsidTr="008A1FBD">
        <w:trPr>
          <w:trHeight w:val="283"/>
        </w:trPr>
        <w:tc>
          <w:tcPr>
            <w:tcW w:w="1250" w:type="pct"/>
            <w:tcBorders>
              <w:top w:val="single" w:sz="8" w:space="0" w:color="FFFFFF"/>
              <w:left w:val="single" w:sz="8" w:space="0" w:color="FFFFFF"/>
              <w:bottom w:val="single" w:sz="12" w:space="0" w:color="auto"/>
              <w:right w:val="single" w:sz="8" w:space="0" w:color="FFFFFF"/>
            </w:tcBorders>
            <w:shd w:val="clear" w:color="auto" w:fill="auto"/>
            <w:tcMar>
              <w:top w:w="72" w:type="dxa"/>
              <w:left w:w="144" w:type="dxa"/>
              <w:bottom w:w="72" w:type="dxa"/>
              <w:right w:w="144" w:type="dxa"/>
            </w:tcMar>
            <w:hideMark/>
          </w:tcPr>
          <w:p w:rsidR="007C4305" w:rsidRPr="001601D6" w:rsidRDefault="007C4305" w:rsidP="008A1FBD">
            <w:pPr>
              <w:ind w:firstLineChars="300" w:firstLine="600"/>
              <w:rPr>
                <w:rFonts w:ascii="Arial" w:eastAsia="新細明體" w:hAnsi="Arial" w:cs="Arial"/>
                <w:sz w:val="20"/>
              </w:rPr>
            </w:pPr>
            <w:r w:rsidRPr="001601D6">
              <w:rPr>
                <w:rFonts w:ascii="Calibri" w:eastAsia="新細明體" w:hAnsi="Calibri" w:cs="Arial"/>
                <w:color w:val="000000" w:themeColor="dark1"/>
                <w:kern w:val="24"/>
                <w:sz w:val="20"/>
              </w:rPr>
              <w:t>IF, CF</w:t>
            </w:r>
          </w:p>
        </w:tc>
        <w:tc>
          <w:tcPr>
            <w:tcW w:w="1250" w:type="pct"/>
            <w:tcBorders>
              <w:top w:val="single" w:sz="8" w:space="0" w:color="FFFFFF"/>
              <w:left w:val="single" w:sz="8" w:space="0" w:color="FFFFFF"/>
              <w:bottom w:val="single" w:sz="12" w:space="0" w:color="auto"/>
              <w:right w:val="single" w:sz="8" w:space="0" w:color="FFFFFF"/>
            </w:tcBorders>
            <w:shd w:val="clear" w:color="auto" w:fill="auto"/>
            <w:tcMar>
              <w:top w:w="5" w:type="dxa"/>
              <w:left w:w="5" w:type="dxa"/>
              <w:bottom w:w="0" w:type="dxa"/>
              <w:right w:w="5" w:type="dxa"/>
            </w:tcMar>
            <w:vAlign w:val="bottom"/>
            <w:hideMark/>
          </w:tcPr>
          <w:p w:rsidR="007C4305" w:rsidRPr="001601D6" w:rsidRDefault="007C4305" w:rsidP="008A1FBD">
            <w:pPr>
              <w:jc w:val="center"/>
              <w:textAlignment w:val="bottom"/>
              <w:rPr>
                <w:rFonts w:ascii="Arial" w:eastAsia="新細明體" w:hAnsi="Arial" w:cs="Arial"/>
                <w:sz w:val="20"/>
              </w:rPr>
            </w:pPr>
            <w:r w:rsidRPr="001601D6">
              <w:rPr>
                <w:rFonts w:eastAsia="新細明體" w:hAnsi="Calibri" w:cs="Arial"/>
                <w:color w:val="000000"/>
                <w:kern w:val="24"/>
                <w:sz w:val="20"/>
              </w:rPr>
              <w:t>0.00093</w:t>
            </w:r>
          </w:p>
        </w:tc>
        <w:tc>
          <w:tcPr>
            <w:tcW w:w="1250" w:type="pct"/>
            <w:tcBorders>
              <w:top w:val="single" w:sz="8" w:space="0" w:color="FFFFFF"/>
              <w:left w:val="single" w:sz="8" w:space="0" w:color="FFFFFF"/>
              <w:bottom w:val="single" w:sz="12" w:space="0" w:color="auto"/>
              <w:right w:val="single" w:sz="8" w:space="0" w:color="FFFFFF"/>
            </w:tcBorders>
            <w:shd w:val="clear" w:color="auto" w:fill="auto"/>
            <w:tcMar>
              <w:top w:w="5" w:type="dxa"/>
              <w:left w:w="5" w:type="dxa"/>
              <w:bottom w:w="0" w:type="dxa"/>
              <w:right w:w="5" w:type="dxa"/>
            </w:tcMar>
            <w:vAlign w:val="bottom"/>
            <w:hideMark/>
          </w:tcPr>
          <w:p w:rsidR="007C4305" w:rsidRPr="001601D6" w:rsidRDefault="007C4305" w:rsidP="008A1FBD">
            <w:pPr>
              <w:jc w:val="center"/>
              <w:textAlignment w:val="bottom"/>
              <w:rPr>
                <w:rFonts w:ascii="Arial" w:eastAsia="新細明體" w:hAnsi="Arial" w:cs="Arial"/>
                <w:sz w:val="20"/>
              </w:rPr>
            </w:pPr>
            <w:r w:rsidRPr="001601D6">
              <w:rPr>
                <w:rFonts w:eastAsia="新細明體" w:hAnsi="Calibri" w:cs="Arial"/>
                <w:color w:val="000000"/>
                <w:kern w:val="24"/>
                <w:sz w:val="20"/>
              </w:rPr>
              <w:t>0.00093</w:t>
            </w:r>
          </w:p>
        </w:tc>
        <w:tc>
          <w:tcPr>
            <w:tcW w:w="1250" w:type="pct"/>
            <w:tcBorders>
              <w:top w:val="single" w:sz="8" w:space="0" w:color="FFFFFF"/>
              <w:left w:val="single" w:sz="8" w:space="0" w:color="FFFFFF"/>
              <w:bottom w:val="single" w:sz="12" w:space="0" w:color="auto"/>
              <w:right w:val="single" w:sz="8" w:space="0" w:color="FFFFFF"/>
            </w:tcBorders>
            <w:shd w:val="clear" w:color="auto" w:fill="auto"/>
            <w:tcMar>
              <w:top w:w="5" w:type="dxa"/>
              <w:left w:w="5" w:type="dxa"/>
              <w:bottom w:w="0" w:type="dxa"/>
              <w:right w:w="5" w:type="dxa"/>
            </w:tcMar>
            <w:vAlign w:val="bottom"/>
            <w:hideMark/>
          </w:tcPr>
          <w:p w:rsidR="007C4305" w:rsidRPr="001601D6" w:rsidRDefault="007C4305" w:rsidP="008A1FBD">
            <w:pPr>
              <w:jc w:val="center"/>
              <w:textAlignment w:val="bottom"/>
              <w:rPr>
                <w:rFonts w:ascii="Arial" w:eastAsia="新細明體" w:hAnsi="Arial" w:cs="Arial"/>
                <w:sz w:val="20"/>
              </w:rPr>
            </w:pPr>
            <w:r w:rsidRPr="001601D6">
              <w:rPr>
                <w:rFonts w:eastAsia="新細明體" w:hAnsi="Calibri" w:cs="Arial"/>
                <w:color w:val="000000"/>
                <w:kern w:val="24"/>
                <w:sz w:val="20"/>
              </w:rPr>
              <w:t>0.00047</w:t>
            </w:r>
          </w:p>
        </w:tc>
      </w:tr>
    </w:tbl>
    <w:p w:rsidR="009A5287" w:rsidRDefault="00103D1A" w:rsidP="00E6674D">
      <w:pPr>
        <w:pStyle w:val="SMcaption"/>
        <w:jc w:val="both"/>
      </w:pPr>
      <w:r w:rsidRPr="00103D1A">
        <w:t>* The null hypothesis depends on the Bonferroni method.</w:t>
      </w:r>
    </w:p>
    <w:p w:rsidR="00103D1A" w:rsidRDefault="00103D1A" w:rsidP="00E6674D">
      <w:pPr>
        <w:jc w:val="both"/>
      </w:pPr>
      <w:r>
        <w:br w:type="page"/>
      </w:r>
    </w:p>
    <w:p w:rsidR="00103D1A" w:rsidRDefault="00103D1A" w:rsidP="00E6674D">
      <w:pPr>
        <w:pStyle w:val="SMcaption"/>
        <w:jc w:val="both"/>
        <w:sectPr w:rsidR="00103D1A" w:rsidSect="00F125EE">
          <w:footerReference w:type="default" r:id="rId16"/>
          <w:pgSz w:w="12240" w:h="15840"/>
          <w:pgMar w:top="1440" w:right="1800" w:bottom="1440" w:left="1800" w:header="720" w:footer="720" w:gutter="0"/>
          <w:pgNumType w:start="1"/>
          <w:cols w:space="720"/>
          <w:docGrid w:linePitch="360"/>
        </w:sectPr>
      </w:pPr>
    </w:p>
    <w:p w:rsidR="009A5287" w:rsidRDefault="00015F74" w:rsidP="00E6674D">
      <w:pPr>
        <w:pStyle w:val="SMHeading"/>
        <w:jc w:val="both"/>
      </w:pPr>
      <w:r>
        <w:lastRenderedPageBreak/>
        <w:t>Table S</w:t>
      </w:r>
      <w:r w:rsidR="006354F3">
        <w:t>4</w:t>
      </w:r>
      <w:r w:rsidR="002341CF">
        <w:t xml:space="preserve"> </w:t>
      </w:r>
      <w:r w:rsidR="00103D1A" w:rsidRPr="002341CF">
        <w:rPr>
          <w:b w:val="0"/>
        </w:rPr>
        <w:t xml:space="preserve">Enriched microbes with the fold change of OF/CF &gt; 2 in the R1 system. Only the microbes with hypergeometric </w:t>
      </w:r>
      <w:r w:rsidR="00103D1A" w:rsidRPr="00DB0EEC">
        <w:rPr>
          <w:b w:val="0"/>
          <w:i/>
        </w:rPr>
        <w:t>P</w:t>
      </w:r>
      <w:r w:rsidR="00103D1A" w:rsidRPr="002341CF">
        <w:rPr>
          <w:b w:val="0"/>
        </w:rPr>
        <w:t>-value &lt; 0.01 are shown. (All assigned taxa: 13256 / 17683, FC &gt; 2: 2139)</w:t>
      </w:r>
    </w:p>
    <w:tbl>
      <w:tblPr>
        <w:tblStyle w:val="210"/>
        <w:tblW w:w="5000" w:type="pct"/>
        <w:tblLook w:val="0620" w:firstRow="1" w:lastRow="0" w:firstColumn="0" w:lastColumn="0" w:noHBand="1" w:noVBand="1"/>
      </w:tblPr>
      <w:tblGrid>
        <w:gridCol w:w="7085"/>
        <w:gridCol w:w="1559"/>
        <w:gridCol w:w="2523"/>
        <w:gridCol w:w="1793"/>
      </w:tblGrid>
      <w:tr w:rsidR="00103D1A" w:rsidRPr="00704909" w:rsidTr="00103D1A">
        <w:trPr>
          <w:cnfStyle w:val="100000000000" w:firstRow="1" w:lastRow="0" w:firstColumn="0" w:lastColumn="0" w:oddVBand="0" w:evenVBand="0" w:oddHBand="0" w:evenHBand="0" w:firstRowFirstColumn="0" w:firstRowLastColumn="0" w:lastRowFirstColumn="0" w:lastRowLastColumn="0"/>
          <w:trHeight w:val="248"/>
        </w:trPr>
        <w:tc>
          <w:tcPr>
            <w:tcW w:w="2531" w:type="pct"/>
            <w:hideMark/>
          </w:tcPr>
          <w:p w:rsidR="00103D1A" w:rsidRPr="00704909" w:rsidRDefault="00103D1A" w:rsidP="00E6674D">
            <w:pPr>
              <w:snapToGrid w:val="0"/>
              <w:jc w:val="both"/>
              <w:rPr>
                <w:rFonts w:cs="Times New Roman"/>
                <w:sz w:val="20"/>
                <w:szCs w:val="20"/>
              </w:rPr>
            </w:pPr>
            <w:bookmarkStart w:id="3" w:name="OLE_LINK6"/>
            <w:bookmarkStart w:id="4" w:name="_Hlk456084088"/>
            <w:r w:rsidRPr="00704909">
              <w:rPr>
                <w:rFonts w:cs="Times New Roman"/>
                <w:sz w:val="20"/>
                <w:szCs w:val="20"/>
              </w:rPr>
              <w:t>Taxa (taxonomy)</w:t>
            </w:r>
            <w:bookmarkEnd w:id="3"/>
          </w:p>
        </w:tc>
        <w:tc>
          <w:tcPr>
            <w:tcW w:w="669" w:type="pct"/>
            <w:hideMark/>
          </w:tcPr>
          <w:p w:rsidR="00103D1A" w:rsidRPr="00704909" w:rsidRDefault="00103D1A" w:rsidP="00E6674D">
            <w:pPr>
              <w:snapToGrid w:val="0"/>
              <w:jc w:val="both"/>
              <w:rPr>
                <w:rFonts w:cs="Times New Roman"/>
                <w:sz w:val="20"/>
                <w:szCs w:val="20"/>
              </w:rPr>
            </w:pPr>
            <w:bookmarkStart w:id="5" w:name="OLE_LINK7"/>
            <w:r w:rsidRPr="00704909">
              <w:rPr>
                <w:rFonts w:cs="Times New Roman"/>
                <w:sz w:val="20"/>
                <w:szCs w:val="20"/>
              </w:rPr>
              <w:t>OTUs with taxa</w:t>
            </w:r>
            <w:bookmarkEnd w:id="5"/>
          </w:p>
        </w:tc>
        <w:tc>
          <w:tcPr>
            <w:tcW w:w="1041" w:type="pct"/>
            <w:hideMark/>
          </w:tcPr>
          <w:p w:rsidR="00103D1A" w:rsidRPr="00704909" w:rsidRDefault="00103D1A" w:rsidP="00E6674D">
            <w:pPr>
              <w:snapToGrid w:val="0"/>
              <w:jc w:val="both"/>
              <w:rPr>
                <w:rFonts w:cs="Times New Roman"/>
                <w:sz w:val="20"/>
                <w:szCs w:val="20"/>
              </w:rPr>
            </w:pPr>
            <w:bookmarkStart w:id="6" w:name="OLE_LINK8"/>
            <w:r w:rsidRPr="00704909">
              <w:rPr>
                <w:rFonts w:cs="Times New Roman"/>
                <w:sz w:val="20"/>
                <w:szCs w:val="20"/>
              </w:rPr>
              <w:t>OF-enriched OTUs with taxa</w:t>
            </w:r>
            <w:bookmarkEnd w:id="6"/>
          </w:p>
        </w:tc>
        <w:tc>
          <w:tcPr>
            <w:tcW w:w="759" w:type="pct"/>
            <w:hideMark/>
          </w:tcPr>
          <w:p w:rsidR="00103D1A" w:rsidRPr="00704909" w:rsidRDefault="00103D1A" w:rsidP="00E6674D">
            <w:pPr>
              <w:snapToGrid w:val="0"/>
              <w:jc w:val="both"/>
              <w:rPr>
                <w:rFonts w:cs="Times New Roman"/>
                <w:sz w:val="20"/>
                <w:szCs w:val="20"/>
              </w:rPr>
            </w:pPr>
            <w:bookmarkStart w:id="7" w:name="OLE_LINK9"/>
            <w:r w:rsidRPr="009D02B2">
              <w:rPr>
                <w:rFonts w:cs="Times New Roman"/>
                <w:i/>
                <w:sz w:val="20"/>
                <w:szCs w:val="20"/>
              </w:rPr>
              <w:t>P</w:t>
            </w:r>
            <w:r w:rsidRPr="00704909">
              <w:rPr>
                <w:rFonts w:cs="Times New Roman"/>
                <w:sz w:val="20"/>
                <w:szCs w:val="20"/>
              </w:rPr>
              <w:t>-value</w:t>
            </w:r>
            <w:bookmarkEnd w:id="7"/>
          </w:p>
        </w:tc>
      </w:tr>
      <w:bookmarkEnd w:id="4"/>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d:Bacteria;p:Actinobacteria</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534</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159</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5.80E-16</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d:Bacteria;p:Acidobacteria;c:Acidobacteria_Gp6</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207</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76</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3.89E-13</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d:Bacteria;p:Acidobacteria;c:Acidobacteria_Gp6;g:Gp6</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134</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56</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1.14E-12</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d:Bacteria;p:Acidobacteria</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1145</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258</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2.15E-09</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d:Bacteria;p:Acidobacteria;c:Acidobacteria_Gp17;g:Gp17</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16</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12</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2.91E-07</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d:Bacteria;p:Actinobacteria;c:Actinobacteria</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347</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88</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5.46E-06</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d:Bacteria;p:Proteobacteria</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2470</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472</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6.81E-06</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d:Bacteria;p:Acidobacteria;c:Acidobacteria_Gp17</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42</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18</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3.61E-05</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d:Bacteria;p:Proteobacteria;c:Betaproteobacteria</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318</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78</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6.29E-05</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d:Bacteria;p:Planctomycetes</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516</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116</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7.87E-05</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d:Bacteria;p:Ignavibacteriae</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34</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15</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0.000108</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d:Bacteria;p:Ignavibacteriae;c:Ignavibacteria</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28</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13</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0.000165</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d:Bacteria;p:Actinobacteria;c:Actinobacteria;o:Gaiellales</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17</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9</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0.000513</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d:Bacteria;p:Chloroflexi</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240</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58</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0.000772</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d:Bacteria;p:Proteobacteria;c:Alphaproteobacteria;o:Rhizobiales</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116</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31</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0.002441</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d:Bacteria;p:Actinobacteria;c:Actinobacteria;o:Gaiellales;f:Gaiellaceae</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11</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6</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0.00388</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d:Bacteria;p:Actinobacteria;c:Actinobacteria;o:Solirubrobacterales</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8</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5</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0.003968</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d:Bacteria;p:Acidobacteria;c:Acidobacteria_Gp7</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50</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16</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0.00408</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d:Bacteria;p:Acidobacteria;c:Acidobacteria_Gp9</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3</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3</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0.004196</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d:Bacteria;p:Chloroflexi;c:Caldilineae</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46</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15</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0.004381</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d:Archaea;p:Thaumarchaeota;o:Nitrososphaerales;f:Nitrososphaeraceae</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22</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9</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0.004882</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d:Bacteria;p:Ignavibacteriae;c:Ignavibacteria;o:Ignavibacteriales;f:Ignavibacteriaceae</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12</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6</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0.006707</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d:Archaea;p:Thaumarchaeota</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57</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17</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0.006933</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d:Bacteria;p:Actinobacteria;c:Actinobacteria;o:Gaiellales;f:Gaiellaceae;g:Gaiella</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6</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4</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0.007706</w:t>
            </w:r>
          </w:p>
        </w:tc>
      </w:tr>
      <w:tr w:rsidR="00103D1A" w:rsidRPr="00704909" w:rsidTr="00103D1A">
        <w:trPr>
          <w:trHeight w:val="248"/>
        </w:trPr>
        <w:tc>
          <w:tcPr>
            <w:tcW w:w="253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d:Bacteria;p:Latescibacteria</w:t>
            </w:r>
          </w:p>
        </w:tc>
        <w:tc>
          <w:tcPr>
            <w:tcW w:w="66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96</w:t>
            </w:r>
          </w:p>
        </w:tc>
        <w:tc>
          <w:tcPr>
            <w:tcW w:w="1041"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25</w:t>
            </w:r>
          </w:p>
        </w:tc>
        <w:tc>
          <w:tcPr>
            <w:tcW w:w="759" w:type="pct"/>
            <w:hideMark/>
          </w:tcPr>
          <w:p w:rsidR="00103D1A" w:rsidRPr="00704909" w:rsidRDefault="00103D1A" w:rsidP="00E6674D">
            <w:pPr>
              <w:snapToGrid w:val="0"/>
              <w:jc w:val="both"/>
              <w:rPr>
                <w:rFonts w:cs="Times New Roman"/>
                <w:sz w:val="20"/>
                <w:szCs w:val="20"/>
              </w:rPr>
            </w:pPr>
            <w:r w:rsidRPr="00704909">
              <w:rPr>
                <w:rFonts w:cs="Times New Roman"/>
                <w:sz w:val="20"/>
                <w:szCs w:val="20"/>
              </w:rPr>
              <w:t>0.008641</w:t>
            </w:r>
          </w:p>
        </w:tc>
      </w:tr>
    </w:tbl>
    <w:p w:rsidR="00592808" w:rsidRDefault="00592808" w:rsidP="00E6674D">
      <w:pPr>
        <w:pStyle w:val="SMcaption"/>
        <w:jc w:val="both"/>
        <w:sectPr w:rsidR="00592808" w:rsidSect="00103D1A">
          <w:pgSz w:w="15840" w:h="12240" w:orient="landscape"/>
          <w:pgMar w:top="1800" w:right="1440" w:bottom="1800" w:left="1440" w:header="720" w:footer="720" w:gutter="0"/>
          <w:pgNumType w:start="1"/>
          <w:cols w:space="720"/>
          <w:docGrid w:linePitch="360"/>
        </w:sectPr>
      </w:pPr>
    </w:p>
    <w:p w:rsidR="009A5287" w:rsidRDefault="00592808" w:rsidP="00E6674D">
      <w:pPr>
        <w:pStyle w:val="SMHeading"/>
        <w:jc w:val="both"/>
      </w:pPr>
      <w:r>
        <w:lastRenderedPageBreak/>
        <w:t>Table S</w:t>
      </w:r>
      <w:r w:rsidR="006354F3">
        <w:t>5</w:t>
      </w:r>
      <w:r w:rsidR="002341CF">
        <w:t xml:space="preserve"> </w:t>
      </w:r>
      <w:r w:rsidRPr="002341CF">
        <w:rPr>
          <w:b w:val="0"/>
        </w:rPr>
        <w:t xml:space="preserve">Enriched microbes with the fold change of OF/CF &gt; 2 in the R2 system. Only the microbes with hypergeometric </w:t>
      </w:r>
      <w:r w:rsidRPr="00DB0EEC">
        <w:rPr>
          <w:b w:val="0"/>
          <w:i/>
        </w:rPr>
        <w:t>P</w:t>
      </w:r>
      <w:r w:rsidRPr="002341CF">
        <w:rPr>
          <w:b w:val="0"/>
        </w:rPr>
        <w:t>-value &lt; 0.01 are shown. (All assigned taxa: 13256 / 17683, FC &gt; 2: 2336)</w:t>
      </w:r>
    </w:p>
    <w:tbl>
      <w:tblPr>
        <w:tblStyle w:val="210"/>
        <w:tblW w:w="5000" w:type="pct"/>
        <w:tblLayout w:type="fixed"/>
        <w:tblLook w:val="0620" w:firstRow="1" w:lastRow="0" w:firstColumn="0" w:lastColumn="0" w:noHBand="1" w:noVBand="1"/>
      </w:tblPr>
      <w:tblGrid>
        <w:gridCol w:w="8505"/>
        <w:gridCol w:w="1560"/>
        <w:gridCol w:w="1560"/>
        <w:gridCol w:w="1335"/>
      </w:tblGrid>
      <w:tr w:rsidR="00592808" w:rsidRPr="00704909" w:rsidTr="00592808">
        <w:trPr>
          <w:cnfStyle w:val="100000000000" w:firstRow="1" w:lastRow="0" w:firstColumn="0" w:lastColumn="0" w:oddVBand="0" w:evenVBand="0" w:oddHBand="0" w:evenHBand="0" w:firstRowFirstColumn="0" w:firstRowLastColumn="0" w:lastRowFirstColumn="0" w:lastRowLastColumn="0"/>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Taxa (taxonomy)</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OTUs with taxa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OF-enriched OTUs with taxa</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9D02B2">
              <w:rPr>
                <w:rFonts w:ascii="Calibri" w:eastAsia="新細明體" w:hAnsi="Calibri" w:cs="新細明體"/>
                <w:i/>
                <w:color w:val="000000"/>
                <w:kern w:val="0"/>
                <w:sz w:val="20"/>
                <w:szCs w:val="20"/>
              </w:rPr>
              <w:t>P</w:t>
            </w:r>
            <w:r w:rsidRPr="00704909">
              <w:rPr>
                <w:rFonts w:ascii="Calibri" w:eastAsia="新細明體" w:hAnsi="Calibri" w:cs="新細明體"/>
                <w:color w:val="000000"/>
                <w:kern w:val="0"/>
                <w:sz w:val="20"/>
                <w:szCs w:val="20"/>
              </w:rPr>
              <w:t>-value</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2470</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578</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2.86E-16</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d:Bacteria;p:Bacteroidetes</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1093</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283</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5.57E-13</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d:Bacteria;p:Acidobacteria;c:Acidobacteria_Gp6;g:Gp6</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134</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59</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9.08E-13</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d:Bacteria;p:Bacteroidetes;c:Bacteroidetes_incertae_sedis</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76</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39</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2.14E-11</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d:Bacteria;p:Acidobacteria;c:Acidobacteria_Gp6</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207</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75</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9.81E-11</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d:Bacteria;p:Proteobacteria;c:Gammaproteobacteria;o:Xanthomonadales</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54</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28</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1.07E-08</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d:Archaea;p:Thaumarchaeota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57</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24</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1.32E-05</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d:Bacteria;p:Bacteroidetes;c:Sphingobacteriia;o:Sphingobacteriales;f:Chitinophagaceae</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172</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53</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1.53E-05</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d:Archaea;p:Thaumarchaeota;o:Nitrososphaerales;f:Nitrososphaeraceae</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22</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13</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1.55E-05</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d:Bacteria;p:Actinobacteria;c:Actinobacteria;o:Actinomycetales;f:Nocardioidaceae</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28</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15</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1.74E-05</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d:Bacteria;p:Proteobacteria;c:Betaproteobacteria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318</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85</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2.79E-05</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d:Bacteria;p:Proteobacteria;c:Gammaproteobacteria;o:Xanthomonadales;f:Xanthomonadaceae</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42</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19</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3.11E-05</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d:Bacteria;p:Proteobacteria;c:Gammaproteobacteria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287</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78</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3.17E-05</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d:Archaea;p:Thaumarchaeota;o:Nitrososphaerales</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27</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14</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5.37E-05</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d:Bacteria;p:Proteobacteria;c:Alphaproteobacteria;o:Sphingomonadales</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45</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19</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9.92E-05</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d:Bacteria;p:Bacteroidetes;c:Flavobacteriia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70</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25</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0.000223</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d:Bacteria;p:Proteobacteria;c:Alphaproteobacteria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483</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114</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0.000421</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d:Bacteria;p:Proteobacteria;c:Gammaproteobacteria;o:Xanthomonadales;f:Sinobacteraceae</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8</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6</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0.000602</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d:Bacteria;p:Actinobacteria;c:Actinobacteria;o:Gaiellales</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17</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9</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0.001003</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d:Bacteria;p:Verrucomicrobia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579</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131</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0.00101</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d:Bacteria;p:Bacteroidetes;c:Sphingobacteriia;o:Sphingobacteriales</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236</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60</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0.001534</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d:Bacteria;p:Acidobacteria;c:Acidobacteria_Gp4;g:Gp4</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40</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15</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0.002247</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lastRenderedPageBreak/>
              <w:t>d:Bacteria;p:Bacteroidetes;c:Flavobacteriia;o:Flavobacteriales;f:Flavobacteriaceae;g:Flavobacterium</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29</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12</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0.002329</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d:Bacteria;p:Actinobacteria;c:Actinobacteria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347</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82</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0.002461</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d:Bacteria;p:Acidobacteria;c:Acidobacteria_Gp4</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130</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36</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0.002822</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d:Bacteria;p:Bacteroidetes;c:Flavobacteriia;o:Flavobacteriales</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65</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21</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0.002922</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d:Bacteria;p:Bacteroidetes;c:Flavobacteriia;o:Flavobacteriales;f:Flavobacteriaceae</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53</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18</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0.003093</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d:Bacteria;p:Actinobacteria;c:Actinobacteria;o:Actinomycetales;f:Nocardioidaceae;g:Nocardioides</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10</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6</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0.003267</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d:Bacteria;p:Cyanobacteria/Chloroplast;c:Cyanobacteria;f:Family_I</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13</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7</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0.003327</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d:Bacteria;p:Proteobacteria;c:Alphaproteobacteria;o:Rhizobiales</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116</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32</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0.004989</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d:Bacteria;p:Proteobacteria;c:Deltaproteobacteria;o:Desulfuromonadales;f:Desulfuromonadaceae</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0.005467</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d:Bacteria;p:Cyanobacteria/Chloroplast;c:Cyanobacteria;f:Family_I;g:GpI</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0.005467</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d:Bacteria;p:Proteobacteria;c:Gammaproteobacteria;o:Xanthomonadales;f:Sinobacteraceae;g:Steroidobacter</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3</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0.005467</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d:Bacteria;p:Acidobacteria;c:Acidobacteria_Gp5</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28</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11</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0.005641</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d:Archaea;p:Thaumarchaeota;o:Nitrososphaerales;f:Nitrososphaeraceae;g:Nitrososphaera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11</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6</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0.006121</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d:Bacteria;p:Acidobacteria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1145</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233</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0.006981</w:t>
            </w:r>
          </w:p>
        </w:tc>
      </w:tr>
      <w:tr w:rsidR="00592808" w:rsidRPr="00704909" w:rsidTr="00592808">
        <w:trPr>
          <w:trHeight w:val="330"/>
        </w:trPr>
        <w:tc>
          <w:tcPr>
            <w:tcW w:w="3281"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d:Bacteria;p:Latescibacteria</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96</w:t>
            </w:r>
          </w:p>
        </w:tc>
        <w:tc>
          <w:tcPr>
            <w:tcW w:w="602"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27</w:t>
            </w:r>
          </w:p>
        </w:tc>
        <w:tc>
          <w:tcPr>
            <w:tcW w:w="515" w:type="pct"/>
            <w:noWrap/>
            <w:hideMark/>
          </w:tcPr>
          <w:p w:rsidR="00592808" w:rsidRPr="00704909" w:rsidRDefault="00592808" w:rsidP="00E6674D">
            <w:pPr>
              <w:snapToGrid w:val="0"/>
              <w:jc w:val="both"/>
              <w:rPr>
                <w:rFonts w:ascii="Calibri" w:eastAsia="新細明體" w:hAnsi="Calibri" w:cs="新細明體"/>
                <w:color w:val="000000"/>
                <w:kern w:val="0"/>
                <w:sz w:val="20"/>
                <w:szCs w:val="20"/>
              </w:rPr>
            </w:pPr>
            <w:r w:rsidRPr="00704909">
              <w:rPr>
                <w:rFonts w:ascii="Calibri" w:eastAsia="新細明體" w:hAnsi="Calibri" w:cs="新細明體"/>
                <w:color w:val="000000"/>
                <w:kern w:val="0"/>
                <w:sz w:val="20"/>
                <w:szCs w:val="20"/>
              </w:rPr>
              <w:t>0.007141</w:t>
            </w:r>
          </w:p>
        </w:tc>
      </w:tr>
    </w:tbl>
    <w:p w:rsidR="00592808" w:rsidRDefault="00592808" w:rsidP="00E6674D">
      <w:pPr>
        <w:pStyle w:val="SMcaption"/>
        <w:jc w:val="both"/>
        <w:sectPr w:rsidR="00592808" w:rsidSect="00103D1A">
          <w:pgSz w:w="15840" w:h="12240" w:orient="landscape"/>
          <w:pgMar w:top="1800" w:right="1440" w:bottom="1800" w:left="1440" w:header="720" w:footer="720" w:gutter="0"/>
          <w:pgNumType w:start="1"/>
          <w:cols w:space="720"/>
          <w:docGrid w:linePitch="360"/>
        </w:sectPr>
      </w:pPr>
    </w:p>
    <w:p w:rsidR="00592808" w:rsidRDefault="00592808" w:rsidP="00E6674D">
      <w:pPr>
        <w:pStyle w:val="SMHeading"/>
        <w:jc w:val="both"/>
      </w:pPr>
      <w:r>
        <w:lastRenderedPageBreak/>
        <w:t>Table S</w:t>
      </w:r>
      <w:r w:rsidR="006354F3">
        <w:t>6</w:t>
      </w:r>
      <w:r w:rsidR="002341CF">
        <w:t xml:space="preserve"> </w:t>
      </w:r>
      <w:r w:rsidRPr="002341CF">
        <w:rPr>
          <w:b w:val="0"/>
        </w:rPr>
        <w:t xml:space="preserve">Enriched microbes with the fold change of OF/CF &lt; 0.5 in the R1 system. Only the microbes with hypergeometric </w:t>
      </w:r>
      <w:r w:rsidRPr="00DB0EEC">
        <w:rPr>
          <w:b w:val="0"/>
          <w:i/>
        </w:rPr>
        <w:t>P</w:t>
      </w:r>
      <w:r w:rsidRPr="002341CF">
        <w:rPr>
          <w:b w:val="0"/>
        </w:rPr>
        <w:t>-value &lt; 0.01 are shown. (All assigned taxa: 13256 / 17683, FC &gt; 2: 1862)</w:t>
      </w:r>
    </w:p>
    <w:tbl>
      <w:tblPr>
        <w:tblStyle w:val="210"/>
        <w:tblW w:w="0" w:type="auto"/>
        <w:tblLayout w:type="fixed"/>
        <w:tblLook w:val="0620" w:firstRow="1" w:lastRow="0" w:firstColumn="0" w:lastColumn="0" w:noHBand="1" w:noVBand="1"/>
      </w:tblPr>
      <w:tblGrid>
        <w:gridCol w:w="8045"/>
        <w:gridCol w:w="1594"/>
        <w:gridCol w:w="1985"/>
        <w:gridCol w:w="1336"/>
      </w:tblGrid>
      <w:tr w:rsidR="00592808" w:rsidRPr="00080948" w:rsidTr="00592808">
        <w:trPr>
          <w:cnfStyle w:val="100000000000" w:firstRow="1" w:lastRow="0" w:firstColumn="0" w:lastColumn="0" w:oddVBand="0" w:evenVBand="0" w:oddHBand="0" w:evenHBand="0" w:firstRowFirstColumn="0" w:firstRowLastColumn="0" w:lastRowFirstColumn="0" w:lastRowLastColumn="0"/>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Taxa (taxonomy)</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OTUs with taxa</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OF-enriched OTUs with taxa</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9D02B2">
              <w:rPr>
                <w:rFonts w:ascii="Calibri" w:eastAsia="新細明體" w:hAnsi="Calibri" w:cs="新細明體"/>
                <w:i/>
                <w:color w:val="000000"/>
                <w:kern w:val="0"/>
                <w:sz w:val="20"/>
                <w:szCs w:val="20"/>
              </w:rPr>
              <w:t>P</w:t>
            </w:r>
            <w:r w:rsidRPr="00080948">
              <w:rPr>
                <w:rFonts w:ascii="Calibri" w:eastAsia="新細明體" w:hAnsi="Calibri" w:cs="新細明體"/>
                <w:color w:val="000000"/>
                <w:kern w:val="0"/>
                <w:sz w:val="20"/>
                <w:szCs w:val="20"/>
              </w:rPr>
              <w:t>-value</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d:Bacteria;p:Proteobacteria;c:Deltaproteobacteria</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458</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113</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5.23E-10</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d:Bacteria;p:Cyanobacteria/Chloroplast;c:Cyanobacteria</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72</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31</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1.86E-09</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d:Bacteria;p:Cyanobacteria/Chloroplast</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147</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44</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4.61E-07</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d:Bacteria;p:Proteobacteria;c:Betaproteobacteria</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318</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76</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1.38E-06</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2470</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420</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2.47E-06</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d:Bacteria;p:Verrucomicrobia;c:Subdivision3</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262</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64</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4.31E-06</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d:Archaea;p:Euryarchaeota;c:Methanomicrobia</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28</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12</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0.000194</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d:Bacteria;p:Actinobacteria;c:Actinobacteria;o:Actinomycetales</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201</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47</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0.000235</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d:Bacteria;p:Bacteroidetes;c:Sphingobacteriia;o:Sphingobacteriales</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236</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53</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0.000287</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d:Bacteria;p:Actinobacteria;c:Actinobacteria;o:Actinomycetales;f:Mycobacteriaceae</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0.000288</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d:Bacteria;p:Verrucomicrobia;c:Spartobacteria</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50</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17</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0.000294</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d:Archaea;p:Euryarchaeota</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38</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14</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0.00039</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d:Bacteria;p:Chloroflexi</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240</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53</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0.000442</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d:Bacteria;p:Bacteroidetes;c:Sphingobacteriia;o:Sphingobacteriales;f:Chitinophagaceae</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172</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40</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0.000742</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d:Bacteria;p:Proteobacteria;c:Alphaproteobacteria;o:Sphingomonadales</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45</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15</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0.000835</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d:Bacteria;p:Proteobacteria;c:Deltaproteobacteria;o:Syntrophobacterales;f:Syntrophobacteraceae</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42</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14</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0.001234</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d:Bacteria;p:Proteobacteria;c:Deltaproteobacteria;o:Syntrophobacterales</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56</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17</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0.001278</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d:Bacteria;p:Proteobacteria;c:Alphaproteobacteria;o:Sphingomonadales;f:Sphingomonadaceae</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23</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9</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0.002653</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d:Bacteria;p:Actinobacteria;c:Actinobacteria;o:Actinomycetales;f:Streptomycetaceae</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12</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0.003291</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d:Bacteria;p:Bacteroidetes;c:Sphingobacteriia</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304</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60</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0.003526</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d:Bacteria;p:Proteobacteria;c:Gammaproteobacteria;o:Xanthomonadales;f:Xanthomonadaceae</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42</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13</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0.003824</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lastRenderedPageBreak/>
              <w:t>d:Bacteria;p:Proteobacteria;c:Betaproteobacteria;o:Burkholderiales</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53</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15</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0.005075</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d:Bacteria;p:Proteobacteria;c:Deltaproteobacteria;o:Myxococcales</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100</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24</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0.005188</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d:Archaea;p:Euryarchaeota;c:Methanomicrobia;o:Methanosarcinales</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13</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0.005391</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d:Bacteria;p:Cyanobacteria/Chloroplast;c:Cyanobacteria;f:Family_I</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13</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0.005391</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d:Bacteria;p:Proteobacteria;c:Alphaproteobacteria</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483</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88</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0.005455</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d:Bacteria;p:Actinobacteria;c:Actinobacteria</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347</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66</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0.005642</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d:Bacteria;p:Planctomycetes;c:Planctomycetia;o:Planctomycetales</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59</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16</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0.006095</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d:Bacteria;p:Proteobacteria;c:Gammaproteobacteria;o:Xanthomonadales</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54</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15</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0.006133</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d:Bacteria;p:Planctomycetes;c:Planctomycetia;o:Planctomycetales;f:Planctomycetaceae</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45</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13</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0.007304</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d:Bacteria;p:Chloroflexi;c:Anaerolineae</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50</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14</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0.007389</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d:Bacteria;p:Chloroflexi;c:Anaerolineae;o:Anaerolineales</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22</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8</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0.007631</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d:Bacteria;p:Acidobacteria;c:Acidobacteria_Gp3</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231</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46</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0.008272</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d:Bacteria;p:candidate_division_WPS-2</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66</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17</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0.008318</w:t>
            </w:r>
          </w:p>
        </w:tc>
      </w:tr>
      <w:tr w:rsidR="00592808" w:rsidRPr="00080948" w:rsidTr="00592808">
        <w:trPr>
          <w:trHeight w:val="330"/>
        </w:trPr>
        <w:tc>
          <w:tcPr>
            <w:tcW w:w="804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d:Bacteria;p:Chloroflexi;c:Anaerolineae;o:Anaerolineales;f:Anaerolineaceae</w:t>
            </w:r>
          </w:p>
        </w:tc>
        <w:tc>
          <w:tcPr>
            <w:tcW w:w="1594"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14</w:t>
            </w:r>
          </w:p>
        </w:tc>
        <w:tc>
          <w:tcPr>
            <w:tcW w:w="1985"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w:t>
            </w:r>
          </w:p>
        </w:tc>
        <w:tc>
          <w:tcPr>
            <w:tcW w:w="133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0.008325</w:t>
            </w:r>
          </w:p>
        </w:tc>
      </w:tr>
    </w:tbl>
    <w:p w:rsidR="00592808" w:rsidRDefault="00592808" w:rsidP="00E6674D">
      <w:pPr>
        <w:pStyle w:val="SMcaption"/>
        <w:jc w:val="both"/>
        <w:sectPr w:rsidR="00592808" w:rsidSect="00103D1A">
          <w:pgSz w:w="15840" w:h="12240" w:orient="landscape"/>
          <w:pgMar w:top="1800" w:right="1440" w:bottom="1800" w:left="1440" w:header="720" w:footer="720" w:gutter="0"/>
          <w:pgNumType w:start="1"/>
          <w:cols w:space="720"/>
          <w:docGrid w:linePitch="360"/>
        </w:sectPr>
      </w:pPr>
    </w:p>
    <w:p w:rsidR="00592808" w:rsidRDefault="00592808" w:rsidP="00E6674D">
      <w:pPr>
        <w:pStyle w:val="SMHeading"/>
        <w:jc w:val="both"/>
      </w:pPr>
      <w:r>
        <w:lastRenderedPageBreak/>
        <w:t>Table S</w:t>
      </w:r>
      <w:r w:rsidR="006354F3">
        <w:t>7</w:t>
      </w:r>
      <w:r w:rsidR="002341CF">
        <w:t xml:space="preserve"> </w:t>
      </w:r>
      <w:r w:rsidRPr="002341CF">
        <w:rPr>
          <w:b w:val="0"/>
        </w:rPr>
        <w:t xml:space="preserve">Enriched microbes with the fold change of OF/CF &lt; 0.5 in the R2 system. Only the microbes with hypergeometric </w:t>
      </w:r>
      <w:r w:rsidRPr="00DB0EEC">
        <w:rPr>
          <w:b w:val="0"/>
          <w:i/>
        </w:rPr>
        <w:t>P</w:t>
      </w:r>
      <w:r w:rsidRPr="002341CF">
        <w:rPr>
          <w:b w:val="0"/>
        </w:rPr>
        <w:t>-value &lt; 0.01 are shown. (All assigned taxa: 13256 / 17683, FC &gt; 2: 1608)</w:t>
      </w:r>
    </w:p>
    <w:tbl>
      <w:tblPr>
        <w:tblStyle w:val="210"/>
        <w:tblW w:w="0" w:type="auto"/>
        <w:tblLayout w:type="fixed"/>
        <w:tblLook w:val="0620" w:firstRow="1" w:lastRow="0" w:firstColumn="0" w:lastColumn="0" w:noHBand="1" w:noVBand="1"/>
      </w:tblPr>
      <w:tblGrid>
        <w:gridCol w:w="8223"/>
        <w:gridCol w:w="1406"/>
        <w:gridCol w:w="1853"/>
        <w:gridCol w:w="1478"/>
      </w:tblGrid>
      <w:tr w:rsidR="00592808" w:rsidRPr="00080948" w:rsidTr="00592808">
        <w:trPr>
          <w:cnfStyle w:val="100000000000" w:firstRow="1" w:lastRow="0" w:firstColumn="0" w:lastColumn="0" w:oddVBand="0" w:evenVBand="0" w:oddHBand="0" w:evenHBand="0" w:firstRowFirstColumn="0" w:firstRowLastColumn="0" w:lastRowFirstColumn="0" w:lastRowLastColumn="0"/>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Taxa (taxonomy)</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OTUs with taxa</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OF-enriched OTUs with taxa</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9D02B2">
              <w:rPr>
                <w:rFonts w:ascii="Calibri" w:eastAsia="新細明體" w:hAnsi="Calibri" w:cs="新細明體"/>
                <w:i/>
                <w:color w:val="000000"/>
                <w:kern w:val="0"/>
                <w:sz w:val="20"/>
                <w:szCs w:val="20"/>
              </w:rPr>
              <w:t>P</w:t>
            </w:r>
            <w:r w:rsidRPr="00080948">
              <w:rPr>
                <w:rFonts w:ascii="Calibri" w:eastAsia="新細明體" w:hAnsi="Calibri" w:cs="新細明體"/>
                <w:color w:val="000000"/>
                <w:kern w:val="0"/>
                <w:sz w:val="20"/>
                <w:szCs w:val="20"/>
              </w:rPr>
              <w:t>-value</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2470</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404</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3.23E-12</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d:Bacteria;p:Verrucomicrobia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579</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126</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1.77E-11</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d:Bacteria;p:Proteobacteria;c:Betaproteobacteria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318</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77</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1.23E-09</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d:Bacteria;p:Proteobacteria;c:Deltaproteobacteria;o:Desulfuromonadales</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56</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25</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1.35E-09</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d:Bacteria;p:Verrucomicrobia;c:Subdivision3</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262</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67</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1.36E-09</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d:Bacteria;p:Bacteroidetes;c:Sphingobacteriia;o:Sphingobacteriales;f:Chitinophagaceae</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172</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50</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1.71E-09</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d:Bacteria;p:Bacteroidetes;c:Sphingobacteriia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304</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71</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2.70E-08</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d:Bacteria;p:Bacteroidetes;c:Sphingobacteriia;o:Sphingobacteriales</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236</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59</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3.16E-08</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d:Bacteria;p:Proteobacteria;c:Deltaproteobacteria;o:Desulfuromonadales;f:Geobacteraceae;g:Geobacter</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3.82E-07</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d:Bacteria;p:candidate_division_WPS-2</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66</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23</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1.39E-06</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d:Bacteria;p:Proteobacteria;c:Alphaproteobacteria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483</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93</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3.10E-06</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d:Bacteria;p:Verrucomicrobia;c:Subdivision3;g:Subdivision3_genera_incertae_sedis</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31</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14</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5.01E-06</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d:Bacteria;p:Proteobacteria;c:Deltaproteobacteria;o:Desulfuromonadales;f:Geobacteraceae</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14</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9</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6.29E-06</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d:Bacteria;p:Verrucomicrobia;c:Spartobacteria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50</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18</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1.15E-05</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d:Bacteria;p:Proteobacteria;c:Alphaproteobacteria;o:Rhizobiales</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116</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31</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1.39E-05</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d:Bacteria;p:Bacteroidetes</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1093</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178</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1.42E-05</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d:Bacteria;p:Cyanobacteria/Chloroplast;c:Chloroplast</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27</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12</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2.93E-05</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d:Bacteria;p:Acidobacteria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1145</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180</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9.76E-05</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d:Bacteria;p:Cyanobacteria/Chloroplast;c:Chloroplast;f:Chloroplast</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22</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10</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0.000109</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d:Bacteria;p:Proteobacteria;c:Betaproteobacteria;o:Neisseriales</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0.000444</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d:Bacteria;p:Proteobacteria;c:Betaproteobacteria;o:Neisseriales;f:Neisseriaceae</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0.000444</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lastRenderedPageBreak/>
              <w:t>d:Bacteria;p:Acidobacteria;c:Acidobacteria_Gp3</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231</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45</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0.000818</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d:Bacteria;p:Proteobacteria;c:Betaproteobacteria;o:Rhodocyclales</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11</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0.000847</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d:Bacteria;p:Proteobacteria;c:Betaproteobacteria;o:Rhodocyclales;f:Rhodocyclaceae</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11</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0.000847</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d:Bacteria;p:Proteobacteria;c:Gammaproteobacteria;o:Legionellales</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28</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10</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0.001113</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d:Bacteria;p:Proteobacteria;c:Betaproteobacteria;o:Burkholderiales</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53</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15</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0.001187</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d:Bacteria;p:Proteobacteria;c:Deltaproteobacteria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458</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77</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0.001699</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d:Bacteria;p:Bacteroidetes;c:Cytophagia;o:Cytophagales;f:Cytophagaceae;g:Cytophaga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0.001782</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d:Bacteria;p:Bacteroidetes;c:Sphingobacteriia;o:Sphingobacteriales;f:Chitinophagaceae;g:Niastella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3</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0.001782</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d:Bacteria;p:Proteobacteria;c:Alphaproteobacteria;o:Rhizobiales;f:Xanthobacteraceae</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0.002642</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d:Bacteria;p:Actinobacteria;c:Actinobacteria;o:Actinomycetales;f:Mycobacteriaceae</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6</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0.002642</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d:Bacteria;p:Proteobacteria;c:Gammaproteobacteria;o:Legionellales;f:Coxiellaceae</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18</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0.003601</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d:Bacteria;p:Verrucomicrobia;c:Spartobacteria;g:Spartobacteria_genera_incertae_sedis</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18</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7</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0.003601</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d:Bacteria;p:Bacteroidetes;c:Sphingobacteriia;o:Sphingobacteriales;f:Chitinophagaceae;g:Chitinophaga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10</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0.003883</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d:Bacteria;p:Cyanobacteria/Chloroplast;c:Chloroplast;f:Chloroplast;g:Bacillariophyta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11</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0.006414</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d:Archaea;p:Thaumarchaeota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57</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14</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0.006986</w:t>
            </w:r>
          </w:p>
        </w:tc>
      </w:tr>
      <w:tr w:rsidR="00592808" w:rsidRPr="00080948" w:rsidTr="00592808">
        <w:trPr>
          <w:trHeight w:val="330"/>
        </w:trPr>
        <w:tc>
          <w:tcPr>
            <w:tcW w:w="822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d:Bacteria;p:Proteobacteria;c:Gammaproteobacteria</w:t>
            </w:r>
          </w:p>
        </w:tc>
        <w:tc>
          <w:tcPr>
            <w:tcW w:w="1406"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287</w:t>
            </w:r>
          </w:p>
        </w:tc>
        <w:tc>
          <w:tcPr>
            <w:tcW w:w="1853"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49</w:t>
            </w:r>
          </w:p>
        </w:tc>
        <w:tc>
          <w:tcPr>
            <w:tcW w:w="1478" w:type="dxa"/>
            <w:noWrap/>
            <w:hideMark/>
          </w:tcPr>
          <w:p w:rsidR="00592808" w:rsidRPr="00080948" w:rsidRDefault="00592808" w:rsidP="00E6674D">
            <w:pPr>
              <w:snapToGrid w:val="0"/>
              <w:jc w:val="both"/>
              <w:rPr>
                <w:rFonts w:ascii="Calibri" w:eastAsia="新細明體" w:hAnsi="Calibri" w:cs="新細明體"/>
                <w:color w:val="000000"/>
                <w:kern w:val="0"/>
                <w:sz w:val="20"/>
                <w:szCs w:val="20"/>
              </w:rPr>
            </w:pPr>
            <w:r w:rsidRPr="00080948">
              <w:rPr>
                <w:rFonts w:ascii="Calibri" w:eastAsia="新細明體" w:hAnsi="Calibri" w:cs="新細明體"/>
                <w:color w:val="000000"/>
                <w:kern w:val="0"/>
                <w:sz w:val="20"/>
                <w:szCs w:val="20"/>
              </w:rPr>
              <w:t>0.008116</w:t>
            </w:r>
          </w:p>
        </w:tc>
      </w:tr>
    </w:tbl>
    <w:p w:rsidR="00592808" w:rsidRDefault="00592808" w:rsidP="00E6674D">
      <w:pPr>
        <w:pStyle w:val="SMcaption"/>
        <w:jc w:val="both"/>
      </w:pPr>
    </w:p>
    <w:p w:rsidR="00103D1A" w:rsidRDefault="00103D1A" w:rsidP="00E6674D">
      <w:pPr>
        <w:jc w:val="both"/>
        <w:sectPr w:rsidR="00103D1A" w:rsidSect="00103D1A">
          <w:pgSz w:w="15840" w:h="12240" w:orient="landscape"/>
          <w:pgMar w:top="1800" w:right="1440" w:bottom="1800" w:left="1440" w:header="720" w:footer="720" w:gutter="0"/>
          <w:pgNumType w:start="1"/>
          <w:cols w:space="720"/>
          <w:docGrid w:linePitch="360"/>
        </w:sectPr>
      </w:pPr>
      <w:r>
        <w:br w:type="page"/>
      </w:r>
    </w:p>
    <w:p w:rsidR="00B9440A" w:rsidRDefault="00592808" w:rsidP="00E6674D">
      <w:pPr>
        <w:pStyle w:val="SMHeading"/>
        <w:jc w:val="both"/>
      </w:pPr>
      <w:r>
        <w:lastRenderedPageBreak/>
        <w:t>Tabl</w:t>
      </w:r>
      <w:r w:rsidR="006354F3">
        <w:t>e S8</w:t>
      </w:r>
      <w:r w:rsidR="002341CF">
        <w:t xml:space="preserve"> </w:t>
      </w:r>
      <w:r w:rsidRPr="002341CF">
        <w:rPr>
          <w:b w:val="0"/>
        </w:rPr>
        <w:t>The correlation of top 20 OTUs based on total read counts between AUDPC (r&lt;=-0.8) in taxonomic level among six soil types.</w:t>
      </w:r>
    </w:p>
    <w:tbl>
      <w:tblPr>
        <w:tblW w:w="0" w:type="auto"/>
        <w:tblCellMar>
          <w:left w:w="0" w:type="dxa"/>
          <w:right w:w="0" w:type="dxa"/>
        </w:tblCellMar>
        <w:tblLook w:val="0600" w:firstRow="0" w:lastRow="0" w:firstColumn="0" w:lastColumn="0" w:noHBand="1" w:noVBand="1"/>
      </w:tblPr>
      <w:tblGrid>
        <w:gridCol w:w="9629"/>
        <w:gridCol w:w="1830"/>
        <w:gridCol w:w="1481"/>
      </w:tblGrid>
      <w:tr w:rsidR="00592808" w:rsidRPr="00163091" w:rsidTr="00FD0524">
        <w:trPr>
          <w:trHeight w:val="610"/>
        </w:trPr>
        <w:tc>
          <w:tcPr>
            <w:tcW w:w="9629"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Pr>
                <w:rFonts w:ascii="Calibri" w:eastAsia="新細明體" w:hAnsi="Calibri" w:cs="Arial"/>
                <w:color w:val="000000" w:themeColor="dark1"/>
                <w:kern w:val="24"/>
                <w:sz w:val="20"/>
              </w:rPr>
              <w:t>OTU_taxonomy</w:t>
            </w:r>
          </w:p>
        </w:tc>
        <w:tc>
          <w:tcPr>
            <w:tcW w:w="1830"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Combination of six soil types read counts</w:t>
            </w:r>
          </w:p>
        </w:tc>
        <w:tc>
          <w:tcPr>
            <w:tcW w:w="1481" w:type="dxa"/>
            <w:tcBorders>
              <w:top w:val="single" w:sz="8" w:space="0" w:color="000000"/>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r_value</w:t>
            </w:r>
            <w:r>
              <w:rPr>
                <w:rFonts w:ascii="Calibri" w:eastAsia="新細明體" w:hAnsi="Calibri" w:cs="Arial"/>
                <w:color w:val="000000" w:themeColor="dark1"/>
                <w:kern w:val="24"/>
                <w:sz w:val="20"/>
              </w:rPr>
              <w:t>*</w:t>
            </w:r>
          </w:p>
        </w:tc>
      </w:tr>
      <w:tr w:rsidR="00592808" w:rsidRPr="00163091" w:rsidTr="00FD0524">
        <w:trPr>
          <w:trHeight w:val="305"/>
        </w:trPr>
        <w:tc>
          <w:tcPr>
            <w:tcW w:w="9629"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lang w:val="pt-BR"/>
              </w:rPr>
              <w:t>k__Bacteria, p__Proteobacteria, c__Betaproteobacteria, o__Burkholderiales</w:t>
            </w:r>
          </w:p>
        </w:tc>
        <w:tc>
          <w:tcPr>
            <w:tcW w:w="1830"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1833</w:t>
            </w:r>
          </w:p>
        </w:tc>
        <w:tc>
          <w:tcPr>
            <w:tcW w:w="1481" w:type="dxa"/>
            <w:tcBorders>
              <w:top w:val="single" w:sz="8" w:space="0" w:color="000000"/>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-0.91268</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1568</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-0.84969</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955</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-0.84771</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lang w:val="pt-BR"/>
              </w:rPr>
              <w:t>k__Bacteria, p__Acidobacteria, c__Acidobacteria_Gp16, g__Gp16</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782</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-0.83539</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 p__Proteobacteria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671</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-0.81289</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 p__Actinobacteria, c__Actinobacteria, o__Actinomycetales, f__Streptomycetaceae, g__Streptomyces</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582</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-0.86801</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lang w:val="pt-BR"/>
              </w:rPr>
              <w:t>k__Bacteria, p__Acidobacteria, c__Acidobacteria_Gp16</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513</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-0.81154</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 p__Proteobacteria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506</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-0.89644</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lang w:val="pt-BR"/>
              </w:rPr>
              <w:t>k__Bacteria, p__Acidobacteria, c__Acidobacteria_Gp6, g__Gp6</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488</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-0.87063</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453</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-0.83919</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440</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-0.80036</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 p__Proteobacteria, c__Deltaproteobacteria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382</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-0.87548</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lang w:val="pt-BR"/>
              </w:rPr>
              <w:t>k__Bacteria, p__Acidobacteria, c__Acidobacteria_Gp6, g__Gp6</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380</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-0.84949</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370</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-0.82336</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367</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-0.81575</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 p__Proteobacteria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365</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-0.94654</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349</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-0.85967</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 p__Acidobacteria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316</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-0.81679</w:t>
            </w:r>
          </w:p>
        </w:tc>
      </w:tr>
      <w:tr w:rsidR="00592808" w:rsidRPr="00163091" w:rsidTr="00FD0524">
        <w:trPr>
          <w:trHeight w:val="305"/>
        </w:trPr>
        <w:tc>
          <w:tcPr>
            <w:tcW w:w="9629"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w:t>
            </w:r>
          </w:p>
        </w:tc>
        <w:tc>
          <w:tcPr>
            <w:tcW w:w="1830"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288</w:t>
            </w:r>
          </w:p>
        </w:tc>
        <w:tc>
          <w:tcPr>
            <w:tcW w:w="1481" w:type="dxa"/>
            <w:tcBorders>
              <w:top w:val="single" w:sz="8" w:space="0" w:color="FFFFFF"/>
              <w:left w:val="single" w:sz="8" w:space="0" w:color="FFFFFF"/>
              <w:bottom w:val="single" w:sz="8" w:space="0" w:color="FFFFFF"/>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-0.82824</w:t>
            </w:r>
          </w:p>
        </w:tc>
      </w:tr>
      <w:tr w:rsidR="00592808" w:rsidRPr="00163091" w:rsidTr="00FD0524">
        <w:trPr>
          <w:trHeight w:val="305"/>
        </w:trPr>
        <w:tc>
          <w:tcPr>
            <w:tcW w:w="9629"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k__Bacteria, p__Actinobacteria</w:t>
            </w:r>
          </w:p>
        </w:tc>
        <w:tc>
          <w:tcPr>
            <w:tcW w:w="1830"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280</w:t>
            </w:r>
          </w:p>
        </w:tc>
        <w:tc>
          <w:tcPr>
            <w:tcW w:w="1481" w:type="dxa"/>
            <w:tcBorders>
              <w:top w:val="single" w:sz="8" w:space="0" w:color="FFFFFF"/>
              <w:left w:val="single" w:sz="8" w:space="0" w:color="FFFFFF"/>
              <w:bottom w:val="single" w:sz="8" w:space="0" w:color="000000"/>
              <w:right w:val="single" w:sz="8" w:space="0" w:color="FFFFFF"/>
            </w:tcBorders>
            <w:shd w:val="clear" w:color="auto" w:fill="auto"/>
            <w:tcMar>
              <w:top w:w="9" w:type="dxa"/>
              <w:left w:w="9" w:type="dxa"/>
              <w:bottom w:w="0" w:type="dxa"/>
              <w:right w:w="9" w:type="dxa"/>
            </w:tcMar>
            <w:vAlign w:val="center"/>
            <w:hideMark/>
          </w:tcPr>
          <w:p w:rsidR="00592808" w:rsidRPr="00163091" w:rsidRDefault="00592808" w:rsidP="00E6674D">
            <w:pPr>
              <w:snapToGrid w:val="0"/>
              <w:jc w:val="both"/>
              <w:textAlignment w:val="center"/>
              <w:rPr>
                <w:rFonts w:ascii="Arial" w:eastAsia="新細明體" w:hAnsi="Arial" w:cs="Arial"/>
                <w:sz w:val="20"/>
              </w:rPr>
            </w:pPr>
            <w:r w:rsidRPr="00163091">
              <w:rPr>
                <w:rFonts w:ascii="Calibri" w:eastAsia="新細明體" w:hAnsi="Calibri" w:cs="Arial"/>
                <w:color w:val="000000" w:themeColor="dark1"/>
                <w:kern w:val="24"/>
                <w:sz w:val="20"/>
              </w:rPr>
              <w:t>-0.9112</w:t>
            </w:r>
          </w:p>
        </w:tc>
      </w:tr>
    </w:tbl>
    <w:p w:rsidR="00592808" w:rsidRDefault="00592808" w:rsidP="00E6674D">
      <w:pPr>
        <w:pStyle w:val="SMcaption"/>
        <w:jc w:val="both"/>
      </w:pPr>
      <w:r w:rsidRPr="00592808">
        <w:t>* r_value : simple Person correlation coefficient</w:t>
      </w:r>
    </w:p>
    <w:p w:rsidR="00592808" w:rsidRDefault="00592808" w:rsidP="00E6674D">
      <w:pPr>
        <w:pStyle w:val="SMcaption"/>
        <w:jc w:val="both"/>
        <w:sectPr w:rsidR="00592808" w:rsidSect="00592808">
          <w:pgSz w:w="15840" w:h="12240" w:orient="landscape"/>
          <w:pgMar w:top="1800" w:right="1440" w:bottom="1800" w:left="1440" w:header="720" w:footer="720" w:gutter="0"/>
          <w:pgNumType w:start="1"/>
          <w:cols w:space="720"/>
          <w:docGrid w:linePitch="360"/>
        </w:sectPr>
      </w:pPr>
    </w:p>
    <w:p w:rsidR="00592808" w:rsidRDefault="006354F3" w:rsidP="00E6674D">
      <w:pPr>
        <w:pStyle w:val="SMHeading"/>
        <w:jc w:val="both"/>
      </w:pPr>
      <w:r>
        <w:lastRenderedPageBreak/>
        <w:t>Table S9</w:t>
      </w:r>
      <w:r w:rsidR="002341CF">
        <w:t xml:space="preserve"> </w:t>
      </w:r>
      <w:r w:rsidR="00592808" w:rsidRPr="002341CF">
        <w:rPr>
          <w:b w:val="0"/>
        </w:rPr>
        <w:t>The correlation of top 20 OTUs based on total read counts between AUDPC (r&gt;=0.8) in taxonomic level among six soil types.</w:t>
      </w:r>
    </w:p>
    <w:tbl>
      <w:tblPr>
        <w:tblW w:w="5000" w:type="pct"/>
        <w:tblBorders>
          <w:top w:val="single" w:sz="4" w:space="0" w:color="auto"/>
          <w:bottom w:val="single" w:sz="4" w:space="0" w:color="auto"/>
        </w:tblBorders>
        <w:tblCellMar>
          <w:left w:w="28" w:type="dxa"/>
          <w:right w:w="28" w:type="dxa"/>
        </w:tblCellMar>
        <w:tblLook w:val="04A0" w:firstRow="1" w:lastRow="0" w:firstColumn="1" w:lastColumn="0" w:noHBand="0" w:noVBand="1"/>
      </w:tblPr>
      <w:tblGrid>
        <w:gridCol w:w="10228"/>
        <w:gridCol w:w="1822"/>
        <w:gridCol w:w="910"/>
      </w:tblGrid>
      <w:tr w:rsidR="00592808" w:rsidRPr="00C976B9" w:rsidTr="00592808">
        <w:trPr>
          <w:trHeight w:val="544"/>
        </w:trPr>
        <w:tc>
          <w:tcPr>
            <w:tcW w:w="3946" w:type="pct"/>
            <w:tcBorders>
              <w:top w:val="single" w:sz="4" w:space="0" w:color="auto"/>
              <w:bottom w:val="single" w:sz="4" w:space="0" w:color="auto"/>
            </w:tcBorders>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OTU_taxonomy</w:t>
            </w:r>
          </w:p>
        </w:tc>
        <w:tc>
          <w:tcPr>
            <w:tcW w:w="703" w:type="pct"/>
            <w:tcBorders>
              <w:top w:val="single" w:sz="4" w:space="0" w:color="auto"/>
              <w:bottom w:val="single" w:sz="4" w:space="0" w:color="auto"/>
            </w:tcBorders>
            <w:shd w:val="clear" w:color="auto" w:fill="auto"/>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Combination of six soil types read counts</w:t>
            </w:r>
          </w:p>
        </w:tc>
        <w:tc>
          <w:tcPr>
            <w:tcW w:w="351" w:type="pct"/>
            <w:tcBorders>
              <w:top w:val="single" w:sz="4" w:space="0" w:color="auto"/>
              <w:bottom w:val="single" w:sz="4" w:space="0" w:color="auto"/>
            </w:tcBorders>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r_value</w:t>
            </w:r>
            <w:r>
              <w:rPr>
                <w:rFonts w:eastAsia="新細明體" w:cs="新細明體"/>
                <w:color w:val="000000"/>
                <w:sz w:val="20"/>
              </w:rPr>
              <w:t>*</w:t>
            </w:r>
          </w:p>
        </w:tc>
      </w:tr>
      <w:tr w:rsidR="00592808" w:rsidRPr="00C976B9" w:rsidTr="00592808">
        <w:trPr>
          <w:trHeight w:val="340"/>
        </w:trPr>
        <w:tc>
          <w:tcPr>
            <w:tcW w:w="3946" w:type="pct"/>
            <w:tcBorders>
              <w:top w:val="single" w:sz="4" w:space="0" w:color="auto"/>
            </w:tcBorders>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k__Archaea, p__Thaumarchaeota</w:t>
            </w:r>
          </w:p>
        </w:tc>
        <w:tc>
          <w:tcPr>
            <w:tcW w:w="703" w:type="pct"/>
            <w:tcBorders>
              <w:top w:val="single" w:sz="4" w:space="0" w:color="auto"/>
            </w:tcBorders>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8510</w:t>
            </w:r>
          </w:p>
        </w:tc>
        <w:tc>
          <w:tcPr>
            <w:tcW w:w="351" w:type="pct"/>
            <w:tcBorders>
              <w:top w:val="single" w:sz="4" w:space="0" w:color="auto"/>
            </w:tcBorders>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0.83851</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p__Proteobacteria, c__Alphaproteobacteria, o__Sphingomonadales</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4675</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0.839873</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p__Bacteroidetes, c__Sphingobacteriia, o__Sphingobacteriales, f__Chitinophagaceae</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3616</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0.873449</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p__Proteobacteria, c__Betaproteobacteria, o__Burkholderiales, f__Oxalobacteraceae</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1969</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0.899761</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p__Acidobacteria, c__Acidobacteria_Gp4</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1904</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0.875487</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p__Proteobacteria, c__Alphaproteobacteria</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1663</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0.83077</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1643</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0.843404</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p__Bacteroidetes, c__Sphingobacteriia, o__Sphingobacteriales, f__Chitinophagaceae, g__Niastella</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1437</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0.817429</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p__Bacteroidetes, c__Sphingobacteriia, o__Sphingobacteriales, f__Chitinophagaceae</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1334</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0.833647</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p__Firmicutes, c__Bacilli, o__Bacillales, f__Bacillaceae_1</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1323</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0.865401</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p__Bacteroidetes, c__Sphingobacteriia, o__Sphingobacteriales, f__Chitinophagaceae, g__Niastella</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1201</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0.892152</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k__Archaea, p__Thaumarchaeota</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1143</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0.842475</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p__Proteobacteria, c__Deltaproteobacteria</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1086</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0.810151</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p__Bacteroidetes, c__Sphingobacteriia</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1061</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0.941826</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p__Acidobacteria, c__Acidobacteria_Gp4</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992</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0.871466</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p__Acidobacteria, c__Acidobacteria_Gp3</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952</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0.839851</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p__Bacteroidetes, c__Sphingobacteriia, o__Sphingobacteriales, f__Chitinophagaceae</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914</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0.862787</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p__Bacteroidetes, c__Sphingobacteriia, o__Sphingobacteriales, f__Chitinophagaceae, g__Flavisolibacter</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898</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0.878162</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862</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0.883394</w:t>
            </w:r>
          </w:p>
        </w:tc>
      </w:tr>
      <w:tr w:rsidR="00592808" w:rsidRPr="00C976B9" w:rsidTr="00592808">
        <w:trPr>
          <w:trHeight w:val="340"/>
        </w:trPr>
        <w:tc>
          <w:tcPr>
            <w:tcW w:w="3946"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k__Bacteria, p__Proteobacteria, c__Deltaproteobacteria, o__Desulfuromonadales</w:t>
            </w:r>
          </w:p>
        </w:tc>
        <w:tc>
          <w:tcPr>
            <w:tcW w:w="703"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810</w:t>
            </w:r>
          </w:p>
        </w:tc>
        <w:tc>
          <w:tcPr>
            <w:tcW w:w="351" w:type="pct"/>
            <w:shd w:val="clear" w:color="auto" w:fill="auto"/>
            <w:noWrap/>
            <w:vAlign w:val="center"/>
            <w:hideMark/>
          </w:tcPr>
          <w:p w:rsidR="00592808" w:rsidRPr="00C976B9" w:rsidRDefault="00592808" w:rsidP="00E6674D">
            <w:pPr>
              <w:snapToGrid w:val="0"/>
              <w:jc w:val="both"/>
              <w:rPr>
                <w:rFonts w:eastAsia="新細明體" w:cs="新細明體"/>
                <w:color w:val="000000"/>
                <w:sz w:val="20"/>
              </w:rPr>
            </w:pPr>
            <w:r w:rsidRPr="00C976B9">
              <w:rPr>
                <w:rFonts w:eastAsia="新細明體" w:cs="新細明體"/>
                <w:color w:val="000000"/>
                <w:sz w:val="20"/>
              </w:rPr>
              <w:t>0.939353</w:t>
            </w:r>
          </w:p>
        </w:tc>
      </w:tr>
    </w:tbl>
    <w:p w:rsidR="000324A8" w:rsidRDefault="000D662E" w:rsidP="000D662E">
      <w:pPr>
        <w:pStyle w:val="SMcaption"/>
        <w:jc w:val="both"/>
      </w:pPr>
      <w:r w:rsidRPr="000D662E">
        <w:t>* r_value : simple Person correlation coefficient</w:t>
      </w:r>
    </w:p>
    <w:sectPr w:rsidR="000324A8" w:rsidSect="00E3453C">
      <w:pgSz w:w="15840" w:h="12240" w:orient="landscape"/>
      <w:pgMar w:top="1800" w:right="1440" w:bottom="180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519B" w:rsidRDefault="00B7519B">
      <w:r>
        <w:separator/>
      </w:r>
    </w:p>
  </w:endnote>
  <w:endnote w:type="continuationSeparator" w:id="0">
    <w:p w:rsidR="00B7519B" w:rsidRDefault="00B7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FBD" w:rsidRDefault="008A1FBD">
    <w:pPr>
      <w:pStyle w:val="aff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519B" w:rsidRDefault="00B7519B">
      <w:r>
        <w:separator/>
      </w:r>
    </w:p>
  </w:footnote>
  <w:footnote w:type="continuationSeparator" w:id="0">
    <w:p w:rsidR="00B7519B" w:rsidRDefault="00B75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24A8"/>
    <w:rsid w:val="00065EBD"/>
    <w:rsid w:val="00081726"/>
    <w:rsid w:val="00083B44"/>
    <w:rsid w:val="000850DC"/>
    <w:rsid w:val="000A5D56"/>
    <w:rsid w:val="000C2771"/>
    <w:rsid w:val="000C4E9D"/>
    <w:rsid w:val="000D3946"/>
    <w:rsid w:val="000D662E"/>
    <w:rsid w:val="000F0DCE"/>
    <w:rsid w:val="00103D1A"/>
    <w:rsid w:val="00112C5B"/>
    <w:rsid w:val="00114193"/>
    <w:rsid w:val="00115A38"/>
    <w:rsid w:val="0011687B"/>
    <w:rsid w:val="00124F82"/>
    <w:rsid w:val="00150B67"/>
    <w:rsid w:val="00161B72"/>
    <w:rsid w:val="0016337A"/>
    <w:rsid w:val="00164269"/>
    <w:rsid w:val="00170161"/>
    <w:rsid w:val="00177727"/>
    <w:rsid w:val="00180433"/>
    <w:rsid w:val="00185877"/>
    <w:rsid w:val="001866F9"/>
    <w:rsid w:val="001A1BDE"/>
    <w:rsid w:val="001B7FA7"/>
    <w:rsid w:val="001F0876"/>
    <w:rsid w:val="001F167C"/>
    <w:rsid w:val="001F5E91"/>
    <w:rsid w:val="002077B9"/>
    <w:rsid w:val="00225D29"/>
    <w:rsid w:val="00226B1D"/>
    <w:rsid w:val="002341CF"/>
    <w:rsid w:val="00262D72"/>
    <w:rsid w:val="00284072"/>
    <w:rsid w:val="00294FBB"/>
    <w:rsid w:val="002C030F"/>
    <w:rsid w:val="002C7E80"/>
    <w:rsid w:val="00331D75"/>
    <w:rsid w:val="00355362"/>
    <w:rsid w:val="00363E44"/>
    <w:rsid w:val="00395E86"/>
    <w:rsid w:val="003A2FD8"/>
    <w:rsid w:val="003B40E6"/>
    <w:rsid w:val="003F6E14"/>
    <w:rsid w:val="00405336"/>
    <w:rsid w:val="004214D3"/>
    <w:rsid w:val="004571D5"/>
    <w:rsid w:val="00461D81"/>
    <w:rsid w:val="0046356B"/>
    <w:rsid w:val="00477182"/>
    <w:rsid w:val="004779CB"/>
    <w:rsid w:val="00483DB2"/>
    <w:rsid w:val="004E42D8"/>
    <w:rsid w:val="004E7BA2"/>
    <w:rsid w:val="004F7EDF"/>
    <w:rsid w:val="005001AC"/>
    <w:rsid w:val="00500C55"/>
    <w:rsid w:val="00527D71"/>
    <w:rsid w:val="005607DD"/>
    <w:rsid w:val="00592808"/>
    <w:rsid w:val="005A558C"/>
    <w:rsid w:val="005E28F8"/>
    <w:rsid w:val="005E6513"/>
    <w:rsid w:val="00627238"/>
    <w:rsid w:val="006354F3"/>
    <w:rsid w:val="00651114"/>
    <w:rsid w:val="00670299"/>
    <w:rsid w:val="00691985"/>
    <w:rsid w:val="00697F75"/>
    <w:rsid w:val="006A1B64"/>
    <w:rsid w:val="007108F5"/>
    <w:rsid w:val="00713E5B"/>
    <w:rsid w:val="00720FFD"/>
    <w:rsid w:val="007368F4"/>
    <w:rsid w:val="007402FC"/>
    <w:rsid w:val="007411A1"/>
    <w:rsid w:val="00780C8A"/>
    <w:rsid w:val="007C4305"/>
    <w:rsid w:val="00807D35"/>
    <w:rsid w:val="00847CDE"/>
    <w:rsid w:val="00885C9B"/>
    <w:rsid w:val="008A1FBD"/>
    <w:rsid w:val="008D5D2A"/>
    <w:rsid w:val="00914B63"/>
    <w:rsid w:val="009354F3"/>
    <w:rsid w:val="00941FC5"/>
    <w:rsid w:val="009447DC"/>
    <w:rsid w:val="00961BA5"/>
    <w:rsid w:val="00972279"/>
    <w:rsid w:val="009743A9"/>
    <w:rsid w:val="009A5287"/>
    <w:rsid w:val="009B2AC5"/>
    <w:rsid w:val="009B41C0"/>
    <w:rsid w:val="009B7984"/>
    <w:rsid w:val="009F4BED"/>
    <w:rsid w:val="009F7D93"/>
    <w:rsid w:val="00A3403B"/>
    <w:rsid w:val="00A51A12"/>
    <w:rsid w:val="00A627D4"/>
    <w:rsid w:val="00A74DA2"/>
    <w:rsid w:val="00A95AA9"/>
    <w:rsid w:val="00AB6DC6"/>
    <w:rsid w:val="00AC76B2"/>
    <w:rsid w:val="00AD499C"/>
    <w:rsid w:val="00B36869"/>
    <w:rsid w:val="00B43B31"/>
    <w:rsid w:val="00B47CFA"/>
    <w:rsid w:val="00B57F00"/>
    <w:rsid w:val="00B7519B"/>
    <w:rsid w:val="00B77B2A"/>
    <w:rsid w:val="00B82C22"/>
    <w:rsid w:val="00B93DBA"/>
    <w:rsid w:val="00B9440A"/>
    <w:rsid w:val="00BB2D2A"/>
    <w:rsid w:val="00BD58CF"/>
    <w:rsid w:val="00C04CC1"/>
    <w:rsid w:val="00C15D13"/>
    <w:rsid w:val="00C50C6D"/>
    <w:rsid w:val="00C600D9"/>
    <w:rsid w:val="00C751B5"/>
    <w:rsid w:val="00CC1384"/>
    <w:rsid w:val="00CC5A92"/>
    <w:rsid w:val="00CD3720"/>
    <w:rsid w:val="00CF1848"/>
    <w:rsid w:val="00CF5C2F"/>
    <w:rsid w:val="00D04BCF"/>
    <w:rsid w:val="00D062FE"/>
    <w:rsid w:val="00D143D9"/>
    <w:rsid w:val="00D82C15"/>
    <w:rsid w:val="00D92A5C"/>
    <w:rsid w:val="00DB0EEC"/>
    <w:rsid w:val="00DB2410"/>
    <w:rsid w:val="00DF52FD"/>
    <w:rsid w:val="00E15DBD"/>
    <w:rsid w:val="00E257C8"/>
    <w:rsid w:val="00E3453C"/>
    <w:rsid w:val="00E6674D"/>
    <w:rsid w:val="00E727B4"/>
    <w:rsid w:val="00E85B46"/>
    <w:rsid w:val="00E9773B"/>
    <w:rsid w:val="00EA11BE"/>
    <w:rsid w:val="00EC13A3"/>
    <w:rsid w:val="00EC7C85"/>
    <w:rsid w:val="00F125EE"/>
    <w:rsid w:val="00F12E98"/>
    <w:rsid w:val="00F14DF6"/>
    <w:rsid w:val="00F22029"/>
    <w:rsid w:val="00F25836"/>
    <w:rsid w:val="00F347EF"/>
    <w:rsid w:val="00F6157C"/>
    <w:rsid w:val="00F630EA"/>
    <w:rsid w:val="00F7007E"/>
    <w:rsid w:val="00F73193"/>
    <w:rsid w:val="00F740E0"/>
    <w:rsid w:val="00F74F95"/>
    <w:rsid w:val="00F80705"/>
    <w:rsid w:val="00FA1481"/>
    <w:rsid w:val="00FD0524"/>
    <w:rsid w:val="00FF04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0D9457-096E-4855-9B49-345C01401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592808"/>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標題 1 字元"/>
    <w:basedOn w:val="a2"/>
    <w:link w:val="1"/>
    <w:semiHidden/>
    <w:rsid w:val="00FF04E3"/>
    <w:rPr>
      <w:b/>
      <w:bCs/>
      <w:kern w:val="32"/>
      <w:sz w:val="24"/>
      <w:szCs w:val="24"/>
    </w:rPr>
  </w:style>
  <w:style w:type="character" w:customStyle="1" w:styleId="22">
    <w:name w:val="標題 2 字元"/>
    <w:basedOn w:val="a2"/>
    <w:link w:val="21"/>
    <w:semiHidden/>
    <w:rsid w:val="00FF04E3"/>
    <w:rPr>
      <w:rFonts w:ascii="Cambria" w:hAnsi="Cambria"/>
      <w:b/>
      <w:bCs/>
      <w:i/>
      <w:iCs/>
      <w:sz w:val="28"/>
      <w:szCs w:val="28"/>
    </w:rPr>
  </w:style>
  <w:style w:type="character" w:customStyle="1" w:styleId="52">
    <w:name w:val="標題 5 字元"/>
    <w:basedOn w:val="a2"/>
    <w:link w:val="51"/>
    <w:semiHidden/>
    <w:rsid w:val="00FF04E3"/>
    <w:rPr>
      <w:rFonts w:ascii="Calibri" w:hAnsi="Calibri"/>
      <w:b/>
      <w:bCs/>
      <w:i/>
      <w:iCs/>
      <w:sz w:val="26"/>
      <w:szCs w:val="26"/>
    </w:rPr>
  </w:style>
  <w:style w:type="character" w:customStyle="1" w:styleId="60">
    <w:name w:val="標題 6 字元"/>
    <w:basedOn w:val="a2"/>
    <w:link w:val="6"/>
    <w:semiHidden/>
    <w:rsid w:val="00FF04E3"/>
    <w:rPr>
      <w:rFonts w:ascii="Calibri" w:hAnsi="Calibri"/>
      <w:b/>
      <w:bCs/>
      <w:sz w:val="22"/>
      <w:szCs w:val="22"/>
    </w:rPr>
  </w:style>
  <w:style w:type="character" w:customStyle="1" w:styleId="70">
    <w:name w:val="標題 7 字元"/>
    <w:basedOn w:val="a2"/>
    <w:link w:val="7"/>
    <w:semiHidden/>
    <w:rsid w:val="00FF04E3"/>
    <w:rPr>
      <w:rFonts w:ascii="Calibri" w:hAnsi="Calibri"/>
      <w:sz w:val="24"/>
      <w:szCs w:val="24"/>
    </w:rPr>
  </w:style>
  <w:style w:type="character" w:customStyle="1" w:styleId="80">
    <w:name w:val="標題 8 字元"/>
    <w:basedOn w:val="a2"/>
    <w:link w:val="8"/>
    <w:semiHidden/>
    <w:rsid w:val="00FF04E3"/>
    <w:rPr>
      <w:rFonts w:ascii="Calibri" w:hAnsi="Calibri"/>
      <w:i/>
      <w:iCs/>
      <w:sz w:val="24"/>
      <w:szCs w:val="24"/>
    </w:rPr>
  </w:style>
  <w:style w:type="character" w:customStyle="1" w:styleId="90">
    <w:name w:val="標題 9 字元"/>
    <w:basedOn w:val="a2"/>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註解方塊文字 字元"/>
    <w:basedOn w:val="a2"/>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本文 字元"/>
    <w:basedOn w:val="a2"/>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本文 2 字元"/>
    <w:basedOn w:val="a2"/>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本文 3 字元"/>
    <w:basedOn w:val="a2"/>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本文第一層縮排 字元"/>
    <w:basedOn w:val="ab"/>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本文縮排 字元"/>
    <w:basedOn w:val="a2"/>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本文第一層縮排 2 字元"/>
    <w:basedOn w:val="af"/>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本文縮排 2 字元"/>
    <w:basedOn w:val="a2"/>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本文縮排 3 字元"/>
    <w:basedOn w:val="a2"/>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結語 字元"/>
    <w:basedOn w:val="a2"/>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註解文字 字元"/>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註解主旨 字元"/>
    <w:basedOn w:val="af4"/>
    <w:link w:val="af5"/>
    <w:semiHidden/>
    <w:rsid w:val="00FF04E3"/>
    <w:rPr>
      <w:b/>
      <w:bCs/>
    </w:rPr>
  </w:style>
  <w:style w:type="paragraph" w:styleId="af7">
    <w:name w:val="Date"/>
    <w:basedOn w:val="a1"/>
    <w:next w:val="a1"/>
    <w:link w:val="af8"/>
    <w:semiHidden/>
    <w:rsid w:val="00405336"/>
  </w:style>
  <w:style w:type="character" w:customStyle="1" w:styleId="af8">
    <w:name w:val="日期 字元"/>
    <w:basedOn w:val="a2"/>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件引導模式 字元"/>
    <w:basedOn w:val="a2"/>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電子郵件簽名 字元"/>
    <w:basedOn w:val="a2"/>
    <w:link w:val="afb"/>
    <w:semiHidden/>
    <w:rsid w:val="00FF04E3"/>
    <w:rPr>
      <w:sz w:val="24"/>
    </w:rPr>
  </w:style>
  <w:style w:type="paragraph" w:styleId="afd">
    <w:name w:val="endnote text"/>
    <w:basedOn w:val="a1"/>
    <w:link w:val="afe"/>
    <w:semiHidden/>
    <w:rsid w:val="00405336"/>
    <w:rPr>
      <w:sz w:val="20"/>
    </w:rPr>
  </w:style>
  <w:style w:type="character" w:customStyle="1" w:styleId="afe">
    <w:name w:val="章節附註文字 字元"/>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頁尾 字元"/>
    <w:basedOn w:val="a2"/>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註腳文字 字元"/>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頁首 字元"/>
    <w:basedOn w:val="a2"/>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位址 字元"/>
    <w:basedOn w:val="a2"/>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預設格式 字元"/>
    <w:basedOn w:val="a2"/>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鮮明引文 字元"/>
    <w:basedOn w:val="a2"/>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巨集文字 字元"/>
    <w:basedOn w:val="a2"/>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訊息欄位名稱 字元"/>
    <w:basedOn w:val="a2"/>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Web">
    <w:name w:val="Normal (Web)"/>
    <w:basedOn w:val="a1"/>
    <w:semiHidden/>
    <w:rsid w:val="00405336"/>
    <w:rPr>
      <w:szCs w:val="24"/>
    </w:rPr>
  </w:style>
  <w:style w:type="paragraph" w:styleId="afff2">
    <w:name w:val="Normal Indent"/>
    <w:basedOn w:val="a1"/>
    <w:semiHidden/>
    <w:rsid w:val="00405336"/>
    <w:pPr>
      <w:ind w:left="720"/>
    </w:pPr>
  </w:style>
  <w:style w:type="paragraph" w:styleId="afff3">
    <w:name w:val="Note Heading"/>
    <w:basedOn w:val="a1"/>
    <w:next w:val="a1"/>
    <w:link w:val="afff4"/>
    <w:semiHidden/>
    <w:rsid w:val="00405336"/>
  </w:style>
  <w:style w:type="character" w:customStyle="1" w:styleId="afff4">
    <w:name w:val="註釋標題 字元"/>
    <w:basedOn w:val="a2"/>
    <w:link w:val="afff3"/>
    <w:semiHidden/>
    <w:rsid w:val="00FF04E3"/>
    <w:rPr>
      <w:sz w:val="24"/>
    </w:rPr>
  </w:style>
  <w:style w:type="paragraph" w:styleId="afff5">
    <w:name w:val="Plain Text"/>
    <w:basedOn w:val="a1"/>
    <w:link w:val="afff6"/>
    <w:semiHidden/>
    <w:rsid w:val="00405336"/>
    <w:rPr>
      <w:rFonts w:ascii="Courier New" w:hAnsi="Courier New" w:cs="Courier New"/>
      <w:sz w:val="20"/>
    </w:rPr>
  </w:style>
  <w:style w:type="character" w:customStyle="1" w:styleId="afff6">
    <w:name w:val="純文字 字元"/>
    <w:basedOn w:val="a2"/>
    <w:link w:val="afff5"/>
    <w:semiHidden/>
    <w:rsid w:val="00FF04E3"/>
    <w:rPr>
      <w:rFonts w:ascii="Courier New" w:hAnsi="Courier New" w:cs="Courier New"/>
    </w:rPr>
  </w:style>
  <w:style w:type="paragraph" w:styleId="afff7">
    <w:name w:val="Quote"/>
    <w:basedOn w:val="a1"/>
    <w:next w:val="a1"/>
    <w:link w:val="afff8"/>
    <w:uiPriority w:val="29"/>
    <w:semiHidden/>
    <w:qFormat/>
    <w:rsid w:val="00405336"/>
    <w:rPr>
      <w:i/>
      <w:iCs/>
      <w:color w:val="000000"/>
    </w:rPr>
  </w:style>
  <w:style w:type="character" w:customStyle="1" w:styleId="afff8">
    <w:name w:val="引文 字元"/>
    <w:basedOn w:val="a2"/>
    <w:link w:val="afff7"/>
    <w:uiPriority w:val="29"/>
    <w:semiHidden/>
    <w:rsid w:val="00FF04E3"/>
    <w:rPr>
      <w:i/>
      <w:iCs/>
      <w:color w:val="000000"/>
      <w:sz w:val="24"/>
    </w:rPr>
  </w:style>
  <w:style w:type="paragraph" w:styleId="afff9">
    <w:name w:val="Salutation"/>
    <w:basedOn w:val="a1"/>
    <w:next w:val="a1"/>
    <w:link w:val="afffa"/>
    <w:semiHidden/>
    <w:rsid w:val="00405336"/>
  </w:style>
  <w:style w:type="character" w:customStyle="1" w:styleId="afffa">
    <w:name w:val="問候 字元"/>
    <w:basedOn w:val="a2"/>
    <w:link w:val="afff9"/>
    <w:semiHidden/>
    <w:rsid w:val="00FF04E3"/>
    <w:rPr>
      <w:sz w:val="24"/>
    </w:rPr>
  </w:style>
  <w:style w:type="paragraph" w:styleId="afffb">
    <w:name w:val="Signature"/>
    <w:basedOn w:val="a1"/>
    <w:link w:val="afffc"/>
    <w:semiHidden/>
    <w:rsid w:val="00405336"/>
    <w:pPr>
      <w:ind w:left="4320"/>
    </w:pPr>
  </w:style>
  <w:style w:type="character" w:customStyle="1" w:styleId="afffc">
    <w:name w:val="簽名 字元"/>
    <w:basedOn w:val="a2"/>
    <w:link w:val="afffb"/>
    <w:semiHidden/>
    <w:rsid w:val="00FF04E3"/>
    <w:rPr>
      <w:sz w:val="24"/>
    </w:rPr>
  </w:style>
  <w:style w:type="paragraph" w:styleId="afffd">
    <w:name w:val="Subtitle"/>
    <w:basedOn w:val="a1"/>
    <w:next w:val="a1"/>
    <w:link w:val="afffe"/>
    <w:semiHidden/>
    <w:qFormat/>
    <w:rsid w:val="00405336"/>
    <w:pPr>
      <w:spacing w:after="60"/>
      <w:jc w:val="center"/>
      <w:outlineLvl w:val="1"/>
    </w:pPr>
    <w:rPr>
      <w:rFonts w:ascii="Cambria" w:hAnsi="Cambria"/>
      <w:szCs w:val="24"/>
    </w:rPr>
  </w:style>
  <w:style w:type="character" w:customStyle="1" w:styleId="afffe">
    <w:name w:val="副標題 字元"/>
    <w:basedOn w:val="a2"/>
    <w:link w:val="afffd"/>
    <w:semiHidden/>
    <w:rsid w:val="00FF04E3"/>
    <w:rPr>
      <w:rFonts w:ascii="Cambria" w:hAnsi="Cambria"/>
      <w:sz w:val="24"/>
      <w:szCs w:val="24"/>
    </w:rPr>
  </w:style>
  <w:style w:type="paragraph" w:styleId="affff">
    <w:name w:val="table of authorities"/>
    <w:basedOn w:val="a1"/>
    <w:next w:val="a1"/>
    <w:semiHidden/>
    <w:rsid w:val="00405336"/>
    <w:pPr>
      <w:ind w:left="240" w:hanging="240"/>
    </w:pPr>
  </w:style>
  <w:style w:type="paragraph" w:styleId="affff0">
    <w:name w:val="table of figures"/>
    <w:basedOn w:val="a1"/>
    <w:next w:val="a1"/>
    <w:semiHidden/>
    <w:rsid w:val="00405336"/>
  </w:style>
  <w:style w:type="paragraph" w:styleId="affff1">
    <w:name w:val="Title"/>
    <w:basedOn w:val="a1"/>
    <w:next w:val="a1"/>
    <w:link w:val="affff2"/>
    <w:semiHidden/>
    <w:qFormat/>
    <w:rsid w:val="00405336"/>
    <w:pPr>
      <w:spacing w:before="240" w:after="60"/>
      <w:jc w:val="center"/>
      <w:outlineLvl w:val="0"/>
    </w:pPr>
    <w:rPr>
      <w:rFonts w:ascii="Cambria" w:hAnsi="Cambria"/>
      <w:b/>
      <w:bCs/>
      <w:kern w:val="28"/>
      <w:sz w:val="32"/>
      <w:szCs w:val="32"/>
    </w:rPr>
  </w:style>
  <w:style w:type="character" w:customStyle="1" w:styleId="affff2">
    <w:name w:val="標題 字元"/>
    <w:basedOn w:val="a2"/>
    <w:link w:val="affff1"/>
    <w:semiHidden/>
    <w:rsid w:val="00FF04E3"/>
    <w:rPr>
      <w:rFonts w:ascii="Cambria" w:hAnsi="Cambria"/>
      <w:b/>
      <w:bCs/>
      <w:kern w:val="28"/>
      <w:sz w:val="32"/>
      <w:szCs w:val="32"/>
    </w:rPr>
  </w:style>
  <w:style w:type="paragraph" w:styleId="affff3">
    <w:name w:val="toa heading"/>
    <w:basedOn w:val="a1"/>
    <w:next w:val="a1"/>
    <w:semiHidden/>
    <w:rsid w:val="00405336"/>
    <w:pPr>
      <w:spacing w:before="120"/>
    </w:pPr>
    <w:rPr>
      <w:rFonts w:ascii="Cambria" w:hAnsi="Cambria"/>
      <w:b/>
      <w:bCs/>
      <w:szCs w:val="24"/>
    </w:rPr>
  </w:style>
  <w:style w:type="paragraph" w:styleId="12">
    <w:name w:val="toc 1"/>
    <w:basedOn w:val="a1"/>
    <w:next w:val="a1"/>
    <w:autoRedefine/>
    <w:semiHidden/>
    <w:rsid w:val="00405336"/>
  </w:style>
  <w:style w:type="paragraph" w:styleId="2c">
    <w:name w:val="toc 2"/>
    <w:basedOn w:val="a1"/>
    <w:next w:val="a1"/>
    <w:autoRedefine/>
    <w:semiHidden/>
    <w:rsid w:val="00405336"/>
    <w:pPr>
      <w:ind w:left="240"/>
    </w:pPr>
  </w:style>
  <w:style w:type="paragraph" w:styleId="39">
    <w:name w:val="toc 3"/>
    <w:basedOn w:val="a1"/>
    <w:next w:val="a1"/>
    <w:autoRedefine/>
    <w:semiHidden/>
    <w:rsid w:val="00405336"/>
    <w:pPr>
      <w:ind w:left="480"/>
    </w:pPr>
  </w:style>
  <w:style w:type="paragraph" w:styleId="45">
    <w:name w:val="toc 4"/>
    <w:basedOn w:val="a1"/>
    <w:next w:val="a1"/>
    <w:autoRedefine/>
    <w:semiHidden/>
    <w:rsid w:val="00405336"/>
    <w:pPr>
      <w:ind w:left="720"/>
    </w:pPr>
  </w:style>
  <w:style w:type="paragraph" w:styleId="56">
    <w:name w:val="toc 5"/>
    <w:basedOn w:val="a1"/>
    <w:next w:val="a1"/>
    <w:autoRedefine/>
    <w:semiHidden/>
    <w:rsid w:val="00405336"/>
    <w:pPr>
      <w:ind w:left="960"/>
    </w:pPr>
  </w:style>
  <w:style w:type="paragraph" w:styleId="62">
    <w:name w:val="toc 6"/>
    <w:basedOn w:val="a1"/>
    <w:next w:val="a1"/>
    <w:autoRedefine/>
    <w:semiHidden/>
    <w:rsid w:val="00405336"/>
    <w:pPr>
      <w:ind w:left="1200"/>
    </w:pPr>
  </w:style>
  <w:style w:type="paragraph" w:styleId="72">
    <w:name w:val="toc 7"/>
    <w:basedOn w:val="a1"/>
    <w:next w:val="a1"/>
    <w:autoRedefine/>
    <w:semiHidden/>
    <w:rsid w:val="00405336"/>
    <w:pPr>
      <w:ind w:left="1440"/>
    </w:pPr>
  </w:style>
  <w:style w:type="paragraph" w:styleId="82">
    <w:name w:val="toc 8"/>
    <w:basedOn w:val="a1"/>
    <w:next w:val="a1"/>
    <w:autoRedefine/>
    <w:semiHidden/>
    <w:rsid w:val="00405336"/>
    <w:pPr>
      <w:ind w:left="1680"/>
    </w:pPr>
  </w:style>
  <w:style w:type="paragraph" w:styleId="92">
    <w:name w:val="toc 9"/>
    <w:basedOn w:val="a1"/>
    <w:next w:val="a1"/>
    <w:autoRedefine/>
    <w:semiHidden/>
    <w:rsid w:val="00405336"/>
    <w:pPr>
      <w:ind w:left="1920"/>
    </w:pPr>
  </w:style>
  <w:style w:type="paragraph" w:styleId="affff4">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basedOn w:val="a2"/>
    <w:semiHidden/>
    <w:rsid w:val="007402FC"/>
    <w:rPr>
      <w:color w:val="0000FF"/>
      <w:u w:val="single"/>
    </w:rPr>
  </w:style>
  <w:style w:type="table" w:styleId="affff6">
    <w:name w:val="Table Grid"/>
    <w:basedOn w:val="a3"/>
    <w:uiPriority w:val="39"/>
    <w:rsid w:val="00627238"/>
    <w:rPr>
      <w:rFonts w:asciiTheme="minorHAnsi" w:hAnsiTheme="minorHAnsi" w:cstheme="minorBidi"/>
      <w:kern w:val="2"/>
      <w:sz w:val="24"/>
      <w:szCs w:val="22"/>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純表格 21"/>
    <w:basedOn w:val="a3"/>
    <w:uiPriority w:val="99"/>
    <w:rsid w:val="00103D1A"/>
    <w:rPr>
      <w:rFonts w:asciiTheme="minorHAnsi" w:hAnsiTheme="minorHAnsi" w:cstheme="minorBidi"/>
      <w:kern w:val="2"/>
      <w:sz w:val="24"/>
      <w:szCs w:val="22"/>
      <w:lang w:eastAsia="zh-TW"/>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7">
    <w:name w:val="Light Shading"/>
    <w:basedOn w:val="a3"/>
    <w:uiPriority w:val="60"/>
    <w:rsid w:val="00592808"/>
    <w:rPr>
      <w:rFonts w:asciiTheme="minorHAnsi" w:hAnsiTheme="minorHAnsi" w:cstheme="minorBidi"/>
      <w:color w:val="000000" w:themeColor="text1" w:themeShade="BF"/>
      <w:kern w:val="2"/>
      <w:sz w:val="24"/>
      <w:szCs w:val="22"/>
      <w:lang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Referencesandnotes">
    <w:name w:val="References and notes"/>
    <w:basedOn w:val="a1"/>
    <w:rsid w:val="00972279"/>
    <w:pPr>
      <w:spacing w:before="120"/>
      <w:ind w:left="720" w:hanging="720"/>
    </w:pPr>
    <w:rPr>
      <w:rFonts w:eastAsia="Times New Roman"/>
      <w:szCs w:val="24"/>
    </w:rPr>
  </w:style>
  <w:style w:type="character" w:customStyle="1" w:styleId="aubase">
    <w:name w:val="au_base"/>
    <w:rsid w:val="00972279"/>
    <w:rPr>
      <w:sz w:val="24"/>
    </w:rPr>
  </w:style>
  <w:style w:type="character" w:styleId="affff8">
    <w:name w:val="line number"/>
    <w:basedOn w:val="a2"/>
    <w:semiHidden/>
    <w:unhideWhenUsed/>
    <w:rsid w:val="000324A8"/>
  </w:style>
  <w:style w:type="character" w:styleId="affff9">
    <w:name w:val="annotation reference"/>
    <w:basedOn w:val="a2"/>
    <w:semiHidden/>
    <w:unhideWhenUsed/>
    <w:rsid w:val="008A1F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37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5E94A-51F1-4A53-995E-0FEA844AA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2861</Words>
  <Characters>16310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19133</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befuhou</cp:lastModifiedBy>
  <cp:revision>3</cp:revision>
  <cp:lastPrinted>2005-09-06T19:00:00Z</cp:lastPrinted>
  <dcterms:created xsi:type="dcterms:W3CDTF">2018-03-28T02:59:00Z</dcterms:created>
  <dcterms:modified xsi:type="dcterms:W3CDTF">2018-04-03T09:44:00Z</dcterms:modified>
</cp:coreProperties>
</file>