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A9F" w:rsidRDefault="00807A9F" w:rsidP="00F105C9">
      <w:pPr>
        <w:jc w:val="center"/>
      </w:pPr>
      <w:r w:rsidRPr="00303860">
        <w:rPr>
          <w:b/>
          <w:u w:val="single"/>
        </w:rPr>
        <w:t>Supplementary information</w:t>
      </w:r>
    </w:p>
    <w:p w:rsidR="00303860" w:rsidRDefault="00303860" w:rsidP="00303860">
      <w:pPr>
        <w:spacing w:line="240" w:lineRule="auto"/>
        <w:rPr>
          <w:rFonts w:ascii="Times New Roman" w:hAnsi="Times New Roman" w:cs="Times New Roman"/>
          <w:b/>
          <w:lang w:val="en-GB"/>
        </w:rPr>
      </w:pPr>
      <w:r w:rsidRPr="005E6684">
        <w:rPr>
          <w:rFonts w:ascii="Times New Roman" w:hAnsi="Times New Roman" w:cs="Times New Roman"/>
          <w:b/>
          <w:lang w:val="en-GB"/>
        </w:rPr>
        <w:t xml:space="preserve">Kondo effect and enhanced magnetic properties in gadolinium functionalized carbon nanotube </w:t>
      </w:r>
      <w:proofErr w:type="spellStart"/>
      <w:r w:rsidRPr="005E6684">
        <w:rPr>
          <w:rFonts w:ascii="Times New Roman" w:hAnsi="Times New Roman" w:cs="Times New Roman"/>
          <w:b/>
          <w:lang w:val="en-GB"/>
        </w:rPr>
        <w:t>supramolecular</w:t>
      </w:r>
      <w:proofErr w:type="spellEnd"/>
      <w:r w:rsidRPr="005E6684">
        <w:rPr>
          <w:rFonts w:ascii="Times New Roman" w:hAnsi="Times New Roman" w:cs="Times New Roman"/>
          <w:b/>
          <w:lang w:val="en-GB"/>
        </w:rPr>
        <w:t xml:space="preserve"> complex</w:t>
      </w:r>
    </w:p>
    <w:p w:rsidR="00D24906" w:rsidRPr="005E6684" w:rsidRDefault="00D24906" w:rsidP="00303860">
      <w:pPr>
        <w:spacing w:line="240" w:lineRule="auto"/>
        <w:rPr>
          <w:rFonts w:ascii="Times New Roman" w:hAnsi="Times New Roman" w:cs="Times New Roman"/>
          <w:b/>
          <w:lang w:val="en-GB"/>
        </w:rPr>
      </w:pPr>
    </w:p>
    <w:p w:rsidR="00303860" w:rsidRPr="005E6684" w:rsidRDefault="00303860" w:rsidP="00303860">
      <w:pPr>
        <w:spacing w:line="240" w:lineRule="auto"/>
        <w:rPr>
          <w:rFonts w:ascii="Times New Roman" w:hAnsi="Times New Roman" w:cs="Times New Roman"/>
          <w:lang w:val="en-GB"/>
        </w:rPr>
      </w:pPr>
      <w:r w:rsidRPr="005E6684">
        <w:rPr>
          <w:rFonts w:ascii="Times New Roman" w:hAnsi="Times New Roman" w:cs="Times New Roman"/>
          <w:b/>
          <w:lang w:val="en-GB"/>
        </w:rPr>
        <w:t xml:space="preserve">S. </w:t>
      </w:r>
      <w:proofErr w:type="spellStart"/>
      <w:r w:rsidRPr="005E6684">
        <w:rPr>
          <w:rFonts w:ascii="Times New Roman" w:hAnsi="Times New Roman" w:cs="Times New Roman"/>
          <w:b/>
          <w:lang w:val="en-GB"/>
        </w:rPr>
        <w:t>Ncube</w:t>
      </w:r>
      <w:r w:rsidRPr="005E6684">
        <w:rPr>
          <w:rFonts w:ascii="Times New Roman" w:hAnsi="Times New Roman" w:cs="Times New Roman"/>
          <w:b/>
          <w:vertAlign w:val="superscript"/>
          <w:lang w:val="en-GB"/>
        </w:rPr>
        <w:t>a</w:t>
      </w:r>
      <w:proofErr w:type="spellEnd"/>
      <w:r w:rsidRPr="005E6684">
        <w:rPr>
          <w:rFonts w:ascii="Times New Roman" w:hAnsi="Times New Roman" w:cs="Times New Roman"/>
          <w:b/>
          <w:lang w:val="en-GB"/>
        </w:rPr>
        <w:t xml:space="preserve">, C. </w:t>
      </w:r>
      <w:proofErr w:type="spellStart"/>
      <w:r w:rsidRPr="005E6684">
        <w:rPr>
          <w:rFonts w:ascii="Times New Roman" w:hAnsi="Times New Roman" w:cs="Times New Roman"/>
          <w:b/>
          <w:lang w:val="en-GB"/>
        </w:rPr>
        <w:t>Coleman</w:t>
      </w:r>
      <w:r w:rsidRPr="005E6684">
        <w:rPr>
          <w:rFonts w:ascii="Times New Roman" w:hAnsi="Times New Roman" w:cs="Times New Roman"/>
          <w:b/>
          <w:vertAlign w:val="superscript"/>
          <w:lang w:val="en-GB"/>
        </w:rPr>
        <w:t>a</w:t>
      </w:r>
      <w:proofErr w:type="spellEnd"/>
      <w:r w:rsidRPr="005E6684">
        <w:rPr>
          <w:rFonts w:ascii="Times New Roman" w:hAnsi="Times New Roman" w:cs="Times New Roman"/>
          <w:b/>
          <w:lang w:val="en-GB"/>
        </w:rPr>
        <w:t xml:space="preserve">, A. </w:t>
      </w:r>
      <w:proofErr w:type="spellStart"/>
      <w:r w:rsidRPr="005E6684">
        <w:rPr>
          <w:rFonts w:ascii="Times New Roman" w:hAnsi="Times New Roman" w:cs="Times New Roman"/>
          <w:b/>
          <w:lang w:val="en-GB"/>
        </w:rPr>
        <w:t>Strydom</w:t>
      </w:r>
      <w:r w:rsidRPr="005E6684">
        <w:rPr>
          <w:rFonts w:ascii="Times New Roman" w:hAnsi="Times New Roman" w:cs="Times New Roman"/>
          <w:b/>
          <w:vertAlign w:val="superscript"/>
          <w:lang w:val="en-GB"/>
        </w:rPr>
        <w:t>b</w:t>
      </w:r>
      <w:proofErr w:type="gramStart"/>
      <w:r w:rsidRPr="005E6684">
        <w:rPr>
          <w:rFonts w:ascii="Times New Roman" w:hAnsi="Times New Roman" w:cs="Times New Roman"/>
          <w:b/>
          <w:vertAlign w:val="superscript"/>
          <w:lang w:val="en-GB"/>
        </w:rPr>
        <w:t>,c</w:t>
      </w:r>
      <w:proofErr w:type="spellEnd"/>
      <w:proofErr w:type="gramEnd"/>
      <w:r w:rsidRPr="005E6684">
        <w:rPr>
          <w:rFonts w:ascii="Times New Roman" w:hAnsi="Times New Roman" w:cs="Times New Roman"/>
          <w:b/>
          <w:lang w:val="en-GB"/>
        </w:rPr>
        <w:t xml:space="preserve">, E. </w:t>
      </w:r>
      <w:proofErr w:type="spellStart"/>
      <w:r w:rsidRPr="005E6684">
        <w:rPr>
          <w:rFonts w:ascii="Times New Roman" w:hAnsi="Times New Roman" w:cs="Times New Roman"/>
          <w:b/>
          <w:lang w:val="en-GB"/>
        </w:rPr>
        <w:t>Flahaut</w:t>
      </w:r>
      <w:r w:rsidRPr="005E6684">
        <w:rPr>
          <w:rFonts w:ascii="Times New Roman" w:hAnsi="Times New Roman" w:cs="Times New Roman"/>
          <w:b/>
          <w:vertAlign w:val="superscript"/>
          <w:lang w:val="en-GB"/>
        </w:rPr>
        <w:t>d</w:t>
      </w:r>
      <w:proofErr w:type="spellEnd"/>
      <w:r w:rsidRPr="005E6684">
        <w:rPr>
          <w:rFonts w:ascii="Times New Roman" w:hAnsi="Times New Roman" w:cs="Times New Roman"/>
          <w:b/>
          <w:lang w:val="en-GB"/>
        </w:rPr>
        <w:t xml:space="preserve">, A. de </w:t>
      </w:r>
      <w:proofErr w:type="spellStart"/>
      <w:r w:rsidRPr="005E6684">
        <w:rPr>
          <w:rFonts w:ascii="Times New Roman" w:hAnsi="Times New Roman" w:cs="Times New Roman"/>
          <w:b/>
          <w:lang w:val="en-GB"/>
        </w:rPr>
        <w:t>Sousa</w:t>
      </w:r>
      <w:r w:rsidRPr="005E6684">
        <w:rPr>
          <w:rFonts w:ascii="Times New Roman" w:hAnsi="Times New Roman" w:cs="Times New Roman"/>
          <w:b/>
          <w:vertAlign w:val="superscript"/>
          <w:lang w:val="en-GB"/>
        </w:rPr>
        <w:t>e</w:t>
      </w:r>
      <w:proofErr w:type="spellEnd"/>
      <w:r w:rsidRPr="005E6684">
        <w:rPr>
          <w:rFonts w:ascii="Times New Roman" w:hAnsi="Times New Roman" w:cs="Times New Roman"/>
          <w:b/>
          <w:lang w:val="en-GB"/>
        </w:rPr>
        <w:t xml:space="preserve">, S. </w:t>
      </w:r>
      <w:proofErr w:type="spellStart"/>
      <w:r w:rsidRPr="005E6684">
        <w:rPr>
          <w:rFonts w:ascii="Times New Roman" w:hAnsi="Times New Roman" w:cs="Times New Roman"/>
          <w:b/>
          <w:lang w:val="en-GB"/>
        </w:rPr>
        <w:t>Bhattacharyya</w:t>
      </w:r>
      <w:r w:rsidRPr="005E6684">
        <w:rPr>
          <w:rFonts w:ascii="Times New Roman" w:hAnsi="Times New Roman" w:cs="Times New Roman"/>
          <w:b/>
          <w:vertAlign w:val="superscript"/>
          <w:lang w:val="en-GB"/>
        </w:rPr>
        <w:t>a</w:t>
      </w:r>
      <w:proofErr w:type="spellEnd"/>
      <w:r w:rsidRPr="005E6684">
        <w:rPr>
          <w:rFonts w:ascii="Times New Roman" w:hAnsi="Times New Roman" w:cs="Times New Roman"/>
          <w:b/>
          <w:vertAlign w:val="superscript"/>
          <w:lang w:val="en-GB"/>
        </w:rPr>
        <w:t>*</w:t>
      </w:r>
    </w:p>
    <w:p w:rsidR="00303860" w:rsidRPr="005E6684" w:rsidRDefault="00303860" w:rsidP="00303860">
      <w:pPr>
        <w:spacing w:after="0" w:line="240" w:lineRule="auto"/>
        <w:jc w:val="both"/>
        <w:rPr>
          <w:rFonts w:ascii="Times New Roman" w:hAnsi="Times New Roman" w:cs="Times New Roman"/>
          <w:lang w:val="en-GB"/>
        </w:rPr>
      </w:pPr>
      <w:r w:rsidRPr="005E6684">
        <w:rPr>
          <w:rFonts w:ascii="Times New Roman" w:hAnsi="Times New Roman" w:cs="Times New Roman"/>
          <w:b/>
          <w:vertAlign w:val="superscript"/>
          <w:lang w:val="de-DE"/>
        </w:rPr>
        <w:t xml:space="preserve">a </w:t>
      </w:r>
      <w:r w:rsidRPr="005E6684">
        <w:rPr>
          <w:rFonts w:ascii="Times New Roman" w:hAnsi="Times New Roman" w:cs="Times New Roman"/>
          <w:lang w:val="de-DE"/>
        </w:rPr>
        <w:t>Nano-Scale Transport Physics Laboratory, School of Physics, and DST/NRF Centre of Excellence in Strong materials,   University of the Witwatersrand, Johannesburg, South Africa</w:t>
      </w:r>
      <w:r w:rsidRPr="005E6684">
        <w:rPr>
          <w:rFonts w:ascii="Times New Roman" w:hAnsi="Times New Roman" w:cs="Times New Roman"/>
          <w:lang w:val="en-GB"/>
        </w:rPr>
        <w:t>.</w:t>
      </w:r>
    </w:p>
    <w:p w:rsidR="00303860" w:rsidRPr="005E6684" w:rsidRDefault="00303860" w:rsidP="00303860">
      <w:pPr>
        <w:spacing w:after="0" w:line="240" w:lineRule="auto"/>
        <w:jc w:val="both"/>
        <w:rPr>
          <w:rFonts w:ascii="Times New Roman" w:hAnsi="Times New Roman" w:cs="Times New Roman"/>
          <w:lang w:val="en-GB"/>
        </w:rPr>
      </w:pPr>
      <w:proofErr w:type="gramStart"/>
      <w:r w:rsidRPr="005E6684">
        <w:rPr>
          <w:rFonts w:ascii="Times New Roman" w:hAnsi="Times New Roman" w:cs="Times New Roman"/>
          <w:b/>
          <w:vertAlign w:val="superscript"/>
          <w:lang w:val="en-GB"/>
        </w:rPr>
        <w:t>b</w:t>
      </w:r>
      <w:proofErr w:type="gramEnd"/>
      <w:r w:rsidRPr="005E6684">
        <w:rPr>
          <w:rFonts w:ascii="Times New Roman" w:hAnsi="Times New Roman" w:cs="Times New Roman"/>
          <w:b/>
          <w:vertAlign w:val="superscript"/>
          <w:lang w:val="en-GB"/>
        </w:rPr>
        <w:t xml:space="preserve"> </w:t>
      </w:r>
      <w:r w:rsidRPr="005E6684">
        <w:rPr>
          <w:rFonts w:ascii="Times New Roman" w:hAnsi="Times New Roman" w:cs="Times New Roman"/>
          <w:lang w:val="en-GB"/>
        </w:rPr>
        <w:t xml:space="preserve">Highly Correlated Matter Research Group, Department of Physics, University of Johannesburg, </w:t>
      </w:r>
      <w:r w:rsidRPr="005E6684">
        <w:rPr>
          <w:rFonts w:ascii="Times New Roman" w:hAnsi="Times New Roman" w:cs="Times New Roman"/>
          <w:lang w:val="en-ZW"/>
        </w:rPr>
        <w:t>Auckland Park 2006, South Africa</w:t>
      </w:r>
    </w:p>
    <w:p w:rsidR="00303860" w:rsidRPr="005E6684" w:rsidRDefault="00303860" w:rsidP="00303860">
      <w:pPr>
        <w:spacing w:after="0" w:line="240" w:lineRule="auto"/>
        <w:jc w:val="both"/>
        <w:rPr>
          <w:rFonts w:ascii="Times New Roman" w:hAnsi="Times New Roman" w:cs="Times New Roman"/>
          <w:lang w:val="en-GB"/>
        </w:rPr>
      </w:pPr>
      <w:proofErr w:type="gramStart"/>
      <w:r w:rsidRPr="005E6684">
        <w:rPr>
          <w:rFonts w:ascii="Times New Roman" w:hAnsi="Times New Roman" w:cs="Times New Roman"/>
          <w:b/>
          <w:vertAlign w:val="superscript"/>
          <w:lang w:val="en-GB"/>
        </w:rPr>
        <w:t>c</w:t>
      </w:r>
      <w:proofErr w:type="gramEnd"/>
      <w:r w:rsidRPr="005E6684">
        <w:rPr>
          <w:rFonts w:ascii="Times New Roman" w:hAnsi="Times New Roman" w:cs="Times New Roman"/>
          <w:b/>
          <w:vertAlign w:val="superscript"/>
          <w:lang w:val="en-GB"/>
        </w:rPr>
        <w:t xml:space="preserve"> </w:t>
      </w:r>
      <w:r w:rsidRPr="005E6684">
        <w:rPr>
          <w:rFonts w:ascii="Times New Roman" w:hAnsi="Times New Roman" w:cs="Times New Roman"/>
          <w:lang w:val="en-GB"/>
        </w:rPr>
        <w:t xml:space="preserve">Max Planck Institute for Chemical Physics of Solids, </w:t>
      </w:r>
      <w:proofErr w:type="spellStart"/>
      <w:r w:rsidRPr="005E6684">
        <w:rPr>
          <w:rFonts w:ascii="Times New Roman" w:hAnsi="Times New Roman" w:cs="Times New Roman"/>
          <w:lang w:val="en-GB"/>
        </w:rPr>
        <w:t>Nothnitzer</w:t>
      </w:r>
      <w:proofErr w:type="spellEnd"/>
      <w:r w:rsidRPr="005E6684">
        <w:rPr>
          <w:rFonts w:ascii="Times New Roman" w:hAnsi="Times New Roman" w:cs="Times New Roman"/>
          <w:lang w:val="en-GB"/>
        </w:rPr>
        <w:t xml:space="preserve"> str. 40, D-01187 Dresden, Germany.</w:t>
      </w:r>
      <w:r w:rsidRPr="005E6684">
        <w:rPr>
          <w:rFonts w:ascii="Times New Roman" w:hAnsi="Times New Roman" w:cs="Times New Roman"/>
          <w:bCs/>
          <w:lang w:val="fr-FR"/>
        </w:rPr>
        <w:t xml:space="preserve"> </w:t>
      </w:r>
      <w:r w:rsidRPr="005E6684">
        <w:rPr>
          <w:rFonts w:ascii="Times New Roman" w:hAnsi="Times New Roman" w:cs="Times New Roman"/>
          <w:lang w:val="en-GB"/>
        </w:rPr>
        <w:t xml:space="preserve"> </w:t>
      </w:r>
    </w:p>
    <w:p w:rsidR="00303860" w:rsidRPr="005E6684" w:rsidRDefault="00303860" w:rsidP="00303860">
      <w:pPr>
        <w:spacing w:after="0" w:line="240" w:lineRule="auto"/>
        <w:jc w:val="both"/>
        <w:rPr>
          <w:rFonts w:ascii="Times New Roman" w:hAnsi="Times New Roman" w:cs="Times New Roman"/>
          <w:lang w:val="en-GB"/>
        </w:rPr>
      </w:pPr>
      <w:proofErr w:type="gramStart"/>
      <w:r w:rsidRPr="005E6684">
        <w:rPr>
          <w:rFonts w:ascii="Times New Roman" w:hAnsi="Times New Roman" w:cs="Times New Roman"/>
          <w:b/>
          <w:bCs/>
          <w:vertAlign w:val="superscript"/>
          <w:lang w:val="fr-FR"/>
        </w:rPr>
        <w:t>d</w:t>
      </w:r>
      <w:proofErr w:type="gramEnd"/>
      <w:r w:rsidRPr="005E6684">
        <w:rPr>
          <w:rFonts w:ascii="Times New Roman" w:hAnsi="Times New Roman" w:cs="Times New Roman"/>
          <w:b/>
          <w:bCs/>
          <w:vertAlign w:val="superscript"/>
          <w:lang w:val="fr-FR"/>
        </w:rPr>
        <w:t xml:space="preserve"> </w:t>
      </w:r>
      <w:r w:rsidRPr="005E6684">
        <w:rPr>
          <w:rFonts w:ascii="Times New Roman" w:hAnsi="Times New Roman" w:cs="Times New Roman"/>
          <w:bCs/>
          <w:lang w:val="fr-FR"/>
        </w:rPr>
        <w:t>CIRIMAT, Université de Toulouse, CNRS, INPT, UPS, UMR CNRS-UPS-INP N°5085, Université Toulouse  Paul Sabatier, Bât. CIRIMAT, 118, route de Narbonne, 31062 Toulouse cedex 9, France</w:t>
      </w:r>
      <w:r w:rsidRPr="005E6684">
        <w:rPr>
          <w:rFonts w:ascii="Times New Roman" w:hAnsi="Times New Roman" w:cs="Times New Roman"/>
          <w:lang w:val="en-GB"/>
        </w:rPr>
        <w:t>.</w:t>
      </w:r>
    </w:p>
    <w:p w:rsidR="00303860" w:rsidRPr="005E6684" w:rsidRDefault="00303860" w:rsidP="00303860">
      <w:pPr>
        <w:spacing w:after="0" w:line="240" w:lineRule="auto"/>
        <w:jc w:val="both"/>
        <w:rPr>
          <w:rFonts w:ascii="Times New Roman" w:hAnsi="Times New Roman" w:cs="Times New Roman"/>
          <w:lang w:val="en-GB"/>
        </w:rPr>
      </w:pPr>
      <w:proofErr w:type="gramStart"/>
      <w:r w:rsidRPr="005E6684">
        <w:rPr>
          <w:rFonts w:ascii="Times New Roman" w:hAnsi="Times New Roman" w:cs="Times New Roman"/>
          <w:b/>
          <w:vertAlign w:val="superscript"/>
          <w:lang w:val="en-GB"/>
        </w:rPr>
        <w:t>e</w:t>
      </w:r>
      <w:proofErr w:type="gramEnd"/>
      <w:r w:rsidRPr="005E6684">
        <w:rPr>
          <w:rFonts w:ascii="Times New Roman" w:hAnsi="Times New Roman" w:cs="Times New Roman"/>
          <w:b/>
          <w:vertAlign w:val="superscript"/>
          <w:lang w:val="en-GB"/>
        </w:rPr>
        <w:t xml:space="preserve"> </w:t>
      </w:r>
      <w:r w:rsidRPr="005E6684">
        <w:rPr>
          <w:rFonts w:ascii="Times New Roman" w:hAnsi="Times New Roman" w:cs="Times New Roman"/>
          <w:lang w:val="en-GB"/>
        </w:rPr>
        <w:t>School of Chemistry, University of the Witwatersrand</w:t>
      </w:r>
      <w:r w:rsidRPr="005E6684">
        <w:rPr>
          <w:rFonts w:ascii="Times New Roman" w:hAnsi="Times New Roman" w:cs="Times New Roman"/>
          <w:lang w:val="en-US"/>
        </w:rPr>
        <w:t>,</w:t>
      </w:r>
      <w:r w:rsidRPr="005E6684">
        <w:rPr>
          <w:rFonts w:ascii="Times New Roman" w:hAnsi="Times New Roman" w:cs="Times New Roman"/>
          <w:lang w:val="en-GB"/>
        </w:rPr>
        <w:t xml:space="preserve"> Johannesburg, South Africa.</w:t>
      </w:r>
    </w:p>
    <w:p w:rsidR="001452F2" w:rsidRDefault="001452F2" w:rsidP="001452F2">
      <w:pPr>
        <w:rPr>
          <w:b/>
        </w:rPr>
      </w:pPr>
    </w:p>
    <w:p w:rsidR="00D24906" w:rsidRDefault="00D24906" w:rsidP="001452F2">
      <w:pPr>
        <w:rPr>
          <w:b/>
        </w:rPr>
      </w:pPr>
    </w:p>
    <w:p w:rsidR="00D24906" w:rsidRPr="00415CDD" w:rsidRDefault="00D24906" w:rsidP="00D24906">
      <w:pPr>
        <w:ind w:right="-613"/>
        <w:jc w:val="both"/>
        <w:rPr>
          <w:b/>
        </w:rPr>
      </w:pPr>
      <w:r w:rsidRPr="00415CDD">
        <w:rPr>
          <w:b/>
        </w:rPr>
        <w:t>E</w:t>
      </w:r>
      <w:r>
        <w:rPr>
          <w:b/>
        </w:rPr>
        <w:t xml:space="preserve">nergy </w:t>
      </w:r>
      <w:r w:rsidRPr="00415CDD">
        <w:rPr>
          <w:b/>
        </w:rPr>
        <w:t>D</w:t>
      </w:r>
      <w:r>
        <w:rPr>
          <w:b/>
        </w:rPr>
        <w:t xml:space="preserve">ispersion </w:t>
      </w:r>
      <w:r w:rsidRPr="00415CDD">
        <w:rPr>
          <w:b/>
        </w:rPr>
        <w:t>S</w:t>
      </w:r>
      <w:r>
        <w:rPr>
          <w:b/>
        </w:rPr>
        <w:t>pectroscopy (EDS)</w:t>
      </w:r>
      <w:r w:rsidRPr="00415CDD">
        <w:rPr>
          <w:b/>
        </w:rPr>
        <w:t>:</w:t>
      </w:r>
    </w:p>
    <w:p w:rsidR="00D24906" w:rsidRDefault="00D24906" w:rsidP="00D24906">
      <w:pPr>
        <w:jc w:val="center"/>
      </w:pPr>
      <w:r>
        <w:rPr>
          <w:noProof/>
          <w:lang w:val="en-US"/>
        </w:rPr>
        <w:drawing>
          <wp:inline distT="0" distB="0" distL="0" distR="0" wp14:anchorId="2B8ACE9B" wp14:editId="0724E954">
            <wp:extent cx="3618689" cy="1867711"/>
            <wp:effectExtent l="0" t="0" r="1270" b="0"/>
            <wp:docPr id="26" name="Picture 25" descr="C:\Users\Michael\AppData\Local\Microsoft\Windows\Temporary Internet Files\Content.Word\EDS4.bmp"/>
            <wp:cNvGraphicFramePr/>
            <a:graphic xmlns:a="http://schemas.openxmlformats.org/drawingml/2006/main">
              <a:graphicData uri="http://schemas.openxmlformats.org/drawingml/2006/picture">
                <pic:pic xmlns:pic="http://schemas.openxmlformats.org/drawingml/2006/picture">
                  <pic:nvPicPr>
                    <pic:cNvPr id="26" name="Picture 25" descr="C:\Users\Michael\AppData\Local\Microsoft\Windows\Temporary Internet Files\Content.Word\EDS4.bmp"/>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42376" cy="1879937"/>
                    </a:xfrm>
                    <a:prstGeom prst="rect">
                      <a:avLst/>
                    </a:prstGeom>
                    <a:noFill/>
                    <a:ln>
                      <a:noFill/>
                    </a:ln>
                  </pic:spPr>
                </pic:pic>
              </a:graphicData>
            </a:graphic>
          </wp:inline>
        </w:drawing>
      </w:r>
      <w:r>
        <w:rPr>
          <w:noProof/>
          <w:lang w:val="en-US"/>
        </w:rPr>
        <w:drawing>
          <wp:inline distT="0" distB="0" distL="0" distR="0" wp14:anchorId="2E17E6E7" wp14:editId="6601E5E9">
            <wp:extent cx="3589506" cy="1794753"/>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gadolinium 1 spectrum0.jpg"/>
                    <pic:cNvPicPr/>
                  </pic:nvPicPr>
                  <pic:blipFill>
                    <a:blip r:embed="rId5">
                      <a:extLst>
                        <a:ext uri="{28A0092B-C50C-407E-A947-70E740481C1C}">
                          <a14:useLocalDpi xmlns:a14="http://schemas.microsoft.com/office/drawing/2010/main" val="0"/>
                        </a:ext>
                      </a:extLst>
                    </a:blip>
                    <a:stretch>
                      <a:fillRect/>
                    </a:stretch>
                  </pic:blipFill>
                  <pic:spPr>
                    <a:xfrm>
                      <a:off x="0" y="0"/>
                      <a:ext cx="3598113" cy="1799057"/>
                    </a:xfrm>
                    <a:prstGeom prst="rect">
                      <a:avLst/>
                    </a:prstGeom>
                  </pic:spPr>
                </pic:pic>
              </a:graphicData>
            </a:graphic>
          </wp:inline>
        </w:drawing>
      </w:r>
    </w:p>
    <w:p w:rsidR="00D24906" w:rsidRPr="003D5FD6" w:rsidRDefault="00D24906" w:rsidP="00D24906">
      <w:pPr>
        <w:pStyle w:val="Caption"/>
        <w:rPr>
          <w:rFonts w:asciiTheme="minorHAnsi" w:hAnsiTheme="minorHAnsi"/>
          <w:sz w:val="22"/>
          <w:szCs w:val="18"/>
          <w:shd w:val="clear" w:color="auto" w:fill="FFFFFF"/>
          <w:lang w:val="en-US"/>
        </w:rPr>
      </w:pPr>
      <w:r w:rsidRPr="003D5FD6">
        <w:rPr>
          <w:rFonts w:asciiTheme="minorHAnsi" w:hAnsiTheme="minorHAnsi"/>
          <w:sz w:val="22"/>
          <w:szCs w:val="18"/>
        </w:rPr>
        <w:t>Figure S</w:t>
      </w:r>
      <w:r>
        <w:rPr>
          <w:rFonts w:asciiTheme="minorHAnsi" w:hAnsiTheme="minorHAnsi"/>
          <w:sz w:val="22"/>
          <w:szCs w:val="18"/>
        </w:rPr>
        <w:t>1</w:t>
      </w:r>
      <w:r w:rsidRPr="003D5FD6">
        <w:rPr>
          <w:rFonts w:asciiTheme="minorHAnsi" w:hAnsiTheme="minorHAnsi"/>
          <w:sz w:val="22"/>
          <w:szCs w:val="18"/>
        </w:rPr>
        <w:t xml:space="preserve">. </w:t>
      </w:r>
      <w:r w:rsidRPr="003D5FD6">
        <w:rPr>
          <w:rFonts w:asciiTheme="minorHAnsi" w:hAnsiTheme="minorHAnsi"/>
          <w:b w:val="0"/>
          <w:sz w:val="22"/>
          <w:szCs w:val="18"/>
        </w:rPr>
        <w:t>E</w:t>
      </w:r>
      <w:r>
        <w:rPr>
          <w:rFonts w:asciiTheme="minorHAnsi" w:hAnsiTheme="minorHAnsi"/>
          <w:b w:val="0"/>
          <w:sz w:val="22"/>
          <w:szCs w:val="18"/>
        </w:rPr>
        <w:t>nergy dispersive</w:t>
      </w:r>
      <w:r w:rsidRPr="003D5FD6">
        <w:rPr>
          <w:rFonts w:asciiTheme="minorHAnsi" w:hAnsiTheme="minorHAnsi"/>
          <w:b w:val="0"/>
          <w:sz w:val="22"/>
          <w:szCs w:val="18"/>
        </w:rPr>
        <w:t xml:space="preserve"> spectra confirming the presence of Gd in the composite, top panel is EDS spectrum obtain through TEM, bottom panel is the EDS spectrum obtasined through SEM.</w:t>
      </w:r>
    </w:p>
    <w:p w:rsidR="00D24906" w:rsidRDefault="00D24906" w:rsidP="00D24906">
      <w:pPr>
        <w:jc w:val="center"/>
      </w:pPr>
    </w:p>
    <w:p w:rsidR="00D24906" w:rsidRDefault="00D24906" w:rsidP="00D24906">
      <w:pPr>
        <w:jc w:val="both"/>
      </w:pPr>
      <w:r>
        <w:t xml:space="preserve">The EDS spectrum of the </w:t>
      </w:r>
      <w:proofErr w:type="spellStart"/>
      <w:r>
        <w:t>Gd</w:t>
      </w:r>
      <w:proofErr w:type="spellEnd"/>
      <w:r>
        <w:t>-DTPA-MWNT complex was acquired with both TEM (top panel) and SEM (bottom panel).  In both cases we observe the characteristic peaks for the Gd</w:t>
      </w:r>
      <w:r>
        <w:rPr>
          <w:vertAlign w:val="superscript"/>
        </w:rPr>
        <w:t>3+</w:t>
      </w:r>
      <w:r>
        <w:t xml:space="preserve"> ion.  The peaks for the Copper are from the grid and chamber whereas the Iron peaks (Fe) are possibly from catalyst.  However the digestive elemental analysis did not detect any appreciable amount of Iron we therefore attribute these peaks to contamination of the chamber.</w:t>
      </w:r>
    </w:p>
    <w:p w:rsidR="00807A9F" w:rsidRDefault="00807A9F" w:rsidP="001452F2">
      <w:r w:rsidRPr="00B40E2A">
        <w:rPr>
          <w:b/>
        </w:rPr>
        <w:lastRenderedPageBreak/>
        <w:t xml:space="preserve">Susceptibility and inverse susceptibility </w:t>
      </w:r>
      <w:proofErr w:type="spellStart"/>
      <w:r w:rsidRPr="00B40E2A">
        <w:rPr>
          <w:b/>
        </w:rPr>
        <w:t>GdDTPA</w:t>
      </w:r>
      <w:proofErr w:type="spellEnd"/>
      <w:r>
        <w:t>:</w:t>
      </w:r>
    </w:p>
    <w:p w:rsidR="00230FCC" w:rsidRDefault="00704810" w:rsidP="00230FCC">
      <w:pPr>
        <w:jc w:val="both"/>
      </w:pPr>
      <w:r>
        <w:t xml:space="preserve">By comparing the results of SQUID </w:t>
      </w:r>
      <w:proofErr w:type="spellStart"/>
      <w:r>
        <w:t>magnetometry</w:t>
      </w:r>
      <w:proofErr w:type="spellEnd"/>
      <w:r>
        <w:t xml:space="preserve"> for the various samples we are able to establish the origin and type of magnetic interaction.  </w:t>
      </w:r>
      <w:r w:rsidR="00D24906">
        <w:t>F</w:t>
      </w:r>
      <w:proofErr w:type="spellStart"/>
      <w:r w:rsidR="00D24906" w:rsidRPr="002D4B1F">
        <w:rPr>
          <w:lang w:val="en-US"/>
        </w:rPr>
        <w:t>igure</w:t>
      </w:r>
      <w:proofErr w:type="spellEnd"/>
      <w:r w:rsidR="00D24906">
        <w:rPr>
          <w:lang w:val="en-US"/>
        </w:rPr>
        <w:t xml:space="preserve"> S2a</w:t>
      </w:r>
      <w:r w:rsidR="00D24906" w:rsidRPr="002D4B1F">
        <w:rPr>
          <w:lang w:val="en-US"/>
        </w:rPr>
        <w:t xml:space="preserve">, the </w:t>
      </w:r>
      <w:proofErr w:type="spellStart"/>
      <w:r w:rsidR="00D24906" w:rsidRPr="002D4B1F">
        <w:rPr>
          <w:lang w:val="en-US"/>
        </w:rPr>
        <w:t>Gd</w:t>
      </w:r>
      <w:proofErr w:type="spellEnd"/>
      <w:r w:rsidR="00D24906" w:rsidRPr="002D4B1F">
        <w:rPr>
          <w:lang w:val="en-US"/>
        </w:rPr>
        <w:t xml:space="preserve">-DTPA control clearly showed paramagnetic susceptibility. The effective moment calculated from the inverse susceptibility of the </w:t>
      </w:r>
      <w:proofErr w:type="spellStart"/>
      <w:r w:rsidR="00D24906" w:rsidRPr="002D4B1F">
        <w:rPr>
          <w:lang w:val="en-US"/>
        </w:rPr>
        <w:t>Gd</w:t>
      </w:r>
      <w:proofErr w:type="spellEnd"/>
      <w:r w:rsidR="00D24906" w:rsidRPr="002D4B1F">
        <w:rPr>
          <w:lang w:val="en-US"/>
        </w:rPr>
        <w:t xml:space="preserve">-DTPA was found to be 8.7 </w:t>
      </w:r>
      <w:bookmarkStart w:id="0" w:name="OLE_LINK2"/>
      <w:r w:rsidR="00D24906" w:rsidRPr="00413E6E">
        <w:rPr>
          <w:i/>
          <w:lang w:val="en-US"/>
        </w:rPr>
        <w:t>µ</w:t>
      </w:r>
      <w:r w:rsidR="00D24906" w:rsidRPr="002D4B1F">
        <w:rPr>
          <w:vertAlign w:val="subscript"/>
          <w:lang w:val="en-US"/>
        </w:rPr>
        <w:t>B</w:t>
      </w:r>
      <w:r w:rsidR="00D24906" w:rsidRPr="002D4B1F">
        <w:rPr>
          <w:lang w:val="en-US"/>
        </w:rPr>
        <w:t xml:space="preserve"> </w:t>
      </w:r>
      <w:bookmarkEnd w:id="0"/>
      <w:r w:rsidR="00D24906" w:rsidRPr="002D4B1F">
        <w:rPr>
          <w:lang w:val="en-US"/>
        </w:rPr>
        <w:t>which is roughly 10 % larger than that of the bare Gd</w:t>
      </w:r>
      <w:r w:rsidR="00D24906" w:rsidRPr="002D4B1F">
        <w:rPr>
          <w:vertAlign w:val="superscript"/>
          <w:lang w:val="en-US"/>
        </w:rPr>
        <w:t>3+</w:t>
      </w:r>
      <w:r w:rsidR="00D24906" w:rsidRPr="002D4B1F">
        <w:rPr>
          <w:lang w:val="en-US"/>
        </w:rPr>
        <w:t xml:space="preserve"> ion theoretical value</w:t>
      </w:r>
      <w:r w:rsidR="00D24906">
        <w:rPr>
          <w:vertAlign w:val="superscript"/>
          <w:lang w:val="en-US"/>
        </w:rPr>
        <w:t>s1</w:t>
      </w:r>
      <w:r w:rsidR="00D24906" w:rsidRPr="002D4B1F">
        <w:rPr>
          <w:lang w:val="en-US"/>
        </w:rPr>
        <w:t xml:space="preserve">. But smaller than the typical experimental values. Modification of the </w:t>
      </w:r>
      <w:proofErr w:type="spellStart"/>
      <w:r w:rsidR="00D24906" w:rsidRPr="002D4B1F">
        <w:rPr>
          <w:lang w:val="en-US"/>
        </w:rPr>
        <w:t>Gd</w:t>
      </w:r>
      <w:proofErr w:type="spellEnd"/>
      <w:r w:rsidR="00D24906" w:rsidRPr="002D4B1F">
        <w:rPr>
          <w:lang w:val="en-US"/>
        </w:rPr>
        <w:t xml:space="preserve"> effective moment, both enhancement and reduction, has been observed in </w:t>
      </w:r>
      <w:proofErr w:type="spellStart"/>
      <w:r w:rsidR="00D24906" w:rsidRPr="002D4B1F">
        <w:rPr>
          <w:lang w:val="en-US"/>
        </w:rPr>
        <w:t>Gd</w:t>
      </w:r>
      <w:proofErr w:type="spellEnd"/>
      <w:r w:rsidR="00D24906" w:rsidRPr="002D4B1F">
        <w:rPr>
          <w:lang w:val="en-US"/>
        </w:rPr>
        <w:t>-carbon systems and is generally attributed to correlation effects</w:t>
      </w:r>
      <w:r w:rsidR="00D24906">
        <w:rPr>
          <w:vertAlign w:val="superscript"/>
          <w:lang w:val="en-US"/>
        </w:rPr>
        <w:t>s5</w:t>
      </w:r>
      <w:r w:rsidR="00D24906" w:rsidRPr="002D4B1F">
        <w:rPr>
          <w:lang w:val="en-US"/>
        </w:rPr>
        <w:t xml:space="preserve"> between </w:t>
      </w:r>
      <w:proofErr w:type="spellStart"/>
      <w:r w:rsidR="00D24906" w:rsidRPr="002D4B1F">
        <w:rPr>
          <w:lang w:val="en-US"/>
        </w:rPr>
        <w:t>Gd</w:t>
      </w:r>
      <w:proofErr w:type="spellEnd"/>
      <w:r w:rsidR="00D24906" w:rsidRPr="002D4B1F">
        <w:rPr>
          <w:lang w:val="en-US"/>
        </w:rPr>
        <w:t xml:space="preserve"> ion and carbon lattice or molecule. The Increase in moment here indicates a ferromagnetic coupling between </w:t>
      </w:r>
      <w:proofErr w:type="spellStart"/>
      <w:r w:rsidR="00D24906" w:rsidRPr="002D4B1F">
        <w:rPr>
          <w:lang w:val="en-US"/>
        </w:rPr>
        <w:t>Gd</w:t>
      </w:r>
      <w:proofErr w:type="spellEnd"/>
      <w:r w:rsidR="00D24906" w:rsidRPr="002D4B1F">
        <w:rPr>
          <w:lang w:val="en-US"/>
        </w:rPr>
        <w:t xml:space="preserve"> and DTPA molecule</w:t>
      </w:r>
      <w:r w:rsidR="00D24906">
        <w:rPr>
          <w:vertAlign w:val="superscript"/>
          <w:lang w:val="en-US"/>
        </w:rPr>
        <w:t>s2</w:t>
      </w:r>
      <w:proofErr w:type="gramStart"/>
      <w:r w:rsidR="00D24906" w:rsidRPr="002D4B1F">
        <w:rPr>
          <w:vertAlign w:val="superscript"/>
          <w:lang w:val="en-US"/>
        </w:rPr>
        <w:t>,</w:t>
      </w:r>
      <w:r w:rsidR="00D24906">
        <w:rPr>
          <w:vertAlign w:val="superscript"/>
          <w:lang w:val="en-US"/>
        </w:rPr>
        <w:t>s</w:t>
      </w:r>
      <w:r w:rsidR="00D24906" w:rsidRPr="002D4B1F">
        <w:rPr>
          <w:vertAlign w:val="superscript"/>
          <w:lang w:val="en-US"/>
        </w:rPr>
        <w:t>3,</w:t>
      </w:r>
      <w:r w:rsidR="00D24906">
        <w:rPr>
          <w:vertAlign w:val="superscript"/>
          <w:lang w:val="en-US"/>
        </w:rPr>
        <w:t>s</w:t>
      </w:r>
      <w:r w:rsidR="00D24906" w:rsidRPr="002D4B1F">
        <w:rPr>
          <w:vertAlign w:val="superscript"/>
          <w:lang w:val="en-US"/>
        </w:rPr>
        <w:t>4,</w:t>
      </w:r>
      <w:r w:rsidR="00D24906">
        <w:rPr>
          <w:vertAlign w:val="superscript"/>
          <w:lang w:val="en-US"/>
        </w:rPr>
        <w:t>s5</w:t>
      </w:r>
      <w:proofErr w:type="gramEnd"/>
      <w:r w:rsidR="00D24906">
        <w:t xml:space="preserve">.  </w:t>
      </w:r>
      <w:r>
        <w:t>As can be seen in figure</w:t>
      </w:r>
      <w:r w:rsidR="00D24906">
        <w:t xml:space="preserve"> S2</w:t>
      </w:r>
      <w:r>
        <w:t xml:space="preserve">b, the pristine MWNTs show a very small paramagnetic response this has been observed before and is attributed to ferromagnetic particles remaining from synthesis.  The effect of these particles are however small when compared to the magnetic response of the </w:t>
      </w:r>
      <w:proofErr w:type="spellStart"/>
      <w:r>
        <w:t>Gd</w:t>
      </w:r>
      <w:proofErr w:type="spellEnd"/>
      <w:r>
        <w:t xml:space="preserve"> functionalized and filled tubes.  In the study the molar susceptibility was used along with the Curie-Weiss law to determine the properties such as the Curie constant and Weiss temperature presented in the paper.  This was done to allow for calculation of the effective moment which requires knowledge of molar </w:t>
      </w:r>
      <w:r w:rsidR="00BB034A">
        <w:t>concentration</w:t>
      </w:r>
      <w:r>
        <w:t xml:space="preserve"> of the magnetic species</w:t>
      </w:r>
      <w:r w:rsidR="00091588">
        <w:t xml:space="preserve">.  </w:t>
      </w:r>
    </w:p>
    <w:p w:rsidR="005120AC" w:rsidRDefault="00D24906" w:rsidP="00D24906">
      <w:pPr>
        <w:ind w:left="-1440" w:right="-1180"/>
        <w:jc w:val="center"/>
      </w:pPr>
      <w:r>
        <w:object w:dxaOrig="6545" w:dyaOrig="4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55pt;height:190.9pt" o:ole="">
            <v:imagedata r:id="rId6" o:title=""/>
          </v:shape>
          <o:OLEObject Type="Embed" ProgID="Origin50.Graph" ShapeID="_x0000_i1025" DrawAspect="Content" ObjectID="_1583149436" r:id="rId7"/>
        </w:object>
      </w:r>
      <w:r>
        <w:object w:dxaOrig="6553" w:dyaOrig="4608">
          <v:shape id="_x0000_i1029" type="#_x0000_t75" style="width:238.55pt;height:188.7pt" o:ole="">
            <v:imagedata r:id="rId8" o:title=""/>
          </v:shape>
          <o:OLEObject Type="Embed" ProgID="Origin50.Graph" ShapeID="_x0000_i1029" DrawAspect="Content" ObjectID="_1583149437" r:id="rId9"/>
        </w:object>
      </w:r>
    </w:p>
    <w:p w:rsidR="00807A9F" w:rsidRDefault="00807A9F" w:rsidP="003D5FD6">
      <w:pPr>
        <w:ind w:left="-1134" w:right="-874"/>
        <w:jc w:val="center"/>
      </w:pPr>
    </w:p>
    <w:p w:rsidR="00704810" w:rsidRPr="003D5FD6" w:rsidRDefault="00704810" w:rsidP="002040A7">
      <w:pPr>
        <w:ind w:right="26"/>
        <w:rPr>
          <w:b/>
        </w:rPr>
      </w:pPr>
      <w:r>
        <w:t xml:space="preserve">    </w:t>
      </w:r>
      <w:r w:rsidRPr="003D5FD6">
        <w:rPr>
          <w:b/>
        </w:rPr>
        <w:t xml:space="preserve">Figure </w:t>
      </w:r>
      <w:r w:rsidR="003502E9" w:rsidRPr="003D5FD6">
        <w:rPr>
          <w:b/>
        </w:rPr>
        <w:t>S</w:t>
      </w:r>
      <w:r w:rsidR="00D24906">
        <w:rPr>
          <w:b/>
        </w:rPr>
        <w:t>2</w:t>
      </w:r>
      <w:r w:rsidRPr="003D5FD6">
        <w:rPr>
          <w:b/>
        </w:rPr>
        <w:t xml:space="preserve">. </w:t>
      </w:r>
      <w:r w:rsidRPr="003D5FD6">
        <w:t xml:space="preserve">The plot of temperature dependence on susceptibility and inverse susceptibility for </w:t>
      </w:r>
      <w:r w:rsidRPr="003D5FD6">
        <w:rPr>
          <w:b/>
        </w:rPr>
        <w:t xml:space="preserve">a) </w:t>
      </w:r>
      <w:proofErr w:type="spellStart"/>
      <w:r w:rsidRPr="003D5FD6">
        <w:t>Gd</w:t>
      </w:r>
      <w:proofErr w:type="spellEnd"/>
      <w:r w:rsidRPr="003D5FD6">
        <w:t>-DTPA molecular complex and</w:t>
      </w:r>
      <w:r w:rsidRPr="003D5FD6">
        <w:rPr>
          <w:b/>
        </w:rPr>
        <w:t xml:space="preserve"> b) </w:t>
      </w:r>
      <w:r w:rsidRPr="003D5FD6">
        <w:t>pristine MWNTs.</w:t>
      </w:r>
    </w:p>
    <w:p w:rsidR="003D5FD6" w:rsidRDefault="00D24906" w:rsidP="003D5FD6">
      <w:pPr>
        <w:jc w:val="both"/>
      </w:pPr>
      <w:r>
        <w:t xml:space="preserve">The </w:t>
      </w:r>
      <w:proofErr w:type="spellStart"/>
      <w:r>
        <w:t>Gd</w:t>
      </w:r>
      <w:proofErr w:type="spellEnd"/>
      <w:r>
        <w:t>-DTPA (Figure S2</w:t>
      </w:r>
      <w:r w:rsidR="003D5FD6">
        <w:t xml:space="preserve"> a) which is paramagnetic differs significantly from the functionalized </w:t>
      </w:r>
      <w:proofErr w:type="spellStart"/>
      <w:r w:rsidR="003D5FD6">
        <w:t>Gd</w:t>
      </w:r>
      <w:proofErr w:type="spellEnd"/>
      <w:r w:rsidR="003D5FD6">
        <w:t>-DTP-MWNT complex as presented in the paper, this is a strong indication that the resultant interaction observed is due to MWNT-</w:t>
      </w:r>
      <w:proofErr w:type="spellStart"/>
      <w:r w:rsidR="003D5FD6">
        <w:t>Gd</w:t>
      </w:r>
      <w:proofErr w:type="spellEnd"/>
      <w:r w:rsidR="003D5FD6">
        <w:t xml:space="preserve"> correlations and not dominated exclusively by the </w:t>
      </w:r>
      <w:proofErr w:type="spellStart"/>
      <w:r w:rsidR="003D5FD6">
        <w:t>Gd</w:t>
      </w:r>
      <w:proofErr w:type="spellEnd"/>
      <w:r w:rsidR="003D5FD6">
        <w:t xml:space="preserve">-DTPA.  This does present some difficulty in determining the effective moment of the respective samples as the susceptibility is presented in terms of number of moles of only the </w:t>
      </w:r>
      <w:proofErr w:type="spellStart"/>
      <w:r w:rsidR="003D5FD6">
        <w:t>Gd</w:t>
      </w:r>
      <w:proofErr w:type="spellEnd"/>
      <w:r w:rsidR="003D5FD6">
        <w:t xml:space="preserve"> found in each sample.  The concentration was determined from the elemental analysis.  This means, as stated in the manuscript, that the effective moment calculated in this way will lead to an over estimation as it does not take into account the carbon nanotube contribution.     </w:t>
      </w:r>
    </w:p>
    <w:p w:rsidR="00704810" w:rsidRDefault="00704810" w:rsidP="00F105C9">
      <w:pPr>
        <w:jc w:val="center"/>
      </w:pPr>
    </w:p>
    <w:p w:rsidR="003D5FD6" w:rsidRDefault="003D5FD6" w:rsidP="00022616">
      <w:pPr>
        <w:jc w:val="both"/>
      </w:pPr>
    </w:p>
    <w:p w:rsidR="003D5FD6" w:rsidRDefault="003D5FD6" w:rsidP="00022616">
      <w:pPr>
        <w:jc w:val="both"/>
      </w:pPr>
    </w:p>
    <w:p w:rsidR="001452F2" w:rsidRPr="00BE286D" w:rsidRDefault="00F15A8E" w:rsidP="001452F2">
      <w:pPr>
        <w:jc w:val="both"/>
        <w:rPr>
          <w:b/>
        </w:rPr>
      </w:pPr>
      <w:r>
        <w:rPr>
          <w:b/>
        </w:rPr>
        <w:lastRenderedPageBreak/>
        <w:t xml:space="preserve">Supplementary Table S1: </w:t>
      </w:r>
      <w:r w:rsidR="001452F2" w:rsidRPr="001452F2">
        <w:rPr>
          <w:b/>
        </w:rPr>
        <w:t>FTIR</w:t>
      </w:r>
      <w:r>
        <w:rPr>
          <w:b/>
        </w:rPr>
        <w:t xml:space="preserve"> vibrational modes for the Gd-Fctn-MWNTs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5"/>
        <w:gridCol w:w="3016"/>
      </w:tblGrid>
      <w:tr w:rsidR="001452F2" w:rsidRPr="001452F2" w:rsidTr="003D5FD6">
        <w:trPr>
          <w:trHeight w:val="389"/>
          <w:jc w:val="center"/>
        </w:trPr>
        <w:tc>
          <w:tcPr>
            <w:tcW w:w="1345" w:type="dxa"/>
          </w:tcPr>
          <w:p w:rsidR="001452F2" w:rsidRPr="002F7B0B" w:rsidRDefault="001452F2" w:rsidP="002F7B0B">
            <w:pPr>
              <w:ind w:left="-113"/>
              <w:jc w:val="center"/>
              <w:rPr>
                <w:b/>
                <w:sz w:val="20"/>
                <w:szCs w:val="20"/>
                <w:vertAlign w:val="superscript"/>
              </w:rPr>
            </w:pPr>
            <w:r>
              <w:t xml:space="preserve">     </w:t>
            </w:r>
            <w:r w:rsidRPr="002F7B0B">
              <w:rPr>
                <w:b/>
                <w:sz w:val="20"/>
                <w:szCs w:val="20"/>
              </w:rPr>
              <w:t xml:space="preserve">Peak </w:t>
            </w:r>
            <w:r w:rsidR="002F7B0B">
              <w:rPr>
                <w:b/>
                <w:sz w:val="20"/>
                <w:szCs w:val="20"/>
              </w:rPr>
              <w:t>(</w:t>
            </w:r>
            <w:r w:rsidRPr="002F7B0B">
              <w:rPr>
                <w:b/>
                <w:sz w:val="20"/>
                <w:szCs w:val="20"/>
              </w:rPr>
              <w:t>cm</w:t>
            </w:r>
            <w:r w:rsidRPr="002F7B0B">
              <w:rPr>
                <w:b/>
                <w:sz w:val="20"/>
                <w:szCs w:val="20"/>
                <w:vertAlign w:val="superscript"/>
              </w:rPr>
              <w:t>-1</w:t>
            </w:r>
            <w:r w:rsidR="002F7B0B" w:rsidRPr="002F7B0B">
              <w:rPr>
                <w:b/>
                <w:sz w:val="20"/>
                <w:szCs w:val="20"/>
              </w:rPr>
              <w:t>)</w:t>
            </w:r>
          </w:p>
        </w:tc>
        <w:tc>
          <w:tcPr>
            <w:tcW w:w="3016" w:type="dxa"/>
          </w:tcPr>
          <w:p w:rsidR="001452F2" w:rsidRPr="002F7B0B" w:rsidRDefault="00BB034A" w:rsidP="00842599">
            <w:pPr>
              <w:jc w:val="center"/>
              <w:rPr>
                <w:b/>
                <w:sz w:val="20"/>
                <w:szCs w:val="20"/>
              </w:rPr>
            </w:pPr>
            <w:r w:rsidRPr="002F7B0B">
              <w:rPr>
                <w:b/>
                <w:sz w:val="20"/>
                <w:szCs w:val="20"/>
              </w:rPr>
              <w:t>Designation</w:t>
            </w:r>
          </w:p>
        </w:tc>
      </w:tr>
      <w:tr w:rsidR="001452F2" w:rsidRPr="001452F2" w:rsidTr="003D5FD6">
        <w:trPr>
          <w:trHeight w:val="406"/>
          <w:jc w:val="center"/>
        </w:trPr>
        <w:tc>
          <w:tcPr>
            <w:tcW w:w="1345" w:type="dxa"/>
          </w:tcPr>
          <w:p w:rsidR="001452F2" w:rsidRPr="001452F2" w:rsidRDefault="001452F2" w:rsidP="00842599">
            <w:pPr>
              <w:jc w:val="center"/>
              <w:rPr>
                <w:sz w:val="20"/>
                <w:szCs w:val="20"/>
              </w:rPr>
            </w:pPr>
            <w:r w:rsidRPr="001452F2">
              <w:rPr>
                <w:sz w:val="20"/>
                <w:szCs w:val="20"/>
              </w:rPr>
              <w:t>579</w:t>
            </w:r>
          </w:p>
        </w:tc>
        <w:tc>
          <w:tcPr>
            <w:tcW w:w="3016" w:type="dxa"/>
          </w:tcPr>
          <w:p w:rsidR="001452F2" w:rsidRPr="001452F2" w:rsidRDefault="001452F2" w:rsidP="00842599">
            <w:pPr>
              <w:jc w:val="center"/>
              <w:rPr>
                <w:sz w:val="20"/>
                <w:szCs w:val="20"/>
              </w:rPr>
            </w:pPr>
            <w:proofErr w:type="spellStart"/>
            <w:r w:rsidRPr="001452F2">
              <w:rPr>
                <w:sz w:val="20"/>
                <w:szCs w:val="20"/>
              </w:rPr>
              <w:t>Gd</w:t>
            </w:r>
            <w:proofErr w:type="spellEnd"/>
            <w:r w:rsidRPr="001452F2">
              <w:rPr>
                <w:sz w:val="20"/>
                <w:szCs w:val="20"/>
              </w:rPr>
              <w:t>-O vibrations</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631</w:t>
            </w:r>
          </w:p>
        </w:tc>
        <w:tc>
          <w:tcPr>
            <w:tcW w:w="3016" w:type="dxa"/>
          </w:tcPr>
          <w:p w:rsidR="001452F2" w:rsidRPr="001452F2" w:rsidRDefault="001452F2" w:rsidP="00842599">
            <w:pPr>
              <w:jc w:val="center"/>
              <w:rPr>
                <w:sz w:val="20"/>
                <w:szCs w:val="20"/>
              </w:rPr>
            </w:pPr>
            <w:proofErr w:type="spellStart"/>
            <w:r w:rsidRPr="001452F2">
              <w:rPr>
                <w:sz w:val="20"/>
                <w:szCs w:val="20"/>
              </w:rPr>
              <w:t>Gd</w:t>
            </w:r>
            <w:proofErr w:type="spellEnd"/>
            <w:r w:rsidRPr="001452F2">
              <w:rPr>
                <w:sz w:val="20"/>
                <w:szCs w:val="20"/>
              </w:rPr>
              <w:t>-O vibrations</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671</w:t>
            </w:r>
          </w:p>
        </w:tc>
        <w:tc>
          <w:tcPr>
            <w:tcW w:w="3016" w:type="dxa"/>
          </w:tcPr>
          <w:p w:rsidR="001452F2" w:rsidRPr="001452F2" w:rsidRDefault="001452F2" w:rsidP="00842599">
            <w:pPr>
              <w:jc w:val="center"/>
              <w:rPr>
                <w:sz w:val="20"/>
                <w:szCs w:val="20"/>
              </w:rPr>
            </w:pPr>
            <w:proofErr w:type="spellStart"/>
            <w:r w:rsidRPr="001452F2">
              <w:rPr>
                <w:sz w:val="20"/>
                <w:szCs w:val="20"/>
              </w:rPr>
              <w:t>Gd</w:t>
            </w:r>
            <w:proofErr w:type="spellEnd"/>
            <w:r w:rsidRPr="001452F2">
              <w:rPr>
                <w:sz w:val="20"/>
                <w:szCs w:val="20"/>
              </w:rPr>
              <w:t>-O vibrations</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677</w:t>
            </w:r>
          </w:p>
        </w:tc>
        <w:tc>
          <w:tcPr>
            <w:tcW w:w="3016" w:type="dxa"/>
          </w:tcPr>
          <w:p w:rsidR="001452F2" w:rsidRPr="001452F2" w:rsidRDefault="001452F2" w:rsidP="00842599">
            <w:pPr>
              <w:jc w:val="center"/>
              <w:rPr>
                <w:sz w:val="20"/>
                <w:szCs w:val="20"/>
              </w:rPr>
            </w:pPr>
            <w:proofErr w:type="spellStart"/>
            <w:r w:rsidRPr="001452F2">
              <w:rPr>
                <w:sz w:val="20"/>
                <w:szCs w:val="20"/>
              </w:rPr>
              <w:t>Gd</w:t>
            </w:r>
            <w:proofErr w:type="spellEnd"/>
            <w:r w:rsidRPr="001452F2">
              <w:rPr>
                <w:sz w:val="20"/>
                <w:szCs w:val="20"/>
              </w:rPr>
              <w:t>-N vibrations</w:t>
            </w:r>
          </w:p>
        </w:tc>
      </w:tr>
      <w:tr w:rsidR="001452F2" w:rsidRPr="001452F2" w:rsidTr="003D5FD6">
        <w:trPr>
          <w:trHeight w:val="406"/>
          <w:jc w:val="center"/>
        </w:trPr>
        <w:tc>
          <w:tcPr>
            <w:tcW w:w="1345" w:type="dxa"/>
          </w:tcPr>
          <w:p w:rsidR="001452F2" w:rsidRPr="001452F2" w:rsidRDefault="001452F2" w:rsidP="00842599">
            <w:pPr>
              <w:jc w:val="center"/>
              <w:rPr>
                <w:sz w:val="20"/>
                <w:szCs w:val="20"/>
              </w:rPr>
            </w:pPr>
            <w:r w:rsidRPr="001452F2">
              <w:rPr>
                <w:sz w:val="20"/>
                <w:szCs w:val="20"/>
              </w:rPr>
              <w:t>750</w:t>
            </w:r>
          </w:p>
        </w:tc>
        <w:tc>
          <w:tcPr>
            <w:tcW w:w="3016" w:type="dxa"/>
          </w:tcPr>
          <w:p w:rsidR="001452F2" w:rsidRPr="001452F2" w:rsidRDefault="001452F2" w:rsidP="00842599">
            <w:pPr>
              <w:jc w:val="center"/>
              <w:rPr>
                <w:sz w:val="20"/>
                <w:szCs w:val="20"/>
              </w:rPr>
            </w:pPr>
            <w:proofErr w:type="spellStart"/>
            <w:r w:rsidRPr="001452F2">
              <w:rPr>
                <w:sz w:val="20"/>
                <w:szCs w:val="20"/>
              </w:rPr>
              <w:t>Gd</w:t>
            </w:r>
            <w:proofErr w:type="spellEnd"/>
            <w:r w:rsidRPr="001452F2">
              <w:rPr>
                <w:sz w:val="20"/>
                <w:szCs w:val="20"/>
              </w:rPr>
              <w:t>-N vibrations</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773</w:t>
            </w:r>
          </w:p>
        </w:tc>
        <w:tc>
          <w:tcPr>
            <w:tcW w:w="3016" w:type="dxa"/>
          </w:tcPr>
          <w:p w:rsidR="001452F2" w:rsidRPr="001452F2" w:rsidRDefault="001452F2" w:rsidP="00842599">
            <w:pPr>
              <w:jc w:val="center"/>
              <w:rPr>
                <w:sz w:val="20"/>
                <w:szCs w:val="20"/>
              </w:rPr>
            </w:pPr>
            <w:proofErr w:type="spellStart"/>
            <w:r w:rsidRPr="001452F2">
              <w:rPr>
                <w:sz w:val="20"/>
                <w:szCs w:val="20"/>
              </w:rPr>
              <w:t>Gd</w:t>
            </w:r>
            <w:proofErr w:type="spellEnd"/>
            <w:r w:rsidRPr="001452F2">
              <w:rPr>
                <w:sz w:val="20"/>
                <w:szCs w:val="20"/>
              </w:rPr>
              <w:t>-N vibrations</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910</w:t>
            </w:r>
          </w:p>
        </w:tc>
        <w:tc>
          <w:tcPr>
            <w:tcW w:w="3016" w:type="dxa"/>
          </w:tcPr>
          <w:p w:rsidR="001452F2" w:rsidRPr="001452F2" w:rsidRDefault="001452F2" w:rsidP="00842599">
            <w:pPr>
              <w:jc w:val="center"/>
              <w:rPr>
                <w:sz w:val="20"/>
                <w:szCs w:val="20"/>
              </w:rPr>
            </w:pPr>
            <w:r w:rsidRPr="001452F2">
              <w:rPr>
                <w:rFonts w:cs="AdvOT999035f4"/>
                <w:sz w:val="20"/>
                <w:szCs w:val="20"/>
              </w:rPr>
              <w:t>CH</w:t>
            </w:r>
            <w:r w:rsidRPr="001452F2">
              <w:rPr>
                <w:rFonts w:cs="AdvOT999035f4"/>
                <w:sz w:val="20"/>
                <w:szCs w:val="20"/>
                <w:vertAlign w:val="subscript"/>
              </w:rPr>
              <w:t>2</w:t>
            </w:r>
            <w:r w:rsidRPr="001452F2">
              <w:rPr>
                <w:rFonts w:cs="AdvOT999035f4"/>
                <w:sz w:val="20"/>
                <w:szCs w:val="20"/>
              </w:rPr>
              <w:t xml:space="preserve"> deformation</w:t>
            </w:r>
          </w:p>
        </w:tc>
      </w:tr>
      <w:tr w:rsidR="001452F2" w:rsidRPr="001452F2" w:rsidTr="003D5FD6">
        <w:trPr>
          <w:trHeight w:val="406"/>
          <w:jc w:val="center"/>
        </w:trPr>
        <w:tc>
          <w:tcPr>
            <w:tcW w:w="1345" w:type="dxa"/>
          </w:tcPr>
          <w:p w:rsidR="001452F2" w:rsidRPr="001452F2" w:rsidRDefault="001452F2" w:rsidP="00842599">
            <w:pPr>
              <w:jc w:val="center"/>
              <w:rPr>
                <w:sz w:val="20"/>
                <w:szCs w:val="20"/>
              </w:rPr>
            </w:pPr>
            <w:r w:rsidRPr="001452F2">
              <w:rPr>
                <w:sz w:val="20"/>
                <w:szCs w:val="20"/>
              </w:rPr>
              <w:t>1026</w:t>
            </w:r>
          </w:p>
        </w:tc>
        <w:tc>
          <w:tcPr>
            <w:tcW w:w="3016" w:type="dxa"/>
          </w:tcPr>
          <w:p w:rsidR="001452F2" w:rsidRPr="001452F2" w:rsidRDefault="001452F2" w:rsidP="00842599">
            <w:pPr>
              <w:jc w:val="center"/>
              <w:rPr>
                <w:sz w:val="20"/>
                <w:szCs w:val="20"/>
              </w:rPr>
            </w:pPr>
            <w:r w:rsidRPr="001452F2">
              <w:rPr>
                <w:rFonts w:cs="AdvOT999035f4"/>
                <w:sz w:val="20"/>
                <w:szCs w:val="20"/>
              </w:rPr>
              <w:t>CH</w:t>
            </w:r>
            <w:r w:rsidRPr="001452F2">
              <w:rPr>
                <w:rFonts w:cs="AdvOT999035f4"/>
                <w:sz w:val="20"/>
                <w:szCs w:val="20"/>
                <w:vertAlign w:val="subscript"/>
              </w:rPr>
              <w:t>2</w:t>
            </w:r>
            <w:r w:rsidRPr="001452F2">
              <w:rPr>
                <w:rFonts w:cs="AdvOT999035f4"/>
                <w:sz w:val="20"/>
                <w:szCs w:val="20"/>
              </w:rPr>
              <w:t xml:space="preserve"> bending vibration</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1184</w:t>
            </w:r>
          </w:p>
        </w:tc>
        <w:tc>
          <w:tcPr>
            <w:tcW w:w="3016" w:type="dxa"/>
          </w:tcPr>
          <w:p w:rsidR="001452F2" w:rsidRPr="001452F2" w:rsidRDefault="001452F2" w:rsidP="00842599">
            <w:pPr>
              <w:jc w:val="center"/>
              <w:rPr>
                <w:sz w:val="20"/>
                <w:szCs w:val="20"/>
              </w:rPr>
            </w:pPr>
            <w:r w:rsidRPr="001452F2">
              <w:rPr>
                <w:rFonts w:cs="AdvOT999035f4+20"/>
                <w:sz w:val="20"/>
                <w:szCs w:val="20"/>
              </w:rPr>
              <w:t>–</w:t>
            </w:r>
            <w:r w:rsidRPr="001452F2">
              <w:rPr>
                <w:rFonts w:cs="AdvOT999035f4"/>
                <w:sz w:val="20"/>
                <w:szCs w:val="20"/>
              </w:rPr>
              <w:t>C-O stretching vibration</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1227</w:t>
            </w:r>
          </w:p>
        </w:tc>
        <w:tc>
          <w:tcPr>
            <w:tcW w:w="3016" w:type="dxa"/>
          </w:tcPr>
          <w:p w:rsidR="001452F2" w:rsidRPr="001452F2" w:rsidRDefault="001452F2" w:rsidP="00842599">
            <w:pPr>
              <w:jc w:val="center"/>
              <w:rPr>
                <w:sz w:val="20"/>
                <w:szCs w:val="20"/>
              </w:rPr>
            </w:pPr>
            <w:r w:rsidRPr="001452F2">
              <w:rPr>
                <w:rFonts w:cs="AdvOT999035f4+20"/>
                <w:sz w:val="20"/>
                <w:szCs w:val="20"/>
              </w:rPr>
              <w:t>–</w:t>
            </w:r>
            <w:r w:rsidRPr="001452F2">
              <w:rPr>
                <w:rFonts w:cs="AdvOT999035f4"/>
                <w:sz w:val="20"/>
                <w:szCs w:val="20"/>
              </w:rPr>
              <w:t>C-O stretching vibration</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1364</w:t>
            </w:r>
          </w:p>
        </w:tc>
        <w:tc>
          <w:tcPr>
            <w:tcW w:w="3016" w:type="dxa"/>
          </w:tcPr>
          <w:p w:rsidR="001452F2" w:rsidRPr="001452F2" w:rsidRDefault="001452F2" w:rsidP="00842599">
            <w:pPr>
              <w:jc w:val="center"/>
              <w:rPr>
                <w:sz w:val="20"/>
                <w:szCs w:val="20"/>
              </w:rPr>
            </w:pPr>
            <w:r w:rsidRPr="001452F2">
              <w:rPr>
                <w:rFonts w:cs="AdvOT999035f4"/>
                <w:sz w:val="20"/>
                <w:szCs w:val="20"/>
              </w:rPr>
              <w:t>COO</w:t>
            </w:r>
            <w:r w:rsidRPr="001452F2">
              <w:rPr>
                <w:rFonts w:cs="AdvOT999035f4"/>
                <w:sz w:val="20"/>
                <w:szCs w:val="20"/>
                <w:vertAlign w:val="superscript"/>
              </w:rPr>
              <w:t xml:space="preserve">- </w:t>
            </w:r>
            <w:r w:rsidRPr="001452F2">
              <w:rPr>
                <w:rFonts w:cs="AdvOT999035f4"/>
                <w:sz w:val="20"/>
                <w:szCs w:val="20"/>
              </w:rPr>
              <w:t xml:space="preserve"> stretching vibration</w:t>
            </w:r>
          </w:p>
        </w:tc>
      </w:tr>
      <w:tr w:rsidR="001452F2" w:rsidRPr="001452F2" w:rsidTr="003D5FD6">
        <w:trPr>
          <w:trHeight w:val="406"/>
          <w:jc w:val="center"/>
        </w:trPr>
        <w:tc>
          <w:tcPr>
            <w:tcW w:w="1345" w:type="dxa"/>
          </w:tcPr>
          <w:p w:rsidR="001452F2" w:rsidRPr="001452F2" w:rsidRDefault="001452F2" w:rsidP="00842599">
            <w:pPr>
              <w:jc w:val="center"/>
              <w:rPr>
                <w:sz w:val="20"/>
                <w:szCs w:val="20"/>
              </w:rPr>
            </w:pPr>
            <w:r w:rsidRPr="001452F2">
              <w:rPr>
                <w:sz w:val="20"/>
                <w:szCs w:val="20"/>
              </w:rPr>
              <w:t>1387</w:t>
            </w:r>
          </w:p>
        </w:tc>
        <w:tc>
          <w:tcPr>
            <w:tcW w:w="3016" w:type="dxa"/>
          </w:tcPr>
          <w:p w:rsidR="001452F2" w:rsidRPr="001452F2" w:rsidRDefault="001452F2" w:rsidP="00842599">
            <w:pPr>
              <w:jc w:val="center"/>
              <w:rPr>
                <w:sz w:val="20"/>
                <w:szCs w:val="20"/>
              </w:rPr>
            </w:pPr>
            <w:r w:rsidRPr="001452F2">
              <w:rPr>
                <w:rFonts w:cs="AdvOT999035f4"/>
                <w:sz w:val="20"/>
                <w:szCs w:val="20"/>
              </w:rPr>
              <w:t>COO</w:t>
            </w:r>
            <w:r w:rsidRPr="001452F2">
              <w:rPr>
                <w:rFonts w:cs="AdvOT999035f4"/>
                <w:sz w:val="20"/>
                <w:szCs w:val="20"/>
                <w:vertAlign w:val="superscript"/>
              </w:rPr>
              <w:t xml:space="preserve">- </w:t>
            </w:r>
            <w:r w:rsidRPr="001452F2">
              <w:rPr>
                <w:rFonts w:cs="AdvOT999035f4"/>
                <w:sz w:val="20"/>
                <w:szCs w:val="20"/>
              </w:rPr>
              <w:t xml:space="preserve"> stretching vibration</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1636</w:t>
            </w:r>
          </w:p>
        </w:tc>
        <w:tc>
          <w:tcPr>
            <w:tcW w:w="3016" w:type="dxa"/>
          </w:tcPr>
          <w:p w:rsidR="001452F2" w:rsidRPr="001452F2" w:rsidRDefault="001452F2" w:rsidP="00842599">
            <w:pPr>
              <w:jc w:val="center"/>
              <w:rPr>
                <w:sz w:val="20"/>
                <w:szCs w:val="20"/>
              </w:rPr>
            </w:pPr>
            <w:r w:rsidRPr="001452F2">
              <w:rPr>
                <w:rFonts w:cs="AdvOT999035f4+20"/>
                <w:sz w:val="20"/>
                <w:szCs w:val="20"/>
              </w:rPr>
              <w:t>–</w:t>
            </w:r>
            <w:r w:rsidRPr="001452F2">
              <w:rPr>
                <w:rFonts w:cs="AdvOT999035f4"/>
                <w:sz w:val="20"/>
                <w:szCs w:val="20"/>
              </w:rPr>
              <w:t>C=O stretching vibration</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1661</w:t>
            </w:r>
          </w:p>
        </w:tc>
        <w:tc>
          <w:tcPr>
            <w:tcW w:w="3016" w:type="dxa"/>
          </w:tcPr>
          <w:p w:rsidR="001452F2" w:rsidRPr="001452F2" w:rsidRDefault="001452F2" w:rsidP="00842599">
            <w:pPr>
              <w:jc w:val="center"/>
              <w:rPr>
                <w:sz w:val="20"/>
                <w:szCs w:val="20"/>
              </w:rPr>
            </w:pPr>
            <w:r w:rsidRPr="001452F2">
              <w:rPr>
                <w:rFonts w:cs="AdvOT999035f4+20"/>
                <w:sz w:val="20"/>
                <w:szCs w:val="20"/>
              </w:rPr>
              <w:t>–</w:t>
            </w:r>
            <w:r w:rsidRPr="001452F2">
              <w:rPr>
                <w:rFonts w:cs="AdvOT999035f4"/>
                <w:sz w:val="20"/>
                <w:szCs w:val="20"/>
              </w:rPr>
              <w:t>C=O stretching vibration</w:t>
            </w:r>
          </w:p>
        </w:tc>
      </w:tr>
      <w:tr w:rsidR="001452F2" w:rsidRPr="001452F2" w:rsidTr="003D5FD6">
        <w:trPr>
          <w:trHeight w:val="650"/>
          <w:jc w:val="center"/>
        </w:trPr>
        <w:tc>
          <w:tcPr>
            <w:tcW w:w="1345" w:type="dxa"/>
          </w:tcPr>
          <w:p w:rsidR="001452F2" w:rsidRPr="001452F2" w:rsidRDefault="001452F2" w:rsidP="00842599">
            <w:pPr>
              <w:jc w:val="center"/>
              <w:rPr>
                <w:sz w:val="20"/>
                <w:szCs w:val="20"/>
              </w:rPr>
            </w:pPr>
            <w:r w:rsidRPr="001452F2">
              <w:rPr>
                <w:sz w:val="20"/>
                <w:szCs w:val="20"/>
              </w:rPr>
              <w:t>1734</w:t>
            </w:r>
          </w:p>
        </w:tc>
        <w:tc>
          <w:tcPr>
            <w:tcW w:w="3016" w:type="dxa"/>
          </w:tcPr>
          <w:p w:rsidR="001452F2" w:rsidRPr="001452F2" w:rsidRDefault="001452F2" w:rsidP="00842599">
            <w:pPr>
              <w:jc w:val="center"/>
              <w:rPr>
                <w:sz w:val="20"/>
                <w:szCs w:val="20"/>
              </w:rPr>
            </w:pPr>
            <w:r w:rsidRPr="001452F2">
              <w:rPr>
                <w:rFonts w:cs="AdvOT999035f4+20"/>
                <w:sz w:val="20"/>
                <w:szCs w:val="20"/>
              </w:rPr>
              <w:t>–</w:t>
            </w:r>
            <w:r w:rsidRPr="001452F2">
              <w:rPr>
                <w:rFonts w:cs="AdvOT999035f4"/>
                <w:sz w:val="20"/>
                <w:szCs w:val="20"/>
              </w:rPr>
              <w:t>C=O acyl stretching vibration on surface.</w:t>
            </w:r>
          </w:p>
        </w:tc>
      </w:tr>
      <w:tr w:rsidR="001452F2" w:rsidRPr="001452F2" w:rsidTr="003D5FD6">
        <w:trPr>
          <w:trHeight w:val="389"/>
          <w:jc w:val="center"/>
        </w:trPr>
        <w:tc>
          <w:tcPr>
            <w:tcW w:w="1345" w:type="dxa"/>
          </w:tcPr>
          <w:p w:rsidR="001452F2" w:rsidRPr="007B789D" w:rsidRDefault="001452F2" w:rsidP="00842599">
            <w:pPr>
              <w:jc w:val="center"/>
              <w:rPr>
                <w:sz w:val="20"/>
                <w:szCs w:val="20"/>
              </w:rPr>
            </w:pPr>
            <w:r w:rsidRPr="007B789D">
              <w:rPr>
                <w:sz w:val="20"/>
                <w:szCs w:val="20"/>
              </w:rPr>
              <w:t>1998</w:t>
            </w:r>
          </w:p>
        </w:tc>
        <w:tc>
          <w:tcPr>
            <w:tcW w:w="3016" w:type="dxa"/>
          </w:tcPr>
          <w:p w:rsidR="001452F2" w:rsidRPr="007B789D" w:rsidRDefault="001452F2" w:rsidP="00842599">
            <w:pPr>
              <w:jc w:val="center"/>
              <w:rPr>
                <w:sz w:val="20"/>
                <w:szCs w:val="20"/>
              </w:rPr>
            </w:pPr>
            <w:r w:rsidRPr="007B789D">
              <w:rPr>
                <w:sz w:val="20"/>
                <w:szCs w:val="20"/>
              </w:rPr>
              <w:t>CNT</w:t>
            </w:r>
          </w:p>
        </w:tc>
      </w:tr>
      <w:tr w:rsidR="001452F2" w:rsidRPr="001452F2" w:rsidTr="003D5FD6">
        <w:trPr>
          <w:trHeight w:val="406"/>
          <w:jc w:val="center"/>
        </w:trPr>
        <w:tc>
          <w:tcPr>
            <w:tcW w:w="1345" w:type="dxa"/>
          </w:tcPr>
          <w:p w:rsidR="001452F2" w:rsidRPr="007B789D" w:rsidRDefault="001452F2" w:rsidP="00842599">
            <w:pPr>
              <w:jc w:val="center"/>
              <w:rPr>
                <w:sz w:val="20"/>
                <w:szCs w:val="20"/>
              </w:rPr>
            </w:pPr>
            <w:r w:rsidRPr="007B789D">
              <w:rPr>
                <w:sz w:val="20"/>
                <w:szCs w:val="20"/>
              </w:rPr>
              <w:t>2093</w:t>
            </w:r>
          </w:p>
        </w:tc>
        <w:tc>
          <w:tcPr>
            <w:tcW w:w="3016" w:type="dxa"/>
          </w:tcPr>
          <w:p w:rsidR="001452F2" w:rsidRPr="007B789D" w:rsidRDefault="001452F2" w:rsidP="00842599">
            <w:pPr>
              <w:jc w:val="center"/>
              <w:rPr>
                <w:sz w:val="20"/>
                <w:szCs w:val="20"/>
              </w:rPr>
            </w:pPr>
            <w:r w:rsidRPr="007B789D">
              <w:rPr>
                <w:sz w:val="20"/>
                <w:szCs w:val="20"/>
              </w:rPr>
              <w:t>CNT</w:t>
            </w:r>
          </w:p>
        </w:tc>
      </w:tr>
      <w:tr w:rsidR="001452F2" w:rsidRPr="001452F2" w:rsidTr="003D5FD6">
        <w:trPr>
          <w:trHeight w:val="389"/>
          <w:jc w:val="center"/>
        </w:trPr>
        <w:tc>
          <w:tcPr>
            <w:tcW w:w="1345" w:type="dxa"/>
          </w:tcPr>
          <w:p w:rsidR="001452F2" w:rsidRPr="007B789D" w:rsidRDefault="001452F2" w:rsidP="00842599">
            <w:pPr>
              <w:jc w:val="center"/>
              <w:rPr>
                <w:sz w:val="20"/>
                <w:szCs w:val="20"/>
              </w:rPr>
            </w:pPr>
            <w:r w:rsidRPr="007B789D">
              <w:rPr>
                <w:sz w:val="20"/>
                <w:szCs w:val="20"/>
              </w:rPr>
              <w:t>2120</w:t>
            </w:r>
          </w:p>
        </w:tc>
        <w:tc>
          <w:tcPr>
            <w:tcW w:w="3016" w:type="dxa"/>
          </w:tcPr>
          <w:p w:rsidR="001452F2" w:rsidRPr="007B789D" w:rsidRDefault="001452F2" w:rsidP="00842599">
            <w:pPr>
              <w:jc w:val="center"/>
              <w:rPr>
                <w:sz w:val="20"/>
                <w:szCs w:val="20"/>
              </w:rPr>
            </w:pPr>
            <w:r w:rsidRPr="007B789D">
              <w:rPr>
                <w:sz w:val="20"/>
                <w:szCs w:val="20"/>
              </w:rPr>
              <w:t>CNT</w:t>
            </w:r>
          </w:p>
        </w:tc>
      </w:tr>
      <w:tr w:rsidR="001452F2" w:rsidRPr="001452F2" w:rsidTr="003D5FD6">
        <w:trPr>
          <w:trHeight w:val="389"/>
          <w:jc w:val="center"/>
        </w:trPr>
        <w:tc>
          <w:tcPr>
            <w:tcW w:w="1345" w:type="dxa"/>
          </w:tcPr>
          <w:p w:rsidR="001452F2" w:rsidRPr="007B789D" w:rsidRDefault="001452F2" w:rsidP="00842599">
            <w:pPr>
              <w:jc w:val="center"/>
              <w:rPr>
                <w:sz w:val="20"/>
                <w:szCs w:val="20"/>
              </w:rPr>
            </w:pPr>
            <w:r w:rsidRPr="007B789D">
              <w:rPr>
                <w:sz w:val="20"/>
                <w:szCs w:val="20"/>
              </w:rPr>
              <w:t>2334</w:t>
            </w:r>
          </w:p>
        </w:tc>
        <w:tc>
          <w:tcPr>
            <w:tcW w:w="3016" w:type="dxa"/>
          </w:tcPr>
          <w:p w:rsidR="001452F2" w:rsidRPr="007B789D" w:rsidRDefault="001452F2" w:rsidP="00842599">
            <w:pPr>
              <w:jc w:val="center"/>
              <w:rPr>
                <w:sz w:val="20"/>
                <w:szCs w:val="20"/>
              </w:rPr>
            </w:pPr>
            <w:r w:rsidRPr="007B789D">
              <w:rPr>
                <w:sz w:val="20"/>
                <w:szCs w:val="20"/>
              </w:rPr>
              <w:t>CNT</w:t>
            </w:r>
          </w:p>
        </w:tc>
      </w:tr>
      <w:tr w:rsidR="001452F2" w:rsidRPr="001452F2" w:rsidTr="003D5FD6">
        <w:trPr>
          <w:trHeight w:val="389"/>
          <w:jc w:val="center"/>
        </w:trPr>
        <w:tc>
          <w:tcPr>
            <w:tcW w:w="1345" w:type="dxa"/>
          </w:tcPr>
          <w:p w:rsidR="001452F2" w:rsidRPr="007B789D" w:rsidRDefault="001452F2" w:rsidP="00842599">
            <w:pPr>
              <w:jc w:val="center"/>
              <w:rPr>
                <w:sz w:val="20"/>
                <w:szCs w:val="20"/>
              </w:rPr>
            </w:pPr>
            <w:r w:rsidRPr="007B789D">
              <w:rPr>
                <w:sz w:val="20"/>
                <w:szCs w:val="20"/>
              </w:rPr>
              <w:t>2344</w:t>
            </w:r>
          </w:p>
        </w:tc>
        <w:tc>
          <w:tcPr>
            <w:tcW w:w="3016" w:type="dxa"/>
          </w:tcPr>
          <w:p w:rsidR="001452F2" w:rsidRPr="007B789D" w:rsidRDefault="001452F2" w:rsidP="00842599">
            <w:pPr>
              <w:jc w:val="center"/>
              <w:rPr>
                <w:sz w:val="20"/>
                <w:szCs w:val="20"/>
              </w:rPr>
            </w:pPr>
            <w:r w:rsidRPr="007B789D">
              <w:rPr>
                <w:sz w:val="20"/>
                <w:szCs w:val="20"/>
              </w:rPr>
              <w:t>CNT</w:t>
            </w:r>
          </w:p>
        </w:tc>
      </w:tr>
      <w:tr w:rsidR="001452F2" w:rsidRPr="001452F2" w:rsidTr="003D5FD6">
        <w:trPr>
          <w:trHeight w:val="406"/>
          <w:jc w:val="center"/>
        </w:trPr>
        <w:tc>
          <w:tcPr>
            <w:tcW w:w="1345" w:type="dxa"/>
          </w:tcPr>
          <w:p w:rsidR="001452F2" w:rsidRPr="007B789D" w:rsidRDefault="001452F2" w:rsidP="00842599">
            <w:pPr>
              <w:jc w:val="center"/>
              <w:rPr>
                <w:sz w:val="20"/>
                <w:szCs w:val="20"/>
              </w:rPr>
            </w:pPr>
            <w:r w:rsidRPr="007B789D">
              <w:rPr>
                <w:sz w:val="20"/>
                <w:szCs w:val="20"/>
              </w:rPr>
              <w:t>2355</w:t>
            </w:r>
          </w:p>
        </w:tc>
        <w:tc>
          <w:tcPr>
            <w:tcW w:w="3016" w:type="dxa"/>
          </w:tcPr>
          <w:p w:rsidR="001452F2" w:rsidRPr="007B789D" w:rsidRDefault="001452F2" w:rsidP="00842599">
            <w:pPr>
              <w:jc w:val="center"/>
              <w:rPr>
                <w:sz w:val="20"/>
                <w:szCs w:val="20"/>
              </w:rPr>
            </w:pPr>
            <w:r w:rsidRPr="007B789D">
              <w:rPr>
                <w:sz w:val="20"/>
                <w:szCs w:val="20"/>
              </w:rPr>
              <w:t>CNT</w:t>
            </w:r>
          </w:p>
        </w:tc>
      </w:tr>
      <w:tr w:rsidR="001452F2" w:rsidRPr="001452F2" w:rsidTr="003D5FD6">
        <w:trPr>
          <w:trHeight w:val="389"/>
          <w:jc w:val="center"/>
        </w:trPr>
        <w:tc>
          <w:tcPr>
            <w:tcW w:w="1345" w:type="dxa"/>
          </w:tcPr>
          <w:p w:rsidR="001452F2" w:rsidRPr="007B789D" w:rsidRDefault="001452F2" w:rsidP="00842599">
            <w:pPr>
              <w:jc w:val="center"/>
              <w:rPr>
                <w:sz w:val="20"/>
                <w:szCs w:val="20"/>
              </w:rPr>
            </w:pPr>
            <w:r w:rsidRPr="007B789D">
              <w:rPr>
                <w:sz w:val="20"/>
                <w:szCs w:val="20"/>
              </w:rPr>
              <w:t>2668</w:t>
            </w:r>
          </w:p>
        </w:tc>
        <w:tc>
          <w:tcPr>
            <w:tcW w:w="3016" w:type="dxa"/>
          </w:tcPr>
          <w:p w:rsidR="001452F2" w:rsidRPr="007B789D" w:rsidRDefault="001452F2" w:rsidP="00842599">
            <w:pPr>
              <w:jc w:val="center"/>
              <w:rPr>
                <w:sz w:val="20"/>
                <w:szCs w:val="20"/>
              </w:rPr>
            </w:pPr>
            <w:r w:rsidRPr="007B789D">
              <w:rPr>
                <w:sz w:val="20"/>
                <w:szCs w:val="20"/>
              </w:rPr>
              <w:t>CNT</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3009</w:t>
            </w:r>
          </w:p>
        </w:tc>
        <w:tc>
          <w:tcPr>
            <w:tcW w:w="3016" w:type="dxa"/>
          </w:tcPr>
          <w:p w:rsidR="001452F2" w:rsidRPr="001452F2" w:rsidRDefault="001452F2" w:rsidP="00842599">
            <w:pPr>
              <w:autoSpaceDN w:val="0"/>
              <w:adjustRightInd w:val="0"/>
              <w:jc w:val="center"/>
              <w:rPr>
                <w:rFonts w:cs="AdvOT999035f4"/>
                <w:sz w:val="20"/>
                <w:szCs w:val="20"/>
              </w:rPr>
            </w:pPr>
            <w:r w:rsidRPr="001452F2">
              <w:rPr>
                <w:rFonts w:cs="AdvOT999035f4"/>
                <w:sz w:val="20"/>
                <w:szCs w:val="20"/>
              </w:rPr>
              <w:t>C</w:t>
            </w:r>
            <w:r w:rsidRPr="001452F2">
              <w:rPr>
                <w:rFonts w:cs="AdvOT999035f4+20"/>
                <w:sz w:val="20"/>
                <w:szCs w:val="20"/>
              </w:rPr>
              <w:t>–</w:t>
            </w:r>
            <w:r w:rsidRPr="001452F2">
              <w:rPr>
                <w:rFonts w:cs="AdvOT999035f4"/>
                <w:sz w:val="20"/>
                <w:szCs w:val="20"/>
              </w:rPr>
              <w:t>H stretching vibration</w:t>
            </w:r>
          </w:p>
        </w:tc>
      </w:tr>
      <w:tr w:rsidR="001452F2" w:rsidRPr="001452F2" w:rsidTr="003D5FD6">
        <w:trPr>
          <w:trHeight w:val="406"/>
          <w:jc w:val="center"/>
        </w:trPr>
        <w:tc>
          <w:tcPr>
            <w:tcW w:w="1345" w:type="dxa"/>
          </w:tcPr>
          <w:p w:rsidR="001452F2" w:rsidRPr="001452F2" w:rsidRDefault="001452F2" w:rsidP="00842599">
            <w:pPr>
              <w:jc w:val="center"/>
              <w:rPr>
                <w:sz w:val="20"/>
                <w:szCs w:val="20"/>
              </w:rPr>
            </w:pPr>
            <w:r w:rsidRPr="001452F2">
              <w:rPr>
                <w:sz w:val="20"/>
                <w:szCs w:val="20"/>
              </w:rPr>
              <w:t>3017</w:t>
            </w:r>
          </w:p>
        </w:tc>
        <w:tc>
          <w:tcPr>
            <w:tcW w:w="3016" w:type="dxa"/>
          </w:tcPr>
          <w:p w:rsidR="001452F2" w:rsidRPr="001452F2" w:rsidRDefault="001452F2" w:rsidP="00842599">
            <w:pPr>
              <w:autoSpaceDN w:val="0"/>
              <w:adjustRightInd w:val="0"/>
              <w:jc w:val="center"/>
              <w:rPr>
                <w:rFonts w:cs="AdvOT999035f4"/>
                <w:sz w:val="20"/>
                <w:szCs w:val="20"/>
              </w:rPr>
            </w:pPr>
            <w:r w:rsidRPr="001452F2">
              <w:rPr>
                <w:rFonts w:cs="AdvOT999035f4"/>
                <w:sz w:val="20"/>
                <w:szCs w:val="20"/>
              </w:rPr>
              <w:t>C</w:t>
            </w:r>
            <w:r w:rsidRPr="001452F2">
              <w:rPr>
                <w:rFonts w:cs="AdvOT999035f4+20"/>
                <w:sz w:val="20"/>
                <w:szCs w:val="20"/>
              </w:rPr>
              <w:t>–</w:t>
            </w:r>
            <w:r w:rsidRPr="001452F2">
              <w:rPr>
                <w:rFonts w:cs="AdvOT999035f4"/>
                <w:sz w:val="20"/>
                <w:szCs w:val="20"/>
              </w:rPr>
              <w:t>H stretching vibration</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3271</w:t>
            </w:r>
          </w:p>
        </w:tc>
        <w:tc>
          <w:tcPr>
            <w:tcW w:w="3016" w:type="dxa"/>
          </w:tcPr>
          <w:p w:rsidR="001452F2" w:rsidRPr="001452F2" w:rsidRDefault="001452F2" w:rsidP="00842599">
            <w:pPr>
              <w:autoSpaceDN w:val="0"/>
              <w:adjustRightInd w:val="0"/>
              <w:jc w:val="center"/>
              <w:rPr>
                <w:rFonts w:cs="AdvOT999035f4"/>
                <w:sz w:val="20"/>
                <w:szCs w:val="20"/>
              </w:rPr>
            </w:pPr>
            <w:r w:rsidRPr="001452F2">
              <w:rPr>
                <w:rFonts w:cs="AdvOT999035f4"/>
                <w:sz w:val="20"/>
                <w:szCs w:val="20"/>
              </w:rPr>
              <w:t>O</w:t>
            </w:r>
            <w:r w:rsidRPr="001452F2">
              <w:rPr>
                <w:rFonts w:cs="AdvOT999035f4+20"/>
                <w:sz w:val="20"/>
                <w:szCs w:val="20"/>
              </w:rPr>
              <w:t>–</w:t>
            </w:r>
            <w:r w:rsidRPr="001452F2">
              <w:rPr>
                <w:rFonts w:cs="AdvOT999035f4"/>
                <w:sz w:val="20"/>
                <w:szCs w:val="20"/>
              </w:rPr>
              <w:t>H stretching vibration</w:t>
            </w:r>
          </w:p>
        </w:tc>
      </w:tr>
      <w:tr w:rsidR="001452F2" w:rsidRPr="001452F2" w:rsidTr="003D5FD6">
        <w:trPr>
          <w:trHeight w:val="406"/>
          <w:jc w:val="center"/>
        </w:trPr>
        <w:tc>
          <w:tcPr>
            <w:tcW w:w="1345" w:type="dxa"/>
          </w:tcPr>
          <w:p w:rsidR="001452F2" w:rsidRPr="001452F2" w:rsidRDefault="001452F2" w:rsidP="00842599">
            <w:pPr>
              <w:jc w:val="center"/>
              <w:rPr>
                <w:sz w:val="20"/>
                <w:szCs w:val="20"/>
              </w:rPr>
            </w:pPr>
            <w:r w:rsidRPr="001452F2">
              <w:rPr>
                <w:sz w:val="20"/>
                <w:szCs w:val="20"/>
              </w:rPr>
              <w:t>3402</w:t>
            </w:r>
          </w:p>
        </w:tc>
        <w:tc>
          <w:tcPr>
            <w:tcW w:w="3016" w:type="dxa"/>
          </w:tcPr>
          <w:p w:rsidR="001452F2" w:rsidRPr="001452F2" w:rsidRDefault="001452F2" w:rsidP="00842599">
            <w:pPr>
              <w:jc w:val="center"/>
              <w:rPr>
                <w:sz w:val="20"/>
                <w:szCs w:val="20"/>
              </w:rPr>
            </w:pPr>
            <w:r w:rsidRPr="001452F2">
              <w:rPr>
                <w:rFonts w:cs="AdvOT999035f4"/>
                <w:sz w:val="20"/>
                <w:szCs w:val="20"/>
              </w:rPr>
              <w:t>O</w:t>
            </w:r>
            <w:r w:rsidRPr="001452F2">
              <w:rPr>
                <w:rFonts w:cs="AdvOT999035f4+20"/>
                <w:sz w:val="20"/>
                <w:szCs w:val="20"/>
              </w:rPr>
              <w:t>–</w:t>
            </w:r>
            <w:r w:rsidRPr="001452F2">
              <w:rPr>
                <w:rFonts w:cs="AdvOT999035f4"/>
                <w:sz w:val="20"/>
                <w:szCs w:val="20"/>
              </w:rPr>
              <w:t>H stretching vibration</w:t>
            </w:r>
          </w:p>
        </w:tc>
      </w:tr>
      <w:tr w:rsidR="001452F2" w:rsidRPr="001452F2" w:rsidTr="003D5FD6">
        <w:trPr>
          <w:trHeight w:val="389"/>
          <w:jc w:val="center"/>
        </w:trPr>
        <w:tc>
          <w:tcPr>
            <w:tcW w:w="1345" w:type="dxa"/>
          </w:tcPr>
          <w:p w:rsidR="001452F2" w:rsidRPr="001452F2" w:rsidRDefault="001452F2" w:rsidP="00842599">
            <w:pPr>
              <w:jc w:val="center"/>
              <w:rPr>
                <w:sz w:val="20"/>
                <w:szCs w:val="20"/>
              </w:rPr>
            </w:pPr>
            <w:r w:rsidRPr="001452F2">
              <w:rPr>
                <w:sz w:val="20"/>
                <w:szCs w:val="20"/>
              </w:rPr>
              <w:t>3549</w:t>
            </w:r>
          </w:p>
        </w:tc>
        <w:tc>
          <w:tcPr>
            <w:tcW w:w="3016" w:type="dxa"/>
          </w:tcPr>
          <w:p w:rsidR="001452F2" w:rsidRPr="001452F2" w:rsidRDefault="001452F2" w:rsidP="00842599">
            <w:pPr>
              <w:jc w:val="center"/>
              <w:rPr>
                <w:sz w:val="20"/>
                <w:szCs w:val="20"/>
              </w:rPr>
            </w:pPr>
            <w:r w:rsidRPr="001452F2">
              <w:rPr>
                <w:rFonts w:cs="AdvOT999035f4"/>
                <w:sz w:val="20"/>
                <w:szCs w:val="20"/>
              </w:rPr>
              <w:t>O</w:t>
            </w:r>
            <w:r w:rsidRPr="001452F2">
              <w:rPr>
                <w:rFonts w:cs="AdvOT999035f4+20"/>
                <w:sz w:val="20"/>
                <w:szCs w:val="20"/>
              </w:rPr>
              <w:t>–</w:t>
            </w:r>
            <w:r w:rsidRPr="001452F2">
              <w:rPr>
                <w:rFonts w:cs="AdvOT999035f4"/>
                <w:sz w:val="20"/>
                <w:szCs w:val="20"/>
              </w:rPr>
              <w:t>H stretching vibration</w:t>
            </w:r>
          </w:p>
        </w:tc>
      </w:tr>
    </w:tbl>
    <w:p w:rsidR="00BE286D" w:rsidRDefault="00BE286D" w:rsidP="00BE286D">
      <w:pPr>
        <w:jc w:val="both"/>
        <w:rPr>
          <w:b/>
        </w:rPr>
      </w:pPr>
      <w:r>
        <w:t xml:space="preserve">The </w:t>
      </w:r>
      <w:r w:rsidRPr="00BE286D">
        <w:t xml:space="preserve">table is a complete compilation of the FTIR active vibrational modes observed in the functionalized material after the </w:t>
      </w:r>
      <w:proofErr w:type="spellStart"/>
      <w:r w:rsidRPr="00BE286D">
        <w:t>Gd</w:t>
      </w:r>
      <w:proofErr w:type="spellEnd"/>
      <w:r w:rsidRPr="00BE286D">
        <w:t>-DTPA has been attached to the MWNTs</w:t>
      </w:r>
      <w:r w:rsidRPr="00BE286D">
        <w:rPr>
          <w:b/>
        </w:rPr>
        <w:t xml:space="preserve">.                </w:t>
      </w:r>
    </w:p>
    <w:p w:rsidR="00BE286D" w:rsidRDefault="00BE286D" w:rsidP="00022616">
      <w:pPr>
        <w:rPr>
          <w:b/>
        </w:rPr>
      </w:pPr>
    </w:p>
    <w:p w:rsidR="003E453D" w:rsidRPr="00022616" w:rsidRDefault="00230FCC" w:rsidP="00022616">
      <w:pPr>
        <w:rPr>
          <w:b/>
        </w:rPr>
      </w:pPr>
      <w:r w:rsidRPr="00022616">
        <w:rPr>
          <w:b/>
        </w:rPr>
        <w:lastRenderedPageBreak/>
        <w:t>Failure to fit transport data to Variable Range Hopping:</w:t>
      </w:r>
    </w:p>
    <w:p w:rsidR="003E453D" w:rsidRPr="003E453D" w:rsidRDefault="001155AA" w:rsidP="00B9029F">
      <w:pPr>
        <w:jc w:val="both"/>
      </w:pPr>
      <w:r>
        <w:t>There are many reports (as referenced in the main paper) reporting on variable range hopping being the expected transport mechanism in carbon nanotube films.  However our films do not fit the VRH mechanism for 1,</w:t>
      </w:r>
      <w:r w:rsidR="003D5FD6">
        <w:t xml:space="preserve"> </w:t>
      </w:r>
      <w:r>
        <w:t>2 or 3-dimentions</w:t>
      </w:r>
      <w:r w:rsidR="00B47373">
        <w:t xml:space="preserve"> as shown in figure</w:t>
      </w:r>
      <w:r w:rsidR="00D24906">
        <w:t>s</w:t>
      </w:r>
      <w:r w:rsidR="00B47373">
        <w:t xml:space="preserve"> </w:t>
      </w:r>
      <w:r w:rsidR="00D24906">
        <w:t>S3 a-c</w:t>
      </w:r>
      <w:r w:rsidR="00B47373">
        <w:t>.  This deviation from expected behaviour is most likely due to the functionalization and in the main text we have shown a fit at higher temperatures to the thermal assisted tunnelling mechanism and a fit to the numerical renormalized group theory at low temperatures and the saturation point.  This highlights the electron correlation ef</w:t>
      </w:r>
      <w:r w:rsidR="00E6253D">
        <w:t>fects we observe in the material</w:t>
      </w:r>
      <w:r w:rsidR="00B47373">
        <w:t>.</w:t>
      </w:r>
    </w:p>
    <w:p w:rsidR="005120AC" w:rsidRDefault="005120AC" w:rsidP="005120AC">
      <w:pPr>
        <w:tabs>
          <w:tab w:val="left" w:pos="2040"/>
        </w:tabs>
        <w:ind w:left="-1134" w:right="-1039"/>
        <w:jc w:val="center"/>
      </w:pPr>
      <w:r>
        <w:rPr>
          <w:noProof/>
          <w:lang w:val="en-US"/>
        </w:rPr>
        <mc:AlternateContent>
          <mc:Choice Requires="wps">
            <w:drawing>
              <wp:anchor distT="45720" distB="45720" distL="114300" distR="114300" simplePos="0" relativeHeight="251661312" behindDoc="0" locked="0" layoutInCell="1" allowOverlap="1" wp14:anchorId="461468E9" wp14:editId="18098D4F">
                <wp:simplePos x="0" y="0"/>
                <wp:positionH relativeFrom="column">
                  <wp:posOffset>4783379</wp:posOffset>
                </wp:positionH>
                <wp:positionV relativeFrom="paragraph">
                  <wp:posOffset>1310818</wp:posOffset>
                </wp:positionV>
                <wp:extent cx="35844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45" cy="1404620"/>
                        </a:xfrm>
                        <a:prstGeom prst="rect">
                          <a:avLst/>
                        </a:prstGeom>
                        <a:noFill/>
                        <a:ln w="9525">
                          <a:noFill/>
                          <a:miter lim="800000"/>
                          <a:headEnd/>
                          <a:tailEnd/>
                        </a:ln>
                      </wps:spPr>
                      <wps:txbx>
                        <w:txbxContent>
                          <w:p w:rsidR="005120AC" w:rsidRDefault="005120AC" w:rsidP="005120AC">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468E9" id="_x0000_t202" coordsize="21600,21600" o:spt="202" path="m,l,21600r21600,l21600,xe">
                <v:stroke joinstyle="miter"/>
                <v:path gradientshapeok="t" o:connecttype="rect"/>
              </v:shapetype>
              <v:shape id="Text Box 2" o:spid="_x0000_s1026" type="#_x0000_t202" style="position:absolute;left:0;text-align:left;margin-left:376.65pt;margin-top:103.2pt;width:28.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" filled="f" stroked="f">
                <v:textbox style="mso-fit-shape-to-text:t">
                  <w:txbxContent>
                    <w:p w:rsidR="005120AC" w:rsidRDefault="005120AC" w:rsidP="005120AC">
                      <w:r>
                        <w:t>b)</w:t>
                      </w:r>
                    </w:p>
                  </w:txbxContent>
                </v:textbox>
              </v:shape>
            </w:pict>
          </mc:Fallback>
        </mc:AlternateContent>
      </w:r>
      <w:r>
        <w:rPr>
          <w:noProof/>
          <w:lang w:val="en-US"/>
        </w:rPr>
        <mc:AlternateContent>
          <mc:Choice Requires="wps">
            <w:drawing>
              <wp:anchor distT="45720" distB="45720" distL="114300" distR="114300" simplePos="0" relativeHeight="251659264" behindDoc="0" locked="0" layoutInCell="1" allowOverlap="1" wp14:anchorId="417EE14C" wp14:editId="3B95F308">
                <wp:simplePos x="0" y="0"/>
                <wp:positionH relativeFrom="column">
                  <wp:posOffset>2165147</wp:posOffset>
                </wp:positionH>
                <wp:positionV relativeFrom="paragraph">
                  <wp:posOffset>1249705</wp:posOffset>
                </wp:positionV>
                <wp:extent cx="35844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45" cy="1404620"/>
                        </a:xfrm>
                        <a:prstGeom prst="rect">
                          <a:avLst/>
                        </a:prstGeom>
                        <a:noFill/>
                        <a:ln w="9525">
                          <a:noFill/>
                          <a:miter lim="800000"/>
                          <a:headEnd/>
                          <a:tailEnd/>
                        </a:ln>
                      </wps:spPr>
                      <wps:txbx>
                        <w:txbxContent>
                          <w:p w:rsidR="005120AC" w:rsidRDefault="005120AC" w:rsidP="005120AC">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7EE14C" id="_x0000_s1027" type="#_x0000_t202" style="position:absolute;left:0;text-align:left;margin-left:170.5pt;margin-top:98.4pt;width:28.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" filled="f" stroked="f">
                <v:textbox style="mso-fit-shape-to-text:t">
                  <w:txbxContent>
                    <w:p w:rsidR="005120AC" w:rsidRDefault="005120AC" w:rsidP="005120AC">
                      <w:r>
                        <w:t>a)</w:t>
                      </w:r>
                    </w:p>
                  </w:txbxContent>
                </v:textbox>
              </v:shape>
            </w:pict>
          </mc:Fallback>
        </mc:AlternateContent>
      </w:r>
      <w:r>
        <w:object w:dxaOrig="6545" w:dyaOrig="4567">
          <v:shape id="_x0000_i1026" type="#_x0000_t75" style="width:215.65pt;height:152.1pt" o:ole="">
            <v:imagedata r:id="rId10" o:title=""/>
          </v:shape>
          <o:OLEObject Type="Embed" ProgID="Origin50.Graph" ShapeID="_x0000_i1026" DrawAspect="Content" ObjectID="_1583149438" r:id="rId11"/>
        </w:object>
      </w:r>
      <w:r>
        <w:object w:dxaOrig="6545" w:dyaOrig="4567">
          <v:shape id="_x0000_i1027" type="#_x0000_t75" style="width:212.05pt;height:148.2pt" o:ole="">
            <v:imagedata r:id="rId12" o:title=""/>
          </v:shape>
          <o:OLEObject Type="Embed" ProgID="Origin50.Graph" ShapeID="_x0000_i1027" DrawAspect="Content" ObjectID="_1583149439" r:id="rId13"/>
        </w:object>
      </w:r>
    </w:p>
    <w:p w:rsidR="005120AC" w:rsidRDefault="005120AC" w:rsidP="005120AC">
      <w:pPr>
        <w:tabs>
          <w:tab w:val="left" w:pos="2040"/>
        </w:tabs>
        <w:ind w:left="-1134" w:right="-1039"/>
        <w:jc w:val="center"/>
      </w:pPr>
      <w:r>
        <w:rPr>
          <w:noProof/>
          <w:lang w:val="en-US"/>
        </w:rPr>
        <mc:AlternateContent>
          <mc:Choice Requires="wps">
            <w:drawing>
              <wp:anchor distT="45720" distB="45720" distL="114300" distR="114300" simplePos="0" relativeHeight="251660288" behindDoc="0" locked="0" layoutInCell="1" allowOverlap="1" wp14:anchorId="02994C42" wp14:editId="4E0F24FE">
                <wp:simplePos x="0" y="0"/>
                <wp:positionH relativeFrom="margin">
                  <wp:posOffset>3573830</wp:posOffset>
                </wp:positionH>
                <wp:positionV relativeFrom="paragraph">
                  <wp:posOffset>1334897</wp:posOffset>
                </wp:positionV>
                <wp:extent cx="358445" cy="14046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45" cy="1404620"/>
                        </a:xfrm>
                        <a:prstGeom prst="rect">
                          <a:avLst/>
                        </a:prstGeom>
                        <a:noFill/>
                        <a:ln w="9525">
                          <a:noFill/>
                          <a:miter lim="800000"/>
                          <a:headEnd/>
                          <a:tailEnd/>
                        </a:ln>
                      </wps:spPr>
                      <wps:txbx>
                        <w:txbxContent>
                          <w:p w:rsidR="005120AC" w:rsidRDefault="005120AC" w:rsidP="005120AC">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994C42" id="Text Box 3" o:spid="_x0000_s1028" type="#_x0000_t202" style="position:absolute;left:0;text-align:left;margin-left:281.4pt;margin-top:105.1pt;width:28.2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" filled="f" stroked="f">
                <v:textbox style="mso-fit-shape-to-text:t">
                  <w:txbxContent>
                    <w:p w:rsidR="005120AC" w:rsidRDefault="005120AC" w:rsidP="005120AC">
                      <w:r>
                        <w:t>c)</w:t>
                      </w:r>
                    </w:p>
                  </w:txbxContent>
                </v:textbox>
                <w10:wrap anchorx="margin"/>
              </v:shape>
            </w:pict>
          </mc:Fallback>
        </mc:AlternateContent>
      </w:r>
      <w:r>
        <w:object w:dxaOrig="6545" w:dyaOrig="4567">
          <v:shape id="_x0000_i1028" type="#_x0000_t75" style="width:220.9pt;height:156.65pt" o:ole="">
            <v:imagedata r:id="rId14" o:title=""/>
          </v:shape>
          <o:OLEObject Type="Embed" ProgID="Origin50.Graph" ShapeID="_x0000_i1028" DrawAspect="Content" ObjectID="_1583149440" r:id="rId15"/>
        </w:object>
      </w:r>
    </w:p>
    <w:p w:rsidR="00F105C9" w:rsidRDefault="0031401F" w:rsidP="003D5FD6">
      <w:pPr>
        <w:tabs>
          <w:tab w:val="left" w:pos="2040"/>
        </w:tabs>
        <w:jc w:val="both"/>
        <w:rPr>
          <w:b/>
        </w:rPr>
      </w:pPr>
      <w:r>
        <w:rPr>
          <w:b/>
        </w:rPr>
        <w:t xml:space="preserve"> </w:t>
      </w:r>
      <w:bookmarkStart w:id="1" w:name="_GoBack"/>
      <w:bookmarkEnd w:id="1"/>
      <w:r w:rsidR="003E438A">
        <w:rPr>
          <w:b/>
        </w:rPr>
        <w:t>Figure S3</w:t>
      </w:r>
      <w:r w:rsidR="00B47373" w:rsidRPr="00264025">
        <w:rPr>
          <w:b/>
        </w:rPr>
        <w:t xml:space="preserve">.  </w:t>
      </w:r>
      <w:r w:rsidR="00B47373" w:rsidRPr="003D5FD6">
        <w:t>Conductance vs. temperature data with variable range hopping model (red line).  The data is clearly not a good matc</w:t>
      </w:r>
      <w:r w:rsidR="003E438A" w:rsidRPr="003D5FD6">
        <w:t xml:space="preserve">h to the VRH model for </w:t>
      </w:r>
      <w:r w:rsidR="003D5FD6" w:rsidRPr="00264025">
        <w:rPr>
          <w:b/>
        </w:rPr>
        <w:t>(a</w:t>
      </w:r>
      <w:r w:rsidR="003D5FD6">
        <w:rPr>
          <w:b/>
        </w:rPr>
        <w:t xml:space="preserve">) </w:t>
      </w:r>
      <w:r w:rsidR="003E438A" w:rsidRPr="003D5FD6">
        <w:t>1-dimnens</w:t>
      </w:r>
      <w:r w:rsidR="00B47373" w:rsidRPr="003D5FD6">
        <w:t>ional</w:t>
      </w:r>
      <w:r w:rsidR="00B47373" w:rsidRPr="00264025">
        <w:rPr>
          <w:b/>
        </w:rPr>
        <w:t xml:space="preserve"> </w:t>
      </w:r>
      <w:r w:rsidR="003D5FD6">
        <w:rPr>
          <w:b/>
        </w:rPr>
        <w:t xml:space="preserve">(b) </w:t>
      </w:r>
      <w:r w:rsidR="003E438A" w:rsidRPr="003D5FD6">
        <w:t>2-dimensional</w:t>
      </w:r>
      <w:r w:rsidR="003E438A">
        <w:rPr>
          <w:b/>
        </w:rPr>
        <w:t xml:space="preserve"> </w:t>
      </w:r>
      <w:r w:rsidR="003E438A" w:rsidRPr="003D5FD6">
        <w:t xml:space="preserve">or </w:t>
      </w:r>
      <w:r w:rsidR="003D5FD6" w:rsidRPr="00264025">
        <w:rPr>
          <w:b/>
        </w:rPr>
        <w:t>(c)</w:t>
      </w:r>
      <w:r w:rsidR="003D5FD6">
        <w:rPr>
          <w:b/>
        </w:rPr>
        <w:t xml:space="preserve"> </w:t>
      </w:r>
      <w:r w:rsidR="003E438A" w:rsidRPr="003D5FD6">
        <w:t>3-dimens</w:t>
      </w:r>
      <w:r w:rsidR="00B47373" w:rsidRPr="003D5FD6">
        <w:t>ional transport</w:t>
      </w:r>
      <w:r w:rsidR="00B47373" w:rsidRPr="00264025">
        <w:rPr>
          <w:b/>
        </w:rPr>
        <w:t>.</w:t>
      </w:r>
    </w:p>
    <w:p w:rsidR="00E6253D" w:rsidRDefault="00E6253D" w:rsidP="00E6253D">
      <w:pPr>
        <w:tabs>
          <w:tab w:val="left" w:pos="2040"/>
        </w:tabs>
        <w:rPr>
          <w:b/>
        </w:rPr>
      </w:pPr>
      <w:r>
        <w:rPr>
          <w:b/>
        </w:rPr>
        <w:t>References:</w:t>
      </w:r>
    </w:p>
    <w:p w:rsidR="00E6253D" w:rsidRDefault="00D24906" w:rsidP="00E6253D">
      <w:pPr>
        <w:pStyle w:val="RSCB02ArticleText"/>
        <w:ind w:left="284" w:hanging="284"/>
      </w:pPr>
      <w:r>
        <w:rPr>
          <w:rFonts w:ascii="Arial" w:hAnsi="Arial" w:cs="Arial"/>
          <w:color w:val="000000"/>
          <w:w w:val="100"/>
          <w:sz w:val="16"/>
          <w:szCs w:val="16"/>
          <w:shd w:val="clear" w:color="auto" w:fill="FFFFFF"/>
        </w:rPr>
        <w:t>s</w:t>
      </w:r>
      <w:r w:rsidR="00E6253D">
        <w:rPr>
          <w:rFonts w:ascii="Arial" w:hAnsi="Arial" w:cs="Arial"/>
          <w:color w:val="000000"/>
          <w:w w:val="100"/>
          <w:sz w:val="16"/>
          <w:szCs w:val="16"/>
          <w:shd w:val="clear" w:color="auto" w:fill="FFFFFF"/>
        </w:rPr>
        <w:t>1</w:t>
      </w:r>
      <w:r w:rsidR="00E6253D">
        <w:rPr>
          <w:rFonts w:ascii="Arial" w:hAnsi="Arial" w:cs="Arial"/>
          <w:color w:val="000000"/>
          <w:w w:val="100"/>
          <w:sz w:val="16"/>
          <w:szCs w:val="16"/>
          <w:shd w:val="clear" w:color="auto" w:fill="FFFFFF"/>
        </w:rPr>
        <w:tab/>
      </w:r>
      <w:r w:rsidR="00E6253D">
        <w:t>Li</w:t>
      </w:r>
      <w:r w:rsidR="00BB034A">
        <w:t xml:space="preserve"> J.</w:t>
      </w:r>
      <w:r w:rsidR="00E6253D">
        <w:t>, Wang</w:t>
      </w:r>
      <w:r w:rsidR="00BB034A">
        <w:t xml:space="preserve"> T.</w:t>
      </w:r>
      <w:r w:rsidR="00E6253D">
        <w:t>, Feng</w:t>
      </w:r>
      <w:r w:rsidR="00BB034A">
        <w:t xml:space="preserve"> Y.</w:t>
      </w:r>
      <w:r w:rsidR="00E6253D">
        <w:t>, Zhang</w:t>
      </w:r>
      <w:r w:rsidR="00BB034A">
        <w:t xml:space="preserve"> Y.</w:t>
      </w:r>
      <w:r w:rsidR="00E6253D">
        <w:t>, Zhen</w:t>
      </w:r>
      <w:r w:rsidR="00BB034A">
        <w:t xml:space="preserve"> M.</w:t>
      </w:r>
      <w:r w:rsidR="00E6253D">
        <w:t>, Shu</w:t>
      </w:r>
      <w:r w:rsidR="00BB034A">
        <w:t xml:space="preserve"> C.</w:t>
      </w:r>
      <w:r w:rsidR="00E6253D">
        <w:t>, Jiang</w:t>
      </w:r>
      <w:r w:rsidR="00BB034A">
        <w:t xml:space="preserve"> L.</w:t>
      </w:r>
      <w:r w:rsidR="00E6253D">
        <w:t>, Wang</w:t>
      </w:r>
      <w:r w:rsidR="00BB034A">
        <w:t xml:space="preserve"> Y.</w:t>
      </w:r>
      <w:r w:rsidR="00FC121F">
        <w:t>,</w:t>
      </w:r>
      <w:r w:rsidR="00E6253D">
        <w:t xml:space="preserve"> and Wang</w:t>
      </w:r>
      <w:r w:rsidR="00BB034A">
        <w:t xml:space="preserve"> C.</w:t>
      </w:r>
      <w:r w:rsidR="00E6253D">
        <w:t>,</w:t>
      </w:r>
      <w:r w:rsidR="002A5B0F" w:rsidRPr="002A5B0F">
        <w:t xml:space="preserve"> A water-soluble gadolinium </w:t>
      </w:r>
      <w:proofErr w:type="spellStart"/>
      <w:r w:rsidR="002A5B0F" w:rsidRPr="002A5B0F">
        <w:t>metallofullerenol</w:t>
      </w:r>
      <w:proofErr w:type="spellEnd"/>
      <w:r w:rsidR="002A5B0F" w:rsidRPr="002A5B0F">
        <w:t>: facile preparation, magnetic properties and magnetic resonance imaging application.</w:t>
      </w:r>
      <w:r w:rsidR="002A5B0F">
        <w:t>,</w:t>
      </w:r>
      <w:r w:rsidR="00E6253D">
        <w:t xml:space="preserve"> Dalton Trans., </w:t>
      </w:r>
      <w:r w:rsidR="00E6253D" w:rsidRPr="00FC121F">
        <w:rPr>
          <w:b/>
        </w:rPr>
        <w:t>45</w:t>
      </w:r>
      <w:r w:rsidR="00E6253D">
        <w:t>, 8696</w:t>
      </w:r>
      <w:r w:rsidR="00FC121F">
        <w:t xml:space="preserve"> (2016)</w:t>
      </w:r>
      <w:r w:rsidR="00E6253D">
        <w:t>.</w:t>
      </w:r>
    </w:p>
    <w:p w:rsidR="00E6253D" w:rsidRDefault="00D24906" w:rsidP="00E6253D">
      <w:pPr>
        <w:pStyle w:val="RSCB02ArticleText"/>
        <w:ind w:left="284" w:hanging="284"/>
      </w:pPr>
      <w:r>
        <w:t>s</w:t>
      </w:r>
      <w:r w:rsidR="00E6253D">
        <w:t>2</w:t>
      </w:r>
      <w:r w:rsidR="00E6253D">
        <w:tab/>
        <w:t>Zhang</w:t>
      </w:r>
      <w:r w:rsidR="00BB034A">
        <w:t xml:space="preserve"> J.</w:t>
      </w:r>
      <w:r w:rsidR="00E6253D">
        <w:t>, Ye</w:t>
      </w:r>
      <w:r w:rsidR="00BB034A">
        <w:t xml:space="preserve"> Y.</w:t>
      </w:r>
      <w:r w:rsidR="00E6253D">
        <w:t>, Chen</w:t>
      </w:r>
      <w:r w:rsidR="00BB034A">
        <w:t xml:space="preserve"> Y.</w:t>
      </w:r>
      <w:r w:rsidR="00E6253D">
        <w:t xml:space="preserve">, </w:t>
      </w:r>
      <w:proofErr w:type="spellStart"/>
      <w:r w:rsidR="00E6253D">
        <w:t>Pregot</w:t>
      </w:r>
      <w:proofErr w:type="spellEnd"/>
      <w:r w:rsidR="00BB034A">
        <w:t xml:space="preserve"> C.</w:t>
      </w:r>
      <w:r w:rsidR="00E6253D">
        <w:t>, Li</w:t>
      </w:r>
      <w:r w:rsidR="00BB034A">
        <w:t xml:space="preserve"> T.</w:t>
      </w:r>
      <w:r w:rsidR="00E6253D">
        <w:t xml:space="preserve">, </w:t>
      </w:r>
      <w:proofErr w:type="spellStart"/>
      <w:r w:rsidR="00E6253D">
        <w:t>Balasubramaniam</w:t>
      </w:r>
      <w:proofErr w:type="spellEnd"/>
      <w:r w:rsidR="00BB034A">
        <w:t xml:space="preserve"> S.</w:t>
      </w:r>
      <w:r w:rsidR="00E6253D">
        <w:t>, Hobart</w:t>
      </w:r>
      <w:r w:rsidR="00BB034A">
        <w:t xml:space="preserve"> D. B.</w:t>
      </w:r>
      <w:r w:rsidR="00E6253D">
        <w:t>, Zhang</w:t>
      </w:r>
      <w:r w:rsidR="00BB034A">
        <w:t xml:space="preserve"> Y.</w:t>
      </w:r>
      <w:r w:rsidR="00E6253D">
        <w:t>, Wi</w:t>
      </w:r>
      <w:r w:rsidR="00BB034A">
        <w:t xml:space="preserve"> S.</w:t>
      </w:r>
      <w:r w:rsidR="00E6253D">
        <w:t>, Davis, Madsen</w:t>
      </w:r>
      <w:r w:rsidR="00BB034A">
        <w:t xml:space="preserve"> L. M.</w:t>
      </w:r>
      <w:r w:rsidR="00E6253D">
        <w:t>, Morris</w:t>
      </w:r>
      <w:r w:rsidR="00BB034A">
        <w:t xml:space="preserve"> J. R.</w:t>
      </w:r>
      <w:r w:rsidR="00E6253D">
        <w:t xml:space="preserve">, </w:t>
      </w:r>
      <w:proofErr w:type="spellStart"/>
      <w:r w:rsidR="00E6253D">
        <w:t>LaConte</w:t>
      </w:r>
      <w:proofErr w:type="spellEnd"/>
      <w:r w:rsidR="00BB034A">
        <w:t xml:space="preserve"> S. M.</w:t>
      </w:r>
      <w:r w:rsidR="00E6253D">
        <w:t>, Yee</w:t>
      </w:r>
      <w:r w:rsidR="002A5B0F">
        <w:t xml:space="preserve"> G. T.</w:t>
      </w:r>
      <w:r w:rsidR="00FC121F">
        <w:t>,</w:t>
      </w:r>
      <w:r w:rsidR="00E6253D">
        <w:t xml:space="preserve"> and Dorn</w:t>
      </w:r>
      <w:r w:rsidR="002A5B0F">
        <w:t xml:space="preserve"> H. C.,</w:t>
      </w:r>
      <w:r w:rsidR="002A5B0F" w:rsidRPr="002A5B0F">
        <w:t xml:space="preserve"> Gd3N@C84(OH)x: A New Egg-Shaped </w:t>
      </w:r>
      <w:proofErr w:type="spellStart"/>
      <w:r w:rsidR="002A5B0F" w:rsidRPr="002A5B0F">
        <w:t>Metallofullerene</w:t>
      </w:r>
      <w:proofErr w:type="spellEnd"/>
      <w:r w:rsidR="002A5B0F" w:rsidRPr="002A5B0F">
        <w:t xml:space="preserve"> Magnetic Resonance Imaging Contrast Agent</w:t>
      </w:r>
      <w:r w:rsidR="002A5B0F">
        <w:t xml:space="preserve">, </w:t>
      </w:r>
      <w:r w:rsidR="00E6253D">
        <w:t xml:space="preserve">J. Am. Chem. Soc., </w:t>
      </w:r>
      <w:r w:rsidR="00E6253D" w:rsidRPr="00FC121F">
        <w:rPr>
          <w:b/>
        </w:rPr>
        <w:t>136</w:t>
      </w:r>
      <w:r w:rsidR="00E6253D">
        <w:t>, 2630−2636</w:t>
      </w:r>
      <w:r w:rsidR="00FC121F">
        <w:t xml:space="preserve"> (2014)</w:t>
      </w:r>
      <w:r w:rsidR="00E6253D">
        <w:t>.</w:t>
      </w:r>
    </w:p>
    <w:p w:rsidR="00E6253D" w:rsidRDefault="00D24906" w:rsidP="00E6253D">
      <w:pPr>
        <w:pStyle w:val="RSCB02ArticleText"/>
        <w:ind w:left="284" w:hanging="284"/>
        <w:rPr>
          <w:lang w:val="en-ZA"/>
        </w:rPr>
      </w:pPr>
      <w:r>
        <w:t>s</w:t>
      </w:r>
      <w:r w:rsidR="00E6253D">
        <w:t>3</w:t>
      </w:r>
      <w:r w:rsidR="00E6253D">
        <w:tab/>
      </w:r>
      <w:proofErr w:type="spellStart"/>
      <w:r w:rsidR="00E6253D" w:rsidRPr="00902D1F">
        <w:rPr>
          <w:lang w:val="en-ZA"/>
        </w:rPr>
        <w:t>Kitaura</w:t>
      </w:r>
      <w:proofErr w:type="spellEnd"/>
      <w:r w:rsidR="002A5B0F">
        <w:rPr>
          <w:lang w:val="en-ZA"/>
        </w:rPr>
        <w:t xml:space="preserve"> R.</w:t>
      </w:r>
      <w:r w:rsidR="00E6253D" w:rsidRPr="00902D1F">
        <w:rPr>
          <w:lang w:val="en-ZA"/>
        </w:rPr>
        <w:t xml:space="preserve">, </w:t>
      </w:r>
      <w:proofErr w:type="spellStart"/>
      <w:r w:rsidR="00E6253D" w:rsidRPr="00902D1F">
        <w:rPr>
          <w:lang w:val="en-ZA"/>
        </w:rPr>
        <w:t>Okimoto</w:t>
      </w:r>
      <w:proofErr w:type="spellEnd"/>
      <w:r w:rsidR="002A5B0F">
        <w:rPr>
          <w:lang w:val="en-ZA"/>
        </w:rPr>
        <w:t xml:space="preserve"> H.</w:t>
      </w:r>
      <w:r w:rsidR="00E6253D" w:rsidRPr="00902D1F">
        <w:rPr>
          <w:lang w:val="en-ZA"/>
        </w:rPr>
        <w:t>, Shinohara</w:t>
      </w:r>
      <w:r w:rsidR="002A5B0F">
        <w:rPr>
          <w:lang w:val="en-ZA"/>
        </w:rPr>
        <w:t xml:space="preserve"> H.</w:t>
      </w:r>
      <w:r w:rsidR="00E6253D" w:rsidRPr="00902D1F">
        <w:rPr>
          <w:lang w:val="en-ZA"/>
        </w:rPr>
        <w:t>, Nakamura</w:t>
      </w:r>
      <w:r w:rsidR="002A5B0F">
        <w:rPr>
          <w:lang w:val="en-ZA"/>
        </w:rPr>
        <w:t xml:space="preserve"> T.</w:t>
      </w:r>
      <w:r w:rsidR="00E6253D" w:rsidRPr="00902D1F">
        <w:rPr>
          <w:lang w:val="en-ZA"/>
        </w:rPr>
        <w:t xml:space="preserve">, and </w:t>
      </w:r>
      <w:proofErr w:type="spellStart"/>
      <w:r w:rsidR="00E6253D" w:rsidRPr="00902D1F">
        <w:rPr>
          <w:lang w:val="en-ZA"/>
        </w:rPr>
        <w:t>Osawa</w:t>
      </w:r>
      <w:proofErr w:type="spellEnd"/>
      <w:r w:rsidR="002A5B0F">
        <w:rPr>
          <w:lang w:val="en-ZA"/>
        </w:rPr>
        <w:t xml:space="preserve"> H.</w:t>
      </w:r>
      <w:r w:rsidR="00E6253D">
        <w:rPr>
          <w:lang w:val="en-ZA"/>
        </w:rPr>
        <w:t>,</w:t>
      </w:r>
      <w:r w:rsidR="00A30541" w:rsidRPr="00A30541">
        <w:t xml:space="preserve"> </w:t>
      </w:r>
      <w:r w:rsidR="00A30541">
        <w:t xml:space="preserve">Magnetism of the </w:t>
      </w:r>
      <w:proofErr w:type="spellStart"/>
      <w:r w:rsidR="00A30541">
        <w:t>endohedral</w:t>
      </w:r>
      <w:proofErr w:type="spellEnd"/>
      <w:r w:rsidR="00A30541">
        <w:t xml:space="preserve"> </w:t>
      </w:r>
      <w:proofErr w:type="spellStart"/>
      <w:r w:rsidR="00A30541">
        <w:t>metallofullerenes</w:t>
      </w:r>
      <w:proofErr w:type="spellEnd"/>
      <w:r w:rsidR="00A30541">
        <w:t xml:space="preserve"> M@C82 „M=</w:t>
      </w:r>
      <w:proofErr w:type="spellStart"/>
      <w:r w:rsidR="00A30541">
        <w:t>Gd,Dy</w:t>
      </w:r>
      <w:proofErr w:type="spellEnd"/>
      <w:r w:rsidR="00A30541">
        <w:t>… and the corresponding nanoscale peapods: Synchrotron soft x-ray magnetic circular dichroism and density-functional theory calculations</w:t>
      </w:r>
      <w:r w:rsidR="00A30541">
        <w:rPr>
          <w:lang w:val="en-ZA"/>
        </w:rPr>
        <w:t>,</w:t>
      </w:r>
      <w:r w:rsidR="00FC121F">
        <w:rPr>
          <w:rFonts w:ascii="Arial" w:hAnsi="Arial" w:cs="Arial"/>
          <w:color w:val="545454"/>
          <w:shd w:val="clear" w:color="auto" w:fill="FFFFFF"/>
        </w:rPr>
        <w:t>.</w:t>
      </w:r>
      <w:r w:rsidR="00E6253D" w:rsidRPr="00902D1F">
        <w:rPr>
          <w:lang w:val="en-ZA"/>
        </w:rPr>
        <w:t>Phys. Rev. B </w:t>
      </w:r>
      <w:r w:rsidR="00E6253D" w:rsidRPr="00902D1F">
        <w:rPr>
          <w:b/>
          <w:bCs/>
          <w:lang w:val="en-ZA"/>
        </w:rPr>
        <w:t>76</w:t>
      </w:r>
      <w:r w:rsidR="00E6253D" w:rsidRPr="00902D1F">
        <w:rPr>
          <w:lang w:val="en-ZA"/>
        </w:rPr>
        <w:t>, 172409</w:t>
      </w:r>
      <w:r w:rsidR="00FC121F">
        <w:rPr>
          <w:lang w:val="en-ZA"/>
        </w:rPr>
        <w:t xml:space="preserve"> (2007).</w:t>
      </w:r>
    </w:p>
    <w:p w:rsidR="00E6253D" w:rsidRPr="00902D1F" w:rsidRDefault="00D24906" w:rsidP="00E6253D">
      <w:pPr>
        <w:pStyle w:val="RSCB02ArticleText"/>
        <w:ind w:left="284" w:hanging="284"/>
        <w:rPr>
          <w:lang w:val="en-ZA"/>
        </w:rPr>
      </w:pPr>
      <w:r>
        <w:t>s</w:t>
      </w:r>
      <w:r w:rsidR="002A5B0F">
        <w:t>4</w:t>
      </w:r>
      <w:r w:rsidR="002A5B0F">
        <w:tab/>
      </w:r>
      <w:r w:rsidR="00E6253D">
        <w:t>Huang</w:t>
      </w:r>
      <w:r w:rsidR="002A5B0F">
        <w:t xml:space="preserve"> H. J.</w:t>
      </w:r>
      <w:r w:rsidR="00E6253D">
        <w:t xml:space="preserve"> and Yang</w:t>
      </w:r>
      <w:r w:rsidR="002A5B0F">
        <w:t xml:space="preserve"> S. H.</w:t>
      </w:r>
      <w:r w:rsidR="00E6253D">
        <w:t xml:space="preserve">, </w:t>
      </w:r>
      <w:r w:rsidR="00FC121F">
        <w:t xml:space="preserve">and </w:t>
      </w:r>
      <w:r w:rsidR="00E6253D">
        <w:t>Zhang</w:t>
      </w:r>
      <w:r w:rsidR="002A5B0F">
        <w:t xml:space="preserve"> X. X.</w:t>
      </w:r>
      <w:r w:rsidR="00E6253D">
        <w:t>,</w:t>
      </w:r>
      <w:r w:rsidR="00A30541" w:rsidRPr="00A30541">
        <w:t xml:space="preserve"> Magnetic </w:t>
      </w:r>
      <w:proofErr w:type="spellStart"/>
      <w:r w:rsidR="00A30541" w:rsidRPr="00A30541">
        <w:t>Behavior</w:t>
      </w:r>
      <w:proofErr w:type="spellEnd"/>
      <w:r w:rsidR="00A30541" w:rsidRPr="00A30541">
        <w:t xml:space="preserve"> of Pure </w:t>
      </w:r>
      <w:proofErr w:type="spellStart"/>
      <w:r w:rsidR="00A30541" w:rsidRPr="00A30541">
        <w:t>Endohedral</w:t>
      </w:r>
      <w:proofErr w:type="spellEnd"/>
      <w:r w:rsidR="00A30541" w:rsidRPr="00A30541">
        <w:t xml:space="preserve"> </w:t>
      </w:r>
      <w:proofErr w:type="spellStart"/>
      <w:r w:rsidR="00A30541" w:rsidRPr="00A30541">
        <w:t>Metallofullerene</w:t>
      </w:r>
      <w:proofErr w:type="spellEnd"/>
      <w:r w:rsidR="00A30541" w:rsidRPr="00A30541">
        <w:t xml:space="preserve"> Ho@C82:  A Comparison with Gd@C82</w:t>
      </w:r>
      <w:r w:rsidR="00A30541">
        <w:t>,</w:t>
      </w:r>
      <w:r w:rsidR="00E6253D">
        <w:t xml:space="preserve"> J. Phys. Chem. B </w:t>
      </w:r>
      <w:r w:rsidR="00E6253D" w:rsidRPr="00FC121F">
        <w:rPr>
          <w:b/>
        </w:rPr>
        <w:t>103</w:t>
      </w:r>
      <w:r w:rsidR="00E6253D">
        <w:t>, 5928-5932</w:t>
      </w:r>
      <w:r w:rsidR="00FC121F">
        <w:t xml:space="preserve"> (1999)</w:t>
      </w:r>
      <w:r w:rsidR="00E6253D">
        <w:t>.</w:t>
      </w:r>
    </w:p>
    <w:p w:rsidR="00E6253D" w:rsidRPr="00E6253D" w:rsidRDefault="00D24906" w:rsidP="00AE4625">
      <w:pPr>
        <w:pStyle w:val="RSCB02ArticleText"/>
        <w:ind w:left="284" w:hanging="284"/>
      </w:pPr>
      <w:r>
        <w:rPr>
          <w:lang w:val="de-DE"/>
        </w:rPr>
        <w:t>s</w:t>
      </w:r>
      <w:r w:rsidR="00E6253D">
        <w:rPr>
          <w:lang w:val="de-DE"/>
        </w:rPr>
        <w:t>5</w:t>
      </w:r>
      <w:r w:rsidR="00E6253D">
        <w:rPr>
          <w:lang w:val="de-DE"/>
        </w:rPr>
        <w:tab/>
      </w:r>
      <w:proofErr w:type="spellStart"/>
      <w:r w:rsidR="00E6253D">
        <w:t>Sabirianov</w:t>
      </w:r>
      <w:proofErr w:type="spellEnd"/>
      <w:r w:rsidR="002A5B0F">
        <w:t xml:space="preserve"> R. F.</w:t>
      </w:r>
      <w:r w:rsidR="00E6253D">
        <w:t>, Mei</w:t>
      </w:r>
      <w:r w:rsidR="002A5B0F">
        <w:t xml:space="preserve"> W. N.</w:t>
      </w:r>
      <w:r w:rsidR="00E6253D">
        <w:t>, Lu</w:t>
      </w:r>
      <w:r w:rsidR="002A5B0F">
        <w:t xml:space="preserve"> J.</w:t>
      </w:r>
      <w:r w:rsidR="00E6253D">
        <w:t>, Gao</w:t>
      </w:r>
      <w:r w:rsidR="002A5B0F">
        <w:t xml:space="preserve"> Y.</w:t>
      </w:r>
      <w:r w:rsidR="00E6253D">
        <w:t>, Zeng</w:t>
      </w:r>
      <w:r w:rsidR="002A5B0F">
        <w:t xml:space="preserve"> X. C.</w:t>
      </w:r>
      <w:r w:rsidR="00E6253D">
        <w:t xml:space="preserve">, </w:t>
      </w:r>
      <w:proofErr w:type="spellStart"/>
      <w:r w:rsidR="00E6253D">
        <w:t>Bolskar</w:t>
      </w:r>
      <w:proofErr w:type="spellEnd"/>
      <w:r w:rsidR="002A5B0F">
        <w:t xml:space="preserve"> R. D.</w:t>
      </w:r>
      <w:r w:rsidR="00E6253D">
        <w:t xml:space="preserve">, </w:t>
      </w:r>
      <w:proofErr w:type="spellStart"/>
      <w:r w:rsidR="00E6253D">
        <w:t>Jeppson</w:t>
      </w:r>
      <w:proofErr w:type="spellEnd"/>
      <w:r w:rsidR="002A5B0F">
        <w:t xml:space="preserve"> P.</w:t>
      </w:r>
      <w:r w:rsidR="00E6253D">
        <w:t>, Wu</w:t>
      </w:r>
      <w:r w:rsidR="002A5B0F">
        <w:t xml:space="preserve"> N.</w:t>
      </w:r>
      <w:r w:rsidR="00E6253D">
        <w:t>, Caruso</w:t>
      </w:r>
      <w:r w:rsidR="002A5B0F">
        <w:t xml:space="preserve"> A. N.</w:t>
      </w:r>
      <w:r w:rsidR="00FC121F">
        <w:t>,</w:t>
      </w:r>
      <w:r w:rsidR="00E6253D">
        <w:t xml:space="preserve"> and </w:t>
      </w:r>
      <w:proofErr w:type="spellStart"/>
      <w:r w:rsidR="00E6253D">
        <w:t>Dowben</w:t>
      </w:r>
      <w:proofErr w:type="spellEnd"/>
      <w:r w:rsidR="002A5B0F">
        <w:t xml:space="preserve"> P. A.</w:t>
      </w:r>
      <w:r w:rsidR="00E6253D">
        <w:t>,</w:t>
      </w:r>
      <w:r w:rsidR="00A30541" w:rsidRPr="00A30541">
        <w:t xml:space="preserve"> Correlation effects and electronic structure of Gd@C60</w:t>
      </w:r>
      <w:r w:rsidR="00A30541">
        <w:t>,</w:t>
      </w:r>
      <w:r w:rsidR="00E6253D">
        <w:rPr>
          <w:lang w:val="de-DE"/>
        </w:rPr>
        <w:t xml:space="preserve"> </w:t>
      </w:r>
      <w:r w:rsidR="00E6253D">
        <w:t>J. Phys.: Cond. Matter</w:t>
      </w:r>
      <w:r w:rsidR="00FC121F">
        <w:t>.</w:t>
      </w:r>
      <w:r w:rsidR="00E6253D">
        <w:t xml:space="preserve">, </w:t>
      </w:r>
      <w:r w:rsidR="00E6253D" w:rsidRPr="00FC121F">
        <w:rPr>
          <w:b/>
        </w:rPr>
        <w:t>19</w:t>
      </w:r>
      <w:r w:rsidR="00E6253D">
        <w:t>, 082201</w:t>
      </w:r>
      <w:r w:rsidR="00FC121F">
        <w:t xml:space="preserve"> (2007)</w:t>
      </w:r>
      <w:r w:rsidR="00E6253D">
        <w:t>.</w:t>
      </w:r>
    </w:p>
    <w:sectPr w:rsidR="00E6253D" w:rsidRPr="00E625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vOT999035f4">
    <w:panose1 w:val="00000000000000000000"/>
    <w:charset w:val="00"/>
    <w:family w:val="roman"/>
    <w:notTrueType/>
    <w:pitch w:val="default"/>
    <w:sig w:usb0="00000003" w:usb1="00000000" w:usb2="00000000" w:usb3="00000000" w:csb0="00000001" w:csb1="00000000"/>
  </w:font>
  <w:font w:name="AdvOT999035f4+20">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463"/>
    <w:rsid w:val="00005504"/>
    <w:rsid w:val="00013DE8"/>
    <w:rsid w:val="000166F9"/>
    <w:rsid w:val="00022616"/>
    <w:rsid w:val="00033442"/>
    <w:rsid w:val="00091588"/>
    <w:rsid w:val="000A5D36"/>
    <w:rsid w:val="001155AA"/>
    <w:rsid w:val="001452F2"/>
    <w:rsid w:val="001F45C9"/>
    <w:rsid w:val="002040A7"/>
    <w:rsid w:val="00230FCC"/>
    <w:rsid w:val="002526E4"/>
    <w:rsid w:val="00264025"/>
    <w:rsid w:val="002A5B0F"/>
    <w:rsid w:val="002F7B0B"/>
    <w:rsid w:val="00303860"/>
    <w:rsid w:val="0031401F"/>
    <w:rsid w:val="00324885"/>
    <w:rsid w:val="00340877"/>
    <w:rsid w:val="003502E9"/>
    <w:rsid w:val="003A0A55"/>
    <w:rsid w:val="003D5FD6"/>
    <w:rsid w:val="003E032F"/>
    <w:rsid w:val="003E438A"/>
    <w:rsid w:val="003E453D"/>
    <w:rsid w:val="00413E6E"/>
    <w:rsid w:val="00415CDD"/>
    <w:rsid w:val="00442015"/>
    <w:rsid w:val="004B3AF9"/>
    <w:rsid w:val="004F20B1"/>
    <w:rsid w:val="00501266"/>
    <w:rsid w:val="005014B9"/>
    <w:rsid w:val="005120AC"/>
    <w:rsid w:val="00516463"/>
    <w:rsid w:val="0056444C"/>
    <w:rsid w:val="00597D01"/>
    <w:rsid w:val="005A730A"/>
    <w:rsid w:val="00607F69"/>
    <w:rsid w:val="00611C70"/>
    <w:rsid w:val="00616DD1"/>
    <w:rsid w:val="006A34BB"/>
    <w:rsid w:val="006A3CD3"/>
    <w:rsid w:val="00704810"/>
    <w:rsid w:val="00711CA9"/>
    <w:rsid w:val="007444B8"/>
    <w:rsid w:val="00786BB2"/>
    <w:rsid w:val="007A1A81"/>
    <w:rsid w:val="007A46CF"/>
    <w:rsid w:val="007B789D"/>
    <w:rsid w:val="007B7AF5"/>
    <w:rsid w:val="007C1BE9"/>
    <w:rsid w:val="00807A9F"/>
    <w:rsid w:val="009435EC"/>
    <w:rsid w:val="009C2DFC"/>
    <w:rsid w:val="00A30541"/>
    <w:rsid w:val="00AC6E42"/>
    <w:rsid w:val="00AE4625"/>
    <w:rsid w:val="00B40E2A"/>
    <w:rsid w:val="00B47373"/>
    <w:rsid w:val="00B47729"/>
    <w:rsid w:val="00B9029F"/>
    <w:rsid w:val="00BB034A"/>
    <w:rsid w:val="00BE286D"/>
    <w:rsid w:val="00C771CA"/>
    <w:rsid w:val="00C90EEB"/>
    <w:rsid w:val="00CA01DC"/>
    <w:rsid w:val="00CC0AFC"/>
    <w:rsid w:val="00CD2E2E"/>
    <w:rsid w:val="00CE143E"/>
    <w:rsid w:val="00D24906"/>
    <w:rsid w:val="00D60F35"/>
    <w:rsid w:val="00DC4B02"/>
    <w:rsid w:val="00DD0F18"/>
    <w:rsid w:val="00E6253D"/>
    <w:rsid w:val="00E63EC1"/>
    <w:rsid w:val="00EC4860"/>
    <w:rsid w:val="00ED454E"/>
    <w:rsid w:val="00F105C9"/>
    <w:rsid w:val="00F15A8E"/>
    <w:rsid w:val="00F557B7"/>
    <w:rsid w:val="00FA5D64"/>
    <w:rsid w:val="00FC121F"/>
    <w:rsid w:val="00FF79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367014-1EA3-49B6-B909-BC6D09E13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InlineHeading">
    <w:name w:val="11_Inline_Heading"/>
    <w:rsid w:val="00711CA9"/>
    <w:rPr>
      <w:rFonts w:ascii="Arial" w:hAnsi="Arial"/>
      <w:b/>
      <w:lang w:val="en-GB"/>
    </w:rPr>
  </w:style>
  <w:style w:type="paragraph" w:styleId="Caption">
    <w:name w:val="caption"/>
    <w:basedOn w:val="Normal"/>
    <w:next w:val="Normal"/>
    <w:uiPriority w:val="35"/>
    <w:unhideWhenUsed/>
    <w:qFormat/>
    <w:rsid w:val="00711CA9"/>
    <w:pPr>
      <w:autoSpaceDE w:val="0"/>
      <w:snapToGrid w:val="0"/>
      <w:spacing w:after="0" w:line="227" w:lineRule="exact"/>
      <w:jc w:val="both"/>
    </w:pPr>
    <w:rPr>
      <w:rFonts w:ascii="Times New Roman" w:eastAsia="Arial Unicode MS" w:hAnsi="Times New Roman" w:cs="Times New Roman"/>
      <w:b/>
      <w:bCs/>
      <w:sz w:val="20"/>
      <w:szCs w:val="20"/>
      <w:lang w:val="de-DE" w:eastAsia="ar-SA"/>
    </w:rPr>
  </w:style>
  <w:style w:type="paragraph" w:customStyle="1" w:styleId="RSCB02ArticleText">
    <w:name w:val="RSC B02 Article Text"/>
    <w:basedOn w:val="Normal"/>
    <w:link w:val="RSCB02ArticleTextChar"/>
    <w:qFormat/>
    <w:rsid w:val="00E6253D"/>
    <w:pPr>
      <w:spacing w:after="0" w:line="240" w:lineRule="exact"/>
      <w:jc w:val="both"/>
    </w:pPr>
    <w:rPr>
      <w:rFonts w:cs="Times New Roman"/>
      <w:w w:val="108"/>
      <w:sz w:val="18"/>
      <w:szCs w:val="18"/>
      <w:lang w:val="en-GB"/>
    </w:rPr>
  </w:style>
  <w:style w:type="character" w:customStyle="1" w:styleId="RSCB02ArticleTextChar">
    <w:name w:val="RSC B02 Article Text Char"/>
    <w:basedOn w:val="DefaultParagraphFont"/>
    <w:link w:val="RSCB02ArticleText"/>
    <w:rsid w:val="00E6253D"/>
    <w:rPr>
      <w:rFonts w:cs="Times New Roman"/>
      <w:w w:val="108"/>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443726">
      <w:bodyDiv w:val="1"/>
      <w:marLeft w:val="0"/>
      <w:marRight w:val="0"/>
      <w:marTop w:val="0"/>
      <w:marBottom w:val="0"/>
      <w:divBdr>
        <w:top w:val="none" w:sz="0" w:space="0" w:color="auto"/>
        <w:left w:val="none" w:sz="0" w:space="0" w:color="auto"/>
        <w:bottom w:val="none" w:sz="0" w:space="0" w:color="auto"/>
        <w:right w:val="none" w:sz="0" w:space="0" w:color="auto"/>
      </w:divBdr>
    </w:div>
    <w:div w:id="631054545">
      <w:bodyDiv w:val="1"/>
      <w:marLeft w:val="0"/>
      <w:marRight w:val="0"/>
      <w:marTop w:val="0"/>
      <w:marBottom w:val="0"/>
      <w:divBdr>
        <w:top w:val="none" w:sz="0" w:space="0" w:color="auto"/>
        <w:left w:val="none" w:sz="0" w:space="0" w:color="auto"/>
        <w:bottom w:val="none" w:sz="0" w:space="0" w:color="auto"/>
        <w:right w:val="none" w:sz="0" w:space="0" w:color="auto"/>
      </w:divBdr>
    </w:div>
    <w:div w:id="638417526">
      <w:bodyDiv w:val="1"/>
      <w:marLeft w:val="0"/>
      <w:marRight w:val="0"/>
      <w:marTop w:val="0"/>
      <w:marBottom w:val="0"/>
      <w:divBdr>
        <w:top w:val="none" w:sz="0" w:space="0" w:color="auto"/>
        <w:left w:val="none" w:sz="0" w:space="0" w:color="auto"/>
        <w:bottom w:val="none" w:sz="0" w:space="0" w:color="auto"/>
        <w:right w:val="none" w:sz="0" w:space="0" w:color="auto"/>
      </w:divBdr>
    </w:div>
    <w:div w:id="200037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oleObject" Target="embeddings/oleObject4.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6.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oleObject" Target="embeddings/oleObject3.bin"/><Relationship Id="rId5" Type="http://schemas.openxmlformats.org/officeDocument/2006/relationships/image" Target="media/image2.jpg"/><Relationship Id="rId15" Type="http://schemas.openxmlformats.org/officeDocument/2006/relationships/oleObject" Target="embeddings/oleObject5.bin"/><Relationship Id="rId10" Type="http://schemas.openxmlformats.org/officeDocument/2006/relationships/image" Target="media/image5.wmf"/><Relationship Id="rId4" Type="http://schemas.openxmlformats.org/officeDocument/2006/relationships/image" Target="media/image1.png"/><Relationship Id="rId9" Type="http://schemas.openxmlformats.org/officeDocument/2006/relationships/oleObject" Target="embeddings/oleObject2.bin"/><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siphe ncube</dc:creator>
  <cp:keywords/>
  <dc:description/>
  <cp:lastModifiedBy>somnath</cp:lastModifiedBy>
  <cp:revision>13</cp:revision>
  <dcterms:created xsi:type="dcterms:W3CDTF">2018-03-20T10:41:00Z</dcterms:created>
  <dcterms:modified xsi:type="dcterms:W3CDTF">2018-03-21T12:57:00Z</dcterms:modified>
</cp:coreProperties>
</file>