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9A4573" w14:textId="77777777" w:rsidR="00753EFA" w:rsidRPr="00753EFA" w:rsidRDefault="00753EFA" w:rsidP="00753EFA">
      <w:pPr>
        <w:spacing w:line="480" w:lineRule="auto"/>
        <w:rPr>
          <w:rFonts w:ascii="Times New Roman" w:eastAsia="Times New Roman" w:hAnsi="Times New Roman" w:cs="Times New Roman"/>
          <w:b/>
          <w:u w:val="single"/>
        </w:rPr>
      </w:pPr>
      <w:r w:rsidRPr="00753EFA">
        <w:rPr>
          <w:rFonts w:ascii="Times New Roman" w:eastAsia="Times New Roman" w:hAnsi="Times New Roman" w:cs="Times New Roman"/>
          <w:b/>
          <w:u w:val="single"/>
        </w:rPr>
        <w:t>Supplementary Information:</w:t>
      </w:r>
    </w:p>
    <w:p w14:paraId="1B99C386" w14:textId="0002AC57" w:rsidR="00753EFA" w:rsidRPr="00DD2F0E" w:rsidRDefault="00753EFA" w:rsidP="00753EFA">
      <w:pPr>
        <w:spacing w:line="480" w:lineRule="auto"/>
        <w:rPr>
          <w:rFonts w:ascii="Times New Roman" w:eastAsia="Times New Roman" w:hAnsi="Times New Roman" w:cs="Times New Roman"/>
          <w:b/>
          <w:strike/>
        </w:rPr>
      </w:pPr>
      <w:bookmarkStart w:id="0" w:name="OLE_LINK41"/>
      <w:bookmarkStart w:id="1" w:name="OLE_LINK42"/>
      <w:r w:rsidRPr="00DD2F0E">
        <w:rPr>
          <w:rFonts w:ascii="Times New Roman" w:eastAsia="Times New Roman" w:hAnsi="Times New Roman" w:cs="Times New Roman"/>
          <w:b/>
        </w:rPr>
        <w:t>Dissociating neural markers of stimulus memorability and subjective recognition during episodic retrieval</w:t>
      </w:r>
    </w:p>
    <w:bookmarkEnd w:id="0"/>
    <w:bookmarkEnd w:id="1"/>
    <w:p w14:paraId="74EEA4B2" w14:textId="77777777" w:rsidR="00753EFA" w:rsidRDefault="00753EFA" w:rsidP="00753EFA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23149A3" w14:textId="77777777" w:rsidR="00753EFA" w:rsidRDefault="00753EFA" w:rsidP="00753EFA">
      <w:pPr>
        <w:spacing w:line="480" w:lineRule="auto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Wilma A. Bainbridge* (1) and Jesse Rissman (2,3)</w:t>
      </w:r>
      <w:bookmarkStart w:id="2" w:name="_GoBack"/>
      <w:bookmarkEnd w:id="2"/>
    </w:p>
    <w:p w14:paraId="37E2A731" w14:textId="77777777" w:rsidR="00753EFA" w:rsidRDefault="00753EFA" w:rsidP="00753EFA">
      <w:pPr>
        <w:spacing w:line="480" w:lineRule="auto"/>
        <w:rPr>
          <w:rFonts w:ascii="Times New Roman" w:eastAsia="Times New Roman" w:hAnsi="Times New Roman" w:cs="Times New Roman"/>
        </w:rPr>
      </w:pPr>
    </w:p>
    <w:p w14:paraId="0D34C664" w14:textId="77777777" w:rsidR="00753EFA" w:rsidRDefault="00753EFA" w:rsidP="00753EFA">
      <w:pPr>
        <w:spacing w:line="48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3CABAEAA" w14:textId="77777777" w:rsidR="00753EFA" w:rsidRDefault="00753EFA" w:rsidP="00753EFA">
      <w:pPr>
        <w:spacing w:line="480" w:lineRule="auto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 – Department of Brain and Cognitive Sciences, Massachusetts Institute of Technology, Cambridge MA</w:t>
      </w:r>
    </w:p>
    <w:p w14:paraId="21587C69" w14:textId="77777777" w:rsidR="00753EFA" w:rsidRDefault="00753EFA" w:rsidP="00753EFA">
      <w:pPr>
        <w:spacing w:line="480" w:lineRule="auto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 – Department of Psychology, University of California, Los Angeles, Los Angeles CA</w:t>
      </w:r>
    </w:p>
    <w:p w14:paraId="5AA99B04" w14:textId="77777777" w:rsidR="00753EFA" w:rsidRDefault="00753EFA" w:rsidP="00753EFA">
      <w:pPr>
        <w:spacing w:line="480" w:lineRule="auto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 – Department of Psychiatry and Biobehavioral Sciences, University of California, Los Angeles, Los Angeles CA</w:t>
      </w:r>
    </w:p>
    <w:p w14:paraId="27808CE0" w14:textId="77777777" w:rsidR="00753EFA" w:rsidRDefault="00753EFA" w:rsidP="000D42B6">
      <w:pPr>
        <w:jc w:val="center"/>
        <w:outlineLvl w:val="0"/>
        <w:rPr>
          <w:rFonts w:ascii="Times" w:hAnsi="Times"/>
          <w:u w:val="single"/>
        </w:rPr>
      </w:pPr>
    </w:p>
    <w:p w14:paraId="0286F48F" w14:textId="77777777" w:rsidR="00753EFA" w:rsidRDefault="00753EFA">
      <w:pPr>
        <w:rPr>
          <w:rFonts w:ascii="Times" w:hAnsi="Times"/>
          <w:u w:val="single"/>
        </w:rPr>
      </w:pPr>
      <w:r>
        <w:rPr>
          <w:rFonts w:ascii="Times" w:hAnsi="Times"/>
          <w:u w:val="single"/>
        </w:rPr>
        <w:br w:type="page"/>
      </w:r>
    </w:p>
    <w:p w14:paraId="5755C6F7" w14:textId="71D7E55C" w:rsidR="001F49DF" w:rsidRPr="00E84957" w:rsidRDefault="009741F9" w:rsidP="000D42B6">
      <w:pPr>
        <w:jc w:val="center"/>
        <w:outlineLvl w:val="0"/>
        <w:rPr>
          <w:rFonts w:ascii="Times" w:hAnsi="Times"/>
          <w:u w:val="single"/>
        </w:rPr>
      </w:pPr>
      <w:r w:rsidRPr="00E84957">
        <w:rPr>
          <w:rFonts w:ascii="Times" w:hAnsi="Times"/>
          <w:u w:val="single"/>
        </w:rPr>
        <w:lastRenderedPageBreak/>
        <w:t>Supplementary Information</w:t>
      </w:r>
    </w:p>
    <w:p w14:paraId="10BED8E9" w14:textId="77777777" w:rsidR="009741F9" w:rsidRPr="00E84957" w:rsidRDefault="009741F9">
      <w:pPr>
        <w:rPr>
          <w:rFonts w:ascii="Times" w:hAnsi="Times"/>
        </w:rPr>
      </w:pPr>
    </w:p>
    <w:p w14:paraId="04941AB2" w14:textId="5C91326A" w:rsidR="009741F9" w:rsidRDefault="00373BF1">
      <w:pPr>
        <w:rPr>
          <w:rFonts w:ascii="Times" w:hAnsi="Times"/>
        </w:rPr>
      </w:pPr>
      <w:r>
        <w:rPr>
          <w:rFonts w:ascii="Times" w:hAnsi="Times"/>
          <w:noProof/>
        </w:rPr>
        <w:drawing>
          <wp:inline distT="0" distB="0" distL="0" distR="0" wp14:anchorId="494801D8" wp14:editId="31E9ECC8">
            <wp:extent cx="5943600" cy="5024755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oxeloverlapdata-pretty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2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0CD0C" w14:textId="77777777" w:rsidR="00CC52A0" w:rsidRPr="00E84957" w:rsidRDefault="00CC52A0">
      <w:pPr>
        <w:rPr>
          <w:rFonts w:ascii="Times" w:hAnsi="Times"/>
        </w:rPr>
      </w:pPr>
    </w:p>
    <w:p w14:paraId="2557098C" w14:textId="45746C82" w:rsidR="00BA2A6B" w:rsidRPr="00E84957" w:rsidRDefault="00BA2A6B">
      <w:pPr>
        <w:rPr>
          <w:rFonts w:ascii="Times" w:hAnsi="Times"/>
        </w:rPr>
      </w:pPr>
      <w:bookmarkStart w:id="3" w:name="OLE_LINK37"/>
      <w:bookmarkStart w:id="4" w:name="OLE_LINK38"/>
      <w:r w:rsidRPr="00E84957">
        <w:rPr>
          <w:rFonts w:ascii="Times" w:hAnsi="Times"/>
        </w:rPr>
        <w:t xml:space="preserve">Figure S1. </w:t>
      </w:r>
      <w:r w:rsidR="00E84957">
        <w:rPr>
          <w:rFonts w:ascii="Times" w:hAnsi="Times"/>
        </w:rPr>
        <w:t xml:space="preserve">Chart of the % voxel overlap between memorability and subject-based memory t-maps maps across 16 participants (as in Figure 4) as a function of number of </w:t>
      </w:r>
      <w:r w:rsidR="00CC52A0">
        <w:rPr>
          <w:rFonts w:ascii="Times" w:hAnsi="Times"/>
        </w:rPr>
        <w:t>top</w:t>
      </w:r>
      <w:r w:rsidR="00C64283">
        <w:rPr>
          <w:rFonts w:ascii="Times" w:hAnsi="Times"/>
        </w:rPr>
        <w:t>-ranked</w:t>
      </w:r>
      <w:r w:rsidR="00CC52A0">
        <w:rPr>
          <w:rFonts w:ascii="Times" w:hAnsi="Times"/>
        </w:rPr>
        <w:t xml:space="preserve"> </w:t>
      </w:r>
      <w:r w:rsidR="00E84957">
        <w:rPr>
          <w:rFonts w:ascii="Times" w:hAnsi="Times"/>
        </w:rPr>
        <w:t>voxels included in the maps (</w:t>
      </w:r>
      <w:r w:rsidR="00C64283">
        <w:rPr>
          <w:rFonts w:ascii="Times" w:hAnsi="Times"/>
        </w:rPr>
        <w:t xml:space="preserve">voxels were </w:t>
      </w:r>
      <w:r w:rsidR="00CC52A0">
        <w:rPr>
          <w:rFonts w:ascii="Times" w:hAnsi="Times"/>
        </w:rPr>
        <w:t>ranked</w:t>
      </w:r>
      <w:r w:rsidR="00E84957">
        <w:rPr>
          <w:rFonts w:ascii="Times" w:hAnsi="Times"/>
        </w:rPr>
        <w:t xml:space="preserve"> from highest to lowest correlation with the memorability or memory model RSM). Dashed vertical lines indicate the points at which voxels in both maps pass a specified significance threshold (post cluster-threshold correction), with orange labels indicating the number of voxels. For example, the top 8,600 voxels</w:t>
      </w:r>
      <w:r w:rsidR="00CC52A0">
        <w:rPr>
          <w:rFonts w:ascii="Times" w:hAnsi="Times"/>
        </w:rPr>
        <w:t xml:space="preserve"> for both maps</w:t>
      </w:r>
      <w:r w:rsidR="00E84957">
        <w:rPr>
          <w:rFonts w:ascii="Times" w:hAnsi="Times"/>
        </w:rPr>
        <w:t xml:space="preserve"> all pass a threshold of </w:t>
      </w:r>
      <w:r w:rsidR="00E84957" w:rsidRPr="00E84957">
        <w:rPr>
          <w:rFonts w:ascii="Times" w:hAnsi="Times"/>
          <w:i/>
          <w:iCs/>
        </w:rPr>
        <w:t>p</w:t>
      </w:r>
      <w:r w:rsidR="00E84957">
        <w:rPr>
          <w:rFonts w:ascii="Times" w:hAnsi="Times"/>
        </w:rPr>
        <w:t xml:space="preserve"> &lt; 0.01, and show less than 20% overlap between the memorability map and memory map. </w:t>
      </w:r>
      <w:r w:rsidR="00CC52A0">
        <w:rPr>
          <w:rFonts w:ascii="Times" w:hAnsi="Times"/>
        </w:rPr>
        <w:t xml:space="preserve">Beyond 20,800 voxels, the maps no longer contain solely significant data. The amount of overlap is relatively low at more stringent significance levels (less than 10% at </w:t>
      </w:r>
      <w:r w:rsidR="00CC52A0" w:rsidRPr="00CC52A0">
        <w:rPr>
          <w:rFonts w:ascii="Times" w:hAnsi="Times"/>
          <w:i/>
          <w:iCs/>
        </w:rPr>
        <w:t>p</w:t>
      </w:r>
      <w:r w:rsidR="00CC52A0">
        <w:rPr>
          <w:rFonts w:ascii="Times" w:hAnsi="Times"/>
        </w:rPr>
        <w:t xml:space="preserve"> &lt; 0.005), and gradually increases as more voxels are added. </w:t>
      </w:r>
      <w:r w:rsidR="00E84957">
        <w:rPr>
          <w:rFonts w:ascii="Times" w:hAnsi="Times"/>
        </w:rPr>
        <w:t xml:space="preserve">The </w:t>
      </w:r>
      <w:r w:rsidR="00CC52A0">
        <w:rPr>
          <w:rFonts w:ascii="Times" w:hAnsi="Times"/>
        </w:rPr>
        <w:t xml:space="preserve">original </w:t>
      </w:r>
      <w:r w:rsidR="00E84957">
        <w:rPr>
          <w:rFonts w:ascii="Times" w:hAnsi="Times"/>
        </w:rPr>
        <w:t>brain maps contained 153,594 voxels total.</w:t>
      </w:r>
    </w:p>
    <w:bookmarkEnd w:id="3"/>
    <w:bookmarkEnd w:id="4"/>
    <w:p w14:paraId="1715FE94" w14:textId="4962AFFE" w:rsidR="009741F9" w:rsidRDefault="00373BF1">
      <w:pPr>
        <w:rPr>
          <w:rFonts w:ascii="Times" w:hAnsi="Times"/>
        </w:rPr>
      </w:pPr>
      <w:r>
        <w:rPr>
          <w:rFonts w:ascii="Times" w:hAnsi="Times"/>
          <w:noProof/>
        </w:rPr>
        <w:lastRenderedPageBreak/>
        <w:drawing>
          <wp:inline distT="0" distB="0" distL="0" distR="0" wp14:anchorId="6A06783D" wp14:editId="1E92F7FD">
            <wp:extent cx="5943600" cy="514731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voxeloverlapdata-hrcr-pretty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47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42884" w14:textId="7D7C054C" w:rsidR="00E84957" w:rsidRPr="00E84957" w:rsidRDefault="00E84957" w:rsidP="00E84957">
      <w:pPr>
        <w:rPr>
          <w:rFonts w:ascii="Times" w:hAnsi="Times"/>
        </w:rPr>
      </w:pPr>
      <w:r w:rsidRPr="00E84957">
        <w:rPr>
          <w:rFonts w:ascii="Times" w:hAnsi="Times"/>
        </w:rPr>
        <w:t>Figure S</w:t>
      </w:r>
      <w:r>
        <w:rPr>
          <w:rFonts w:ascii="Times" w:hAnsi="Times"/>
        </w:rPr>
        <w:t>2</w:t>
      </w:r>
      <w:r w:rsidRPr="00E84957">
        <w:rPr>
          <w:rFonts w:ascii="Times" w:hAnsi="Times"/>
        </w:rPr>
        <w:t xml:space="preserve">. </w:t>
      </w:r>
      <w:r>
        <w:rPr>
          <w:rFonts w:ascii="Times" w:hAnsi="Times"/>
        </w:rPr>
        <w:t xml:space="preserve">Chart of the % voxel overlap between the memorability maps for hit trials and correct rejection trials across 16 participants as a function of number of </w:t>
      </w:r>
      <w:r w:rsidR="00CC52A0">
        <w:rPr>
          <w:rFonts w:ascii="Times" w:hAnsi="Times"/>
        </w:rPr>
        <w:t>top</w:t>
      </w:r>
      <w:r w:rsidR="00765EDE">
        <w:rPr>
          <w:rFonts w:ascii="Times" w:hAnsi="Times"/>
        </w:rPr>
        <w:t>-ranked</w:t>
      </w:r>
      <w:r w:rsidR="00CC52A0">
        <w:rPr>
          <w:rFonts w:ascii="Times" w:hAnsi="Times"/>
        </w:rPr>
        <w:t xml:space="preserve"> </w:t>
      </w:r>
      <w:r>
        <w:rPr>
          <w:rFonts w:ascii="Times" w:hAnsi="Times"/>
        </w:rPr>
        <w:t>voxels included in the maps (</w:t>
      </w:r>
      <w:r w:rsidR="00765EDE">
        <w:rPr>
          <w:rFonts w:ascii="Times" w:hAnsi="Times"/>
        </w:rPr>
        <w:t xml:space="preserve">voxels were </w:t>
      </w:r>
      <w:r>
        <w:rPr>
          <w:rFonts w:ascii="Times" w:hAnsi="Times"/>
        </w:rPr>
        <w:t xml:space="preserve">ranked from highest to lowest correlation with the </w:t>
      </w:r>
      <w:r w:rsidR="00CC52A0">
        <w:rPr>
          <w:rFonts w:ascii="Times" w:hAnsi="Times"/>
        </w:rPr>
        <w:t xml:space="preserve">memorability </w:t>
      </w:r>
      <w:r>
        <w:rPr>
          <w:rFonts w:ascii="Times" w:hAnsi="Times"/>
        </w:rPr>
        <w:t>model RSM using hit trials or correct rejection trials). This chart follows the same layout as Figure S1.</w:t>
      </w:r>
      <w:r w:rsidR="00CC52A0">
        <w:rPr>
          <w:rFonts w:ascii="Times" w:hAnsi="Times"/>
        </w:rPr>
        <w:t xml:space="preserve"> The amount of overlap quickly rises for the first several </w:t>
      </w:r>
      <w:r w:rsidR="00765EDE">
        <w:rPr>
          <w:rFonts w:ascii="Times" w:hAnsi="Times"/>
        </w:rPr>
        <w:t xml:space="preserve">hundred </w:t>
      </w:r>
      <w:r w:rsidR="00CC52A0">
        <w:rPr>
          <w:rFonts w:ascii="Times" w:hAnsi="Times"/>
        </w:rPr>
        <w:t xml:space="preserve">voxels, and then gradually increases after approximately 600 voxels, indicating that there is </w:t>
      </w:r>
      <w:r w:rsidR="00765EDE">
        <w:rPr>
          <w:rFonts w:ascii="Times" w:hAnsi="Times"/>
        </w:rPr>
        <w:t xml:space="preserve">a relatively </w:t>
      </w:r>
      <w:r w:rsidR="00CC52A0">
        <w:rPr>
          <w:rFonts w:ascii="Times" w:hAnsi="Times"/>
        </w:rPr>
        <w:t xml:space="preserve">high </w:t>
      </w:r>
      <w:r w:rsidR="00765EDE">
        <w:rPr>
          <w:rFonts w:ascii="Times" w:hAnsi="Times"/>
        </w:rPr>
        <w:t xml:space="preserve">degree of </w:t>
      </w:r>
      <w:r w:rsidR="00CC52A0">
        <w:rPr>
          <w:rFonts w:ascii="Times" w:hAnsi="Times"/>
        </w:rPr>
        <w:t>overlap for th</w:t>
      </w:r>
      <w:r w:rsidR="00765EDE">
        <w:rPr>
          <w:rFonts w:ascii="Times" w:hAnsi="Times"/>
        </w:rPr>
        <w:t>ose voxels showing the very strongest effects in each map</w:t>
      </w:r>
      <w:r w:rsidR="00CC52A0">
        <w:rPr>
          <w:rFonts w:ascii="Times" w:hAnsi="Times"/>
        </w:rPr>
        <w:t>.</w:t>
      </w:r>
    </w:p>
    <w:p w14:paraId="03232500" w14:textId="77777777" w:rsidR="00E84957" w:rsidRPr="00E84957" w:rsidRDefault="00E84957">
      <w:pPr>
        <w:rPr>
          <w:rFonts w:ascii="Times" w:hAnsi="Times"/>
        </w:rPr>
      </w:pPr>
    </w:p>
    <w:sectPr w:rsidR="00E84957" w:rsidRPr="00E84957" w:rsidSect="00A749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7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7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hideSpellingErrors/>
  <w:hideGrammaticalErrors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1F9"/>
    <w:rsid w:val="00016D84"/>
    <w:rsid w:val="000D42B6"/>
    <w:rsid w:val="00130EDE"/>
    <w:rsid w:val="00133E5E"/>
    <w:rsid w:val="001575DF"/>
    <w:rsid w:val="0022615D"/>
    <w:rsid w:val="002879B9"/>
    <w:rsid w:val="003274A8"/>
    <w:rsid w:val="00373BF1"/>
    <w:rsid w:val="00383236"/>
    <w:rsid w:val="003A5875"/>
    <w:rsid w:val="003B756C"/>
    <w:rsid w:val="003F6895"/>
    <w:rsid w:val="00470972"/>
    <w:rsid w:val="004957D6"/>
    <w:rsid w:val="00576250"/>
    <w:rsid w:val="00585766"/>
    <w:rsid w:val="005A1889"/>
    <w:rsid w:val="005C2510"/>
    <w:rsid w:val="005D1465"/>
    <w:rsid w:val="005E69BB"/>
    <w:rsid w:val="00602B92"/>
    <w:rsid w:val="00674D69"/>
    <w:rsid w:val="00694A4D"/>
    <w:rsid w:val="007515AD"/>
    <w:rsid w:val="00753EFA"/>
    <w:rsid w:val="00765EDE"/>
    <w:rsid w:val="007C3F96"/>
    <w:rsid w:val="007D4999"/>
    <w:rsid w:val="008500BC"/>
    <w:rsid w:val="00854446"/>
    <w:rsid w:val="008A1554"/>
    <w:rsid w:val="009741F9"/>
    <w:rsid w:val="009A3E17"/>
    <w:rsid w:val="00A05F27"/>
    <w:rsid w:val="00A258E5"/>
    <w:rsid w:val="00A500A1"/>
    <w:rsid w:val="00A74920"/>
    <w:rsid w:val="00AA53F2"/>
    <w:rsid w:val="00AB7F4A"/>
    <w:rsid w:val="00AC1145"/>
    <w:rsid w:val="00AC52F7"/>
    <w:rsid w:val="00AF43B8"/>
    <w:rsid w:val="00B17930"/>
    <w:rsid w:val="00B22D6D"/>
    <w:rsid w:val="00B54B4F"/>
    <w:rsid w:val="00BA0726"/>
    <w:rsid w:val="00BA2A6B"/>
    <w:rsid w:val="00C538CF"/>
    <w:rsid w:val="00C64283"/>
    <w:rsid w:val="00CC52A0"/>
    <w:rsid w:val="00CE4C7C"/>
    <w:rsid w:val="00D16D43"/>
    <w:rsid w:val="00D94C84"/>
    <w:rsid w:val="00DC0D34"/>
    <w:rsid w:val="00E00DE1"/>
    <w:rsid w:val="00E04B8F"/>
    <w:rsid w:val="00E462AF"/>
    <w:rsid w:val="00E64202"/>
    <w:rsid w:val="00E81CA5"/>
    <w:rsid w:val="00E84957"/>
    <w:rsid w:val="00EA7DB0"/>
    <w:rsid w:val="00EB73D7"/>
    <w:rsid w:val="00ED401B"/>
    <w:rsid w:val="00F13976"/>
    <w:rsid w:val="00FE3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86C40B"/>
  <w14:defaultImageDpi w14:val="32767"/>
  <w15:chartTrackingRefBased/>
  <w15:docId w15:val="{C024736B-F551-2843-A997-8BB69CF24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SimSun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849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A58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A587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A58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58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58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87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875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53EF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3EF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Wilma Bainbridge</dc:creator>
  <cp:keywords/>
  <dc:description/>
  <cp:lastModifiedBy>Wilma Bainbridge</cp:lastModifiedBy>
  <cp:revision>7</cp:revision>
  <dcterms:created xsi:type="dcterms:W3CDTF">2018-03-19T17:58:00Z</dcterms:created>
  <dcterms:modified xsi:type="dcterms:W3CDTF">2018-03-22T20:52:00Z</dcterms:modified>
</cp:coreProperties>
</file>