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7A012" w14:textId="75BD2A00" w:rsidR="00D46F23" w:rsidRPr="00153B8F" w:rsidRDefault="00153B8F" w:rsidP="00D46F23">
      <w:pPr>
        <w:spacing w:line="360" w:lineRule="auto"/>
        <w:rPr>
          <w:rFonts w:ascii="Arial" w:hAnsi="Arial" w:cs="Arial"/>
          <w:b/>
          <w:sz w:val="40"/>
          <w:szCs w:val="24"/>
        </w:rPr>
      </w:pPr>
      <w:bookmarkStart w:id="0" w:name="_GoBack"/>
      <w:r w:rsidRPr="00153B8F">
        <w:rPr>
          <w:rFonts w:ascii="Arial" w:hAnsi="Arial" w:cs="Arial"/>
          <w:b/>
          <w:sz w:val="40"/>
          <w:szCs w:val="24"/>
        </w:rPr>
        <w:t>SUPPLEMENTARY INFORMATION</w:t>
      </w:r>
    </w:p>
    <w:bookmarkEnd w:id="0"/>
    <w:p w14:paraId="75012BDF" w14:textId="48FCFD2D" w:rsidR="00153B8F" w:rsidRDefault="00153B8F" w:rsidP="00D46F23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6F9AD1D5" w14:textId="77777777" w:rsidR="00153B8F" w:rsidRPr="00F47871" w:rsidRDefault="00153B8F" w:rsidP="00153B8F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F47871">
        <w:rPr>
          <w:rFonts w:ascii="Arial" w:hAnsi="Arial" w:cs="Arial"/>
          <w:b/>
          <w:sz w:val="32"/>
          <w:szCs w:val="32"/>
        </w:rPr>
        <w:t>The effects of printing orientation on the electrochemical behaviour of 3D printed acrylonitrile butadiene styrene (ABS) / carbon black electrodes</w:t>
      </w:r>
    </w:p>
    <w:p w14:paraId="2170C95F" w14:textId="77777777" w:rsidR="00153B8F" w:rsidRPr="00E160C3" w:rsidRDefault="00153B8F" w:rsidP="00153B8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7EEA180D" w14:textId="77777777" w:rsidR="00153B8F" w:rsidRPr="00E160C3" w:rsidRDefault="00153B8F" w:rsidP="00153B8F">
      <w:pPr>
        <w:spacing w:line="360" w:lineRule="auto"/>
        <w:rPr>
          <w:rFonts w:ascii="Arial" w:hAnsi="Arial" w:cs="Arial"/>
          <w:sz w:val="24"/>
          <w:szCs w:val="24"/>
        </w:rPr>
      </w:pPr>
      <w:r w:rsidRPr="00E160C3">
        <w:rPr>
          <w:rFonts w:ascii="Arial" w:hAnsi="Arial" w:cs="Arial"/>
          <w:bCs/>
          <w:color w:val="000000"/>
          <w:sz w:val="24"/>
          <w:szCs w:val="24"/>
        </w:rPr>
        <w:t>Hairul Hisham Bin Hamzah</w:t>
      </w:r>
      <w:r w:rsidRPr="00E160C3">
        <w:rPr>
          <w:rFonts w:ascii="Arial" w:hAnsi="Arial" w:cs="Arial"/>
          <w:sz w:val="24"/>
          <w:szCs w:val="24"/>
          <w:vertAlign w:val="superscript"/>
        </w:rPr>
        <w:t>1†</w:t>
      </w:r>
      <w:r w:rsidRPr="00E160C3">
        <w:rPr>
          <w:rFonts w:ascii="Arial" w:hAnsi="Arial" w:cs="Arial"/>
          <w:sz w:val="24"/>
          <w:szCs w:val="24"/>
        </w:rPr>
        <w:t>, Oliver Keattch</w:t>
      </w:r>
      <w:r w:rsidRPr="00E160C3">
        <w:rPr>
          <w:rFonts w:ascii="Arial" w:hAnsi="Arial" w:cs="Arial"/>
          <w:sz w:val="24"/>
          <w:szCs w:val="24"/>
          <w:vertAlign w:val="superscript"/>
        </w:rPr>
        <w:t>2†</w:t>
      </w:r>
      <w:r w:rsidRPr="00E160C3">
        <w:rPr>
          <w:rFonts w:ascii="Arial" w:hAnsi="Arial" w:cs="Arial"/>
          <w:sz w:val="24"/>
          <w:szCs w:val="24"/>
        </w:rPr>
        <w:t>, Derek Covill</w:t>
      </w:r>
      <w:r w:rsidRPr="00E160C3">
        <w:rPr>
          <w:rFonts w:ascii="Arial" w:hAnsi="Arial" w:cs="Arial"/>
          <w:sz w:val="24"/>
          <w:szCs w:val="24"/>
          <w:vertAlign w:val="superscript"/>
        </w:rPr>
        <w:t>2</w:t>
      </w:r>
      <w:r w:rsidRPr="00E160C3">
        <w:rPr>
          <w:rFonts w:ascii="Arial" w:hAnsi="Arial" w:cs="Arial"/>
          <w:sz w:val="24"/>
          <w:szCs w:val="24"/>
        </w:rPr>
        <w:t xml:space="preserve"> &amp; Bhavik Anil Patel</w:t>
      </w:r>
      <w:proofErr w:type="gramStart"/>
      <w:r w:rsidRPr="00E160C3">
        <w:rPr>
          <w:rFonts w:ascii="Arial" w:hAnsi="Arial" w:cs="Arial"/>
          <w:sz w:val="24"/>
          <w:szCs w:val="24"/>
          <w:vertAlign w:val="superscript"/>
        </w:rPr>
        <w:t>1,*</w:t>
      </w:r>
      <w:proofErr w:type="gramEnd"/>
    </w:p>
    <w:p w14:paraId="75A9A30E" w14:textId="77777777" w:rsidR="00153B8F" w:rsidRDefault="00153B8F" w:rsidP="00153B8F">
      <w:pPr>
        <w:spacing w:line="360" w:lineRule="auto"/>
        <w:rPr>
          <w:rFonts w:ascii="Arial" w:hAnsi="Arial" w:cs="Arial"/>
          <w:sz w:val="24"/>
          <w:szCs w:val="24"/>
        </w:rPr>
      </w:pPr>
      <w:r w:rsidRPr="00E160C3">
        <w:rPr>
          <w:rFonts w:ascii="Arial" w:hAnsi="Arial" w:cs="Arial"/>
          <w:sz w:val="24"/>
          <w:szCs w:val="24"/>
          <w:vertAlign w:val="superscript"/>
        </w:rPr>
        <w:t>1</w:t>
      </w:r>
      <w:r w:rsidRPr="00E160C3">
        <w:rPr>
          <w:rFonts w:ascii="Arial" w:hAnsi="Arial" w:cs="Arial"/>
          <w:sz w:val="24"/>
          <w:szCs w:val="24"/>
        </w:rPr>
        <w:t xml:space="preserve">School of Pharmacy and Biomolecular Sciences and </w:t>
      </w:r>
    </w:p>
    <w:p w14:paraId="07E14581" w14:textId="77777777" w:rsidR="00153B8F" w:rsidRPr="00E160C3" w:rsidRDefault="00153B8F" w:rsidP="00153B8F">
      <w:pPr>
        <w:spacing w:line="360" w:lineRule="auto"/>
        <w:rPr>
          <w:rFonts w:ascii="Arial" w:hAnsi="Arial" w:cs="Arial"/>
          <w:sz w:val="24"/>
          <w:szCs w:val="24"/>
        </w:rPr>
      </w:pPr>
      <w:r w:rsidRPr="005A3EDB">
        <w:rPr>
          <w:rFonts w:ascii="Arial" w:hAnsi="Arial" w:cs="Arial"/>
          <w:sz w:val="24"/>
          <w:szCs w:val="24"/>
          <w:vertAlign w:val="superscript"/>
        </w:rPr>
        <w:t>2</w:t>
      </w:r>
      <w:r w:rsidRPr="00E160C3">
        <w:rPr>
          <w:rFonts w:ascii="Arial" w:hAnsi="Arial" w:cs="Arial"/>
          <w:sz w:val="24"/>
          <w:szCs w:val="24"/>
        </w:rPr>
        <w:t>School of Computing, Engineering and Mathematics, University of Brighton, Brighton, East Sussex, UK</w:t>
      </w:r>
    </w:p>
    <w:p w14:paraId="68340B40" w14:textId="77777777" w:rsidR="00153B8F" w:rsidRPr="00E160C3" w:rsidRDefault="00153B8F" w:rsidP="00153B8F">
      <w:pPr>
        <w:spacing w:line="360" w:lineRule="auto"/>
        <w:rPr>
          <w:rFonts w:ascii="Arial" w:hAnsi="Arial" w:cs="Arial"/>
          <w:sz w:val="24"/>
          <w:szCs w:val="24"/>
        </w:rPr>
      </w:pPr>
    </w:p>
    <w:p w14:paraId="2FA08898" w14:textId="77777777" w:rsidR="00153B8F" w:rsidRPr="00E160C3" w:rsidRDefault="00153B8F" w:rsidP="00153B8F">
      <w:pPr>
        <w:spacing w:line="360" w:lineRule="auto"/>
        <w:rPr>
          <w:rFonts w:ascii="Arial" w:hAnsi="Arial" w:cs="Arial"/>
          <w:b/>
          <w:i/>
          <w:sz w:val="24"/>
          <w:szCs w:val="24"/>
          <w:vertAlign w:val="superscript"/>
        </w:rPr>
      </w:pPr>
      <w:r w:rsidRPr="00E160C3">
        <w:rPr>
          <w:rFonts w:ascii="Arial" w:hAnsi="Arial" w:cs="Arial"/>
          <w:b/>
          <w:sz w:val="24"/>
          <w:szCs w:val="24"/>
          <w:vertAlign w:val="superscript"/>
        </w:rPr>
        <w:t xml:space="preserve">† </w:t>
      </w:r>
      <w:r w:rsidRPr="00E160C3">
        <w:rPr>
          <w:rFonts w:ascii="Arial" w:hAnsi="Arial" w:cs="Arial"/>
          <w:b/>
          <w:sz w:val="24"/>
          <w:szCs w:val="24"/>
        </w:rPr>
        <w:t>Joint first authors</w:t>
      </w:r>
    </w:p>
    <w:p w14:paraId="3CA4E9BD" w14:textId="77777777" w:rsidR="00153B8F" w:rsidRPr="00E160C3" w:rsidRDefault="00153B8F" w:rsidP="00153B8F">
      <w:pPr>
        <w:spacing w:line="360" w:lineRule="auto"/>
        <w:rPr>
          <w:rFonts w:ascii="Arial" w:hAnsi="Arial" w:cs="Arial"/>
          <w:sz w:val="24"/>
          <w:szCs w:val="24"/>
        </w:rPr>
      </w:pPr>
      <w:r w:rsidRPr="00E160C3">
        <w:rPr>
          <w:rFonts w:ascii="Arial" w:hAnsi="Arial" w:cs="Arial"/>
          <w:b/>
          <w:sz w:val="24"/>
          <w:szCs w:val="24"/>
        </w:rPr>
        <w:t>* Correspondence to:</w:t>
      </w:r>
      <w:r w:rsidRPr="00E160C3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Pr="00E160C3">
          <w:rPr>
            <w:rStyle w:val="Hyperlink"/>
            <w:rFonts w:ascii="Arial" w:hAnsi="Arial" w:cs="Arial"/>
            <w:sz w:val="24"/>
            <w:szCs w:val="24"/>
          </w:rPr>
          <w:t>b.a.patel@brighton.ac.uk</w:t>
        </w:r>
      </w:hyperlink>
    </w:p>
    <w:p w14:paraId="2C89883B" w14:textId="1DA7CC2F" w:rsidR="00153B8F" w:rsidRDefault="00153B8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4950D65B" w14:textId="77777777" w:rsidR="00153B8F" w:rsidRPr="00E160C3" w:rsidRDefault="00153B8F" w:rsidP="00D46F23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684B90A" w14:textId="77777777" w:rsidR="00D46F23" w:rsidRPr="00E160C3" w:rsidRDefault="00D46F23" w:rsidP="00D46F23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6CBBA10D" w14:textId="7DFECF7E" w:rsidR="00D46F23" w:rsidRPr="00E515E1" w:rsidRDefault="005B4082" w:rsidP="00D46F23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14A9C39" wp14:editId="4BB1C5D1">
            <wp:extent cx="3886200" cy="3200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E698E" w14:textId="77777777" w:rsidR="00D46F23" w:rsidRPr="00E515E1" w:rsidRDefault="00D46F23" w:rsidP="00D46F23">
      <w:pPr>
        <w:spacing w:line="360" w:lineRule="auto"/>
        <w:jc w:val="both"/>
        <w:rPr>
          <w:rFonts w:ascii="Arial" w:hAnsi="Arial" w:cs="Arial"/>
          <w:b/>
        </w:rPr>
      </w:pPr>
    </w:p>
    <w:p w14:paraId="2AC453EA" w14:textId="7E7CDD37" w:rsidR="00D46F23" w:rsidRPr="00E515E1" w:rsidRDefault="00D46F23" w:rsidP="00D46F23">
      <w:pPr>
        <w:spacing w:line="360" w:lineRule="auto"/>
        <w:jc w:val="both"/>
        <w:rPr>
          <w:rFonts w:ascii="Arial" w:hAnsi="Arial" w:cs="Arial"/>
        </w:rPr>
      </w:pPr>
      <w:r w:rsidRPr="00E515E1">
        <w:rPr>
          <w:rFonts w:ascii="Arial" w:hAnsi="Arial" w:cs="Arial"/>
          <w:b/>
        </w:rPr>
        <w:t>Figure S1.</w:t>
      </w:r>
      <w:r w:rsidRPr="00E515E1">
        <w:rPr>
          <w:rFonts w:ascii="Arial" w:hAnsi="Arial" w:cs="Arial"/>
        </w:rPr>
        <w:t xml:space="preserve"> </w:t>
      </w:r>
      <w:r w:rsidRPr="005B4082">
        <w:rPr>
          <w:rFonts w:ascii="Arial" w:hAnsi="Arial" w:cs="Arial"/>
        </w:rPr>
        <w:t xml:space="preserve">Voltammograms for </w:t>
      </w:r>
      <w:r w:rsidR="005B4082" w:rsidRPr="005B4082">
        <w:rPr>
          <w:rFonts w:ascii="Arial" w:hAnsi="Arial" w:cs="Arial"/>
        </w:rPr>
        <w:t>acrylonitrile butadiene styrene (ABS) / carbon black print filament</w:t>
      </w:r>
      <w:r w:rsidRPr="005B4082">
        <w:rPr>
          <w:rFonts w:ascii="Arial" w:hAnsi="Arial" w:cs="Arial"/>
        </w:rPr>
        <w:t xml:space="preserve"> material utilised for development of 3D printed electrodes. Responses are shown in 1 mM ferrocene carboxylic acid in 0.1 M sodium hydroxide at a scan rate of 100 mV/s. Electrode diameter and thickness is 3 mm.</w:t>
      </w:r>
    </w:p>
    <w:p w14:paraId="48D3FE11" w14:textId="77777777" w:rsidR="00D46F23" w:rsidRPr="00E515E1" w:rsidRDefault="00D46F23" w:rsidP="00D46F23">
      <w:pPr>
        <w:spacing w:line="360" w:lineRule="auto"/>
        <w:rPr>
          <w:rFonts w:ascii="Arial" w:hAnsi="Arial" w:cs="Arial"/>
          <w:b/>
        </w:rPr>
      </w:pPr>
    </w:p>
    <w:p w14:paraId="07C6A5A6" w14:textId="77777777" w:rsidR="00D46F23" w:rsidRPr="00E515E1" w:rsidRDefault="00D46F23" w:rsidP="00D46F23">
      <w:pPr>
        <w:spacing w:line="360" w:lineRule="auto"/>
        <w:rPr>
          <w:rFonts w:ascii="Arial" w:hAnsi="Arial" w:cs="Arial"/>
          <w:b/>
        </w:rPr>
      </w:pPr>
    </w:p>
    <w:p w14:paraId="6ACD921E" w14:textId="77777777" w:rsidR="00D46F23" w:rsidRPr="00E515E1" w:rsidRDefault="00D46F23" w:rsidP="00D46F23">
      <w:pPr>
        <w:spacing w:line="360" w:lineRule="auto"/>
        <w:rPr>
          <w:rFonts w:ascii="Arial" w:hAnsi="Arial" w:cs="Arial"/>
          <w:b/>
        </w:rPr>
      </w:pPr>
    </w:p>
    <w:p w14:paraId="6B6B674E" w14:textId="77777777" w:rsidR="00D46F23" w:rsidRPr="00E515E1" w:rsidRDefault="00D46F23" w:rsidP="00D46F23">
      <w:pPr>
        <w:spacing w:line="360" w:lineRule="auto"/>
        <w:rPr>
          <w:rFonts w:ascii="Arial" w:hAnsi="Arial" w:cs="Arial"/>
          <w:b/>
        </w:rPr>
      </w:pPr>
    </w:p>
    <w:p w14:paraId="12671672" w14:textId="77777777" w:rsidR="00D46F23" w:rsidRPr="00E515E1" w:rsidRDefault="00D46F23" w:rsidP="00D46F23">
      <w:pPr>
        <w:spacing w:line="360" w:lineRule="auto"/>
        <w:rPr>
          <w:rFonts w:ascii="Arial" w:hAnsi="Arial" w:cs="Arial"/>
          <w:b/>
        </w:rPr>
      </w:pPr>
    </w:p>
    <w:p w14:paraId="17D4D7AD" w14:textId="77777777" w:rsidR="00D46F23" w:rsidRPr="00E515E1" w:rsidRDefault="00D46F23" w:rsidP="00D46F23">
      <w:pPr>
        <w:spacing w:line="360" w:lineRule="auto"/>
        <w:rPr>
          <w:rFonts w:ascii="Arial" w:hAnsi="Arial" w:cs="Arial"/>
          <w:b/>
        </w:rPr>
      </w:pPr>
    </w:p>
    <w:p w14:paraId="5B62CD88" w14:textId="77777777" w:rsidR="00D46F23" w:rsidRPr="00E515E1" w:rsidRDefault="00D46F23" w:rsidP="00D46F23">
      <w:pPr>
        <w:spacing w:line="360" w:lineRule="auto"/>
        <w:rPr>
          <w:rFonts w:ascii="Arial" w:hAnsi="Arial" w:cs="Arial"/>
          <w:b/>
        </w:rPr>
      </w:pPr>
    </w:p>
    <w:p w14:paraId="7873B165" w14:textId="4FD1AEC3" w:rsidR="00D46F23" w:rsidRPr="00E515E1" w:rsidRDefault="005B4082" w:rsidP="00D46F23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GB"/>
        </w:rPr>
        <w:lastRenderedPageBreak/>
        <w:drawing>
          <wp:inline distT="0" distB="0" distL="0" distR="0" wp14:anchorId="59E5FD11" wp14:editId="4BA68F3B">
            <wp:extent cx="3817620" cy="30556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96B7A" w14:textId="77777777" w:rsidR="00D46F23" w:rsidRPr="00E515E1" w:rsidRDefault="00D46F23" w:rsidP="00D46F23">
      <w:pPr>
        <w:spacing w:line="360" w:lineRule="auto"/>
        <w:jc w:val="center"/>
        <w:rPr>
          <w:rFonts w:ascii="Arial" w:hAnsi="Arial" w:cs="Arial"/>
          <w:b/>
        </w:rPr>
      </w:pPr>
    </w:p>
    <w:p w14:paraId="2C4CDD7F" w14:textId="629ECB96" w:rsidR="00D46F23" w:rsidRPr="00E515E1" w:rsidRDefault="00D46F23" w:rsidP="00D46F23">
      <w:pPr>
        <w:spacing w:line="360" w:lineRule="auto"/>
        <w:jc w:val="both"/>
        <w:rPr>
          <w:rFonts w:ascii="Arial" w:hAnsi="Arial" w:cs="Arial"/>
        </w:rPr>
      </w:pPr>
      <w:r w:rsidRPr="00E515E1">
        <w:rPr>
          <w:rFonts w:ascii="Arial" w:hAnsi="Arial" w:cs="Arial"/>
          <w:b/>
        </w:rPr>
        <w:t>Figure S2.</w:t>
      </w:r>
      <w:r w:rsidRPr="00E515E1">
        <w:rPr>
          <w:rFonts w:ascii="Arial" w:hAnsi="Arial" w:cs="Arial"/>
        </w:rPr>
        <w:t xml:space="preserve"> Voltammograms for vertical, horizontal smooth and horizontal rough 3D printed electrodes in 1 M </w:t>
      </w:r>
      <w:proofErr w:type="spellStart"/>
      <w:r w:rsidRPr="00E515E1">
        <w:rPr>
          <w:rFonts w:ascii="Arial" w:hAnsi="Arial" w:cs="Arial"/>
        </w:rPr>
        <w:t>KCl</w:t>
      </w:r>
      <w:proofErr w:type="spellEnd"/>
      <w:r w:rsidRPr="00E515E1">
        <w:rPr>
          <w:rFonts w:ascii="Arial" w:hAnsi="Arial" w:cs="Arial"/>
        </w:rPr>
        <w:t xml:space="preserve">, showcasing the </w:t>
      </w:r>
      <w:r w:rsidR="005B4082">
        <w:rPr>
          <w:rFonts w:ascii="Arial" w:hAnsi="Arial" w:cs="Arial"/>
        </w:rPr>
        <w:t xml:space="preserve">background </w:t>
      </w:r>
      <w:r w:rsidRPr="00E515E1">
        <w:rPr>
          <w:rFonts w:ascii="Arial" w:hAnsi="Arial" w:cs="Arial"/>
        </w:rPr>
        <w:t>potential window, which is similar for all three electrodes. Experiments carried out at scan rates of 100 mV/s</w:t>
      </w:r>
    </w:p>
    <w:p w14:paraId="1BDA1121" w14:textId="77777777" w:rsidR="00D46F23" w:rsidRPr="00E515E1" w:rsidRDefault="00D46F23" w:rsidP="00D46F23">
      <w:pPr>
        <w:spacing w:line="360" w:lineRule="auto"/>
        <w:jc w:val="center"/>
        <w:rPr>
          <w:rFonts w:ascii="Arial" w:hAnsi="Arial" w:cs="Arial"/>
          <w:b/>
        </w:rPr>
      </w:pPr>
    </w:p>
    <w:p w14:paraId="17CFD71D" w14:textId="77777777" w:rsidR="00D46F23" w:rsidRPr="00E515E1" w:rsidRDefault="00D46F23" w:rsidP="00D46F23">
      <w:pPr>
        <w:spacing w:line="360" w:lineRule="auto"/>
        <w:rPr>
          <w:rFonts w:ascii="Arial" w:hAnsi="Arial" w:cs="Arial"/>
          <w:b/>
        </w:rPr>
      </w:pPr>
    </w:p>
    <w:p w14:paraId="1B7C28E3" w14:textId="77777777" w:rsidR="00D46F23" w:rsidRPr="00E515E1" w:rsidRDefault="00D46F23" w:rsidP="00D46F23">
      <w:pPr>
        <w:spacing w:line="360" w:lineRule="auto"/>
        <w:rPr>
          <w:rFonts w:ascii="Arial" w:hAnsi="Arial" w:cs="Arial"/>
          <w:b/>
        </w:rPr>
      </w:pPr>
    </w:p>
    <w:p w14:paraId="05394C88" w14:textId="77777777" w:rsidR="00D46F23" w:rsidRPr="00E515E1" w:rsidRDefault="00D46F23" w:rsidP="00D46F23">
      <w:pPr>
        <w:spacing w:line="360" w:lineRule="auto"/>
        <w:rPr>
          <w:rFonts w:ascii="Arial" w:hAnsi="Arial" w:cs="Arial"/>
          <w:b/>
        </w:rPr>
      </w:pPr>
    </w:p>
    <w:p w14:paraId="0239BC80" w14:textId="77777777" w:rsidR="00D46F23" w:rsidRPr="00E515E1" w:rsidRDefault="00D46F23" w:rsidP="00D46F23">
      <w:pPr>
        <w:spacing w:line="360" w:lineRule="auto"/>
        <w:rPr>
          <w:rFonts w:ascii="Arial" w:hAnsi="Arial" w:cs="Arial"/>
          <w:b/>
        </w:rPr>
      </w:pPr>
    </w:p>
    <w:p w14:paraId="7C012BB9" w14:textId="77777777" w:rsidR="00D46F23" w:rsidRPr="00E515E1" w:rsidRDefault="00D46F23" w:rsidP="00D46F23">
      <w:pPr>
        <w:spacing w:line="360" w:lineRule="auto"/>
        <w:rPr>
          <w:rFonts w:ascii="Arial" w:hAnsi="Arial" w:cs="Arial"/>
          <w:b/>
        </w:rPr>
      </w:pPr>
    </w:p>
    <w:p w14:paraId="53F76560" w14:textId="77777777" w:rsidR="00D46F23" w:rsidRPr="00E515E1" w:rsidRDefault="00D46F23" w:rsidP="00D46F23">
      <w:pPr>
        <w:spacing w:line="360" w:lineRule="auto"/>
        <w:rPr>
          <w:rFonts w:ascii="Arial" w:hAnsi="Arial" w:cs="Arial"/>
          <w:b/>
        </w:rPr>
      </w:pPr>
    </w:p>
    <w:p w14:paraId="54F8E685" w14:textId="77777777" w:rsidR="00D46F23" w:rsidRPr="00E515E1" w:rsidRDefault="00D46F23" w:rsidP="00D46F23">
      <w:pPr>
        <w:spacing w:line="360" w:lineRule="auto"/>
        <w:rPr>
          <w:rFonts w:ascii="Arial" w:hAnsi="Arial" w:cs="Arial"/>
          <w:b/>
        </w:rPr>
      </w:pPr>
    </w:p>
    <w:p w14:paraId="6BB06391" w14:textId="77777777" w:rsidR="00D46F23" w:rsidRPr="00E515E1" w:rsidRDefault="00D46F23" w:rsidP="00D46F23">
      <w:pPr>
        <w:spacing w:line="360" w:lineRule="auto"/>
        <w:rPr>
          <w:rFonts w:ascii="Arial" w:hAnsi="Arial" w:cs="Arial"/>
          <w:b/>
        </w:rPr>
      </w:pPr>
    </w:p>
    <w:p w14:paraId="68E8970D" w14:textId="77777777" w:rsidR="00D46F23" w:rsidRPr="00E515E1" w:rsidRDefault="00D46F23" w:rsidP="00D46F23">
      <w:pPr>
        <w:spacing w:line="360" w:lineRule="auto"/>
        <w:rPr>
          <w:rFonts w:ascii="Arial" w:hAnsi="Arial" w:cs="Arial"/>
          <w:b/>
        </w:rPr>
      </w:pPr>
    </w:p>
    <w:p w14:paraId="3DF7C4C9" w14:textId="1E15724C" w:rsidR="00D46F23" w:rsidRPr="00E515E1" w:rsidRDefault="005B4082" w:rsidP="00D46F23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GB"/>
        </w:rPr>
        <w:lastRenderedPageBreak/>
        <w:drawing>
          <wp:inline distT="0" distB="0" distL="0" distR="0" wp14:anchorId="66B7C288" wp14:editId="155FFA63">
            <wp:extent cx="5722620" cy="2362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51E8C" w14:textId="1D43508D" w:rsidR="00D46F23" w:rsidRPr="00E515E1" w:rsidRDefault="00D46F23" w:rsidP="00D46F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131413"/>
        </w:rPr>
      </w:pPr>
      <w:r w:rsidRPr="00E515E1">
        <w:rPr>
          <w:rFonts w:ascii="Arial" w:hAnsi="Arial" w:cs="Arial"/>
          <w:b/>
        </w:rPr>
        <w:t>Figure S3.</w:t>
      </w:r>
      <w:r w:rsidRPr="00E515E1">
        <w:rPr>
          <w:rFonts w:ascii="Arial" w:eastAsiaTheme="minorEastAsia" w:hAnsi="Arial" w:cs="Arial"/>
          <w:b/>
          <w:bCs/>
          <w:color w:val="000000"/>
          <w:kern w:val="24"/>
          <w:lang w:val="en-MY"/>
        </w:rPr>
        <w:t xml:space="preserve"> </w:t>
      </w:r>
      <w:r w:rsidR="005B4082">
        <w:rPr>
          <w:rFonts w:ascii="Arial" w:eastAsiaTheme="minorEastAsia" w:hAnsi="Arial" w:cs="Arial"/>
          <w:b/>
          <w:bCs/>
          <w:color w:val="000000"/>
          <w:kern w:val="24"/>
          <w:lang w:val="en-MY"/>
        </w:rPr>
        <w:t xml:space="preserve">Additional responses of performance parameters on 1 mM ferrocene carboxylic acid. (A) </w:t>
      </w:r>
      <w:r w:rsidRPr="00E515E1">
        <w:rPr>
          <w:rFonts w:ascii="Arial" w:eastAsiaTheme="minorEastAsia" w:hAnsi="Arial" w:cs="Arial"/>
          <w:bCs/>
          <w:color w:val="000000"/>
          <w:kern w:val="24"/>
          <w:lang w:val="en-MY"/>
        </w:rPr>
        <w:t xml:space="preserve">Comparison of the </w:t>
      </w:r>
      <w:r w:rsidRPr="00E515E1">
        <w:rPr>
          <w:rFonts w:ascii="Arial" w:eastAsiaTheme="minorEastAsia" w:hAnsi="Arial" w:cs="Arial"/>
          <w:bCs/>
          <w:noProof/>
          <w:color w:val="000000"/>
          <w:kern w:val="24"/>
          <w:lang w:val="en-MY"/>
        </w:rPr>
        <w:t>ratio</w:t>
      </w:r>
      <w:r w:rsidRPr="00E515E1">
        <w:rPr>
          <w:rFonts w:ascii="Arial" w:eastAsiaTheme="minorEastAsia" w:hAnsi="Arial" w:cs="Arial"/>
          <w:bCs/>
          <w:color w:val="000000"/>
          <w:kern w:val="24"/>
          <w:lang w:val="en-MY"/>
        </w:rPr>
        <w:t xml:space="preserve"> of </w:t>
      </w:r>
      <w:r w:rsidRPr="00E515E1">
        <w:rPr>
          <w:rFonts w:ascii="Arial" w:eastAsiaTheme="minorEastAsia" w:hAnsi="Arial" w:cs="Arial"/>
          <w:bCs/>
          <w:i/>
          <w:noProof/>
          <w:color w:val="000000"/>
          <w:kern w:val="24"/>
          <w:lang w:val="en-MY"/>
        </w:rPr>
        <w:t>i</w:t>
      </w:r>
      <w:r w:rsidRPr="00E515E1">
        <w:rPr>
          <w:rFonts w:ascii="Arial" w:eastAsiaTheme="minorEastAsia" w:hAnsi="Arial" w:cs="Arial"/>
          <w:bCs/>
          <w:noProof/>
          <w:color w:val="000000"/>
          <w:kern w:val="24"/>
          <w:vertAlign w:val="subscript"/>
          <w:lang w:val="en-MY"/>
        </w:rPr>
        <w:t>pa</w:t>
      </w:r>
      <w:r w:rsidRPr="00E515E1">
        <w:rPr>
          <w:rFonts w:ascii="Arial" w:eastAsiaTheme="minorEastAsia" w:hAnsi="Arial" w:cs="Arial"/>
          <w:bCs/>
          <w:color w:val="000000"/>
          <w:kern w:val="24"/>
          <w:lang w:val="en-MY"/>
        </w:rPr>
        <w:t>/</w:t>
      </w:r>
      <w:proofErr w:type="spellStart"/>
      <w:r w:rsidRPr="00E515E1">
        <w:rPr>
          <w:rFonts w:ascii="Arial" w:eastAsiaTheme="minorEastAsia" w:hAnsi="Arial" w:cs="Arial"/>
          <w:bCs/>
          <w:i/>
          <w:noProof/>
          <w:color w:val="000000"/>
          <w:kern w:val="24"/>
          <w:lang w:val="en-MY"/>
        </w:rPr>
        <w:t>i</w:t>
      </w:r>
      <w:r w:rsidRPr="00E515E1">
        <w:rPr>
          <w:rFonts w:ascii="Arial" w:eastAsiaTheme="minorEastAsia" w:hAnsi="Arial" w:cs="Arial"/>
          <w:bCs/>
          <w:noProof/>
          <w:color w:val="000000"/>
          <w:kern w:val="24"/>
          <w:vertAlign w:val="subscript"/>
          <w:lang w:val="en-MY"/>
        </w:rPr>
        <w:t>pc</w:t>
      </w:r>
      <w:proofErr w:type="spellEnd"/>
      <w:r w:rsidRPr="00E515E1">
        <w:rPr>
          <w:rFonts w:ascii="Arial" w:eastAsiaTheme="minorEastAsia" w:hAnsi="Arial" w:cs="Arial"/>
          <w:bCs/>
          <w:color w:val="000000"/>
          <w:kern w:val="24"/>
          <w:lang w:val="en-MY"/>
        </w:rPr>
        <w:t xml:space="preserve"> </w:t>
      </w:r>
      <w:r w:rsidR="005B4082">
        <w:rPr>
          <w:rFonts w:ascii="Arial" w:eastAsiaTheme="minorEastAsia" w:hAnsi="Arial" w:cs="Arial"/>
          <w:bCs/>
          <w:color w:val="000000"/>
          <w:kern w:val="24"/>
          <w:lang w:val="en-MY"/>
        </w:rPr>
        <w:t>on</w:t>
      </w:r>
      <w:r w:rsidRPr="00E515E1">
        <w:rPr>
          <w:rFonts w:ascii="Arial" w:eastAsiaTheme="minorEastAsia" w:hAnsi="Arial" w:cs="Arial"/>
          <w:bCs/>
          <w:color w:val="000000"/>
          <w:kern w:val="24"/>
          <w:lang w:val="en-MY"/>
        </w:rPr>
        <w:t xml:space="preserve"> </w:t>
      </w:r>
      <w:r w:rsidR="005B4082">
        <w:rPr>
          <w:rFonts w:ascii="Arial" w:eastAsiaTheme="minorEastAsia" w:hAnsi="Arial" w:cs="Arial"/>
          <w:bCs/>
          <w:color w:val="000000"/>
          <w:kern w:val="24"/>
          <w:lang w:val="en-MY"/>
        </w:rPr>
        <w:t>gassy carbon (GG), vertical printed (VP) electrode, horizontal printed smooth surface (HPSS) and horizontal printed rough surface (HPRS).</w:t>
      </w:r>
      <w:r w:rsidRPr="00E515E1">
        <w:rPr>
          <w:rFonts w:ascii="Arial" w:eastAsiaTheme="minorEastAsia" w:hAnsi="Arial" w:cs="Arial"/>
          <w:bCs/>
          <w:color w:val="000000"/>
          <w:kern w:val="24"/>
          <w:lang w:val="en-MY"/>
        </w:rPr>
        <w:t xml:space="preserve"> </w:t>
      </w:r>
      <w:r>
        <w:rPr>
          <w:rFonts w:ascii="Arial" w:eastAsiaTheme="minorEastAsia" w:hAnsi="Arial" w:cs="Arial"/>
          <w:bCs/>
          <w:color w:val="000000"/>
          <w:kern w:val="24"/>
          <w:lang w:val="en-MY"/>
        </w:rPr>
        <w:t>(</w:t>
      </w:r>
      <w:r w:rsidRPr="00E515E1">
        <w:rPr>
          <w:rFonts w:ascii="Arial" w:eastAsiaTheme="minorEastAsia" w:hAnsi="Arial" w:cs="Arial"/>
          <w:bCs/>
          <w:color w:val="000000"/>
          <w:kern w:val="24"/>
          <w:lang w:val="en-MY"/>
        </w:rPr>
        <w:t>B</w:t>
      </w:r>
      <w:r>
        <w:rPr>
          <w:rFonts w:ascii="Arial" w:eastAsiaTheme="minorEastAsia" w:hAnsi="Arial" w:cs="Arial"/>
          <w:bCs/>
          <w:color w:val="000000"/>
          <w:kern w:val="24"/>
          <w:lang w:val="en-MY"/>
        </w:rPr>
        <w:t>)</w:t>
      </w:r>
      <w:r w:rsidRPr="00E515E1">
        <w:rPr>
          <w:rFonts w:ascii="Arial" w:eastAsiaTheme="minorEastAsia" w:hAnsi="Arial" w:cs="Arial"/>
          <w:bCs/>
          <w:color w:val="000000"/>
          <w:kern w:val="24"/>
          <w:lang w:val="en-MY"/>
        </w:rPr>
        <w:t xml:space="preserve"> shows</w:t>
      </w:r>
      <w:r>
        <w:rPr>
          <w:rFonts w:ascii="Arial" w:eastAsiaTheme="minorEastAsia" w:hAnsi="Arial" w:cs="Arial"/>
          <w:bCs/>
          <w:color w:val="000000"/>
          <w:kern w:val="24"/>
          <w:lang w:val="en-MY"/>
        </w:rPr>
        <w:t xml:space="preserve"> </w:t>
      </w:r>
      <w:r w:rsidRPr="00E515E1">
        <w:rPr>
          <w:rFonts w:ascii="Arial" w:eastAsiaTheme="minorEastAsia" w:hAnsi="Arial" w:cs="Arial"/>
          <w:bCs/>
          <w:color w:val="000000"/>
          <w:kern w:val="24"/>
          <w:lang w:val="en-MY"/>
        </w:rPr>
        <w:t xml:space="preserve">a </w:t>
      </w:r>
      <w:r w:rsidRPr="00E515E1">
        <w:rPr>
          <w:rFonts w:ascii="Arial" w:eastAsiaTheme="minorEastAsia" w:hAnsi="Arial" w:cs="Arial"/>
          <w:bCs/>
          <w:noProof/>
          <w:color w:val="000000"/>
          <w:kern w:val="24"/>
          <w:lang w:val="en-MY"/>
        </w:rPr>
        <w:t>comparison</w:t>
      </w:r>
      <w:r w:rsidRPr="00E515E1">
        <w:rPr>
          <w:rFonts w:ascii="Arial" w:eastAsiaTheme="minorEastAsia" w:hAnsi="Arial" w:cs="Arial"/>
          <w:bCs/>
          <w:color w:val="000000"/>
          <w:kern w:val="24"/>
          <w:lang w:val="en-MY"/>
        </w:rPr>
        <w:t xml:space="preserve"> of the </w:t>
      </w:r>
      <w:r w:rsidR="005B4082">
        <w:rPr>
          <w:rFonts w:ascii="Arial" w:eastAsiaTheme="minorEastAsia" w:hAnsi="Arial" w:cs="Arial"/>
          <w:bCs/>
          <w:color w:val="000000"/>
          <w:kern w:val="24"/>
          <w:lang w:val="en-MY"/>
        </w:rPr>
        <w:t xml:space="preserve">anodic and cathodic </w:t>
      </w:r>
      <w:r w:rsidRPr="00E515E1">
        <w:rPr>
          <w:rFonts w:ascii="Arial" w:eastAsiaTheme="minorEastAsia" w:hAnsi="Arial" w:cs="Arial"/>
          <w:bCs/>
          <w:color w:val="000000"/>
          <w:kern w:val="24"/>
          <w:lang w:val="en-MY"/>
        </w:rPr>
        <w:t>peak separation (</w:t>
      </w:r>
      <w:proofErr w:type="spellStart"/>
      <w:r w:rsidRPr="00E515E1">
        <w:rPr>
          <w:rFonts w:ascii="Arial" w:eastAsiaTheme="minorEastAsia" w:hAnsi="Arial" w:cs="Arial"/>
          <w:bCs/>
          <w:color w:val="000000"/>
          <w:kern w:val="24"/>
          <w:lang w:val="en-MY"/>
        </w:rPr>
        <w:t>Δ</w:t>
      </w:r>
      <w:r w:rsidRPr="00E515E1">
        <w:rPr>
          <w:rFonts w:ascii="Arial" w:eastAsiaTheme="minorEastAsia" w:hAnsi="Arial" w:cs="Arial"/>
          <w:bCs/>
          <w:i/>
          <w:color w:val="000000"/>
          <w:kern w:val="24"/>
          <w:lang w:val="en-MY"/>
        </w:rPr>
        <w:t>E</w:t>
      </w:r>
      <w:r w:rsidRPr="00E515E1">
        <w:rPr>
          <w:rFonts w:ascii="Arial" w:eastAsiaTheme="minorEastAsia" w:hAnsi="Arial" w:cs="Arial"/>
          <w:bCs/>
          <w:color w:val="000000"/>
          <w:kern w:val="24"/>
          <w:vertAlign w:val="subscript"/>
          <w:lang w:val="en-MY"/>
        </w:rPr>
        <w:t>p</w:t>
      </w:r>
      <w:proofErr w:type="spellEnd"/>
      <w:r w:rsidRPr="00E515E1">
        <w:rPr>
          <w:rFonts w:ascii="Arial" w:eastAsiaTheme="minorEastAsia" w:hAnsi="Arial" w:cs="Arial"/>
          <w:bCs/>
          <w:color w:val="000000"/>
          <w:kern w:val="24"/>
          <w:lang w:val="en-MY"/>
        </w:rPr>
        <w:t xml:space="preserve">). Statistical analyses were performed using one-way ANOVA followed by a </w:t>
      </w:r>
      <w:r>
        <w:rPr>
          <w:rFonts w:ascii="Arial" w:eastAsiaTheme="minorEastAsia" w:hAnsi="Arial" w:cs="Arial"/>
          <w:bCs/>
          <w:color w:val="000000"/>
          <w:kern w:val="24"/>
          <w:lang w:val="en-MY"/>
        </w:rPr>
        <w:t xml:space="preserve">post-hoc </w:t>
      </w:r>
      <w:r w:rsidRPr="00E515E1">
        <w:rPr>
          <w:rFonts w:ascii="Arial" w:eastAsiaTheme="minorEastAsia" w:hAnsi="Arial" w:cs="Arial"/>
          <w:bCs/>
          <w:color w:val="000000"/>
          <w:kern w:val="24"/>
          <w:lang w:val="en-MY"/>
        </w:rPr>
        <w:t xml:space="preserve">Tukey test. </w:t>
      </w:r>
      <w:r w:rsidRPr="00E515E1">
        <w:rPr>
          <w:rFonts w:ascii="Arial" w:hAnsi="Arial" w:cs="Arial"/>
          <w:color w:val="131413"/>
        </w:rPr>
        <w:t>Data shown as mean ± S.D., n = 4, and *</w:t>
      </w:r>
      <w:r w:rsidRPr="00E515E1">
        <w:rPr>
          <w:rFonts w:ascii="Arial" w:hAnsi="Arial" w:cs="Arial"/>
          <w:i/>
          <w:color w:val="131413"/>
        </w:rPr>
        <w:t>P</w:t>
      </w:r>
      <w:r w:rsidRPr="00E515E1">
        <w:rPr>
          <w:rFonts w:ascii="Arial" w:hAnsi="Arial" w:cs="Arial"/>
          <w:color w:val="131413"/>
        </w:rPr>
        <w:t xml:space="preserve"> &lt; 0.05</w:t>
      </w:r>
      <w:r w:rsidR="005B4082">
        <w:rPr>
          <w:rFonts w:ascii="Arial" w:hAnsi="Arial" w:cs="Arial"/>
          <w:color w:val="131413"/>
        </w:rPr>
        <w:t>, **</w:t>
      </w:r>
      <w:r w:rsidR="005B4082" w:rsidRPr="005B4082">
        <w:rPr>
          <w:rFonts w:ascii="Arial" w:hAnsi="Arial" w:cs="Arial"/>
          <w:i/>
          <w:color w:val="131413"/>
        </w:rPr>
        <w:t>P</w:t>
      </w:r>
      <w:r w:rsidR="005B4082">
        <w:rPr>
          <w:rFonts w:ascii="Arial" w:hAnsi="Arial" w:cs="Arial"/>
          <w:i/>
          <w:color w:val="131413"/>
        </w:rPr>
        <w:t xml:space="preserve"> </w:t>
      </w:r>
      <w:r w:rsidR="005B4082">
        <w:rPr>
          <w:rFonts w:ascii="Arial" w:hAnsi="Arial" w:cs="Arial"/>
          <w:color w:val="131413"/>
        </w:rPr>
        <w:t>&lt; 0.01 and ***</w:t>
      </w:r>
      <w:r w:rsidR="005B4082" w:rsidRPr="005B4082">
        <w:rPr>
          <w:rFonts w:ascii="Arial" w:hAnsi="Arial" w:cs="Arial"/>
          <w:i/>
          <w:color w:val="131413"/>
        </w:rPr>
        <w:t>P</w:t>
      </w:r>
      <w:r w:rsidR="005B4082">
        <w:rPr>
          <w:rFonts w:ascii="Arial" w:hAnsi="Arial" w:cs="Arial"/>
          <w:i/>
          <w:color w:val="131413"/>
        </w:rPr>
        <w:t xml:space="preserve"> </w:t>
      </w:r>
      <w:r w:rsidR="005B4082">
        <w:rPr>
          <w:rFonts w:ascii="Arial" w:hAnsi="Arial" w:cs="Arial"/>
          <w:color w:val="131413"/>
        </w:rPr>
        <w:t>&lt; 0.001</w:t>
      </w:r>
      <w:r w:rsidRPr="00E515E1">
        <w:rPr>
          <w:rFonts w:ascii="Arial" w:hAnsi="Arial" w:cs="Arial"/>
          <w:color w:val="131413"/>
        </w:rPr>
        <w:t>.</w:t>
      </w:r>
    </w:p>
    <w:p w14:paraId="27B1BE4C" w14:textId="77777777" w:rsidR="00D46F23" w:rsidRPr="00E515E1" w:rsidRDefault="00D46F23" w:rsidP="00D46F23">
      <w:pPr>
        <w:spacing w:line="360" w:lineRule="auto"/>
        <w:rPr>
          <w:rFonts w:ascii="Arial" w:hAnsi="Arial" w:cs="Arial"/>
          <w:sz w:val="24"/>
          <w:szCs w:val="24"/>
        </w:rPr>
      </w:pPr>
    </w:p>
    <w:p w14:paraId="68DE307D" w14:textId="77777777" w:rsidR="00D46F23" w:rsidRPr="00E160C3" w:rsidRDefault="00D46F23" w:rsidP="00D46F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160C3">
        <w:rPr>
          <w:rFonts w:ascii="Arial" w:hAnsi="Arial" w:cs="Arial"/>
          <w:b/>
          <w:sz w:val="24"/>
          <w:szCs w:val="24"/>
        </w:rPr>
        <w:br w:type="page"/>
      </w:r>
    </w:p>
    <w:p w14:paraId="2EF7252C" w14:textId="77777777" w:rsidR="00D46F23" w:rsidRPr="00E160C3" w:rsidRDefault="00D46F23" w:rsidP="00D46F23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5A59C2D4" w14:textId="77777777" w:rsidR="00D46F23" w:rsidRPr="00E160C3" w:rsidRDefault="00D46F23" w:rsidP="00D46F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160C3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38FC22D9" wp14:editId="3BD1B021">
            <wp:extent cx="4831323" cy="1804769"/>
            <wp:effectExtent l="0" t="0" r="7620" b="5080"/>
            <wp:docPr id="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338571E-A9C1-4F6E-9A7F-A63947369E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338571E-A9C1-4F6E-9A7F-A63947369EF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l="16771" t="28148" r="2083" b="17963"/>
                    <a:stretch/>
                  </pic:blipFill>
                  <pic:spPr>
                    <a:xfrm>
                      <a:off x="0" y="0"/>
                      <a:ext cx="4831323" cy="180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4218C" w14:textId="3B833489" w:rsidR="00D46F23" w:rsidRDefault="00D46F23" w:rsidP="00D46F2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Figure S4</w:t>
      </w:r>
      <w:r w:rsidRPr="00E515E1">
        <w:rPr>
          <w:rFonts w:ascii="Arial" w:hAnsi="Arial" w:cs="Arial"/>
          <w:b/>
          <w:bCs/>
        </w:rPr>
        <w:t>.</w:t>
      </w:r>
      <w:r w:rsidRPr="00E515E1">
        <w:rPr>
          <w:rFonts w:ascii="Arial" w:hAnsi="Arial" w:cs="Arial"/>
          <w:bCs/>
        </w:rPr>
        <w:t xml:space="preserve"> T</w:t>
      </w:r>
      <w:r w:rsidRPr="00D04373">
        <w:rPr>
          <w:rFonts w:ascii="Arial" w:hAnsi="Arial" w:cs="Arial"/>
        </w:rPr>
        <w:t>he best equivalent circuit used to</w:t>
      </w:r>
      <w:r>
        <w:rPr>
          <w:rFonts w:ascii="Arial" w:hAnsi="Arial" w:cs="Arial"/>
        </w:rPr>
        <w:t xml:space="preserve"> fit the experimental data shown in Figures 3D-3F</w:t>
      </w:r>
      <w:r w:rsidRPr="00D04373">
        <w:rPr>
          <w:rFonts w:ascii="Arial" w:hAnsi="Arial" w:cs="Arial"/>
        </w:rPr>
        <w:t xml:space="preserve">. </w:t>
      </w:r>
      <w:r w:rsidRPr="00D04373">
        <w:rPr>
          <w:rFonts w:ascii="Arial" w:hAnsi="Arial" w:cs="Arial"/>
          <w:i/>
        </w:rPr>
        <w:t>R</w:t>
      </w:r>
      <w:r w:rsidRPr="00D04373">
        <w:rPr>
          <w:rFonts w:ascii="Arial" w:hAnsi="Arial" w:cs="Arial"/>
          <w:vertAlign w:val="subscript"/>
        </w:rPr>
        <w:t>s</w:t>
      </w:r>
      <w:r w:rsidRPr="00D04373">
        <w:rPr>
          <w:rFonts w:ascii="Arial" w:hAnsi="Arial" w:cs="Arial"/>
        </w:rPr>
        <w:t xml:space="preserve"> is the uncompensated solution resistance, </w:t>
      </w:r>
      <w:proofErr w:type="spellStart"/>
      <w:r w:rsidRPr="00D04373">
        <w:rPr>
          <w:rFonts w:ascii="Arial" w:hAnsi="Arial" w:cs="Arial"/>
          <w:i/>
        </w:rPr>
        <w:t>C</w:t>
      </w:r>
      <w:r w:rsidRPr="00D04373">
        <w:rPr>
          <w:rFonts w:ascii="Arial" w:hAnsi="Arial" w:cs="Arial"/>
          <w:vertAlign w:val="subscript"/>
        </w:rPr>
        <w:t>dl</w:t>
      </w:r>
      <w:proofErr w:type="spellEnd"/>
      <w:r w:rsidRPr="00D04373">
        <w:rPr>
          <w:rFonts w:ascii="Arial" w:hAnsi="Arial" w:cs="Arial"/>
          <w:vertAlign w:val="subscript"/>
        </w:rPr>
        <w:t xml:space="preserve"> </w:t>
      </w:r>
      <w:r w:rsidRPr="00D04373">
        <w:rPr>
          <w:rFonts w:ascii="Arial" w:hAnsi="Arial" w:cs="Arial"/>
        </w:rPr>
        <w:t xml:space="preserve">1 and 2 are the double layer capacitances, </w:t>
      </w:r>
      <w:proofErr w:type="spellStart"/>
      <w:r w:rsidRPr="00D04373">
        <w:rPr>
          <w:rFonts w:ascii="Arial" w:hAnsi="Arial" w:cs="Arial"/>
          <w:i/>
        </w:rPr>
        <w:t>R</w:t>
      </w:r>
      <w:r w:rsidRPr="00D04373">
        <w:rPr>
          <w:rFonts w:ascii="Arial" w:hAnsi="Arial" w:cs="Arial"/>
          <w:vertAlign w:val="subscript"/>
        </w:rPr>
        <w:t>ct</w:t>
      </w:r>
      <w:proofErr w:type="spellEnd"/>
      <w:r w:rsidRPr="00D04373">
        <w:rPr>
          <w:rFonts w:ascii="Arial" w:hAnsi="Arial" w:cs="Arial"/>
        </w:rPr>
        <w:t xml:space="preserve"> 1 and </w:t>
      </w:r>
      <w:proofErr w:type="spellStart"/>
      <w:r w:rsidRPr="00D04373">
        <w:rPr>
          <w:rFonts w:ascii="Arial" w:hAnsi="Arial" w:cs="Arial"/>
          <w:i/>
        </w:rPr>
        <w:t>R</w:t>
      </w:r>
      <w:r w:rsidRPr="00D04373">
        <w:rPr>
          <w:rFonts w:ascii="Arial" w:hAnsi="Arial" w:cs="Arial"/>
          <w:vertAlign w:val="subscript"/>
        </w:rPr>
        <w:t>ct</w:t>
      </w:r>
      <w:proofErr w:type="spellEnd"/>
      <w:r w:rsidRPr="00D04373">
        <w:rPr>
          <w:rFonts w:ascii="Arial" w:hAnsi="Arial" w:cs="Arial"/>
          <w:vertAlign w:val="subscript"/>
        </w:rPr>
        <w:t xml:space="preserve"> </w:t>
      </w:r>
      <w:r w:rsidRPr="00D04373">
        <w:rPr>
          <w:rFonts w:ascii="Arial" w:hAnsi="Arial" w:cs="Arial"/>
        </w:rPr>
        <w:t xml:space="preserve">2 are the charge transfer resistances and W is the Warburg diffusional element. W was used in the circuit in order the obtain the best-fitted data with the smallest error of fitting. The presence of W in the circuit may correspond to the diffusion process of protons and electrolyte ions to the electrode surface from the 1 M </w:t>
      </w:r>
      <w:proofErr w:type="spellStart"/>
      <w:r w:rsidRPr="00D04373">
        <w:rPr>
          <w:rFonts w:ascii="Arial" w:hAnsi="Arial" w:cs="Arial"/>
        </w:rPr>
        <w:t>KCl</w:t>
      </w:r>
      <w:proofErr w:type="spellEnd"/>
      <w:r w:rsidRPr="00D04373">
        <w:rPr>
          <w:rFonts w:ascii="Arial" w:hAnsi="Arial" w:cs="Arial"/>
        </w:rPr>
        <w:t xml:space="preserve"> solution in the diffuse layer.</w:t>
      </w:r>
    </w:p>
    <w:p w14:paraId="0DD7CC3B" w14:textId="77777777" w:rsidR="00D46F23" w:rsidRPr="00E515E1" w:rsidRDefault="00D46F23" w:rsidP="00D46F23">
      <w:pPr>
        <w:spacing w:line="360" w:lineRule="auto"/>
        <w:rPr>
          <w:rFonts w:ascii="Arial" w:hAnsi="Arial" w:cs="Arial"/>
        </w:rPr>
      </w:pPr>
    </w:p>
    <w:p w14:paraId="1FA42277" w14:textId="77777777" w:rsidR="00D46F23" w:rsidRDefault="00D46F2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2AC2BB24" w14:textId="76A128B8" w:rsidR="00D46F23" w:rsidRPr="00E160C3" w:rsidRDefault="00D46F23" w:rsidP="00D46F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160C3">
        <w:rPr>
          <w:rFonts w:ascii="Arial" w:hAnsi="Arial" w:cs="Arial"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59264" behindDoc="1" locked="0" layoutInCell="1" allowOverlap="1" wp14:anchorId="765EBEE5" wp14:editId="2BCE6063">
            <wp:simplePos x="0" y="0"/>
            <wp:positionH relativeFrom="column">
              <wp:posOffset>-85725</wp:posOffset>
            </wp:positionH>
            <wp:positionV relativeFrom="paragraph">
              <wp:posOffset>354965</wp:posOffset>
            </wp:positionV>
            <wp:extent cx="5496340" cy="1953154"/>
            <wp:effectExtent l="0" t="0" r="0" b="9525"/>
            <wp:wrapTight wrapText="bothSides">
              <wp:wrapPolygon edited="0">
                <wp:start x="0" y="0"/>
                <wp:lineTo x="0" y="21495"/>
                <wp:lineTo x="21488" y="21495"/>
                <wp:lineTo x="21488" y="0"/>
                <wp:lineTo x="0" y="0"/>
              </wp:wrapPolygon>
            </wp:wrapTight>
            <wp:docPr id="9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2D15A849-F9D6-4482-9DFC-90BB6B83D3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2D15A849-F9D6-4482-9DFC-90BB6B83D3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34" t="27681" r="2826" b="20870"/>
                    <a:stretch/>
                  </pic:blipFill>
                  <pic:spPr>
                    <a:xfrm>
                      <a:off x="0" y="0"/>
                      <a:ext cx="5496340" cy="1953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922767" w14:textId="77777777" w:rsidR="00D46F23" w:rsidRPr="00E160C3" w:rsidRDefault="00D46F23" w:rsidP="00D46F23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0FE4D4C" w14:textId="77777777" w:rsidR="00D46F23" w:rsidRPr="00E160C3" w:rsidRDefault="00D46F23" w:rsidP="00D46F23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6E81CE6" w14:textId="77777777" w:rsidR="00D46F23" w:rsidRPr="00E160C3" w:rsidRDefault="00D46F23" w:rsidP="00D46F23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1A9778E" w14:textId="77777777" w:rsidR="00D46F23" w:rsidRPr="00E160C3" w:rsidRDefault="00D46F23" w:rsidP="00D46F23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D5C32EA" w14:textId="77777777" w:rsidR="00D46F23" w:rsidRPr="00E160C3" w:rsidRDefault="00D46F23" w:rsidP="00D46F23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51A1AEB" w14:textId="77777777" w:rsidR="00D46F23" w:rsidRPr="00E515E1" w:rsidRDefault="00D46F23" w:rsidP="00D46F23">
      <w:pPr>
        <w:spacing w:line="360" w:lineRule="auto"/>
        <w:rPr>
          <w:rFonts w:ascii="Arial" w:hAnsi="Arial" w:cs="Arial"/>
          <w:b/>
          <w:bCs/>
        </w:rPr>
      </w:pPr>
    </w:p>
    <w:p w14:paraId="45877B7E" w14:textId="77777777" w:rsidR="00D46F23" w:rsidRDefault="00D46F23" w:rsidP="00D46F2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Figure S5</w:t>
      </w:r>
      <w:r w:rsidRPr="00E515E1">
        <w:rPr>
          <w:rFonts w:ascii="Arial" w:hAnsi="Arial" w:cs="Arial"/>
          <w:b/>
          <w:bCs/>
        </w:rPr>
        <w:t xml:space="preserve">. </w:t>
      </w:r>
      <w:r w:rsidRPr="00E515E1">
        <w:rPr>
          <w:rFonts w:ascii="Arial" w:hAnsi="Arial" w:cs="Arial"/>
          <w:bCs/>
        </w:rPr>
        <w:t>T</w:t>
      </w:r>
      <w:r w:rsidRPr="00D04373">
        <w:rPr>
          <w:rFonts w:ascii="Arial" w:hAnsi="Arial" w:cs="Arial"/>
        </w:rPr>
        <w:t>he best equivalent circuit used to</w:t>
      </w:r>
      <w:r>
        <w:rPr>
          <w:rFonts w:ascii="Arial" w:hAnsi="Arial" w:cs="Arial"/>
        </w:rPr>
        <w:t xml:space="preserve"> fit the </w:t>
      </w:r>
      <w:r w:rsidRPr="00D04373">
        <w:rPr>
          <w:rFonts w:ascii="Arial" w:hAnsi="Arial" w:cs="Arial"/>
        </w:rPr>
        <w:t>data</w:t>
      </w:r>
      <w:r>
        <w:rPr>
          <w:rFonts w:ascii="Arial" w:hAnsi="Arial" w:cs="Arial"/>
        </w:rPr>
        <w:t xml:space="preserve"> shown in Figure 4a</w:t>
      </w:r>
      <w:r w:rsidRPr="00D04373">
        <w:rPr>
          <w:rFonts w:ascii="Arial" w:hAnsi="Arial" w:cs="Arial"/>
        </w:rPr>
        <w:t xml:space="preserve"> to the Faradaic impedance measurements in 10 mM of ferricyanide/ ferrocyanide solution (black lines).</w:t>
      </w:r>
      <w:r w:rsidRPr="00D04373">
        <w:rPr>
          <w:rFonts w:ascii="Arial" w:hAnsi="Arial" w:cs="Arial"/>
          <w:i/>
        </w:rPr>
        <w:t xml:space="preserve"> R</w:t>
      </w:r>
      <w:r w:rsidRPr="00D04373">
        <w:rPr>
          <w:rFonts w:ascii="Arial" w:hAnsi="Arial" w:cs="Arial"/>
          <w:vertAlign w:val="subscript"/>
        </w:rPr>
        <w:t>s</w:t>
      </w:r>
      <w:r w:rsidRPr="00D04373">
        <w:rPr>
          <w:rFonts w:ascii="Arial" w:hAnsi="Arial" w:cs="Arial"/>
        </w:rPr>
        <w:t xml:space="preserve"> is the uncompensated solution resistances, </w:t>
      </w:r>
      <w:proofErr w:type="spellStart"/>
      <w:r w:rsidRPr="00D04373">
        <w:rPr>
          <w:rFonts w:ascii="Arial" w:hAnsi="Arial" w:cs="Arial"/>
          <w:i/>
        </w:rPr>
        <w:t>C</w:t>
      </w:r>
      <w:r w:rsidRPr="00D04373">
        <w:rPr>
          <w:rFonts w:ascii="Arial" w:hAnsi="Arial" w:cs="Arial"/>
          <w:vertAlign w:val="subscript"/>
        </w:rPr>
        <w:t>dl</w:t>
      </w:r>
      <w:proofErr w:type="spellEnd"/>
      <w:r w:rsidRPr="00D04373">
        <w:rPr>
          <w:rFonts w:ascii="Arial" w:hAnsi="Arial" w:cs="Arial"/>
          <w:vertAlign w:val="subscript"/>
        </w:rPr>
        <w:t xml:space="preserve"> </w:t>
      </w:r>
      <w:r w:rsidRPr="00D04373">
        <w:rPr>
          <w:rFonts w:ascii="Arial" w:hAnsi="Arial" w:cs="Arial"/>
        </w:rPr>
        <w:t xml:space="preserve">is the double layer capacitances, </w:t>
      </w:r>
      <w:proofErr w:type="spellStart"/>
      <w:r w:rsidRPr="00D04373">
        <w:rPr>
          <w:rFonts w:ascii="Arial" w:hAnsi="Arial" w:cs="Arial"/>
          <w:i/>
        </w:rPr>
        <w:t>R</w:t>
      </w:r>
      <w:r w:rsidRPr="00D04373">
        <w:rPr>
          <w:rFonts w:ascii="Arial" w:hAnsi="Arial" w:cs="Arial"/>
          <w:vertAlign w:val="subscript"/>
        </w:rPr>
        <w:t>ct</w:t>
      </w:r>
      <w:proofErr w:type="spellEnd"/>
      <w:r w:rsidRPr="00D04373">
        <w:rPr>
          <w:rFonts w:ascii="Arial" w:hAnsi="Arial" w:cs="Arial"/>
        </w:rPr>
        <w:t xml:space="preserve"> 1, </w:t>
      </w:r>
      <w:proofErr w:type="spellStart"/>
      <w:r w:rsidRPr="00D04373">
        <w:rPr>
          <w:rFonts w:ascii="Arial" w:hAnsi="Arial" w:cs="Arial"/>
          <w:i/>
        </w:rPr>
        <w:t>R</w:t>
      </w:r>
      <w:r w:rsidRPr="00D04373">
        <w:rPr>
          <w:rFonts w:ascii="Arial" w:hAnsi="Arial" w:cs="Arial"/>
          <w:vertAlign w:val="subscript"/>
        </w:rPr>
        <w:t>ct</w:t>
      </w:r>
      <w:proofErr w:type="spellEnd"/>
      <w:r w:rsidRPr="00D04373">
        <w:rPr>
          <w:rFonts w:ascii="Arial" w:hAnsi="Arial" w:cs="Arial"/>
        </w:rPr>
        <w:t xml:space="preserve"> 2 and </w:t>
      </w:r>
      <w:proofErr w:type="spellStart"/>
      <w:r w:rsidRPr="00D04373">
        <w:rPr>
          <w:rFonts w:ascii="Arial" w:hAnsi="Arial" w:cs="Arial"/>
          <w:i/>
        </w:rPr>
        <w:t>R</w:t>
      </w:r>
      <w:r w:rsidRPr="00D04373">
        <w:rPr>
          <w:rFonts w:ascii="Arial" w:hAnsi="Arial" w:cs="Arial"/>
          <w:vertAlign w:val="subscript"/>
        </w:rPr>
        <w:t>ct</w:t>
      </w:r>
      <w:proofErr w:type="spellEnd"/>
      <w:r w:rsidRPr="00D04373">
        <w:rPr>
          <w:rFonts w:ascii="Arial" w:hAnsi="Arial" w:cs="Arial"/>
          <w:vertAlign w:val="subscript"/>
        </w:rPr>
        <w:t xml:space="preserve"> </w:t>
      </w:r>
      <w:r w:rsidRPr="00D04373">
        <w:rPr>
          <w:rFonts w:ascii="Arial" w:hAnsi="Arial" w:cs="Arial"/>
        </w:rPr>
        <w:t>3 are the charge transfer resistances. CPE 1 and 2 are the constant phase elements.</w:t>
      </w:r>
    </w:p>
    <w:p w14:paraId="79996D9B" w14:textId="77777777" w:rsidR="00D46F23" w:rsidRDefault="00D46F23" w:rsidP="00D46F23">
      <w:pPr>
        <w:spacing w:line="360" w:lineRule="auto"/>
        <w:rPr>
          <w:rFonts w:ascii="Arial" w:hAnsi="Arial" w:cs="Arial"/>
          <w:b/>
        </w:rPr>
      </w:pPr>
    </w:p>
    <w:p w14:paraId="6A22B6EB" w14:textId="2F9C3297" w:rsidR="00F458F1" w:rsidRPr="00D46F23" w:rsidRDefault="00D46F2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ADDIN EN.REFLIST </w:instrText>
      </w:r>
      <w:r>
        <w:rPr>
          <w:rFonts w:ascii="Arial" w:hAnsi="Arial" w:cs="Arial"/>
          <w:b/>
        </w:rPr>
        <w:fldChar w:fldCharType="end"/>
      </w:r>
    </w:p>
    <w:sectPr w:rsidR="00F458F1" w:rsidRPr="00D46F23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9DD523" w14:textId="77777777" w:rsidR="002C0104" w:rsidRDefault="002C0104">
      <w:pPr>
        <w:spacing w:after="0" w:line="240" w:lineRule="auto"/>
      </w:pPr>
      <w:r>
        <w:separator/>
      </w:r>
    </w:p>
  </w:endnote>
  <w:endnote w:type="continuationSeparator" w:id="0">
    <w:p w14:paraId="4A06D991" w14:textId="77777777" w:rsidR="002C0104" w:rsidRDefault="002C0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450428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547FEC" w14:textId="3217DF17" w:rsidR="00156F4C" w:rsidRDefault="00D46F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FBC3EEC" w14:textId="77777777" w:rsidR="00156F4C" w:rsidRDefault="002C01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C342C" w14:textId="77777777" w:rsidR="002C0104" w:rsidRDefault="002C0104">
      <w:pPr>
        <w:spacing w:after="0" w:line="240" w:lineRule="auto"/>
      </w:pPr>
      <w:r>
        <w:separator/>
      </w:r>
    </w:p>
  </w:footnote>
  <w:footnote w:type="continuationSeparator" w:id="0">
    <w:p w14:paraId="5DB7EBC5" w14:textId="77777777" w:rsidR="002C0104" w:rsidRDefault="002C01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23"/>
    <w:rsid w:val="00153B8F"/>
    <w:rsid w:val="002C0104"/>
    <w:rsid w:val="004973F9"/>
    <w:rsid w:val="005B4082"/>
    <w:rsid w:val="00881587"/>
    <w:rsid w:val="00D46F23"/>
    <w:rsid w:val="00F4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B6070"/>
  <w15:chartTrackingRefBased/>
  <w15:docId w15:val="{7EFBC69F-ADD3-4799-A281-70A84E36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6F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46F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F23"/>
  </w:style>
  <w:style w:type="character" w:styleId="Hyperlink">
    <w:name w:val="Hyperlink"/>
    <w:basedOn w:val="DefaultParagraphFont"/>
    <w:uiPriority w:val="99"/>
    <w:unhideWhenUsed/>
    <w:rsid w:val="00153B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0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b.a.patel@brighton.ac.uk" TargetMode="External"/><Relationship Id="rId11" Type="http://schemas.microsoft.com/office/2007/relationships/hdphoto" Target="media/hdphoto1.wdp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Bhavik Patel</dc:creator>
  <cp:keywords/>
  <dc:description/>
  <cp:lastModifiedBy>Bhavik Patel</cp:lastModifiedBy>
  <cp:revision>4</cp:revision>
  <dcterms:created xsi:type="dcterms:W3CDTF">2018-01-10T12:14:00Z</dcterms:created>
  <dcterms:modified xsi:type="dcterms:W3CDTF">2018-05-05T08:41:00Z</dcterms:modified>
</cp:coreProperties>
</file>