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02F" w:rsidRDefault="005C4008" w:rsidP="00BE102F">
      <w:pPr>
        <w:pStyle w:val="Header"/>
        <w:bidi w:val="0"/>
        <w:spacing w:line="480" w:lineRule="auto"/>
        <w:jc w:val="both"/>
        <w:outlineLvl w:val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5C400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Rosmarinic Acid Restores Complete Transparency of </w:t>
      </w:r>
      <w:proofErr w:type="spellStart"/>
      <w:r w:rsidRPr="005C400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Sonicated</w:t>
      </w:r>
      <w:proofErr w:type="spellEnd"/>
      <w:r w:rsidRPr="005C400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Human Cataract </w:t>
      </w:r>
      <w:proofErr w:type="gramStart"/>
      <w:r w:rsidRPr="0053127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Ex</w:t>
      </w:r>
      <w:proofErr w:type="gramEnd"/>
      <w:r w:rsidRPr="0053127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Vivo</w:t>
      </w:r>
      <w:r w:rsidRPr="005C400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and Delays Cataract Formation </w:t>
      </w:r>
      <w:r w:rsidRPr="0053127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In Vivo</w:t>
      </w:r>
    </w:p>
    <w:p w:rsidR="00BE102F" w:rsidRDefault="00BE102F" w:rsidP="00BE102F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Chemerovski-Glikman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¥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Michael Mimouni,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¥2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Yarden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Dagan,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Esraa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Haj,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Igor Vainer,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Raviv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Allon,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Eytan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Z. Blumenthal,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Adler-Abramovich,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Daniel Segal,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1, 4</w:t>
      </w:r>
      <w:r>
        <w:rPr>
          <w:rFonts w:ascii="Times New Roman" w:hAnsi="Times New Roman" w:cs="Times New Roman"/>
          <w:sz w:val="24"/>
          <w:szCs w:val="24"/>
        </w:rPr>
        <w:t xml:space="preserve"> Ehud Gazit,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*1, 5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Shiri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Zayit</w:t>
      </w:r>
      <w:proofErr w:type="spellEnd"/>
      <w:r>
        <w:rPr>
          <w:rFonts w:ascii="Times New Roman" w:hAnsi="Times New Roman" w:cs="Times New Roman"/>
          <w:sz w:val="24"/>
          <w:szCs w:val="24"/>
        </w:rPr>
        <w:t>-Soudry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*2</w:t>
      </w:r>
    </w:p>
    <w:p w:rsidR="00BE102F" w:rsidRDefault="00BE102F" w:rsidP="00BE102F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02F" w:rsidRDefault="00BE102F" w:rsidP="00BE102F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Department Molecular Microbiology and Biotechnology, George S. Wise Faculty of Life Sciences, Tel-Aviv University, Tel Aviv, 69978, Israel</w:t>
      </w:r>
    </w:p>
    <w:p w:rsidR="00BE102F" w:rsidRDefault="00BE102F" w:rsidP="00BE102F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Department of Ophthalmology, Rambam Health Care Campus, Technion Israel Institute of Technology, Haifa, Israel</w:t>
      </w:r>
    </w:p>
    <w:p w:rsidR="00BE102F" w:rsidRDefault="00BE102F" w:rsidP="00BE102F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Department of Oral Biology,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Goldschleger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School of Dental Medicine, Sackler Faculty of Medicine, Tel Aviv University, Tel Aviv 69978, Israel. </w:t>
      </w:r>
    </w:p>
    <w:p w:rsidR="00BE102F" w:rsidRDefault="00BE102F" w:rsidP="00BE102F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Sagol Interdisciplinary School of Neurosciences, Tel-Aviv University, Tel Aviv, 69978, Israel</w:t>
      </w:r>
    </w:p>
    <w:p w:rsidR="00BE102F" w:rsidRDefault="00BE102F" w:rsidP="00BE102F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Department of Materials Science and Engineering,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Iby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Aladar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Fleischman Faculty of Engineering, Tel Aviv University, Tel Aviv 6997801, Israel.</w:t>
      </w:r>
    </w:p>
    <w:p w:rsidR="00BE102F" w:rsidRDefault="00BE102F" w:rsidP="00BE102F">
      <w:pPr>
        <w:bidi w:val="0"/>
        <w:spacing w:line="48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E102F" w:rsidRDefault="00BE102F" w:rsidP="00BE102F">
      <w:pPr>
        <w:bidi w:val="0"/>
        <w:spacing w:line="48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¥</w:t>
      </w:r>
      <w:r>
        <w:rPr>
          <w:rFonts w:ascii="Times New Roman" w:hAnsi="Times New Roman" w:cs="Times New Roman"/>
          <w:sz w:val="24"/>
          <w:szCs w:val="24"/>
        </w:rPr>
        <w:t xml:space="preserve">Authors contributed equally,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Corresponding authors</w:t>
      </w:r>
    </w:p>
    <w:p w:rsidR="00BE102F" w:rsidRDefault="00BE102F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D6CEE" w:rsidRPr="00860E5E" w:rsidRDefault="008D6CEE" w:rsidP="008D6CEE">
      <w:pPr>
        <w:bidi w:val="0"/>
        <w:spacing w:line="48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60E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Materials </w:t>
      </w:r>
    </w:p>
    <w:p w:rsidR="008D6CEE" w:rsidRPr="00860E5E" w:rsidRDefault="008D6CEE" w:rsidP="008D6CEE">
      <w:pPr>
        <w:shd w:val="clear" w:color="auto" w:fill="FFFFFF"/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60E5E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296F84CE" wp14:editId="3646AC73">
            <wp:extent cx="3905250" cy="27711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nic aggregation Supp figu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7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CEE" w:rsidRPr="00860E5E" w:rsidRDefault="008D6CEE" w:rsidP="008D1856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0E5E"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 w:rsidRPr="00860E5E">
        <w:rPr>
          <w:rFonts w:ascii="Times New Roman" w:hAnsi="Times New Roman" w:cs="Times New Roman"/>
          <w:sz w:val="20"/>
          <w:szCs w:val="20"/>
        </w:rPr>
        <w:t xml:space="preserve">: </w:t>
      </w:r>
      <w:r w:rsidRPr="00860E5E">
        <w:rPr>
          <w:rFonts w:ascii="Times New Roman" w:hAnsi="Times New Roman" w:cs="Times New Roman"/>
          <w:b/>
          <w:sz w:val="20"/>
          <w:szCs w:val="20"/>
        </w:rPr>
        <w:t>Tannic acid possesses an intrinsic tendency to self-assemble into ordered structures</w:t>
      </w:r>
      <w:r w:rsidRPr="00860E5E">
        <w:rPr>
          <w:rFonts w:ascii="Times New Roman" w:hAnsi="Times New Roman" w:cs="Times New Roman"/>
          <w:sz w:val="20"/>
          <w:szCs w:val="20"/>
        </w:rPr>
        <w:t>. Transmission electron microscopy (TEM) of tannic acid incubated without cataract solution for 2 days at increasing concentrations of 1 µM (A), 50 µM (B), 200 µM (C) and 500µM (D) . Scale bar: 2 µm. Representative electron micrographs from three different experiments conducted with each compound concentration are shown. At the higher concentrations tested (200 and 500 μM), ordered crystal-like structures were observed.</w:t>
      </w:r>
    </w:p>
    <w:p w:rsidR="008D6CEE" w:rsidRPr="00860E5E" w:rsidRDefault="008D6CEE" w:rsidP="008D6CEE">
      <w:pPr>
        <w:shd w:val="clear" w:color="auto" w:fill="FFFFFF"/>
        <w:bidi w:val="0"/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  <w:lang w:bidi="ar-SA"/>
        </w:rPr>
      </w:pPr>
    </w:p>
    <w:p w:rsidR="008D6CEE" w:rsidRPr="00860E5E" w:rsidRDefault="008D6CEE" w:rsidP="008D6CEE">
      <w:pPr>
        <w:shd w:val="clear" w:color="auto" w:fill="FFFFFF"/>
        <w:bidi w:val="0"/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  <w:lang w:bidi="ar-SA"/>
        </w:rPr>
      </w:pPr>
      <w:r w:rsidRPr="00860E5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4A812E" wp14:editId="404AA31E">
            <wp:extent cx="5274310" cy="1552514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ig 4 Bovine lens turbidit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CEE" w:rsidRPr="00860E5E" w:rsidRDefault="008D6CEE" w:rsidP="005119B4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0E5E">
        <w:rPr>
          <w:rFonts w:ascii="Times New Roman" w:hAnsi="Times New Roman" w:cs="Times New Roman"/>
          <w:b/>
          <w:bCs/>
        </w:rPr>
        <w:t>Figure S2</w:t>
      </w:r>
      <w:r w:rsidRPr="00860E5E">
        <w:rPr>
          <w:rFonts w:ascii="Times New Roman" w:hAnsi="Times New Roman" w:cs="Times New Roman"/>
          <w:b/>
          <w:bCs/>
          <w:sz w:val="20"/>
          <w:szCs w:val="20"/>
        </w:rPr>
        <w:t xml:space="preserve">: Clear bovine lens </w:t>
      </w:r>
      <w:r w:rsidRPr="00860E5E">
        <w:rPr>
          <w:rFonts w:ascii="Times New Roman" w:hAnsi="Times New Roman" w:cs="Times New Roman"/>
          <w:b/>
          <w:bCs/>
          <w:i/>
          <w:iCs/>
          <w:sz w:val="20"/>
          <w:szCs w:val="20"/>
        </w:rPr>
        <w:t>ex vivo</w:t>
      </w:r>
      <w:r w:rsidRPr="00860E5E">
        <w:rPr>
          <w:rFonts w:ascii="Times New Roman" w:hAnsi="Times New Roman" w:cs="Times New Roman"/>
          <w:b/>
          <w:bCs/>
          <w:sz w:val="20"/>
          <w:szCs w:val="20"/>
        </w:rPr>
        <w:t xml:space="preserve"> turbidity experiment. </w:t>
      </w:r>
      <w:r w:rsidRPr="00860E5E">
        <w:rPr>
          <w:rFonts w:ascii="Times New Roman" w:hAnsi="Times New Roman" w:cs="Times New Roman"/>
          <w:sz w:val="20"/>
          <w:szCs w:val="20"/>
        </w:rPr>
        <w:t>The effect of the lead compounds on the turbidity of clear bovine lens samples was monitored by absorbance measurement at λ = 340 nm and</w:t>
      </w:r>
      <w:r w:rsidRPr="00860E5E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860E5E">
        <w:rPr>
          <w:rFonts w:ascii="Times New Roman" w:hAnsi="Times New Roman" w:cs="Times New Roman"/>
          <w:sz w:val="20"/>
          <w:szCs w:val="20"/>
        </w:rPr>
        <w:t>37 °C. Solutions containing clear bovine lens particles were incubated with increasing concentrations of (A) 25-hydroxycholesterol, (B) doxycycline, and (C) rosmarinic acid in triplicates, over two days. No significant effect on the turbidity of the treated clear bovine lens samples was observed for either compound.</w:t>
      </w:r>
      <w:bookmarkStart w:id="0" w:name="_GoBack"/>
      <w:r w:rsidR="006273B8">
        <w:rPr>
          <w:rFonts w:ascii="Times New Roman" w:hAnsi="Times New Roman" w:cs="Times New Roman"/>
          <w:sz w:val="20"/>
          <w:szCs w:val="20"/>
        </w:rPr>
        <w:t xml:space="preserve"> No direct comparison can be made between the relative absorbance of the bovine and </w:t>
      </w:r>
      <w:bookmarkEnd w:id="0"/>
      <w:r w:rsidR="005119B4">
        <w:rPr>
          <w:rFonts w:ascii="Times New Roman" w:hAnsi="Times New Roman" w:cs="Times New Roman"/>
          <w:sz w:val="20"/>
          <w:szCs w:val="20"/>
        </w:rPr>
        <w:t xml:space="preserve">the </w:t>
      </w:r>
      <w:r w:rsidR="006273B8">
        <w:rPr>
          <w:rFonts w:ascii="Times New Roman" w:hAnsi="Times New Roman" w:cs="Times New Roman"/>
          <w:sz w:val="20"/>
          <w:szCs w:val="20"/>
        </w:rPr>
        <w:t>human lens material</w:t>
      </w:r>
      <w:r w:rsidR="005119B4">
        <w:rPr>
          <w:rFonts w:ascii="Times New Roman" w:hAnsi="Times New Roman" w:cs="Times New Roman"/>
          <w:sz w:val="20"/>
          <w:szCs w:val="20"/>
        </w:rPr>
        <w:t>,</w:t>
      </w:r>
      <w:r w:rsidR="006273B8">
        <w:rPr>
          <w:rFonts w:ascii="Times New Roman" w:hAnsi="Times New Roman" w:cs="Times New Roman"/>
          <w:sz w:val="20"/>
          <w:szCs w:val="20"/>
        </w:rPr>
        <w:t xml:space="preserve"> since they required different dilution</w:t>
      </w:r>
      <w:r w:rsidR="005119B4">
        <w:rPr>
          <w:rFonts w:ascii="Times New Roman" w:hAnsi="Times New Roman" w:cs="Times New Roman"/>
          <w:sz w:val="20"/>
          <w:szCs w:val="20"/>
        </w:rPr>
        <w:t>s</w:t>
      </w:r>
      <w:r w:rsidR="006273B8">
        <w:rPr>
          <w:rFonts w:ascii="Times New Roman" w:hAnsi="Times New Roman" w:cs="Times New Roman"/>
          <w:sz w:val="20"/>
          <w:szCs w:val="20"/>
        </w:rPr>
        <w:t xml:space="preserve"> for optimal absorbance measurements. </w:t>
      </w:r>
    </w:p>
    <w:p w:rsidR="008D6CEE" w:rsidRPr="00860E5E" w:rsidRDefault="008D6CEE" w:rsidP="008D6CEE">
      <w:pPr>
        <w:shd w:val="clear" w:color="auto" w:fill="FFFFFF"/>
        <w:bidi w:val="0"/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  <w:lang w:bidi="ar-SA"/>
        </w:rPr>
      </w:pPr>
    </w:p>
    <w:p w:rsidR="008D6CEE" w:rsidRPr="00860E5E" w:rsidRDefault="008D6CEE" w:rsidP="008D6CEE">
      <w:pPr>
        <w:shd w:val="clear" w:color="auto" w:fill="FFFFFF"/>
        <w:bidi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6CEE" w:rsidRPr="00860E5E" w:rsidRDefault="008D6CEE" w:rsidP="008D6CE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60E5E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0127D260" wp14:editId="6FBE5CD4">
            <wp:extent cx="5546785" cy="1820913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 fig 3 SEM_EDX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616" cy="181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CEE" w:rsidRPr="00860E5E" w:rsidRDefault="008D6CEE" w:rsidP="008D6CE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0E5E">
        <w:rPr>
          <w:rFonts w:ascii="Times New Roman" w:hAnsi="Times New Roman" w:cs="Times New Roman"/>
          <w:b/>
          <w:sz w:val="20"/>
          <w:szCs w:val="20"/>
        </w:rPr>
        <w:t>Figure S3:</w:t>
      </w:r>
      <w:r w:rsidRPr="00860E5E">
        <w:rPr>
          <w:rFonts w:ascii="Times New Roman" w:hAnsi="Times New Roman" w:cs="Times New Roman"/>
          <w:sz w:val="20"/>
          <w:szCs w:val="20"/>
        </w:rPr>
        <w:t xml:space="preserve"> Scanning electron microscopy with energy dispersive X-ray spectroscopy (SEM/EDX) A. Electron microscopy micrograph of the cataract sample. Scale bar: 20 µm. B. X-ray spectroscopy demonstrating that these structures contain carbon.</w:t>
      </w:r>
    </w:p>
    <w:p w:rsidR="008D6CEE" w:rsidRPr="00860E5E" w:rsidRDefault="008D6CEE" w:rsidP="008D6CE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6CEE" w:rsidRPr="00860E5E" w:rsidRDefault="000930CE" w:rsidP="008D6CE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0E5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828800" cy="1257300"/>
            <wp:effectExtent l="0" t="0" r="0" b="0"/>
            <wp:docPr id="4" name="Picture 4" descr="E:\Research\Shiri\07 - Marina Cataract Inhibition\Submission\03 - Science Advances\02 - Revision 1\S4-smal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arch\Shiri\07 - Marina Cataract Inhibition\Submission\03 - Science Advances\02 - Revision 1\S4-small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CEE" w:rsidRPr="00860E5E" w:rsidRDefault="008D6CEE" w:rsidP="000930C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0E5E">
        <w:rPr>
          <w:rFonts w:ascii="Times New Roman" w:hAnsi="Times New Roman" w:cs="Times New Roman"/>
          <w:b/>
          <w:sz w:val="20"/>
          <w:szCs w:val="20"/>
        </w:rPr>
        <w:t>Figure S4:</w:t>
      </w:r>
      <w:r w:rsidRPr="00860E5E">
        <w:rPr>
          <w:rFonts w:ascii="Times New Roman" w:hAnsi="Times New Roman" w:cs="Times New Roman"/>
          <w:sz w:val="20"/>
          <w:szCs w:val="20"/>
        </w:rPr>
        <w:t xml:space="preserve"> Micrograph showing clear bovine lens solution treated with Congo red staining, visualized using a fluorescence microscope. There is no evidence of any fluorescent bright red signal typical for amyloid content. Similar findings were noted in all other clear bovine lens samples. Scale bar: </w:t>
      </w:r>
      <w:r w:rsidR="000930CE" w:rsidRPr="00860E5E">
        <w:rPr>
          <w:rFonts w:ascii="Times New Roman" w:hAnsi="Times New Roman" w:cs="Times New Roman"/>
          <w:sz w:val="20"/>
          <w:szCs w:val="20"/>
        </w:rPr>
        <w:t>250</w:t>
      </w:r>
      <w:r w:rsidRPr="00860E5E">
        <w:rPr>
          <w:rFonts w:ascii="Times New Roman" w:hAnsi="Times New Roman" w:cs="Times New Roman"/>
          <w:sz w:val="20"/>
          <w:szCs w:val="20"/>
        </w:rPr>
        <w:t xml:space="preserve"> µm.</w:t>
      </w:r>
    </w:p>
    <w:p w:rsidR="008D6CEE" w:rsidRPr="00860E5E" w:rsidRDefault="008D6CEE" w:rsidP="008D6CE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6CEE" w:rsidRPr="00860E5E" w:rsidRDefault="008D6CEE" w:rsidP="008D6CE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6CEE" w:rsidRPr="00860E5E" w:rsidRDefault="008D6CEE" w:rsidP="008D6CEE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E5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9143FDB" wp14:editId="28E2A0C2">
            <wp:extent cx="4619625" cy="143408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 figure ThT spectr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4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CEE" w:rsidRPr="00860E5E" w:rsidRDefault="008D6CEE" w:rsidP="008D6CE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0E5E">
        <w:rPr>
          <w:rFonts w:ascii="Times New Roman" w:hAnsi="Times New Roman" w:cs="Times New Roman"/>
          <w:b/>
          <w:bCs/>
          <w:sz w:val="20"/>
          <w:szCs w:val="20"/>
        </w:rPr>
        <w:t>Figure S5</w:t>
      </w:r>
      <w:r w:rsidRPr="00860E5E">
        <w:rPr>
          <w:rFonts w:ascii="Times New Roman" w:hAnsi="Times New Roman" w:cs="Times New Roman"/>
          <w:sz w:val="20"/>
          <w:szCs w:val="20"/>
        </w:rPr>
        <w:t>: ThT emission spectra of cataract in the absence and presence of 25-hydroxycholesterol (A, 25-Hydroxy), doxycycline (B, Doxy), and rosmarinic acid (C, RA). Samples were excited at 430 nm.</w:t>
      </w:r>
    </w:p>
    <w:p w:rsidR="008D6CEE" w:rsidRPr="00860E5E" w:rsidRDefault="008D6CEE" w:rsidP="008D6CEE">
      <w:pPr>
        <w:bidi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CEE" w:rsidRPr="00860E5E" w:rsidRDefault="008D6CEE" w:rsidP="008D6CEE">
      <w:pPr>
        <w:bidi w:val="0"/>
        <w:spacing w:line="48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60E5E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93DF10B" wp14:editId="7855002B">
            <wp:extent cx="4572000" cy="20284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 combined CD and Bradford of R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2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CEE" w:rsidRPr="0055796C" w:rsidRDefault="008D6CEE" w:rsidP="008D6CEE">
      <w:pPr>
        <w:shd w:val="clear" w:color="auto" w:fill="FFFFFF"/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5E">
        <w:rPr>
          <w:rFonts w:ascii="Times New Roman" w:hAnsi="Times New Roman" w:cs="Times New Roman"/>
          <w:b/>
          <w:bCs/>
          <w:sz w:val="20"/>
          <w:szCs w:val="20"/>
        </w:rPr>
        <w:t>Figure S6</w:t>
      </w:r>
      <w:r w:rsidRPr="00860E5E">
        <w:rPr>
          <w:rFonts w:ascii="Times New Roman" w:hAnsi="Times New Roman" w:cs="Times New Roman"/>
          <w:sz w:val="20"/>
          <w:szCs w:val="20"/>
        </w:rPr>
        <w:t>: Secondary structural analysis of cataract samples by circular dichroism demonstrating a typical β-sheet pattern for the cataract samples only. When rosmarinic acid was added a clear dose dependent reduction in secondary structure content was observed (A). Rosmarinic acid demonstrated a time-dependent effect on the release of proteins from cataractous materials with a 40% and 115% increase in total protein concentration one and two days following exposure, respectively (B).</w:t>
      </w:r>
    </w:p>
    <w:p w:rsidR="007C0394" w:rsidRDefault="007C0394"/>
    <w:sectPr w:rsidR="007C0394" w:rsidSect="004604C4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lnNumType w:countBy="1" w:restart="continuous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AE3" w:rsidRDefault="00B24AE3">
      <w:pPr>
        <w:spacing w:after="0" w:line="240" w:lineRule="auto"/>
      </w:pPr>
      <w:r>
        <w:separator/>
      </w:r>
    </w:p>
  </w:endnote>
  <w:endnote w:type="continuationSeparator" w:id="0">
    <w:p w:rsidR="00B24AE3" w:rsidRDefault="00B2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75B" w:rsidRDefault="0060363A" w:rsidP="00932CD8">
    <w:pPr>
      <w:pStyle w:val="Footer"/>
      <w:tabs>
        <w:tab w:val="left" w:pos="4076"/>
        <w:tab w:val="center" w:pos="4153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53127D">
      <w:rPr>
        <w:noProof/>
        <w:rtl/>
      </w:rPr>
      <w:t>4</w:t>
    </w:r>
    <w:r>
      <w:rPr>
        <w:noProof/>
      </w:rPr>
      <w:fldChar w:fldCharType="end"/>
    </w:r>
  </w:p>
  <w:p w:rsidR="00F2675B" w:rsidRDefault="00B24A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AE3" w:rsidRDefault="00B24AE3">
      <w:pPr>
        <w:spacing w:after="0" w:line="240" w:lineRule="auto"/>
      </w:pPr>
      <w:r>
        <w:separator/>
      </w:r>
    </w:p>
  </w:footnote>
  <w:footnote w:type="continuationSeparator" w:id="0">
    <w:p w:rsidR="00B24AE3" w:rsidRDefault="00B2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75B" w:rsidRPr="005651C0" w:rsidRDefault="0060363A" w:rsidP="008B7BBD">
    <w:pPr>
      <w:pStyle w:val="Header"/>
    </w:pPr>
    <w:r>
      <w:rPr>
        <w:rFonts w:ascii="Times New Roman" w:hAnsi="Times New Roman" w:cs="Times New Roman"/>
        <w:sz w:val="24"/>
        <w:szCs w:val="24"/>
      </w:rPr>
      <w:t>Restoration of Human Cataract Transparency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EE"/>
    <w:rsid w:val="000574F4"/>
    <w:rsid w:val="000930CE"/>
    <w:rsid w:val="00404DE9"/>
    <w:rsid w:val="004604C4"/>
    <w:rsid w:val="00461459"/>
    <w:rsid w:val="005119B4"/>
    <w:rsid w:val="00525E35"/>
    <w:rsid w:val="0053127D"/>
    <w:rsid w:val="005C4008"/>
    <w:rsid w:val="0060363A"/>
    <w:rsid w:val="006273B8"/>
    <w:rsid w:val="00652B80"/>
    <w:rsid w:val="007C0394"/>
    <w:rsid w:val="00860E5E"/>
    <w:rsid w:val="008D1856"/>
    <w:rsid w:val="008D6CEE"/>
    <w:rsid w:val="00A640BB"/>
    <w:rsid w:val="00B24AE3"/>
    <w:rsid w:val="00BD541B"/>
    <w:rsid w:val="00BE102F"/>
    <w:rsid w:val="00BF2D67"/>
    <w:rsid w:val="00DA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B562F-ED91-48B2-A2E1-8A44908E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CEE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D6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CE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CEE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6C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6CE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D6C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CEE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CEE"/>
    <w:rPr>
      <w:rFonts w:ascii="Segoe UI" w:eastAsia="Calibr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60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7ED6A-3200-408F-9F60-8C6F8B64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2017-12-26T17:07:00Z</dcterms:created>
  <dcterms:modified xsi:type="dcterms:W3CDTF">2018-05-09T16:21:00Z</dcterms:modified>
</cp:coreProperties>
</file>