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7CEEB0" w14:textId="77777777" w:rsidR="00AA1162" w:rsidRPr="00D90368" w:rsidRDefault="00AA1162" w:rsidP="00AA1162">
      <w:pPr>
        <w:spacing w:line="480" w:lineRule="auto"/>
        <w:jc w:val="center"/>
        <w:rPr>
          <w:rFonts w:ascii="Arial" w:hAnsi="Arial" w:cs="Arial"/>
          <w:b/>
          <w:sz w:val="28"/>
          <w:szCs w:val="28"/>
          <w:lang w:val="en-GB"/>
        </w:rPr>
      </w:pPr>
      <w:r w:rsidRPr="00D90368">
        <w:rPr>
          <w:rFonts w:ascii="Arial" w:hAnsi="Arial" w:cs="Arial"/>
          <w:b/>
          <w:sz w:val="28"/>
          <w:szCs w:val="28"/>
          <w:lang w:val="en-GB"/>
        </w:rPr>
        <w:t>Low circulating chemerin levels correlate with hepatic dysfunction and increased mortality in decompensated liver cirrhosis</w:t>
      </w:r>
    </w:p>
    <w:p w14:paraId="7EDD9BFE" w14:textId="77777777" w:rsidR="00AA1162" w:rsidRPr="00AC43A5" w:rsidRDefault="00AA1162" w:rsidP="00AA1162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AC43A5">
        <w:rPr>
          <w:rFonts w:ascii="Arial" w:hAnsi="Arial" w:cs="Arial"/>
          <w:b/>
          <w:sz w:val="24"/>
          <w:szCs w:val="24"/>
        </w:rPr>
        <w:t>Paul Horn</w:t>
      </w:r>
      <w:r>
        <w:rPr>
          <w:rFonts w:ascii="Arial" w:hAnsi="Arial" w:cs="Arial"/>
          <w:b/>
          <w:sz w:val="24"/>
          <w:szCs w:val="24"/>
        </w:rPr>
        <w:t>*</w:t>
      </w:r>
      <w:r w:rsidRPr="00AC43A5">
        <w:rPr>
          <w:rFonts w:ascii="Arial" w:hAnsi="Arial" w:cs="Arial"/>
          <w:b/>
          <w:sz w:val="24"/>
          <w:szCs w:val="24"/>
          <w:vertAlign w:val="superscript"/>
        </w:rPr>
        <w:t>1,2</w:t>
      </w:r>
      <w:r w:rsidRPr="00AC43A5">
        <w:rPr>
          <w:rFonts w:ascii="Arial" w:hAnsi="Arial" w:cs="Arial"/>
          <w:b/>
          <w:sz w:val="24"/>
          <w:szCs w:val="24"/>
        </w:rPr>
        <w:t>; Christian von Loeffelholz</w:t>
      </w:r>
      <w:r w:rsidRPr="00AC43A5">
        <w:rPr>
          <w:rFonts w:ascii="Arial" w:hAnsi="Arial" w:cs="Arial"/>
          <w:b/>
          <w:sz w:val="24"/>
          <w:szCs w:val="24"/>
          <w:vertAlign w:val="superscript"/>
        </w:rPr>
        <w:t>1,3</w:t>
      </w:r>
      <w:r w:rsidRPr="00AC43A5">
        <w:rPr>
          <w:rFonts w:ascii="Arial" w:hAnsi="Arial" w:cs="Arial"/>
          <w:b/>
          <w:sz w:val="24"/>
          <w:szCs w:val="24"/>
        </w:rPr>
        <w:t>; Franziska Forkert</w:t>
      </w:r>
      <w:r w:rsidRPr="00AC43A5">
        <w:rPr>
          <w:rFonts w:ascii="Arial" w:hAnsi="Arial" w:cs="Arial"/>
          <w:b/>
          <w:sz w:val="24"/>
          <w:szCs w:val="24"/>
          <w:vertAlign w:val="superscript"/>
        </w:rPr>
        <w:t>2</w:t>
      </w:r>
      <w:r w:rsidRPr="00AC43A5">
        <w:rPr>
          <w:rFonts w:ascii="Arial" w:hAnsi="Arial" w:cs="Arial"/>
          <w:b/>
          <w:sz w:val="24"/>
          <w:szCs w:val="24"/>
        </w:rPr>
        <w:t>; Sven Stengel</w:t>
      </w:r>
      <w:r w:rsidRPr="00AC43A5">
        <w:rPr>
          <w:rFonts w:ascii="Arial" w:hAnsi="Arial" w:cs="Arial"/>
          <w:b/>
          <w:sz w:val="24"/>
          <w:szCs w:val="24"/>
          <w:vertAlign w:val="superscript"/>
        </w:rPr>
        <w:t>2</w:t>
      </w:r>
      <w:r w:rsidRPr="00AC43A5">
        <w:rPr>
          <w:rFonts w:ascii="Arial" w:hAnsi="Arial" w:cs="Arial"/>
          <w:b/>
          <w:sz w:val="24"/>
          <w:szCs w:val="24"/>
        </w:rPr>
        <w:t>; Philipp Reuken²; René Aschenbach</w:t>
      </w:r>
      <w:r w:rsidRPr="00AC43A5">
        <w:rPr>
          <w:rFonts w:ascii="Arial" w:hAnsi="Arial" w:cs="Arial"/>
          <w:b/>
          <w:sz w:val="24"/>
          <w:szCs w:val="24"/>
          <w:vertAlign w:val="superscript"/>
        </w:rPr>
        <w:t>4</w:t>
      </w:r>
      <w:r w:rsidRPr="00AC43A5">
        <w:rPr>
          <w:rFonts w:ascii="Arial" w:hAnsi="Arial" w:cs="Arial"/>
          <w:b/>
          <w:sz w:val="24"/>
          <w:szCs w:val="24"/>
        </w:rPr>
        <w:t>, Andreas Stallmach</w:t>
      </w:r>
      <w:r w:rsidRPr="00AC43A5">
        <w:rPr>
          <w:rFonts w:ascii="Arial" w:hAnsi="Arial" w:cs="Arial"/>
          <w:b/>
          <w:sz w:val="24"/>
          <w:szCs w:val="24"/>
          <w:vertAlign w:val="superscript"/>
        </w:rPr>
        <w:t>1,2</w:t>
      </w:r>
      <w:r w:rsidRPr="00AC43A5">
        <w:rPr>
          <w:rFonts w:ascii="Arial" w:hAnsi="Arial" w:cs="Arial"/>
          <w:b/>
          <w:sz w:val="24"/>
          <w:szCs w:val="24"/>
        </w:rPr>
        <w:t>; Tony Bruns</w:t>
      </w:r>
      <w:r w:rsidRPr="00AC43A5">
        <w:rPr>
          <w:rFonts w:ascii="Arial" w:hAnsi="Arial" w:cs="Arial"/>
          <w:b/>
          <w:sz w:val="24"/>
          <w:szCs w:val="24"/>
          <w:vertAlign w:val="superscript"/>
        </w:rPr>
        <w:t>1,2</w:t>
      </w:r>
    </w:p>
    <w:p w14:paraId="16B6591C" w14:textId="77777777" w:rsidR="00AA1162" w:rsidRPr="00D90368" w:rsidRDefault="00AA1162" w:rsidP="00AA1162">
      <w:pPr>
        <w:spacing w:line="480" w:lineRule="auto"/>
        <w:rPr>
          <w:rFonts w:ascii="Arial" w:hAnsi="Arial" w:cs="Arial"/>
          <w:sz w:val="24"/>
          <w:szCs w:val="24"/>
          <w:lang w:val="en-GB"/>
        </w:rPr>
      </w:pPr>
      <w:r w:rsidRPr="00D90368">
        <w:rPr>
          <w:rFonts w:ascii="Arial" w:hAnsi="Arial" w:cs="Arial"/>
          <w:sz w:val="24"/>
          <w:szCs w:val="24"/>
          <w:vertAlign w:val="superscript"/>
          <w:lang w:val="en-GB"/>
        </w:rPr>
        <w:t>1</w:t>
      </w:r>
      <w:r w:rsidRPr="00D90368">
        <w:rPr>
          <w:rFonts w:ascii="Arial" w:hAnsi="Arial" w:cs="Arial"/>
          <w:sz w:val="24"/>
          <w:szCs w:val="24"/>
          <w:lang w:val="en-GB"/>
        </w:rPr>
        <w:t xml:space="preserve">Integrated Research and Treatment </w:t>
      </w:r>
      <w:proofErr w:type="spellStart"/>
      <w:r w:rsidRPr="00D90368">
        <w:rPr>
          <w:rFonts w:ascii="Arial" w:hAnsi="Arial" w:cs="Arial"/>
          <w:sz w:val="24"/>
          <w:szCs w:val="24"/>
          <w:lang w:val="en-GB"/>
        </w:rPr>
        <w:t>Center</w:t>
      </w:r>
      <w:proofErr w:type="spellEnd"/>
      <w:r w:rsidRPr="00D90368">
        <w:rPr>
          <w:rFonts w:ascii="Arial" w:hAnsi="Arial" w:cs="Arial"/>
          <w:sz w:val="24"/>
          <w:szCs w:val="24"/>
          <w:lang w:val="en-GB"/>
        </w:rPr>
        <w:t xml:space="preserve">, </w:t>
      </w:r>
      <w:proofErr w:type="spellStart"/>
      <w:r w:rsidRPr="00D90368">
        <w:rPr>
          <w:rFonts w:ascii="Arial" w:hAnsi="Arial" w:cs="Arial"/>
          <w:sz w:val="24"/>
          <w:szCs w:val="24"/>
          <w:lang w:val="en-GB"/>
        </w:rPr>
        <w:t>Center</w:t>
      </w:r>
      <w:proofErr w:type="spellEnd"/>
      <w:r w:rsidRPr="00D90368">
        <w:rPr>
          <w:rFonts w:ascii="Arial" w:hAnsi="Arial" w:cs="Arial"/>
          <w:sz w:val="24"/>
          <w:szCs w:val="24"/>
          <w:lang w:val="en-GB"/>
        </w:rPr>
        <w:t xml:space="preserve"> for Sepsis Control and Care (CSCC), Jena University Hospital, Jena, Germany</w:t>
      </w:r>
    </w:p>
    <w:p w14:paraId="6C854822" w14:textId="77777777" w:rsidR="00AA1162" w:rsidRPr="00D90368" w:rsidRDefault="00AA1162" w:rsidP="00AA1162">
      <w:pPr>
        <w:spacing w:line="480" w:lineRule="auto"/>
        <w:rPr>
          <w:rFonts w:ascii="Arial" w:hAnsi="Arial" w:cs="Arial"/>
          <w:sz w:val="24"/>
          <w:szCs w:val="24"/>
          <w:lang w:val="en-GB"/>
        </w:rPr>
      </w:pPr>
      <w:r w:rsidRPr="00D90368">
        <w:rPr>
          <w:rFonts w:ascii="Arial" w:hAnsi="Arial" w:cs="Arial"/>
          <w:sz w:val="24"/>
          <w:szCs w:val="24"/>
          <w:vertAlign w:val="superscript"/>
          <w:lang w:val="en-GB"/>
        </w:rPr>
        <w:t>2</w:t>
      </w:r>
      <w:r w:rsidRPr="00D90368">
        <w:rPr>
          <w:rFonts w:ascii="Arial" w:hAnsi="Arial" w:cs="Arial"/>
          <w:sz w:val="24"/>
          <w:szCs w:val="24"/>
          <w:lang w:val="en-GB"/>
        </w:rPr>
        <w:t>Department of Internal Medicine IV, Gastroenterology, Hepatology and Infectious Diseases, Jena University Hospital, Jena, Germany</w:t>
      </w:r>
    </w:p>
    <w:p w14:paraId="502D2CB2" w14:textId="77777777" w:rsidR="00AA1162" w:rsidRPr="00D90368" w:rsidRDefault="00AA1162" w:rsidP="00AA1162">
      <w:pPr>
        <w:spacing w:line="480" w:lineRule="auto"/>
        <w:rPr>
          <w:rFonts w:ascii="Arial" w:hAnsi="Arial" w:cs="Arial"/>
          <w:sz w:val="24"/>
          <w:szCs w:val="24"/>
          <w:lang w:val="en-GB"/>
        </w:rPr>
      </w:pPr>
      <w:r w:rsidRPr="00D90368">
        <w:rPr>
          <w:rFonts w:ascii="Arial" w:hAnsi="Arial" w:cs="Arial"/>
          <w:sz w:val="24"/>
          <w:szCs w:val="24"/>
          <w:vertAlign w:val="superscript"/>
          <w:lang w:val="en-GB"/>
        </w:rPr>
        <w:t>3</w:t>
      </w:r>
      <w:r w:rsidRPr="00D90368">
        <w:rPr>
          <w:rFonts w:ascii="Arial" w:hAnsi="Arial" w:cs="Arial"/>
          <w:sz w:val="24"/>
          <w:szCs w:val="24"/>
          <w:lang w:val="en-GB"/>
        </w:rPr>
        <w:t xml:space="preserve">Department of </w:t>
      </w:r>
      <w:proofErr w:type="spellStart"/>
      <w:r w:rsidRPr="00D90368">
        <w:rPr>
          <w:rFonts w:ascii="Arial" w:hAnsi="Arial" w:cs="Arial"/>
          <w:sz w:val="24"/>
          <w:szCs w:val="24"/>
          <w:lang w:val="en-GB"/>
        </w:rPr>
        <w:t>Anesthesiology</w:t>
      </w:r>
      <w:proofErr w:type="spellEnd"/>
      <w:r w:rsidRPr="00D90368">
        <w:rPr>
          <w:rFonts w:ascii="Arial" w:hAnsi="Arial" w:cs="Arial"/>
          <w:sz w:val="24"/>
          <w:szCs w:val="24"/>
          <w:lang w:val="en-GB"/>
        </w:rPr>
        <w:t xml:space="preserve"> and Intensive Care Medicine, Jena University Hospital, Jena, Germany</w:t>
      </w:r>
    </w:p>
    <w:p w14:paraId="70189BAD" w14:textId="77777777" w:rsidR="00AA1162" w:rsidRPr="00D90368" w:rsidRDefault="00AA1162" w:rsidP="00AA1162">
      <w:pPr>
        <w:spacing w:line="480" w:lineRule="auto"/>
        <w:rPr>
          <w:rFonts w:ascii="Arial" w:hAnsi="Arial" w:cs="Arial"/>
          <w:sz w:val="24"/>
          <w:szCs w:val="24"/>
          <w:lang w:val="en-GB"/>
        </w:rPr>
      </w:pPr>
      <w:r w:rsidRPr="00D90368">
        <w:rPr>
          <w:rFonts w:ascii="Arial" w:hAnsi="Arial" w:cs="Arial"/>
          <w:sz w:val="24"/>
          <w:szCs w:val="24"/>
          <w:vertAlign w:val="superscript"/>
          <w:lang w:val="en-GB"/>
        </w:rPr>
        <w:t>4</w:t>
      </w:r>
      <w:r w:rsidRPr="00D90368">
        <w:rPr>
          <w:rFonts w:ascii="Arial" w:hAnsi="Arial" w:cs="Arial"/>
          <w:sz w:val="24"/>
          <w:szCs w:val="24"/>
          <w:lang w:val="en-GB"/>
        </w:rPr>
        <w:t>Institute for Diagnostic and Interventional Radiology, Jena University Hospital, Jena, Germany</w:t>
      </w:r>
    </w:p>
    <w:p w14:paraId="0C9767FC" w14:textId="28156134" w:rsidR="00AA1162" w:rsidRDefault="00AA1162">
      <w:pPr>
        <w:rPr>
          <w:rFonts w:ascii="Arial" w:hAnsi="Arial" w:cs="Arial"/>
          <w:b/>
          <w:sz w:val="24"/>
          <w:szCs w:val="24"/>
          <w:lang w:val="en-GB"/>
        </w:rPr>
      </w:pPr>
    </w:p>
    <w:p w14:paraId="573EDCB5" w14:textId="21A5FD46" w:rsidR="00AA1162" w:rsidRDefault="00AA1162">
      <w:pPr>
        <w:rPr>
          <w:rFonts w:ascii="Arial" w:hAnsi="Arial" w:cs="Arial"/>
          <w:b/>
          <w:sz w:val="24"/>
          <w:szCs w:val="24"/>
          <w:lang w:val="en-GB"/>
        </w:rPr>
      </w:pPr>
    </w:p>
    <w:p w14:paraId="77F22105" w14:textId="77777777" w:rsidR="00AA1162" w:rsidRPr="00AA1162" w:rsidRDefault="00AA1162">
      <w:pPr>
        <w:rPr>
          <w:rFonts w:ascii="Arial" w:hAnsi="Arial" w:cs="Arial"/>
          <w:b/>
          <w:sz w:val="24"/>
          <w:szCs w:val="24"/>
          <w:lang w:val="en-GB"/>
        </w:rPr>
      </w:pPr>
    </w:p>
    <w:p w14:paraId="78C25FBB" w14:textId="0F7EBFF9" w:rsidR="00EC41EB" w:rsidRPr="00ED4C66" w:rsidRDefault="00B9260A">
      <w:pPr>
        <w:rPr>
          <w:rFonts w:ascii="Arial" w:hAnsi="Arial" w:cs="Arial"/>
          <w:b/>
          <w:sz w:val="24"/>
          <w:szCs w:val="24"/>
          <w:lang w:val="en-US"/>
        </w:rPr>
      </w:pPr>
      <w:r w:rsidRPr="00ED4C66">
        <w:rPr>
          <w:rFonts w:ascii="Arial" w:hAnsi="Arial" w:cs="Arial"/>
          <w:b/>
          <w:sz w:val="24"/>
          <w:szCs w:val="24"/>
          <w:lang w:val="en-US"/>
        </w:rPr>
        <w:t>Supplementary Information</w:t>
      </w:r>
    </w:p>
    <w:p w14:paraId="56BE2040" w14:textId="3A4EC631" w:rsidR="008466D8" w:rsidRPr="00ED4C66" w:rsidRDefault="008466D8">
      <w:pPr>
        <w:rPr>
          <w:rFonts w:ascii="Arial" w:hAnsi="Arial" w:cs="Arial"/>
          <w:b/>
          <w:sz w:val="24"/>
          <w:szCs w:val="24"/>
          <w:lang w:val="en-US"/>
        </w:rPr>
      </w:pPr>
      <w:r w:rsidRPr="00ED4C66">
        <w:rPr>
          <w:rFonts w:ascii="Arial" w:hAnsi="Arial" w:cs="Arial"/>
          <w:b/>
          <w:sz w:val="24"/>
          <w:szCs w:val="24"/>
          <w:lang w:val="en-US"/>
        </w:rPr>
        <w:t>Supplementary Figures</w:t>
      </w:r>
    </w:p>
    <w:p w14:paraId="7B162063" w14:textId="772CA915" w:rsidR="008466D8" w:rsidRPr="00ED4C66" w:rsidRDefault="008466D8">
      <w:pPr>
        <w:rPr>
          <w:rFonts w:ascii="Arial" w:hAnsi="Arial" w:cs="Arial"/>
          <w:b/>
          <w:sz w:val="24"/>
          <w:szCs w:val="24"/>
          <w:lang w:val="en-US"/>
        </w:rPr>
      </w:pPr>
      <w:r w:rsidRPr="00ED4C66">
        <w:rPr>
          <w:rFonts w:ascii="Arial" w:hAnsi="Arial" w:cs="Arial"/>
          <w:b/>
          <w:sz w:val="24"/>
          <w:szCs w:val="24"/>
          <w:lang w:val="en-US"/>
        </w:rPr>
        <w:t>Figure Legends</w:t>
      </w:r>
    </w:p>
    <w:p w14:paraId="075F86F0" w14:textId="4705DE4C" w:rsidR="008466D8" w:rsidRDefault="008466D8">
      <w:pPr>
        <w:rPr>
          <w:rFonts w:ascii="Arial" w:hAnsi="Arial" w:cs="Arial"/>
          <w:b/>
          <w:sz w:val="24"/>
          <w:szCs w:val="24"/>
          <w:lang w:val="en-US"/>
        </w:rPr>
      </w:pPr>
      <w:r w:rsidRPr="00ED4C66">
        <w:rPr>
          <w:rFonts w:ascii="Arial" w:hAnsi="Arial" w:cs="Arial"/>
          <w:b/>
          <w:sz w:val="24"/>
          <w:szCs w:val="24"/>
          <w:lang w:val="en-US"/>
        </w:rPr>
        <w:t>Supplementary Figure 1</w:t>
      </w:r>
    </w:p>
    <w:p w14:paraId="7F9E372B" w14:textId="0077C3B0" w:rsidR="00857D68" w:rsidRPr="00695D77" w:rsidRDefault="00857D68" w:rsidP="007F2979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695D77">
        <w:rPr>
          <w:rFonts w:ascii="Arial" w:hAnsi="Arial" w:cs="Arial"/>
          <w:sz w:val="24"/>
          <w:szCs w:val="24"/>
          <w:lang w:val="en-US"/>
        </w:rPr>
        <w:t>Analysis of chemerin concentration in ascitic fluid showing a correlation with serum chemerin (</w:t>
      </w:r>
      <w:bookmarkStart w:id="0" w:name="OLE_LINK4"/>
      <w:r w:rsidRPr="00695D77">
        <w:rPr>
          <w:rFonts w:ascii="Arial" w:hAnsi="Arial" w:cs="Arial"/>
          <w:sz w:val="24"/>
          <w:szCs w:val="24"/>
          <w:lang w:val="en-US"/>
        </w:rPr>
        <w:t>r=0.627</w:t>
      </w:r>
      <w:r w:rsidR="00835D4E">
        <w:rPr>
          <w:rFonts w:ascii="Arial" w:hAnsi="Arial" w:cs="Arial"/>
          <w:sz w:val="24"/>
          <w:szCs w:val="24"/>
          <w:lang w:val="en-US"/>
        </w:rPr>
        <w:t>.</w:t>
      </w:r>
      <w:r w:rsidRPr="00695D77">
        <w:rPr>
          <w:rFonts w:ascii="Arial" w:hAnsi="Arial" w:cs="Arial"/>
          <w:sz w:val="24"/>
          <w:szCs w:val="24"/>
          <w:lang w:val="en-US"/>
        </w:rPr>
        <w:t xml:space="preserve"> p&lt;0.001</w:t>
      </w:r>
      <w:bookmarkEnd w:id="0"/>
      <w:r w:rsidR="007653DA" w:rsidRPr="00695D77">
        <w:rPr>
          <w:rFonts w:ascii="Arial" w:hAnsi="Arial" w:cs="Arial"/>
          <w:sz w:val="24"/>
          <w:szCs w:val="24"/>
          <w:lang w:val="en-US"/>
        </w:rPr>
        <w:t>)</w:t>
      </w:r>
      <w:r w:rsidR="003C3CA7" w:rsidRPr="003C3CA7">
        <w:rPr>
          <w:rFonts w:ascii="Arial" w:hAnsi="Arial" w:cs="Arial"/>
          <w:sz w:val="24"/>
          <w:szCs w:val="24"/>
          <w:lang w:val="en-US"/>
        </w:rPr>
        <w:t xml:space="preserve"> </w:t>
      </w:r>
      <w:r w:rsidR="003C3CA7" w:rsidRPr="00695D77">
        <w:rPr>
          <w:rFonts w:ascii="Arial" w:hAnsi="Arial" w:cs="Arial"/>
          <w:sz w:val="24"/>
          <w:szCs w:val="24"/>
          <w:lang w:val="en-US"/>
        </w:rPr>
        <w:t>(</w:t>
      </w:r>
      <w:r w:rsidR="003C3CA7" w:rsidRPr="00695D77">
        <w:rPr>
          <w:rFonts w:ascii="Arial" w:hAnsi="Arial" w:cs="Arial"/>
          <w:b/>
          <w:sz w:val="24"/>
          <w:szCs w:val="24"/>
          <w:lang w:val="en-US"/>
        </w:rPr>
        <w:t>A</w:t>
      </w:r>
      <w:r w:rsidR="003C3CA7" w:rsidRPr="00695D77">
        <w:rPr>
          <w:rFonts w:ascii="Arial" w:hAnsi="Arial" w:cs="Arial"/>
          <w:sz w:val="24"/>
          <w:szCs w:val="24"/>
          <w:lang w:val="en-US"/>
        </w:rPr>
        <w:t>)</w:t>
      </w:r>
      <w:r w:rsidR="007653DA">
        <w:rPr>
          <w:rFonts w:ascii="Arial" w:hAnsi="Arial" w:cs="Arial"/>
          <w:sz w:val="24"/>
          <w:szCs w:val="24"/>
          <w:lang w:val="en-US"/>
        </w:rPr>
        <w:t>,</w:t>
      </w:r>
      <w:r w:rsidR="007653DA" w:rsidRPr="00695D77">
        <w:rPr>
          <w:rFonts w:ascii="Arial" w:hAnsi="Arial" w:cs="Arial"/>
          <w:sz w:val="24"/>
          <w:szCs w:val="24"/>
          <w:lang w:val="en-US"/>
        </w:rPr>
        <w:t xml:space="preserve"> </w:t>
      </w:r>
      <w:r w:rsidRPr="00695D77">
        <w:rPr>
          <w:rFonts w:ascii="Arial" w:hAnsi="Arial" w:cs="Arial"/>
          <w:sz w:val="24"/>
          <w:szCs w:val="24"/>
          <w:lang w:val="en-US"/>
        </w:rPr>
        <w:t>a lower concentration as compared to serum concentrations (p</w:t>
      </w:r>
      <w:r>
        <w:rPr>
          <w:rFonts w:ascii="Arial" w:hAnsi="Arial" w:cs="Arial"/>
          <w:sz w:val="24"/>
          <w:szCs w:val="24"/>
          <w:lang w:val="en-US"/>
        </w:rPr>
        <w:t>&lt;</w:t>
      </w:r>
      <w:r w:rsidRPr="00695D77">
        <w:rPr>
          <w:rFonts w:ascii="Arial" w:hAnsi="Arial" w:cs="Arial"/>
          <w:sz w:val="24"/>
          <w:szCs w:val="24"/>
          <w:lang w:val="en-US"/>
        </w:rPr>
        <w:t xml:space="preserve">0.001) </w:t>
      </w:r>
      <w:r w:rsidR="003C3CA7" w:rsidRPr="00695D77">
        <w:rPr>
          <w:rFonts w:ascii="Arial" w:hAnsi="Arial" w:cs="Arial"/>
          <w:sz w:val="24"/>
          <w:szCs w:val="24"/>
          <w:lang w:val="en-US"/>
        </w:rPr>
        <w:t>(</w:t>
      </w:r>
      <w:r w:rsidR="003C3CA7" w:rsidRPr="00695D77">
        <w:rPr>
          <w:rFonts w:ascii="Arial" w:hAnsi="Arial" w:cs="Arial"/>
          <w:b/>
          <w:sz w:val="24"/>
          <w:szCs w:val="24"/>
          <w:lang w:val="en-US"/>
        </w:rPr>
        <w:t>B</w:t>
      </w:r>
      <w:r w:rsidR="003C3CA7" w:rsidRPr="00695D77">
        <w:rPr>
          <w:rFonts w:ascii="Arial" w:hAnsi="Arial" w:cs="Arial"/>
          <w:sz w:val="24"/>
          <w:szCs w:val="24"/>
          <w:lang w:val="en-US"/>
        </w:rPr>
        <w:t>)</w:t>
      </w:r>
      <w:r w:rsidR="003C3CA7">
        <w:rPr>
          <w:rFonts w:ascii="Arial" w:hAnsi="Arial" w:cs="Arial"/>
          <w:sz w:val="24"/>
          <w:szCs w:val="24"/>
          <w:lang w:val="en-US"/>
        </w:rPr>
        <w:t xml:space="preserve"> </w:t>
      </w:r>
      <w:r w:rsidRPr="00695D77">
        <w:rPr>
          <w:rFonts w:ascii="Arial" w:hAnsi="Arial" w:cs="Arial"/>
          <w:sz w:val="24"/>
          <w:szCs w:val="24"/>
          <w:lang w:val="en-US"/>
        </w:rPr>
        <w:t>and a higher chemerin/albumin ratio in ascitic fluid as compared to serum (p=0.008)</w:t>
      </w:r>
      <w:r w:rsidR="003C3CA7" w:rsidRPr="003C3CA7">
        <w:rPr>
          <w:rFonts w:ascii="Arial" w:hAnsi="Arial" w:cs="Arial"/>
          <w:sz w:val="24"/>
          <w:szCs w:val="24"/>
          <w:lang w:val="en-US"/>
        </w:rPr>
        <w:t xml:space="preserve"> </w:t>
      </w:r>
      <w:r w:rsidR="003C3CA7" w:rsidRPr="00695D77">
        <w:rPr>
          <w:rFonts w:ascii="Arial" w:hAnsi="Arial" w:cs="Arial"/>
          <w:sz w:val="24"/>
          <w:szCs w:val="24"/>
          <w:lang w:val="en-US"/>
        </w:rPr>
        <w:t>(</w:t>
      </w:r>
      <w:r w:rsidR="003C3CA7" w:rsidRPr="00695D77">
        <w:rPr>
          <w:rFonts w:ascii="Arial" w:hAnsi="Arial" w:cs="Arial"/>
          <w:b/>
          <w:sz w:val="24"/>
          <w:szCs w:val="24"/>
          <w:lang w:val="en-US"/>
        </w:rPr>
        <w:t>C</w:t>
      </w:r>
      <w:r w:rsidR="003C3CA7" w:rsidRPr="00695D77">
        <w:rPr>
          <w:rFonts w:ascii="Arial" w:hAnsi="Arial" w:cs="Arial"/>
          <w:sz w:val="24"/>
          <w:szCs w:val="24"/>
          <w:lang w:val="en-US"/>
        </w:rPr>
        <w:t>)</w:t>
      </w:r>
      <w:r w:rsidRPr="00695D77">
        <w:rPr>
          <w:rFonts w:ascii="Arial" w:hAnsi="Arial" w:cs="Arial"/>
          <w:sz w:val="24"/>
          <w:szCs w:val="24"/>
          <w:lang w:val="en-US"/>
        </w:rPr>
        <w:t>. Chemerin levels in ascit</w:t>
      </w:r>
      <w:r w:rsidR="007653DA">
        <w:rPr>
          <w:rFonts w:ascii="Arial" w:hAnsi="Arial" w:cs="Arial"/>
          <w:sz w:val="24"/>
          <w:szCs w:val="24"/>
          <w:lang w:val="en-US"/>
        </w:rPr>
        <w:t>ic fluid</w:t>
      </w:r>
      <w:r w:rsidRPr="00695D77">
        <w:rPr>
          <w:rFonts w:ascii="Arial" w:hAnsi="Arial" w:cs="Arial"/>
          <w:sz w:val="24"/>
          <w:szCs w:val="24"/>
          <w:lang w:val="en-US"/>
        </w:rPr>
        <w:t xml:space="preserve"> were not different in patients with SBP or other infections compared to patients without infection (p&gt;0.05)</w:t>
      </w:r>
      <w:r w:rsidR="003C3CA7" w:rsidRPr="003C3CA7">
        <w:rPr>
          <w:rFonts w:ascii="Arial" w:hAnsi="Arial" w:cs="Arial"/>
          <w:sz w:val="24"/>
          <w:szCs w:val="24"/>
          <w:lang w:val="en-US"/>
        </w:rPr>
        <w:t xml:space="preserve"> </w:t>
      </w:r>
      <w:r w:rsidR="003C3CA7" w:rsidRPr="00695D77">
        <w:rPr>
          <w:rFonts w:ascii="Arial" w:hAnsi="Arial" w:cs="Arial"/>
          <w:sz w:val="24"/>
          <w:szCs w:val="24"/>
          <w:lang w:val="en-US"/>
        </w:rPr>
        <w:t>(</w:t>
      </w:r>
      <w:r w:rsidR="003C3CA7" w:rsidRPr="00695D77">
        <w:rPr>
          <w:rFonts w:ascii="Arial" w:hAnsi="Arial" w:cs="Arial"/>
          <w:b/>
          <w:sz w:val="24"/>
          <w:szCs w:val="24"/>
          <w:lang w:val="en-US"/>
        </w:rPr>
        <w:t>D</w:t>
      </w:r>
      <w:r w:rsidR="003C3CA7" w:rsidRPr="00695D77">
        <w:rPr>
          <w:rFonts w:ascii="Arial" w:hAnsi="Arial" w:cs="Arial"/>
          <w:sz w:val="24"/>
          <w:szCs w:val="24"/>
          <w:lang w:val="en-US"/>
        </w:rPr>
        <w:t>)</w:t>
      </w:r>
      <w:r>
        <w:rPr>
          <w:rFonts w:ascii="Arial" w:hAnsi="Arial" w:cs="Arial"/>
          <w:sz w:val="24"/>
          <w:szCs w:val="24"/>
          <w:lang w:val="en-US"/>
        </w:rPr>
        <w:t xml:space="preserve">. </w:t>
      </w:r>
      <w:r w:rsidRPr="00695D77">
        <w:rPr>
          <w:rFonts w:ascii="Arial" w:hAnsi="Arial" w:cs="Arial"/>
          <w:sz w:val="24"/>
          <w:szCs w:val="24"/>
          <w:lang w:val="en-US"/>
        </w:rPr>
        <w:t xml:space="preserve">Asterisk indicate p&lt;0.05 in </w:t>
      </w:r>
      <w:r>
        <w:rPr>
          <w:rFonts w:ascii="Arial" w:hAnsi="Arial" w:cs="Arial"/>
          <w:sz w:val="24"/>
          <w:szCs w:val="24"/>
          <w:lang w:val="en-US"/>
        </w:rPr>
        <w:t>paired Wilcoxon</w:t>
      </w:r>
      <w:r w:rsidRPr="00695D77">
        <w:rPr>
          <w:rFonts w:ascii="Arial" w:hAnsi="Arial" w:cs="Arial"/>
          <w:sz w:val="24"/>
          <w:szCs w:val="24"/>
          <w:lang w:val="en-US"/>
        </w:rPr>
        <w:t xml:space="preserve"> test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14:paraId="688CE0F0" w14:textId="77777777" w:rsidR="00857D68" w:rsidRDefault="00857D68" w:rsidP="007F2979">
      <w:pPr>
        <w:spacing w:line="36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109CC9D7" w14:textId="69F7F620" w:rsidR="00857D68" w:rsidRPr="00ED4C66" w:rsidRDefault="00857D68" w:rsidP="007F2979">
      <w:pPr>
        <w:spacing w:line="360" w:lineRule="auto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lastRenderedPageBreak/>
        <w:t>Supplementary Figure 2</w:t>
      </w:r>
    </w:p>
    <w:p w14:paraId="79B07373" w14:textId="76E6A857" w:rsidR="00ED4C66" w:rsidRPr="00ED4C66" w:rsidRDefault="00ED4C66" w:rsidP="007F2979">
      <w:pPr>
        <w:spacing w:line="360" w:lineRule="auto"/>
        <w:rPr>
          <w:rFonts w:ascii="Arial" w:hAnsi="Arial" w:cs="Arial"/>
          <w:sz w:val="24"/>
          <w:szCs w:val="24"/>
          <w:lang w:val="en-GB"/>
        </w:rPr>
      </w:pPr>
      <w:r w:rsidRPr="00ED4C66">
        <w:rPr>
          <w:rFonts w:ascii="Arial" w:hAnsi="Arial" w:cs="Arial"/>
          <w:sz w:val="24"/>
          <w:szCs w:val="24"/>
          <w:lang w:val="en-GB"/>
        </w:rPr>
        <w:t>Kaplan-Meier analysis of 28</w:t>
      </w:r>
      <w:r w:rsidR="007653DA">
        <w:rPr>
          <w:rFonts w:ascii="Arial" w:hAnsi="Arial" w:cs="Arial"/>
          <w:sz w:val="24"/>
          <w:szCs w:val="24"/>
          <w:lang w:val="en-GB"/>
        </w:rPr>
        <w:t>-</w:t>
      </w:r>
      <w:r w:rsidRPr="00ED4C66">
        <w:rPr>
          <w:rFonts w:ascii="Arial" w:hAnsi="Arial" w:cs="Arial"/>
          <w:sz w:val="24"/>
          <w:szCs w:val="24"/>
          <w:lang w:val="en-GB"/>
        </w:rPr>
        <w:t>days transplant-free survival for patients stratified for serum chemerin concentration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GB"/>
        </w:rPr>
        <w:t>tertiles</w:t>
      </w:r>
      <w:proofErr w:type="spellEnd"/>
      <w:r w:rsidRPr="00ED4C66">
        <w:rPr>
          <w:rFonts w:ascii="Arial" w:hAnsi="Arial" w:cs="Arial"/>
          <w:sz w:val="24"/>
          <w:szCs w:val="24"/>
          <w:lang w:val="en-GB"/>
        </w:rPr>
        <w:t xml:space="preserve"> (</w:t>
      </w:r>
      <w:r w:rsidR="003C3CA7">
        <w:rPr>
          <w:rFonts w:ascii="Arial" w:hAnsi="Arial" w:cs="Arial"/>
          <w:sz w:val="24"/>
          <w:szCs w:val="24"/>
          <w:lang w:val="en-GB"/>
        </w:rPr>
        <w:t xml:space="preserve">overall </w:t>
      </w:r>
      <w:r w:rsidRPr="00ED4C66">
        <w:rPr>
          <w:rFonts w:ascii="Arial" w:hAnsi="Arial" w:cs="Arial"/>
          <w:sz w:val="24"/>
          <w:szCs w:val="24"/>
          <w:lang w:val="en-GB"/>
        </w:rPr>
        <w:t>p</w:t>
      </w:r>
      <w:r>
        <w:rPr>
          <w:rFonts w:ascii="Arial" w:hAnsi="Arial" w:cs="Arial"/>
          <w:sz w:val="24"/>
          <w:szCs w:val="24"/>
          <w:lang w:val="en-GB"/>
        </w:rPr>
        <w:t>=0.0</w:t>
      </w:r>
      <w:r w:rsidR="00EB37DE">
        <w:rPr>
          <w:rFonts w:ascii="Arial" w:hAnsi="Arial" w:cs="Arial"/>
          <w:sz w:val="24"/>
          <w:szCs w:val="24"/>
          <w:lang w:val="en-GB"/>
        </w:rPr>
        <w:t>03</w:t>
      </w:r>
      <w:r w:rsidRPr="00ED4C66">
        <w:rPr>
          <w:rFonts w:ascii="Arial" w:hAnsi="Arial" w:cs="Arial"/>
          <w:sz w:val="24"/>
          <w:szCs w:val="24"/>
          <w:lang w:val="en-GB"/>
        </w:rPr>
        <w:t xml:space="preserve"> in log-rank Test).</w:t>
      </w:r>
    </w:p>
    <w:p w14:paraId="0CB0E792" w14:textId="77777777" w:rsidR="00ED4C66" w:rsidRPr="00ED4C66" w:rsidRDefault="00ED4C66" w:rsidP="007F2979">
      <w:pPr>
        <w:spacing w:line="360" w:lineRule="auto"/>
        <w:rPr>
          <w:rFonts w:ascii="Arial" w:hAnsi="Arial" w:cs="Arial"/>
          <w:b/>
          <w:sz w:val="24"/>
          <w:szCs w:val="24"/>
          <w:lang w:val="en-GB"/>
        </w:rPr>
      </w:pPr>
    </w:p>
    <w:p w14:paraId="472DDC2E" w14:textId="5EA40EC5" w:rsidR="008466D8" w:rsidRDefault="008466D8" w:rsidP="007F2979">
      <w:pPr>
        <w:spacing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ED4C66">
        <w:rPr>
          <w:rFonts w:ascii="Arial" w:hAnsi="Arial" w:cs="Arial"/>
          <w:b/>
          <w:sz w:val="24"/>
          <w:szCs w:val="24"/>
          <w:lang w:val="en-US"/>
        </w:rPr>
        <w:t xml:space="preserve">Supplementary Figure </w:t>
      </w:r>
      <w:r w:rsidR="00857D68">
        <w:rPr>
          <w:rFonts w:ascii="Arial" w:hAnsi="Arial" w:cs="Arial"/>
          <w:b/>
          <w:sz w:val="24"/>
          <w:szCs w:val="24"/>
          <w:lang w:val="en-US"/>
        </w:rPr>
        <w:t>3</w:t>
      </w:r>
    </w:p>
    <w:p w14:paraId="5ACB0500" w14:textId="50A15E14" w:rsidR="00ED4C66" w:rsidRDefault="00ED4C66" w:rsidP="007F2979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D90368">
        <w:rPr>
          <w:rFonts w:ascii="Arial" w:hAnsi="Arial" w:cs="Arial"/>
          <w:sz w:val="24"/>
          <w:szCs w:val="24"/>
          <w:lang w:val="en-GB"/>
        </w:rPr>
        <w:t xml:space="preserve">Kaplan-Meier analysis of </w:t>
      </w:r>
      <w:r>
        <w:rPr>
          <w:rFonts w:ascii="Arial" w:hAnsi="Arial" w:cs="Arial"/>
          <w:sz w:val="24"/>
          <w:szCs w:val="24"/>
          <w:lang w:val="en-GB"/>
        </w:rPr>
        <w:t>overall survival</w:t>
      </w:r>
      <w:r w:rsidR="00403AB3">
        <w:rPr>
          <w:rFonts w:ascii="Arial" w:hAnsi="Arial" w:cs="Arial"/>
          <w:sz w:val="24"/>
          <w:szCs w:val="24"/>
          <w:lang w:val="en-GB"/>
        </w:rPr>
        <w:t xml:space="preserve"> (right censored at transplantation)</w:t>
      </w:r>
      <w:r>
        <w:rPr>
          <w:rFonts w:ascii="Arial" w:hAnsi="Arial" w:cs="Arial"/>
          <w:sz w:val="24"/>
          <w:szCs w:val="24"/>
          <w:lang w:val="en-GB"/>
        </w:rPr>
        <w:t xml:space="preserve"> (</w:t>
      </w:r>
      <w:r w:rsidR="007F2979">
        <w:rPr>
          <w:rFonts w:ascii="Arial" w:hAnsi="Arial" w:cs="Arial"/>
          <w:b/>
          <w:sz w:val="24"/>
          <w:szCs w:val="24"/>
          <w:lang w:val="en-GB"/>
        </w:rPr>
        <w:t>A</w:t>
      </w:r>
      <w:r>
        <w:rPr>
          <w:rFonts w:ascii="Arial" w:hAnsi="Arial" w:cs="Arial"/>
          <w:sz w:val="24"/>
          <w:szCs w:val="24"/>
          <w:lang w:val="en-GB"/>
        </w:rPr>
        <w:t>)</w:t>
      </w:r>
      <w:r w:rsidR="007653DA">
        <w:rPr>
          <w:rFonts w:ascii="Arial" w:hAnsi="Arial" w:cs="Arial"/>
          <w:sz w:val="24"/>
          <w:szCs w:val="24"/>
          <w:lang w:val="en-GB"/>
        </w:rPr>
        <w:t xml:space="preserve">, </w:t>
      </w:r>
      <w:r>
        <w:rPr>
          <w:rFonts w:ascii="Arial" w:hAnsi="Arial" w:cs="Arial"/>
          <w:sz w:val="24"/>
          <w:szCs w:val="24"/>
          <w:lang w:val="en-GB"/>
        </w:rPr>
        <w:t xml:space="preserve">and </w:t>
      </w:r>
      <w:r w:rsidR="00403AB3">
        <w:rPr>
          <w:rFonts w:ascii="Arial" w:hAnsi="Arial" w:cs="Arial"/>
          <w:sz w:val="24"/>
          <w:szCs w:val="24"/>
          <w:lang w:val="en-GB"/>
        </w:rPr>
        <w:t xml:space="preserve">time </w:t>
      </w:r>
      <w:r w:rsidR="001F3FB6">
        <w:rPr>
          <w:rFonts w:ascii="Arial" w:hAnsi="Arial" w:cs="Arial"/>
          <w:sz w:val="24"/>
          <w:szCs w:val="24"/>
          <w:lang w:val="en-GB"/>
        </w:rPr>
        <w:t>free from</w:t>
      </w:r>
      <w:r w:rsidR="00403AB3">
        <w:rPr>
          <w:rFonts w:ascii="Arial" w:hAnsi="Arial" w:cs="Arial"/>
          <w:sz w:val="24"/>
          <w:szCs w:val="24"/>
          <w:lang w:val="en-GB"/>
        </w:rPr>
        <w:t xml:space="preserve"> liver transplantation </w:t>
      </w:r>
      <w:r>
        <w:rPr>
          <w:rFonts w:ascii="Arial" w:hAnsi="Arial" w:cs="Arial"/>
          <w:sz w:val="24"/>
          <w:szCs w:val="24"/>
          <w:lang w:val="en-GB"/>
        </w:rPr>
        <w:t>(</w:t>
      </w:r>
      <w:r w:rsidR="007F2979">
        <w:rPr>
          <w:rFonts w:ascii="Arial" w:hAnsi="Arial" w:cs="Arial"/>
          <w:b/>
          <w:sz w:val="24"/>
          <w:szCs w:val="24"/>
          <w:lang w:val="en-GB"/>
        </w:rPr>
        <w:t>B</w:t>
      </w:r>
      <w:r>
        <w:rPr>
          <w:rFonts w:ascii="Arial" w:hAnsi="Arial" w:cs="Arial"/>
          <w:sz w:val="24"/>
          <w:szCs w:val="24"/>
          <w:lang w:val="en-GB"/>
        </w:rPr>
        <w:t>)</w:t>
      </w:r>
      <w:r w:rsidRPr="00D90368">
        <w:rPr>
          <w:rFonts w:ascii="Arial" w:hAnsi="Arial" w:cs="Arial"/>
          <w:sz w:val="24"/>
          <w:szCs w:val="24"/>
          <w:lang w:val="en-GB"/>
        </w:rPr>
        <w:t xml:space="preserve"> for patients stratified for serum chemerin concentration </w:t>
      </w:r>
      <w:r w:rsidR="00EE76E2">
        <w:rPr>
          <w:rFonts w:ascii="Arial" w:hAnsi="Arial" w:cs="Arial"/>
          <w:sz w:val="24"/>
          <w:szCs w:val="24"/>
          <w:lang w:val="en-GB"/>
        </w:rPr>
        <w:t xml:space="preserve">(&lt;87 ng/ml </w:t>
      </w:r>
      <w:r w:rsidR="00EE76E2">
        <w:rPr>
          <w:rFonts w:ascii="Arial" w:hAnsi="Arial" w:cs="Arial"/>
          <w:i/>
          <w:sz w:val="24"/>
          <w:szCs w:val="24"/>
          <w:lang w:val="en-GB"/>
        </w:rPr>
        <w:t>versus</w:t>
      </w:r>
      <w:r w:rsidR="00EE76E2">
        <w:rPr>
          <w:rFonts w:ascii="Arial" w:hAnsi="Arial" w:cs="Arial"/>
          <w:sz w:val="24"/>
          <w:szCs w:val="24"/>
          <w:lang w:val="en-GB"/>
        </w:rPr>
        <w:t xml:space="preserve"> ≥87 ng/ml)</w:t>
      </w:r>
      <w:r>
        <w:rPr>
          <w:rFonts w:ascii="Arial" w:hAnsi="Arial" w:cs="Arial"/>
          <w:sz w:val="24"/>
          <w:szCs w:val="24"/>
          <w:lang w:val="en-GB"/>
        </w:rPr>
        <w:t xml:space="preserve"> </w:t>
      </w:r>
      <w:r w:rsidR="006C3442">
        <w:rPr>
          <w:rFonts w:ascii="Arial" w:hAnsi="Arial" w:cs="Arial"/>
          <w:sz w:val="24"/>
          <w:szCs w:val="24"/>
          <w:lang w:val="en-GB"/>
        </w:rPr>
        <w:t>and</w:t>
      </w:r>
      <w:r>
        <w:rPr>
          <w:rFonts w:ascii="Arial" w:hAnsi="Arial" w:cs="Arial"/>
          <w:sz w:val="24"/>
          <w:szCs w:val="24"/>
          <w:lang w:val="en-GB"/>
        </w:rPr>
        <w:t xml:space="preserve"> MELD score (&lt;1</w:t>
      </w:r>
      <w:r w:rsidR="00EE76E2">
        <w:rPr>
          <w:rFonts w:ascii="Arial" w:hAnsi="Arial" w:cs="Arial"/>
          <w:sz w:val="24"/>
          <w:szCs w:val="24"/>
          <w:lang w:val="en-GB"/>
        </w:rPr>
        <w:t xml:space="preserve">8 </w:t>
      </w:r>
      <w:r w:rsidR="00EE76E2" w:rsidRPr="00EE76E2">
        <w:rPr>
          <w:rFonts w:ascii="Arial" w:hAnsi="Arial" w:cs="Arial"/>
          <w:i/>
          <w:sz w:val="24"/>
          <w:szCs w:val="24"/>
          <w:lang w:val="en-GB"/>
        </w:rPr>
        <w:t>versus</w:t>
      </w:r>
      <w:r w:rsidR="00EE76E2">
        <w:rPr>
          <w:rFonts w:ascii="Arial" w:hAnsi="Arial" w:cs="Arial"/>
          <w:sz w:val="24"/>
          <w:szCs w:val="24"/>
          <w:lang w:val="en-GB"/>
        </w:rPr>
        <w:t xml:space="preserve"> ≥18) (</w:t>
      </w:r>
      <w:r w:rsidR="003C3CA7">
        <w:rPr>
          <w:rFonts w:ascii="Arial" w:hAnsi="Arial" w:cs="Arial"/>
          <w:sz w:val="24"/>
          <w:szCs w:val="24"/>
          <w:lang w:val="en-GB"/>
        </w:rPr>
        <w:t xml:space="preserve">overall </w:t>
      </w:r>
      <w:r w:rsidR="00EE76E2">
        <w:rPr>
          <w:rFonts w:ascii="Arial" w:hAnsi="Arial" w:cs="Arial"/>
          <w:sz w:val="24"/>
          <w:szCs w:val="24"/>
          <w:lang w:val="en-GB"/>
        </w:rPr>
        <w:t>p&lt;</w:t>
      </w:r>
      <w:r w:rsidRPr="00ED4C66">
        <w:rPr>
          <w:rFonts w:ascii="Arial" w:hAnsi="Arial" w:cs="Arial"/>
          <w:sz w:val="24"/>
          <w:szCs w:val="24"/>
          <w:lang w:val="en-GB"/>
        </w:rPr>
        <w:t>0</w:t>
      </w:r>
      <w:r>
        <w:rPr>
          <w:rFonts w:ascii="Arial" w:hAnsi="Arial" w:cs="Arial"/>
          <w:sz w:val="24"/>
          <w:szCs w:val="24"/>
          <w:lang w:val="en-GB"/>
        </w:rPr>
        <w:t>.</w:t>
      </w:r>
      <w:r w:rsidR="00EB37DE">
        <w:rPr>
          <w:rFonts w:ascii="Arial" w:hAnsi="Arial" w:cs="Arial"/>
          <w:sz w:val="24"/>
          <w:szCs w:val="24"/>
          <w:lang w:val="en-GB"/>
        </w:rPr>
        <w:t>0</w:t>
      </w:r>
      <w:r w:rsidR="00EE76E2">
        <w:rPr>
          <w:rFonts w:ascii="Arial" w:hAnsi="Arial" w:cs="Arial"/>
          <w:sz w:val="24"/>
          <w:szCs w:val="24"/>
          <w:lang w:val="en-GB"/>
        </w:rPr>
        <w:t>01,</w:t>
      </w:r>
      <w:r>
        <w:rPr>
          <w:rFonts w:ascii="Arial" w:hAnsi="Arial" w:cs="Arial"/>
          <w:sz w:val="24"/>
          <w:szCs w:val="24"/>
          <w:lang w:val="en-GB"/>
        </w:rPr>
        <w:t xml:space="preserve"> p=</w:t>
      </w:r>
      <w:r w:rsidRPr="00ED4C66">
        <w:rPr>
          <w:rFonts w:ascii="Arial" w:hAnsi="Arial" w:cs="Arial"/>
          <w:sz w:val="24"/>
          <w:szCs w:val="24"/>
          <w:lang w:val="en-GB"/>
        </w:rPr>
        <w:t>0</w:t>
      </w:r>
      <w:r>
        <w:rPr>
          <w:rFonts w:ascii="Arial" w:hAnsi="Arial" w:cs="Arial"/>
          <w:sz w:val="24"/>
          <w:szCs w:val="24"/>
          <w:lang w:val="en-GB"/>
        </w:rPr>
        <w:t>.</w:t>
      </w:r>
      <w:r w:rsidR="00EE76E2">
        <w:rPr>
          <w:rFonts w:ascii="Arial" w:hAnsi="Arial" w:cs="Arial"/>
          <w:sz w:val="24"/>
          <w:szCs w:val="24"/>
          <w:lang w:val="en-GB"/>
        </w:rPr>
        <w:t>016 and p&lt;</w:t>
      </w:r>
      <w:r w:rsidRPr="00ED4C66">
        <w:rPr>
          <w:rFonts w:ascii="Arial" w:hAnsi="Arial" w:cs="Arial"/>
          <w:sz w:val="24"/>
          <w:szCs w:val="24"/>
          <w:lang w:val="en-GB"/>
        </w:rPr>
        <w:t>0</w:t>
      </w:r>
      <w:r>
        <w:rPr>
          <w:rFonts w:ascii="Arial" w:hAnsi="Arial" w:cs="Arial"/>
          <w:sz w:val="24"/>
          <w:szCs w:val="24"/>
          <w:lang w:val="en-GB"/>
        </w:rPr>
        <w:t>.</w:t>
      </w:r>
      <w:r w:rsidRPr="00ED4C66">
        <w:rPr>
          <w:rFonts w:ascii="Arial" w:hAnsi="Arial" w:cs="Arial"/>
          <w:sz w:val="24"/>
          <w:szCs w:val="24"/>
          <w:lang w:val="en-GB"/>
        </w:rPr>
        <w:t>00</w:t>
      </w:r>
      <w:r w:rsidR="00EE76E2">
        <w:rPr>
          <w:rFonts w:ascii="Arial" w:hAnsi="Arial" w:cs="Arial"/>
          <w:sz w:val="24"/>
          <w:szCs w:val="24"/>
          <w:lang w:val="en-GB"/>
        </w:rPr>
        <w:t>1</w:t>
      </w:r>
      <w:r w:rsidR="007653DA">
        <w:rPr>
          <w:rFonts w:ascii="Arial" w:hAnsi="Arial" w:cs="Arial"/>
          <w:sz w:val="24"/>
          <w:szCs w:val="24"/>
          <w:lang w:val="en-GB"/>
        </w:rPr>
        <w:t xml:space="preserve">, </w:t>
      </w:r>
      <w:r>
        <w:rPr>
          <w:rFonts w:ascii="Arial" w:hAnsi="Arial" w:cs="Arial"/>
          <w:sz w:val="24"/>
          <w:szCs w:val="24"/>
          <w:lang w:val="en-GB"/>
        </w:rPr>
        <w:t>respectively in log-rank test)</w:t>
      </w:r>
      <w:r w:rsidR="007F2979">
        <w:rPr>
          <w:rFonts w:ascii="Arial" w:hAnsi="Arial" w:cs="Arial"/>
          <w:sz w:val="24"/>
          <w:szCs w:val="24"/>
          <w:lang w:val="en-GB"/>
        </w:rPr>
        <w:t xml:space="preserve"> and </w:t>
      </w:r>
      <w:r w:rsidRPr="00ED4C66">
        <w:rPr>
          <w:rFonts w:ascii="Arial" w:hAnsi="Arial" w:cs="Arial"/>
          <w:sz w:val="24"/>
          <w:szCs w:val="24"/>
          <w:lang w:val="en-US"/>
        </w:rPr>
        <w:t>overall survival (</w:t>
      </w:r>
      <w:r w:rsidR="007F2979">
        <w:rPr>
          <w:rFonts w:ascii="Arial" w:hAnsi="Arial" w:cs="Arial"/>
          <w:b/>
          <w:sz w:val="24"/>
          <w:szCs w:val="24"/>
          <w:lang w:val="en-US"/>
        </w:rPr>
        <w:t>C</w:t>
      </w:r>
      <w:r w:rsidRPr="00ED4C66">
        <w:rPr>
          <w:rFonts w:ascii="Arial" w:hAnsi="Arial" w:cs="Arial"/>
          <w:sz w:val="24"/>
          <w:szCs w:val="24"/>
          <w:lang w:val="en-US"/>
        </w:rPr>
        <w:t>) and</w:t>
      </w:r>
      <w:r w:rsidR="001F3FB6">
        <w:rPr>
          <w:rFonts w:ascii="Arial" w:hAnsi="Arial" w:cs="Arial"/>
          <w:sz w:val="24"/>
          <w:szCs w:val="24"/>
          <w:lang w:val="en-US"/>
        </w:rPr>
        <w:t xml:space="preserve"> </w:t>
      </w:r>
      <w:r w:rsidR="001F3FB6">
        <w:rPr>
          <w:rFonts w:ascii="Arial" w:hAnsi="Arial" w:cs="Arial"/>
          <w:sz w:val="24"/>
          <w:szCs w:val="24"/>
          <w:lang w:val="en-GB"/>
        </w:rPr>
        <w:t xml:space="preserve">time free from </w:t>
      </w:r>
      <w:r w:rsidR="00C81F58">
        <w:rPr>
          <w:rFonts w:ascii="Arial" w:hAnsi="Arial" w:cs="Arial"/>
          <w:sz w:val="24"/>
          <w:szCs w:val="24"/>
          <w:lang w:val="en-US"/>
        </w:rPr>
        <w:t xml:space="preserve">liver transplantation </w:t>
      </w:r>
      <w:r w:rsidRPr="00ED4C66">
        <w:rPr>
          <w:rFonts w:ascii="Arial" w:hAnsi="Arial" w:cs="Arial"/>
          <w:sz w:val="24"/>
          <w:szCs w:val="24"/>
          <w:lang w:val="en-US"/>
        </w:rPr>
        <w:t>(</w:t>
      </w:r>
      <w:r w:rsidR="007F2979">
        <w:rPr>
          <w:rFonts w:ascii="Arial" w:hAnsi="Arial" w:cs="Arial"/>
          <w:b/>
          <w:sz w:val="24"/>
          <w:szCs w:val="24"/>
          <w:lang w:val="en-US"/>
        </w:rPr>
        <w:t>D</w:t>
      </w:r>
      <w:r w:rsidRPr="00ED4C66">
        <w:rPr>
          <w:rFonts w:ascii="Arial" w:hAnsi="Arial" w:cs="Arial"/>
          <w:sz w:val="24"/>
          <w:szCs w:val="24"/>
          <w:lang w:val="en-US"/>
        </w:rPr>
        <w:t xml:space="preserve">) for patients stratified for </w:t>
      </w:r>
      <w:r w:rsidR="005F56B9">
        <w:rPr>
          <w:rFonts w:ascii="Arial" w:hAnsi="Arial" w:cs="Arial"/>
          <w:sz w:val="24"/>
          <w:szCs w:val="24"/>
          <w:lang w:val="en-US"/>
        </w:rPr>
        <w:t xml:space="preserve">status of infection (no infection </w:t>
      </w:r>
      <w:r w:rsidR="005F56B9" w:rsidRPr="005F56B9">
        <w:rPr>
          <w:rFonts w:ascii="Arial" w:hAnsi="Arial" w:cs="Arial"/>
          <w:i/>
          <w:sz w:val="24"/>
          <w:szCs w:val="24"/>
          <w:lang w:val="en-US"/>
        </w:rPr>
        <w:t>versus</w:t>
      </w:r>
      <w:r w:rsidR="005F56B9">
        <w:rPr>
          <w:rFonts w:ascii="Arial" w:hAnsi="Arial" w:cs="Arial"/>
          <w:sz w:val="24"/>
          <w:szCs w:val="24"/>
          <w:lang w:val="en-US"/>
        </w:rPr>
        <w:t xml:space="preserve"> infection) and </w:t>
      </w:r>
      <w:r w:rsidRPr="00ED4C66">
        <w:rPr>
          <w:rFonts w:ascii="Arial" w:hAnsi="Arial" w:cs="Arial"/>
          <w:sz w:val="24"/>
          <w:szCs w:val="24"/>
          <w:lang w:val="en-US"/>
        </w:rPr>
        <w:t xml:space="preserve">serum chemerin concentration </w:t>
      </w:r>
      <w:r w:rsidR="00EE76E2">
        <w:rPr>
          <w:rFonts w:ascii="Arial" w:hAnsi="Arial" w:cs="Arial"/>
          <w:sz w:val="24"/>
          <w:szCs w:val="24"/>
          <w:lang w:val="en-GB"/>
        </w:rPr>
        <w:t xml:space="preserve">(&lt;87 ng/ml </w:t>
      </w:r>
      <w:r w:rsidR="00EE76E2">
        <w:rPr>
          <w:rFonts w:ascii="Arial" w:hAnsi="Arial" w:cs="Arial"/>
          <w:i/>
          <w:sz w:val="24"/>
          <w:szCs w:val="24"/>
          <w:lang w:val="en-GB"/>
        </w:rPr>
        <w:t>versus</w:t>
      </w:r>
      <w:r w:rsidR="00EE76E2">
        <w:rPr>
          <w:rFonts w:ascii="Arial" w:hAnsi="Arial" w:cs="Arial"/>
          <w:sz w:val="24"/>
          <w:szCs w:val="24"/>
          <w:lang w:val="en-GB"/>
        </w:rPr>
        <w:t xml:space="preserve"> ≥87 ng/ml</w:t>
      </w:r>
      <w:r w:rsidRPr="00ED4C66">
        <w:rPr>
          <w:rFonts w:ascii="Arial" w:hAnsi="Arial" w:cs="Arial"/>
          <w:sz w:val="24"/>
          <w:szCs w:val="24"/>
          <w:lang w:val="en-US"/>
        </w:rPr>
        <w:t>) (</w:t>
      </w:r>
      <w:r w:rsidR="003C3CA7">
        <w:rPr>
          <w:rFonts w:ascii="Arial" w:hAnsi="Arial" w:cs="Arial"/>
          <w:sz w:val="24"/>
          <w:szCs w:val="24"/>
          <w:lang w:val="en-US"/>
        </w:rPr>
        <w:t xml:space="preserve">overall </w:t>
      </w:r>
      <w:r w:rsidRPr="00ED4C66">
        <w:rPr>
          <w:rFonts w:ascii="Arial" w:hAnsi="Arial" w:cs="Arial"/>
          <w:sz w:val="24"/>
          <w:szCs w:val="24"/>
          <w:lang w:val="en-US"/>
        </w:rPr>
        <w:t>p</w:t>
      </w:r>
      <w:r w:rsidR="00EB37DE">
        <w:rPr>
          <w:rFonts w:ascii="Arial" w:hAnsi="Arial" w:cs="Arial"/>
          <w:sz w:val="24"/>
          <w:szCs w:val="24"/>
          <w:lang w:val="en-US"/>
        </w:rPr>
        <w:t>&lt;</w:t>
      </w:r>
      <w:r w:rsidR="005F56B9">
        <w:rPr>
          <w:rFonts w:ascii="Arial" w:hAnsi="Arial" w:cs="Arial"/>
          <w:sz w:val="24"/>
          <w:szCs w:val="24"/>
          <w:lang w:val="en-US"/>
        </w:rPr>
        <w:t>0.</w:t>
      </w:r>
      <w:r w:rsidR="005F56B9" w:rsidRPr="005F56B9">
        <w:rPr>
          <w:rFonts w:ascii="Arial" w:hAnsi="Arial" w:cs="Arial"/>
          <w:sz w:val="24"/>
          <w:szCs w:val="24"/>
          <w:lang w:val="en-US"/>
        </w:rPr>
        <w:t>00</w:t>
      </w:r>
      <w:r w:rsidR="00EB37DE">
        <w:rPr>
          <w:rFonts w:ascii="Arial" w:hAnsi="Arial" w:cs="Arial"/>
          <w:sz w:val="24"/>
          <w:szCs w:val="24"/>
          <w:lang w:val="en-US"/>
        </w:rPr>
        <w:t>1</w:t>
      </w:r>
      <w:r w:rsidR="007653DA">
        <w:rPr>
          <w:rFonts w:ascii="Arial" w:hAnsi="Arial" w:cs="Arial"/>
          <w:sz w:val="24"/>
          <w:szCs w:val="24"/>
          <w:lang w:val="en-US"/>
        </w:rPr>
        <w:t>,</w:t>
      </w:r>
      <w:r w:rsidR="007653DA" w:rsidRPr="00ED4C66">
        <w:rPr>
          <w:rFonts w:ascii="Arial" w:hAnsi="Arial" w:cs="Arial"/>
          <w:sz w:val="24"/>
          <w:szCs w:val="24"/>
          <w:lang w:val="en-US"/>
        </w:rPr>
        <w:t xml:space="preserve"> </w:t>
      </w:r>
      <w:r w:rsidRPr="00ED4C66">
        <w:rPr>
          <w:rFonts w:ascii="Arial" w:hAnsi="Arial" w:cs="Arial"/>
          <w:sz w:val="24"/>
          <w:szCs w:val="24"/>
          <w:lang w:val="en-US"/>
        </w:rPr>
        <w:t>p=</w:t>
      </w:r>
      <w:r w:rsidR="005F56B9">
        <w:rPr>
          <w:rFonts w:ascii="Arial" w:hAnsi="Arial" w:cs="Arial"/>
          <w:sz w:val="24"/>
          <w:szCs w:val="24"/>
          <w:lang w:val="en-US"/>
        </w:rPr>
        <w:t>0.</w:t>
      </w:r>
      <w:r w:rsidR="005F56B9" w:rsidRPr="005F56B9">
        <w:rPr>
          <w:rFonts w:ascii="Arial" w:hAnsi="Arial" w:cs="Arial"/>
          <w:sz w:val="24"/>
          <w:szCs w:val="24"/>
          <w:lang w:val="en-US"/>
        </w:rPr>
        <w:t>0</w:t>
      </w:r>
      <w:r w:rsidR="0030176F">
        <w:rPr>
          <w:rFonts w:ascii="Arial" w:hAnsi="Arial" w:cs="Arial"/>
          <w:sz w:val="24"/>
          <w:szCs w:val="24"/>
          <w:lang w:val="en-US"/>
        </w:rPr>
        <w:t>0</w:t>
      </w:r>
      <w:r w:rsidR="00EE76E2">
        <w:rPr>
          <w:rFonts w:ascii="Arial" w:hAnsi="Arial" w:cs="Arial"/>
          <w:sz w:val="24"/>
          <w:szCs w:val="24"/>
          <w:lang w:val="en-US"/>
        </w:rPr>
        <w:t>1</w:t>
      </w:r>
      <w:r w:rsidR="005F56B9">
        <w:rPr>
          <w:rFonts w:ascii="Arial" w:hAnsi="Arial" w:cs="Arial"/>
          <w:sz w:val="24"/>
          <w:szCs w:val="24"/>
          <w:lang w:val="en-US"/>
        </w:rPr>
        <w:t xml:space="preserve"> </w:t>
      </w:r>
      <w:r w:rsidRPr="00ED4C66">
        <w:rPr>
          <w:rFonts w:ascii="Arial" w:hAnsi="Arial" w:cs="Arial"/>
          <w:sz w:val="24"/>
          <w:szCs w:val="24"/>
          <w:lang w:val="en-US"/>
        </w:rPr>
        <w:t>and p</w:t>
      </w:r>
      <w:r w:rsidR="00EE76E2">
        <w:rPr>
          <w:rFonts w:ascii="Arial" w:hAnsi="Arial" w:cs="Arial"/>
          <w:sz w:val="24"/>
          <w:szCs w:val="24"/>
          <w:lang w:val="en-US"/>
        </w:rPr>
        <w:t>&lt;</w:t>
      </w:r>
      <w:r w:rsidR="005F56B9" w:rsidRPr="005F56B9">
        <w:rPr>
          <w:rFonts w:ascii="Arial" w:hAnsi="Arial" w:cs="Arial"/>
          <w:sz w:val="24"/>
          <w:szCs w:val="24"/>
          <w:lang w:val="en-US"/>
        </w:rPr>
        <w:t>0</w:t>
      </w:r>
      <w:r w:rsidR="005F56B9">
        <w:rPr>
          <w:rFonts w:ascii="Arial" w:hAnsi="Arial" w:cs="Arial"/>
          <w:sz w:val="24"/>
          <w:szCs w:val="24"/>
          <w:lang w:val="en-US"/>
        </w:rPr>
        <w:t>.</w:t>
      </w:r>
      <w:r w:rsidR="005F56B9" w:rsidRPr="005F56B9">
        <w:rPr>
          <w:rFonts w:ascii="Arial" w:hAnsi="Arial" w:cs="Arial"/>
          <w:sz w:val="24"/>
          <w:szCs w:val="24"/>
          <w:lang w:val="en-US"/>
        </w:rPr>
        <w:t>0</w:t>
      </w:r>
      <w:r w:rsidR="00EE76E2">
        <w:rPr>
          <w:rFonts w:ascii="Arial" w:hAnsi="Arial" w:cs="Arial"/>
          <w:sz w:val="24"/>
          <w:szCs w:val="24"/>
          <w:lang w:val="en-US"/>
        </w:rPr>
        <w:t>0</w:t>
      </w:r>
      <w:r w:rsidR="00EB37DE">
        <w:rPr>
          <w:rFonts w:ascii="Arial" w:hAnsi="Arial" w:cs="Arial"/>
          <w:sz w:val="24"/>
          <w:szCs w:val="24"/>
          <w:lang w:val="en-US"/>
        </w:rPr>
        <w:t>1</w:t>
      </w:r>
      <w:r w:rsidR="007653DA">
        <w:rPr>
          <w:rFonts w:ascii="Arial" w:hAnsi="Arial" w:cs="Arial"/>
          <w:sz w:val="24"/>
          <w:szCs w:val="24"/>
          <w:lang w:val="en-US"/>
        </w:rPr>
        <w:t>,</w:t>
      </w:r>
      <w:r w:rsidRPr="00ED4C66">
        <w:rPr>
          <w:rFonts w:ascii="Arial" w:hAnsi="Arial" w:cs="Arial"/>
          <w:sz w:val="24"/>
          <w:szCs w:val="24"/>
          <w:lang w:val="en-US"/>
        </w:rPr>
        <w:t xml:space="preserve"> respectively in log-rank test).</w:t>
      </w:r>
    </w:p>
    <w:p w14:paraId="4871B4F5" w14:textId="77777777" w:rsidR="007F2979" w:rsidRDefault="007F2979">
      <w:pPr>
        <w:rPr>
          <w:rFonts w:ascii="Arial" w:hAnsi="Arial" w:cs="Arial"/>
          <w:b/>
          <w:sz w:val="24"/>
          <w:szCs w:val="24"/>
          <w:lang w:val="en-US"/>
        </w:rPr>
      </w:pPr>
    </w:p>
    <w:p w14:paraId="30BE7BCC" w14:textId="77777777" w:rsidR="008466D8" w:rsidRDefault="000E6604">
      <w:pPr>
        <w:rPr>
          <w:rFonts w:ascii="Arial" w:hAnsi="Arial" w:cs="Arial"/>
          <w:b/>
          <w:sz w:val="24"/>
          <w:szCs w:val="24"/>
          <w:lang w:val="en-US"/>
        </w:rPr>
      </w:pPr>
      <w:r w:rsidRPr="00ED4C66">
        <w:rPr>
          <w:rFonts w:ascii="Arial" w:hAnsi="Arial" w:cs="Arial"/>
          <w:b/>
          <w:sz w:val="24"/>
          <w:szCs w:val="24"/>
          <w:lang w:val="en-US"/>
        </w:rPr>
        <w:t>Supplementary Figure 1</w:t>
      </w:r>
    </w:p>
    <w:p w14:paraId="2FD613F1" w14:textId="1FBF9295" w:rsidR="00857D68" w:rsidRDefault="007F2979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de-DE"/>
        </w:rPr>
        <w:drawing>
          <wp:inline distT="0" distB="0" distL="0" distR="0" wp14:anchorId="00441E13" wp14:editId="1B3DDC5E">
            <wp:extent cx="5760720" cy="3481121"/>
            <wp:effectExtent l="0" t="0" r="0" b="5080"/>
            <wp:docPr id="3" name="Grafik 3" descr="E:\Projekte\Chemerin_SBP_LZ\Manuskript\Submission Scientific Reports\Abb\Suppl Fig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rojekte\Chemerin_SBP_LZ\Manuskript\Submission Scientific Reports\Abb\Suppl Fig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81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477B9" w14:textId="77777777" w:rsidR="00AA1162" w:rsidRDefault="00AA1162">
      <w:pPr>
        <w:rPr>
          <w:rFonts w:ascii="Arial" w:hAnsi="Arial" w:cs="Arial"/>
          <w:b/>
          <w:sz w:val="24"/>
          <w:szCs w:val="24"/>
          <w:lang w:val="en-US"/>
        </w:rPr>
      </w:pPr>
    </w:p>
    <w:p w14:paraId="4A5E230D" w14:textId="77777777" w:rsidR="00AA1162" w:rsidRDefault="00AA1162">
      <w:pPr>
        <w:rPr>
          <w:rFonts w:ascii="Arial" w:hAnsi="Arial" w:cs="Arial"/>
          <w:b/>
          <w:sz w:val="24"/>
          <w:szCs w:val="24"/>
          <w:lang w:val="en-US"/>
        </w:rPr>
      </w:pPr>
    </w:p>
    <w:p w14:paraId="206035F2" w14:textId="77777777" w:rsidR="00AA1162" w:rsidRDefault="00AA1162">
      <w:pPr>
        <w:rPr>
          <w:rFonts w:ascii="Arial" w:hAnsi="Arial" w:cs="Arial"/>
          <w:b/>
          <w:sz w:val="24"/>
          <w:szCs w:val="24"/>
          <w:lang w:val="en-US"/>
        </w:rPr>
      </w:pPr>
    </w:p>
    <w:p w14:paraId="4AEE8EE0" w14:textId="1873751A" w:rsidR="00857D68" w:rsidRPr="00ED4C66" w:rsidRDefault="00857D68">
      <w:pPr>
        <w:rPr>
          <w:rFonts w:ascii="Arial" w:hAnsi="Arial" w:cs="Arial"/>
          <w:b/>
          <w:sz w:val="24"/>
          <w:szCs w:val="24"/>
          <w:lang w:val="en-US"/>
        </w:rPr>
      </w:pPr>
      <w:bookmarkStart w:id="1" w:name="_GoBack"/>
      <w:bookmarkEnd w:id="1"/>
      <w:r>
        <w:rPr>
          <w:rFonts w:ascii="Arial" w:hAnsi="Arial" w:cs="Arial"/>
          <w:b/>
          <w:sz w:val="24"/>
          <w:szCs w:val="24"/>
          <w:lang w:val="en-US"/>
        </w:rPr>
        <w:lastRenderedPageBreak/>
        <w:t>Supplementary Figure 2</w:t>
      </w:r>
    </w:p>
    <w:p w14:paraId="30BB0D5B" w14:textId="23A226EE" w:rsidR="00B9260A" w:rsidRPr="00ED4C66" w:rsidRDefault="008716E8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5231B225" wp14:editId="2C2FA391">
            <wp:extent cx="2886075" cy="2771775"/>
            <wp:effectExtent l="0" t="0" r="9525" b="952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1AC3B" w14:textId="77777777" w:rsidR="00857D68" w:rsidRDefault="00857D68">
      <w:pPr>
        <w:rPr>
          <w:rFonts w:ascii="Arial" w:hAnsi="Arial" w:cs="Arial"/>
          <w:b/>
          <w:sz w:val="24"/>
          <w:szCs w:val="24"/>
          <w:lang w:val="en-US"/>
        </w:rPr>
      </w:pPr>
    </w:p>
    <w:p w14:paraId="53B93B22" w14:textId="77777777" w:rsidR="00857D68" w:rsidRDefault="00857D68">
      <w:pPr>
        <w:rPr>
          <w:rFonts w:ascii="Arial" w:hAnsi="Arial" w:cs="Arial"/>
          <w:b/>
          <w:sz w:val="24"/>
          <w:szCs w:val="24"/>
          <w:lang w:val="en-US"/>
        </w:rPr>
      </w:pPr>
    </w:p>
    <w:p w14:paraId="041E702E" w14:textId="77777777" w:rsidR="00857D68" w:rsidRDefault="00857D68">
      <w:pPr>
        <w:rPr>
          <w:rFonts w:ascii="Arial" w:hAnsi="Arial" w:cs="Arial"/>
          <w:b/>
          <w:sz w:val="24"/>
          <w:szCs w:val="24"/>
          <w:lang w:val="en-US"/>
        </w:rPr>
      </w:pPr>
    </w:p>
    <w:p w14:paraId="1EC24C9C" w14:textId="77777777" w:rsidR="00857D68" w:rsidRDefault="00857D68">
      <w:pPr>
        <w:rPr>
          <w:rFonts w:ascii="Arial" w:hAnsi="Arial" w:cs="Arial"/>
          <w:b/>
          <w:sz w:val="24"/>
          <w:szCs w:val="24"/>
          <w:lang w:val="en-US"/>
        </w:rPr>
      </w:pPr>
    </w:p>
    <w:p w14:paraId="1F01C37B" w14:textId="77777777" w:rsidR="00857D68" w:rsidRDefault="00857D68">
      <w:pPr>
        <w:rPr>
          <w:rFonts w:ascii="Arial" w:hAnsi="Arial" w:cs="Arial"/>
          <w:b/>
          <w:sz w:val="24"/>
          <w:szCs w:val="24"/>
          <w:lang w:val="en-US"/>
        </w:rPr>
      </w:pPr>
    </w:p>
    <w:p w14:paraId="3505081B" w14:textId="247B110B" w:rsidR="008466D8" w:rsidRPr="00ED4C66" w:rsidRDefault="008466D8">
      <w:pPr>
        <w:rPr>
          <w:rFonts w:ascii="Arial" w:hAnsi="Arial" w:cs="Arial"/>
          <w:b/>
          <w:sz w:val="24"/>
          <w:szCs w:val="24"/>
          <w:lang w:val="en-US"/>
        </w:rPr>
      </w:pPr>
      <w:r w:rsidRPr="00ED4C66">
        <w:rPr>
          <w:rFonts w:ascii="Arial" w:hAnsi="Arial" w:cs="Arial"/>
          <w:b/>
          <w:sz w:val="24"/>
          <w:szCs w:val="24"/>
          <w:lang w:val="en-US"/>
        </w:rPr>
        <w:lastRenderedPageBreak/>
        <w:t xml:space="preserve">Supplementary Figure </w:t>
      </w:r>
      <w:r w:rsidR="00857D68">
        <w:rPr>
          <w:rFonts w:ascii="Arial" w:hAnsi="Arial" w:cs="Arial"/>
          <w:b/>
          <w:sz w:val="24"/>
          <w:szCs w:val="24"/>
          <w:lang w:val="en-US"/>
        </w:rPr>
        <w:t>3</w:t>
      </w:r>
      <w:r w:rsidR="008716E8">
        <w:rPr>
          <w:rFonts w:ascii="Arial" w:hAnsi="Arial" w:cs="Arial"/>
          <w:b/>
          <w:noProof/>
          <w:sz w:val="24"/>
          <w:szCs w:val="24"/>
          <w:lang w:val="en-US"/>
        </w:rPr>
        <w:drawing>
          <wp:inline distT="0" distB="0" distL="0" distR="0" wp14:anchorId="2049862D" wp14:editId="3DD34366">
            <wp:extent cx="5760720" cy="5598849"/>
            <wp:effectExtent l="0" t="0" r="0" b="190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98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9A649" w14:textId="4B5BD755" w:rsidR="00A76AC7" w:rsidRPr="00ED4C66" w:rsidRDefault="00782DAD">
      <w:pPr>
        <w:rPr>
          <w:rFonts w:ascii="Arial" w:hAnsi="Arial" w:cs="Arial"/>
          <w:b/>
          <w:sz w:val="24"/>
          <w:szCs w:val="24"/>
          <w:lang w:val="en-US"/>
        </w:rPr>
      </w:pPr>
      <w:r w:rsidRPr="00782DAD">
        <w:rPr>
          <w:rFonts w:ascii="Arial" w:hAnsi="Arial" w:cs="Arial"/>
          <w:b/>
          <w:noProof/>
          <w:sz w:val="24"/>
          <w:szCs w:val="24"/>
          <w:lang w:eastAsia="de-DE"/>
        </w:rPr>
        <w:t xml:space="preserve"> </w:t>
      </w:r>
    </w:p>
    <w:p w14:paraId="541899AB" w14:textId="5C8223C2" w:rsidR="008466D8" w:rsidRPr="00ED4C66" w:rsidRDefault="008466D8">
      <w:pPr>
        <w:rPr>
          <w:rFonts w:ascii="Arial" w:hAnsi="Arial" w:cs="Arial"/>
          <w:b/>
          <w:sz w:val="24"/>
          <w:szCs w:val="24"/>
          <w:lang w:val="en-US"/>
        </w:rPr>
      </w:pPr>
    </w:p>
    <w:p w14:paraId="5F5DA78D" w14:textId="50BBA900" w:rsidR="00A76AC7" w:rsidRPr="00ED4C66" w:rsidRDefault="00A76AC7">
      <w:pPr>
        <w:rPr>
          <w:rFonts w:ascii="Arial" w:hAnsi="Arial" w:cs="Arial"/>
          <w:b/>
          <w:sz w:val="24"/>
          <w:szCs w:val="24"/>
          <w:lang w:val="en-US"/>
        </w:rPr>
      </w:pPr>
    </w:p>
    <w:sectPr w:rsidR="00A76AC7" w:rsidRPr="00ED4C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593ED7"/>
    <w:multiLevelType w:val="hybridMultilevel"/>
    <w:tmpl w:val="F22E61B8"/>
    <w:lvl w:ilvl="0" w:tplc="326EF6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2A12A6"/>
    <w:multiLevelType w:val="hybridMultilevel"/>
    <w:tmpl w:val="7652A3F4"/>
    <w:lvl w:ilvl="0" w:tplc="8D5A2C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B1"/>
    <w:rsid w:val="00042A06"/>
    <w:rsid w:val="000A2EA5"/>
    <w:rsid w:val="000E6604"/>
    <w:rsid w:val="001F3FB6"/>
    <w:rsid w:val="002C2C01"/>
    <w:rsid w:val="002D7CDF"/>
    <w:rsid w:val="002F14F1"/>
    <w:rsid w:val="0030176F"/>
    <w:rsid w:val="0030658B"/>
    <w:rsid w:val="003C3CA7"/>
    <w:rsid w:val="00403AB3"/>
    <w:rsid w:val="00475EE3"/>
    <w:rsid w:val="004E4BD9"/>
    <w:rsid w:val="005576B3"/>
    <w:rsid w:val="005F56B9"/>
    <w:rsid w:val="006C3442"/>
    <w:rsid w:val="00706FAB"/>
    <w:rsid w:val="007653DA"/>
    <w:rsid w:val="00782DAD"/>
    <w:rsid w:val="007F2979"/>
    <w:rsid w:val="008355EB"/>
    <w:rsid w:val="00835D4E"/>
    <w:rsid w:val="008466D8"/>
    <w:rsid w:val="00857D68"/>
    <w:rsid w:val="008716E8"/>
    <w:rsid w:val="009D73AB"/>
    <w:rsid w:val="00A76AC7"/>
    <w:rsid w:val="00AA1162"/>
    <w:rsid w:val="00AB5F4C"/>
    <w:rsid w:val="00B9260A"/>
    <w:rsid w:val="00BB32FC"/>
    <w:rsid w:val="00C81F58"/>
    <w:rsid w:val="00CA29D6"/>
    <w:rsid w:val="00CA724A"/>
    <w:rsid w:val="00CD4302"/>
    <w:rsid w:val="00DE3DB1"/>
    <w:rsid w:val="00DF6748"/>
    <w:rsid w:val="00EA06FD"/>
    <w:rsid w:val="00EB37DE"/>
    <w:rsid w:val="00EC41EB"/>
    <w:rsid w:val="00ED4C66"/>
    <w:rsid w:val="00EE76E2"/>
    <w:rsid w:val="00F0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FA9DD8"/>
  <w15:docId w15:val="{F2DDC0ED-51C7-4CBD-9B80-0621A6BAB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466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6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6D8"/>
    <w:rPr>
      <w:rFonts w:ascii="Segoe UI" w:hAnsi="Segoe UI" w:cs="Segoe UI"/>
      <w:sz w:val="18"/>
      <w:szCs w:val="18"/>
    </w:rPr>
  </w:style>
  <w:style w:type="table" w:styleId="HelleSchattierung">
    <w:name w:val="Light Shading"/>
    <w:basedOn w:val="NormaleTabelle"/>
    <w:uiPriority w:val="60"/>
    <w:rsid w:val="00DF674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3">
    <w:name w:val="Light Shading Accent 3"/>
    <w:basedOn w:val="NormaleTabelle"/>
    <w:uiPriority w:val="60"/>
    <w:rsid w:val="00DF674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paragraph" w:styleId="Listenabsatz">
    <w:name w:val="List Paragraph"/>
    <w:basedOn w:val="Standard"/>
    <w:uiPriority w:val="34"/>
    <w:qFormat/>
    <w:rsid w:val="005576B3"/>
    <w:pPr>
      <w:ind w:left="720"/>
      <w:contextualSpacing/>
    </w:pPr>
  </w:style>
  <w:style w:type="table" w:styleId="HellesRaster-Akzent3">
    <w:name w:val="Light Grid Accent 3"/>
    <w:basedOn w:val="NormaleTabelle"/>
    <w:uiPriority w:val="62"/>
    <w:rsid w:val="002C2C01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MittlereListe1">
    <w:name w:val="Medium List 1"/>
    <w:basedOn w:val="NormaleTabelle"/>
    <w:uiPriority w:val="65"/>
    <w:rsid w:val="002C2C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7653DA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653DA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653DA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653DA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653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6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299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Jena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Horn</dc:creator>
  <cp:lastModifiedBy>Paul Horn</cp:lastModifiedBy>
  <cp:revision>8</cp:revision>
  <dcterms:created xsi:type="dcterms:W3CDTF">2018-01-29T09:49:00Z</dcterms:created>
  <dcterms:modified xsi:type="dcterms:W3CDTF">2018-05-14T18:22:00Z</dcterms:modified>
</cp:coreProperties>
</file>