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5BE" w:rsidRPr="00AC2D55" w:rsidRDefault="00A205BE" w:rsidP="00A205BE">
      <w:pPr>
        <w:spacing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0B2BFF">
        <w:rPr>
          <w:rFonts w:ascii="Times New Roman" w:hAnsi="Times New Roman"/>
          <w:b/>
          <w:caps/>
          <w:sz w:val="24"/>
          <w:szCs w:val="24"/>
          <w:lang w:val="en-US"/>
        </w:rPr>
        <w:t>Cold weather increases respiratory symptoms and functional disability especially among patients with asthma and allergic rhinitis</w:t>
      </w:r>
      <w:bookmarkStart w:id="0" w:name="_GoBack"/>
      <w:bookmarkEnd w:id="0"/>
      <w:r>
        <w:rPr>
          <w:rFonts w:ascii="Times New Roman" w:hAnsi="Times New Roman"/>
          <w:b/>
          <w:caps/>
          <w:sz w:val="24"/>
          <w:szCs w:val="24"/>
          <w:lang w:val="en-US"/>
        </w:rPr>
        <w:t xml:space="preserve"> </w:t>
      </w:r>
    </w:p>
    <w:p w:rsidR="00A205BE" w:rsidRPr="004D6D64" w:rsidRDefault="00A205BE" w:rsidP="00A205BE">
      <w:pPr>
        <w:spacing w:line="48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4D6D64">
        <w:rPr>
          <w:rFonts w:ascii="Times New Roman" w:hAnsi="Times New Roman"/>
          <w:b/>
          <w:sz w:val="24"/>
          <w:szCs w:val="24"/>
        </w:rPr>
        <w:t>Authors</w:t>
      </w:r>
      <w:proofErr w:type="spellEnd"/>
      <w:r w:rsidRPr="004D6D64">
        <w:rPr>
          <w:rFonts w:ascii="Times New Roman" w:hAnsi="Times New Roman"/>
          <w:b/>
          <w:sz w:val="24"/>
          <w:szCs w:val="24"/>
        </w:rPr>
        <w:t>:</w:t>
      </w:r>
    </w:p>
    <w:p w:rsidR="00A205BE" w:rsidRPr="009547A9" w:rsidRDefault="00A205BE" w:rsidP="00A205BE">
      <w:pPr>
        <w:spacing w:line="480" w:lineRule="auto"/>
        <w:rPr>
          <w:rFonts w:ascii="Times New Roman" w:hAnsi="Times New Roman"/>
          <w:sz w:val="24"/>
          <w:szCs w:val="24"/>
        </w:rPr>
      </w:pPr>
      <w:r w:rsidRPr="008C0F0C">
        <w:rPr>
          <w:rFonts w:ascii="Times New Roman" w:hAnsi="Times New Roman"/>
          <w:sz w:val="24"/>
          <w:szCs w:val="24"/>
        </w:rPr>
        <w:t>Henna Hyrkäs</w:t>
      </w:r>
      <w:r>
        <w:rPr>
          <w:rFonts w:ascii="Times New Roman" w:hAnsi="Times New Roman"/>
          <w:sz w:val="24"/>
          <w:szCs w:val="24"/>
        </w:rPr>
        <w:t>-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Palmu</w:t>
      </w:r>
      <w:r>
        <w:rPr>
          <w:rFonts w:ascii="Times New Roman" w:hAnsi="Times New Roman"/>
          <w:sz w:val="24"/>
          <w:szCs w:val="24"/>
          <w:vertAlign w:val="superscript"/>
        </w:rPr>
        <w:t>a,b</w:t>
      </w:r>
      <w:proofErr w:type="spellEnd"/>
      <w:proofErr w:type="gramEnd"/>
      <w:r w:rsidRPr="008C0F0C">
        <w:rPr>
          <w:rFonts w:ascii="Times New Roman" w:hAnsi="Times New Roman"/>
          <w:sz w:val="24"/>
          <w:szCs w:val="24"/>
        </w:rPr>
        <w:t xml:space="preserve">, Tiina M. </w:t>
      </w:r>
      <w:proofErr w:type="spellStart"/>
      <w:r w:rsidRPr="008C0F0C">
        <w:rPr>
          <w:rFonts w:ascii="Times New Roman" w:hAnsi="Times New Roman"/>
          <w:sz w:val="24"/>
          <w:szCs w:val="24"/>
        </w:rPr>
        <w:t>Ikäheimo</w:t>
      </w:r>
      <w:r>
        <w:rPr>
          <w:rFonts w:ascii="Times New Roman" w:hAnsi="Times New Roman"/>
          <w:sz w:val="24"/>
          <w:szCs w:val="24"/>
          <w:vertAlign w:val="superscript"/>
        </w:rPr>
        <w:t>a,b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8C0F0C">
        <w:rPr>
          <w:rFonts w:ascii="Times New Roman" w:hAnsi="Times New Roman"/>
          <w:sz w:val="24"/>
          <w:szCs w:val="24"/>
        </w:rPr>
        <w:t xml:space="preserve"> </w:t>
      </w:r>
      <w:r w:rsidRPr="00732E77">
        <w:rPr>
          <w:rFonts w:ascii="Times New Roman" w:hAnsi="Times New Roman"/>
          <w:sz w:val="24"/>
          <w:szCs w:val="24"/>
        </w:rPr>
        <w:t xml:space="preserve">Tiina </w:t>
      </w:r>
      <w:proofErr w:type="spellStart"/>
      <w:r w:rsidRPr="00732E77">
        <w:rPr>
          <w:rFonts w:ascii="Times New Roman" w:hAnsi="Times New Roman"/>
          <w:sz w:val="24"/>
          <w:szCs w:val="24"/>
        </w:rPr>
        <w:t>Laatikainen</w:t>
      </w:r>
      <w:r w:rsidRPr="0085207A">
        <w:rPr>
          <w:rFonts w:ascii="Times New Roman" w:hAnsi="Times New Roman"/>
          <w:sz w:val="24"/>
          <w:szCs w:val="24"/>
          <w:vertAlign w:val="superscript"/>
        </w:rPr>
        <w:t>c,d,e</w:t>
      </w:r>
      <w:proofErr w:type="spellEnd"/>
      <w:r w:rsidRPr="00732E77">
        <w:rPr>
          <w:rFonts w:ascii="Times New Roman" w:hAnsi="Times New Roman"/>
          <w:sz w:val="24"/>
          <w:szCs w:val="24"/>
        </w:rPr>
        <w:t xml:space="preserve">, Pekka </w:t>
      </w:r>
      <w:proofErr w:type="spellStart"/>
      <w:r w:rsidRPr="00732E77">
        <w:rPr>
          <w:rFonts w:ascii="Times New Roman" w:hAnsi="Times New Roman"/>
          <w:sz w:val="24"/>
          <w:szCs w:val="24"/>
        </w:rPr>
        <w:t>Jousilahti</w:t>
      </w:r>
      <w:r w:rsidRPr="0085207A">
        <w:rPr>
          <w:rFonts w:ascii="Times New Roman" w:hAnsi="Times New Roman"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732E77">
        <w:rPr>
          <w:rFonts w:ascii="Times New Roman" w:hAnsi="Times New Roman"/>
          <w:sz w:val="24"/>
          <w:szCs w:val="24"/>
        </w:rPr>
        <w:t xml:space="preserve"> </w:t>
      </w:r>
      <w:r w:rsidRPr="008C0F0C">
        <w:rPr>
          <w:rFonts w:ascii="Times New Roman" w:hAnsi="Times New Roman"/>
          <w:sz w:val="24"/>
          <w:szCs w:val="24"/>
        </w:rPr>
        <w:t xml:space="preserve">Maritta S. </w:t>
      </w:r>
      <w:proofErr w:type="spellStart"/>
      <w:r>
        <w:rPr>
          <w:rFonts w:ascii="Times New Roman" w:hAnsi="Times New Roman"/>
          <w:sz w:val="24"/>
          <w:szCs w:val="24"/>
        </w:rPr>
        <w:t>Jaakkola</w:t>
      </w:r>
      <w:r>
        <w:rPr>
          <w:rFonts w:ascii="Times New Roman" w:hAnsi="Times New Roman"/>
          <w:sz w:val="24"/>
          <w:szCs w:val="24"/>
          <w:vertAlign w:val="superscript"/>
        </w:rPr>
        <w:t>a,b</w:t>
      </w:r>
      <w:proofErr w:type="spellEnd"/>
      <w:r w:rsidRPr="009547A9">
        <w:rPr>
          <w:rFonts w:ascii="Times New Roman" w:hAnsi="Times New Roman"/>
          <w:sz w:val="24"/>
          <w:szCs w:val="24"/>
        </w:rPr>
        <w:t xml:space="preserve">, Jouni J.K. </w:t>
      </w:r>
      <w:proofErr w:type="spellStart"/>
      <w:r w:rsidRPr="009547A9">
        <w:rPr>
          <w:rFonts w:ascii="Times New Roman" w:hAnsi="Times New Roman"/>
          <w:sz w:val="24"/>
          <w:szCs w:val="24"/>
        </w:rPr>
        <w:t>Jaakkola</w:t>
      </w:r>
      <w:r w:rsidRPr="009547A9">
        <w:rPr>
          <w:rFonts w:ascii="Times New Roman" w:hAnsi="Times New Roman"/>
          <w:sz w:val="24"/>
          <w:szCs w:val="24"/>
          <w:vertAlign w:val="superscript"/>
        </w:rPr>
        <w:t>a,b</w:t>
      </w:r>
      <w:proofErr w:type="spellEnd"/>
      <w:r>
        <w:rPr>
          <w:rFonts w:ascii="Times New Roman" w:hAnsi="Times New Roman"/>
          <w:sz w:val="24"/>
          <w:szCs w:val="24"/>
          <w:vertAlign w:val="superscript"/>
        </w:rPr>
        <w:t>, *</w:t>
      </w:r>
    </w:p>
    <w:p w:rsidR="00A205BE" w:rsidRPr="008C0F0C" w:rsidRDefault="00A205BE" w:rsidP="00A205BE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A205BE" w:rsidRDefault="00A205BE" w:rsidP="00A205BE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Center for Environmental and Respiratory Health Research, </w:t>
      </w:r>
      <w:r w:rsidRPr="00A569A4">
        <w:rPr>
          <w:rFonts w:ascii="Times New Roman" w:hAnsi="Times New Roman"/>
          <w:sz w:val="24"/>
          <w:szCs w:val="24"/>
          <w:lang w:val="en-US"/>
        </w:rPr>
        <w:t xml:space="preserve">University of Oulu,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P.O.Box</w:t>
      </w:r>
      <w:proofErr w:type="spellEnd"/>
      <w:r w:rsidRPr="00A569A4">
        <w:rPr>
          <w:rFonts w:ascii="Times New Roman" w:hAnsi="Times New Roman"/>
          <w:sz w:val="24"/>
          <w:szCs w:val="24"/>
          <w:lang w:val="en-US"/>
        </w:rPr>
        <w:t xml:space="preserve"> 5000, </w:t>
      </w:r>
      <w:r>
        <w:rPr>
          <w:rFonts w:ascii="Times New Roman" w:hAnsi="Times New Roman"/>
          <w:sz w:val="24"/>
          <w:szCs w:val="24"/>
          <w:lang w:val="en-US"/>
        </w:rPr>
        <w:t>FI-</w:t>
      </w:r>
      <w:r w:rsidRPr="00A569A4">
        <w:rPr>
          <w:rFonts w:ascii="Times New Roman" w:hAnsi="Times New Roman"/>
          <w:sz w:val="24"/>
          <w:szCs w:val="24"/>
          <w:lang w:val="en-US"/>
        </w:rPr>
        <w:t>90014 Oulu, Finland</w:t>
      </w:r>
    </w:p>
    <w:p w:rsidR="00A205BE" w:rsidRDefault="00A205BE" w:rsidP="00A205BE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vertAlign w:val="superscript"/>
          <w:lang w:val="en-US"/>
        </w:rPr>
        <w:t>b</w:t>
      </w:r>
      <w:proofErr w:type="gramEnd"/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BA11DD">
        <w:rPr>
          <w:rFonts w:ascii="Times New Roman" w:hAnsi="Times New Roman"/>
          <w:sz w:val="24"/>
          <w:szCs w:val="24"/>
          <w:lang w:val="en-US"/>
        </w:rPr>
        <w:t>Medical Research Center, University of Oulu and Oulu University Hospital, Finland</w:t>
      </w:r>
    </w:p>
    <w:p w:rsidR="00A205BE" w:rsidRPr="00732E77" w:rsidRDefault="00A205BE" w:rsidP="00A205BE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85207A">
        <w:rPr>
          <w:rFonts w:ascii="Times New Roman" w:hAnsi="Times New Roman"/>
          <w:sz w:val="24"/>
          <w:szCs w:val="24"/>
          <w:vertAlign w:val="superscript"/>
          <w:lang w:val="en-US"/>
        </w:rPr>
        <w:t>c</w:t>
      </w:r>
      <w:proofErr w:type="gramEnd"/>
      <w:r w:rsidRPr="0085207A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732E77">
        <w:rPr>
          <w:rFonts w:ascii="Times New Roman" w:hAnsi="Times New Roman"/>
          <w:sz w:val="24"/>
          <w:szCs w:val="24"/>
          <w:lang w:val="en-US"/>
        </w:rPr>
        <w:t>National Institute for Health and Welfare, Public Health Solutions, FI-00271 Helsinki, Finland</w:t>
      </w:r>
    </w:p>
    <w:p w:rsidR="00A205BE" w:rsidRPr="00732E77" w:rsidRDefault="00A205BE" w:rsidP="00A205BE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85207A">
        <w:rPr>
          <w:rFonts w:ascii="Times New Roman" w:hAnsi="Times New Roman"/>
          <w:sz w:val="24"/>
          <w:szCs w:val="24"/>
          <w:vertAlign w:val="superscript"/>
          <w:lang w:val="en-US"/>
        </w:rPr>
        <w:t>d</w:t>
      </w:r>
      <w:proofErr w:type="gramEnd"/>
      <w:r w:rsidRPr="00732E77">
        <w:rPr>
          <w:rFonts w:ascii="Times New Roman" w:hAnsi="Times New Roman"/>
          <w:sz w:val="24"/>
          <w:szCs w:val="24"/>
          <w:lang w:val="en-US"/>
        </w:rPr>
        <w:t xml:space="preserve"> Institute of Public Health and Clinical Nutrition, University of Eastern Finland, FI-70211 Kuopio, Finland</w:t>
      </w:r>
    </w:p>
    <w:p w:rsidR="00A205BE" w:rsidRPr="009B1570" w:rsidRDefault="00A205BE" w:rsidP="00A205BE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85207A">
        <w:rPr>
          <w:rFonts w:ascii="Times New Roman" w:hAnsi="Times New Roman"/>
          <w:sz w:val="24"/>
          <w:szCs w:val="24"/>
          <w:vertAlign w:val="superscript"/>
          <w:lang w:val="en-US"/>
        </w:rPr>
        <w:t>e</w:t>
      </w:r>
      <w:proofErr w:type="gramEnd"/>
      <w:r w:rsidRPr="0085207A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F21ABD">
        <w:rPr>
          <w:rFonts w:ascii="Times New Roman" w:hAnsi="Times New Roman"/>
          <w:sz w:val="24"/>
          <w:szCs w:val="24"/>
          <w:lang w:val="en-US"/>
        </w:rPr>
        <w:t>Joint municipal authority for North Karelia social and health services</w:t>
      </w:r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Siun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sote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)</w:t>
      </w:r>
      <w:r w:rsidRPr="00732E77">
        <w:rPr>
          <w:rFonts w:ascii="Times New Roman" w:hAnsi="Times New Roman"/>
          <w:sz w:val="24"/>
          <w:szCs w:val="24"/>
          <w:lang w:val="en-US"/>
        </w:rPr>
        <w:t>, FI-80210 Joensuu, Finland</w:t>
      </w:r>
    </w:p>
    <w:p w:rsidR="00A205BE" w:rsidRPr="009950B3" w:rsidRDefault="00A205BE" w:rsidP="00A205BE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950B3">
        <w:rPr>
          <w:rFonts w:ascii="Times New Roman" w:hAnsi="Times New Roman"/>
          <w:b/>
          <w:sz w:val="24"/>
          <w:szCs w:val="24"/>
          <w:lang w:val="en-US"/>
        </w:rPr>
        <w:t>Correspondence:</w:t>
      </w:r>
    </w:p>
    <w:p w:rsidR="00A205BE" w:rsidRPr="00076BF1" w:rsidRDefault="00A205BE" w:rsidP="00A205BE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076BF1">
        <w:rPr>
          <w:rFonts w:ascii="Times New Roman" w:hAnsi="Times New Roman"/>
          <w:sz w:val="24"/>
          <w:szCs w:val="24"/>
          <w:lang w:val="en-US"/>
        </w:rPr>
        <w:t>Professor Jouni J. K. Jaakkola</w:t>
      </w:r>
    </w:p>
    <w:p w:rsidR="00A205BE" w:rsidRPr="00A569A4" w:rsidRDefault="00A205BE" w:rsidP="00A205BE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A569A4">
        <w:rPr>
          <w:rFonts w:ascii="Times New Roman" w:hAnsi="Times New Roman"/>
          <w:sz w:val="24"/>
          <w:szCs w:val="24"/>
          <w:lang w:val="en-US"/>
        </w:rPr>
        <w:t>Center for Environmental and Respiratory Health Research,</w:t>
      </w:r>
    </w:p>
    <w:p w:rsidR="00A205BE" w:rsidRPr="00A569A4" w:rsidRDefault="00A205BE" w:rsidP="00A205BE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A569A4">
        <w:rPr>
          <w:rFonts w:ascii="Times New Roman" w:hAnsi="Times New Roman"/>
          <w:sz w:val="24"/>
          <w:szCs w:val="24"/>
          <w:lang w:val="en-US"/>
        </w:rPr>
        <w:t xml:space="preserve">University of Oulu,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P.O.Box</w:t>
      </w:r>
      <w:proofErr w:type="spellEnd"/>
      <w:r w:rsidRPr="00A569A4">
        <w:rPr>
          <w:rFonts w:ascii="Times New Roman" w:hAnsi="Times New Roman"/>
          <w:sz w:val="24"/>
          <w:szCs w:val="24"/>
          <w:lang w:val="en-US"/>
        </w:rPr>
        <w:t xml:space="preserve"> 5000, </w:t>
      </w:r>
      <w:r>
        <w:rPr>
          <w:rFonts w:ascii="Times New Roman" w:hAnsi="Times New Roman"/>
          <w:sz w:val="24"/>
          <w:szCs w:val="24"/>
          <w:lang w:val="en-US"/>
        </w:rPr>
        <w:t>FI-</w:t>
      </w:r>
      <w:r w:rsidRPr="00A569A4">
        <w:rPr>
          <w:rFonts w:ascii="Times New Roman" w:hAnsi="Times New Roman"/>
          <w:sz w:val="24"/>
          <w:szCs w:val="24"/>
          <w:lang w:val="en-US"/>
        </w:rPr>
        <w:t>90014 Oulu, Finland</w:t>
      </w:r>
    </w:p>
    <w:p w:rsidR="00A205BE" w:rsidRDefault="00A205BE" w:rsidP="00A205BE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A569A4">
        <w:rPr>
          <w:rFonts w:ascii="Times New Roman" w:hAnsi="Times New Roman"/>
          <w:sz w:val="24"/>
          <w:szCs w:val="24"/>
          <w:lang w:val="en-US"/>
        </w:rPr>
        <w:t>e-mail</w:t>
      </w:r>
      <w:proofErr w:type="gramEnd"/>
      <w:r w:rsidRPr="00A569A4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C12D63">
        <w:rPr>
          <w:rFonts w:ascii="Times New Roman" w:hAnsi="Times New Roman"/>
          <w:sz w:val="24"/>
          <w:szCs w:val="24"/>
          <w:lang w:val="en-US"/>
        </w:rPr>
        <w:t>jouni.jaakkola@oulu.fi</w:t>
      </w:r>
    </w:p>
    <w:p w:rsidR="00A205BE" w:rsidRDefault="00A205BE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:rsidR="00A205BE" w:rsidRDefault="00A205BE" w:rsidP="00A205BE">
      <w:pPr>
        <w:rPr>
          <w:rFonts w:ascii="Times New Roman" w:hAnsi="Times New Roman"/>
          <w:b/>
          <w:sz w:val="24"/>
          <w:szCs w:val="24"/>
          <w:lang w:val="en-US"/>
        </w:rPr>
      </w:pPr>
      <w:r w:rsidRPr="00E7555B">
        <w:rPr>
          <w:rFonts w:ascii="Times New Roman" w:hAnsi="Times New Roman"/>
          <w:b/>
          <w:sz w:val="24"/>
          <w:szCs w:val="24"/>
          <w:lang w:val="en-US"/>
        </w:rPr>
        <w:lastRenderedPageBreak/>
        <w:t>Supplementary Information</w:t>
      </w:r>
    </w:p>
    <w:p w:rsidR="00A205BE" w:rsidRDefault="00A205BE" w:rsidP="00A205BE">
      <w:pPr>
        <w:rPr>
          <w:rFonts w:ascii="Times New Roman" w:hAnsi="Times New Roman"/>
          <w:sz w:val="24"/>
          <w:szCs w:val="24"/>
          <w:lang w:val="en-US"/>
        </w:rPr>
      </w:pPr>
      <w:r w:rsidRPr="00E7555B">
        <w:rPr>
          <w:rFonts w:ascii="Times New Roman" w:hAnsi="Times New Roman"/>
          <w:sz w:val="24"/>
          <w:szCs w:val="24"/>
          <w:lang w:val="en-US"/>
        </w:rPr>
        <w:t>Supplementary Table S1</w:t>
      </w:r>
    </w:p>
    <w:p w:rsidR="00A205BE" w:rsidRPr="00E7555B" w:rsidRDefault="00A205BE" w:rsidP="00A205BE">
      <w:pPr>
        <w:spacing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E7555B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S</w:t>
      </w:r>
      <w:r w:rsidRPr="00E7555B">
        <w:rPr>
          <w:rFonts w:ascii="Times New Roman" w:hAnsi="Times New Roman"/>
          <w:b/>
          <w:sz w:val="24"/>
          <w:szCs w:val="24"/>
          <w:lang w:val="en-US"/>
        </w:rPr>
        <w:t xml:space="preserve">1 </w:t>
      </w:r>
      <w:proofErr w:type="spellStart"/>
      <w:r w:rsidRPr="00E7555B">
        <w:rPr>
          <w:rFonts w:ascii="Times New Roman" w:hAnsi="Times New Roman"/>
          <w:b/>
          <w:sz w:val="24"/>
          <w:szCs w:val="24"/>
          <w:lang w:val="en-US"/>
        </w:rPr>
        <w:t>Prevalences</w:t>
      </w:r>
      <w:proofErr w:type="spellEnd"/>
      <w:r w:rsidRPr="00E7555B">
        <w:rPr>
          <w:rFonts w:ascii="Times New Roman" w:hAnsi="Times New Roman"/>
          <w:b/>
          <w:sz w:val="24"/>
          <w:szCs w:val="24"/>
          <w:lang w:val="en-US"/>
        </w:rPr>
        <w:t xml:space="preserve"> (</w:t>
      </w:r>
      <w:proofErr w:type="gramStart"/>
      <w:r w:rsidRPr="00E7555B">
        <w:rPr>
          <w:rFonts w:ascii="Times New Roman" w:hAnsi="Times New Roman"/>
          <w:b/>
          <w:sz w:val="24"/>
          <w:szCs w:val="24"/>
          <w:lang w:val="en-US"/>
        </w:rPr>
        <w:t>%</w:t>
      </w:r>
      <w:proofErr w:type="gramEnd"/>
      <w:r w:rsidRPr="00E7555B">
        <w:rPr>
          <w:rFonts w:ascii="Times New Roman" w:hAnsi="Times New Roman"/>
          <w:b/>
          <w:sz w:val="24"/>
          <w:szCs w:val="24"/>
          <w:lang w:val="en-US"/>
        </w:rPr>
        <w:t xml:space="preserve">) and prevalence ratios (PR) and their 95% confidence intervals (95% CI) of cold weather-related FD according to having asthma with or without allergic rhinitis or allergic rhinitis alone, </w:t>
      </w:r>
      <w:r w:rsidRPr="00E7555B">
        <w:rPr>
          <w:rFonts w:ascii="Times New Roman" w:hAnsi="Times New Roman"/>
          <w:b/>
          <w:sz w:val="24"/>
          <w:szCs w:val="24"/>
          <w:lang w:val="en-GB"/>
        </w:rPr>
        <w:t>subjects with cardiovascular disease excluded</w:t>
      </w:r>
      <w:r w:rsidRPr="00E7555B">
        <w:rPr>
          <w:rFonts w:ascii="Times New Roman" w:hAnsi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E7555B">
        <w:rPr>
          <w:rFonts w:ascii="Times New Roman" w:hAnsi="Times New Roman"/>
          <w:sz w:val="24"/>
          <w:szCs w:val="24"/>
          <w:lang w:val="en-US"/>
        </w:rPr>
        <w:t xml:space="preserve">Adjusted </w:t>
      </w:r>
      <w:r>
        <w:rPr>
          <w:rFonts w:ascii="Times New Roman" w:hAnsi="Times New Roman"/>
          <w:sz w:val="24"/>
          <w:szCs w:val="24"/>
          <w:lang w:val="en-US"/>
        </w:rPr>
        <w:t xml:space="preserve">PRs </w:t>
      </w:r>
      <w:r w:rsidRPr="00E7555B">
        <w:rPr>
          <w:rFonts w:ascii="Times New Roman" w:hAnsi="Times New Roman"/>
          <w:sz w:val="24"/>
          <w:szCs w:val="24"/>
          <w:lang w:val="en-US"/>
        </w:rPr>
        <w:t>for age, BMI, marital status, education, job category, smoking, exposure to secondhand smoke (SHS) and other diseases.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720"/>
        <w:gridCol w:w="1317"/>
        <w:gridCol w:w="1317"/>
        <w:gridCol w:w="1319"/>
        <w:gridCol w:w="1317"/>
        <w:gridCol w:w="1317"/>
        <w:gridCol w:w="1321"/>
      </w:tblGrid>
      <w:tr w:rsidR="00A205BE" w:rsidRPr="000B2BFF" w:rsidTr="0092121D">
        <w:tc>
          <w:tcPr>
            <w:tcW w:w="893" w:type="pct"/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7" w:type="pct"/>
            <w:gridSpan w:val="6"/>
            <w:tcBorders>
              <w:bottom w:val="single" w:sz="4" w:space="0" w:color="auto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FINRISK 2007 &amp; 2012</w:t>
            </w:r>
            <w:r w:rsidRPr="00E7555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7555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Subjects with cardiovascular disease excluded</w:t>
            </w:r>
          </w:p>
        </w:tc>
      </w:tr>
      <w:tr w:rsidR="00A205BE" w:rsidRPr="00E7555B" w:rsidTr="0092121D">
        <w:tc>
          <w:tcPr>
            <w:tcW w:w="893" w:type="pct"/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pct"/>
            <w:gridSpan w:val="3"/>
            <w:tcBorders>
              <w:bottom w:val="single" w:sz="4" w:space="0" w:color="auto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Men</w:t>
            </w:r>
          </w:p>
        </w:tc>
        <w:tc>
          <w:tcPr>
            <w:tcW w:w="2054" w:type="pct"/>
            <w:gridSpan w:val="3"/>
            <w:tcBorders>
              <w:bottom w:val="single" w:sz="4" w:space="0" w:color="auto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Women</w:t>
            </w:r>
          </w:p>
        </w:tc>
      </w:tr>
      <w:tr w:rsidR="00A205BE" w:rsidRPr="00E7555B" w:rsidTr="0092121D">
        <w:tc>
          <w:tcPr>
            <w:tcW w:w="893" w:type="pct"/>
            <w:tcBorders>
              <w:bottom w:val="single" w:sz="4" w:space="0" w:color="auto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Determinant category</w:t>
            </w:r>
          </w:p>
        </w:tc>
        <w:tc>
          <w:tcPr>
            <w:tcW w:w="684" w:type="pct"/>
            <w:tcBorders>
              <w:left w:val="nil"/>
              <w:bottom w:val="single" w:sz="4" w:space="0" w:color="auto"/>
              <w:right w:val="nil"/>
            </w:tcBorders>
          </w:tcPr>
          <w:p w:rsidR="00A205BE" w:rsidRPr="00E7555B" w:rsidRDefault="00A205BE" w:rsidP="0092121D">
            <w:pPr>
              <w:tabs>
                <w:tab w:val="left" w:pos="2295"/>
              </w:tabs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No of subjects and prevalence (%)</w:t>
            </w:r>
          </w:p>
        </w:tc>
        <w:tc>
          <w:tcPr>
            <w:tcW w:w="684" w:type="pct"/>
            <w:tcBorders>
              <w:left w:val="nil"/>
              <w:bottom w:val="single" w:sz="4" w:space="0" w:color="auto"/>
              <w:right w:val="nil"/>
            </w:tcBorders>
          </w:tcPr>
          <w:p w:rsidR="00A205BE" w:rsidRPr="00E7555B" w:rsidRDefault="00A205BE" w:rsidP="0092121D">
            <w:pPr>
              <w:tabs>
                <w:tab w:val="left" w:pos="2295"/>
              </w:tabs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Crude PR</w:t>
            </w:r>
          </w:p>
          <w:p w:rsidR="00A205BE" w:rsidRPr="00E7555B" w:rsidRDefault="00A205BE" w:rsidP="0092121D">
            <w:pPr>
              <w:tabs>
                <w:tab w:val="left" w:pos="2295"/>
              </w:tabs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(95% CI)</w:t>
            </w:r>
          </w:p>
        </w:tc>
        <w:tc>
          <w:tcPr>
            <w:tcW w:w="685" w:type="pct"/>
            <w:tcBorders>
              <w:left w:val="nil"/>
              <w:bottom w:val="single" w:sz="4" w:space="0" w:color="auto"/>
            </w:tcBorders>
          </w:tcPr>
          <w:p w:rsidR="00A205BE" w:rsidRPr="00E7555B" w:rsidRDefault="00A205BE" w:rsidP="0092121D">
            <w:pPr>
              <w:tabs>
                <w:tab w:val="left" w:pos="229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555B">
              <w:rPr>
                <w:rFonts w:ascii="Times New Roman" w:hAnsi="Times New Roman"/>
                <w:sz w:val="24"/>
                <w:szCs w:val="24"/>
              </w:rPr>
              <w:t>Adjusted</w:t>
            </w:r>
            <w:r w:rsidRPr="00E7555B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E7555B">
              <w:rPr>
                <w:rFonts w:ascii="Times New Roman" w:hAnsi="Times New Roman"/>
                <w:sz w:val="24"/>
                <w:szCs w:val="24"/>
              </w:rPr>
              <w:t xml:space="preserve"> PR (95% CI)</w:t>
            </w:r>
          </w:p>
        </w:tc>
        <w:tc>
          <w:tcPr>
            <w:tcW w:w="684" w:type="pct"/>
            <w:tcBorders>
              <w:left w:val="nil"/>
              <w:bottom w:val="single" w:sz="4" w:space="0" w:color="auto"/>
              <w:right w:val="nil"/>
            </w:tcBorders>
          </w:tcPr>
          <w:p w:rsidR="00A205BE" w:rsidRPr="00E7555B" w:rsidRDefault="00A205BE" w:rsidP="0092121D">
            <w:pPr>
              <w:tabs>
                <w:tab w:val="left" w:pos="2295"/>
              </w:tabs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No of subjects and prevalence (%)</w:t>
            </w:r>
          </w:p>
        </w:tc>
        <w:tc>
          <w:tcPr>
            <w:tcW w:w="684" w:type="pct"/>
            <w:tcBorders>
              <w:left w:val="nil"/>
              <w:bottom w:val="single" w:sz="4" w:space="0" w:color="auto"/>
              <w:right w:val="nil"/>
            </w:tcBorders>
          </w:tcPr>
          <w:p w:rsidR="00A205BE" w:rsidRPr="00E7555B" w:rsidRDefault="00A205BE" w:rsidP="0092121D">
            <w:pPr>
              <w:tabs>
                <w:tab w:val="left" w:pos="2295"/>
              </w:tabs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Crude PR</w:t>
            </w:r>
          </w:p>
          <w:p w:rsidR="00A205BE" w:rsidRPr="00E7555B" w:rsidRDefault="00A205BE" w:rsidP="0092121D">
            <w:pPr>
              <w:tabs>
                <w:tab w:val="left" w:pos="2295"/>
              </w:tabs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(95% CI)</w:t>
            </w:r>
          </w:p>
        </w:tc>
        <w:tc>
          <w:tcPr>
            <w:tcW w:w="686" w:type="pct"/>
            <w:tcBorders>
              <w:left w:val="nil"/>
              <w:bottom w:val="single" w:sz="4" w:space="0" w:color="auto"/>
            </w:tcBorders>
          </w:tcPr>
          <w:p w:rsidR="00A205BE" w:rsidRPr="00E7555B" w:rsidRDefault="00A205BE" w:rsidP="0092121D">
            <w:pPr>
              <w:tabs>
                <w:tab w:val="left" w:pos="229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555B">
              <w:rPr>
                <w:rFonts w:ascii="Times New Roman" w:hAnsi="Times New Roman"/>
                <w:sz w:val="24"/>
                <w:szCs w:val="24"/>
              </w:rPr>
              <w:t>Adjusted</w:t>
            </w:r>
            <w:r w:rsidRPr="00E7555B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E7555B">
              <w:rPr>
                <w:rFonts w:ascii="Times New Roman" w:hAnsi="Times New Roman"/>
                <w:sz w:val="24"/>
                <w:szCs w:val="24"/>
              </w:rPr>
              <w:t xml:space="preserve"> PR (95% CI)</w:t>
            </w:r>
          </w:p>
        </w:tc>
      </w:tr>
      <w:tr w:rsidR="00A205BE" w:rsidRPr="00E7555B" w:rsidTr="0092121D">
        <w:tc>
          <w:tcPr>
            <w:tcW w:w="893" w:type="pct"/>
            <w:tcBorders>
              <w:top w:val="nil"/>
              <w:bottom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No asthma or allergic rhinitis (reference)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218 (19.26)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166 (12.93)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</w:tr>
      <w:tr w:rsidR="00A205BE" w:rsidRPr="00E7555B" w:rsidTr="0092121D">
        <w:tc>
          <w:tcPr>
            <w:tcW w:w="893" w:type="pct"/>
            <w:tcBorders>
              <w:top w:val="nil"/>
              <w:bottom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Allergic rhinitis without asthma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104 (21.14)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1.10 (0.89, 1.35)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1.12 (0.91, 1.38)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132 (17.23)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b/>
                <w:sz w:val="24"/>
                <w:szCs w:val="24"/>
              </w:rPr>
              <w:t>1.33 (1.08, 1.65)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b/>
                <w:sz w:val="24"/>
                <w:szCs w:val="24"/>
              </w:rPr>
              <w:t>1.32 (1.06, 1.64)</w:t>
            </w:r>
          </w:p>
        </w:tc>
      </w:tr>
      <w:tr w:rsidR="00A205BE" w:rsidRPr="00E7555B" w:rsidTr="0092121D">
        <w:tc>
          <w:tcPr>
            <w:tcW w:w="893" w:type="pct"/>
            <w:tcBorders>
              <w:top w:val="nil"/>
              <w:bottom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Asthma without allergic rhinitis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13 (27.66)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1.44 (0.89, 2.31)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1.48 (0.93, 2.37)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11 (20.75)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1.61 (0.93, 2.76)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1.68 (0.99, 2.85)</w:t>
            </w:r>
          </w:p>
        </w:tc>
      </w:tr>
      <w:tr w:rsidR="00A205BE" w:rsidRPr="00E7555B" w:rsidTr="0092121D">
        <w:tc>
          <w:tcPr>
            <w:tcW w:w="893" w:type="pct"/>
            <w:tcBorders>
              <w:top w:val="nil"/>
              <w:bottom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Asthma with allergic rhinitis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18 (20.45)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1.06 (0.69, 1.63)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1.13 (0.74, 1.74)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32 (20.78)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b/>
                <w:sz w:val="24"/>
                <w:szCs w:val="24"/>
              </w:rPr>
              <w:t>1.61 (1.14, 2.26)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1.44 (0.98, 2.10)</w:t>
            </w:r>
          </w:p>
        </w:tc>
      </w:tr>
      <w:tr w:rsidR="00A205BE" w:rsidRPr="00E7555B" w:rsidTr="0092121D">
        <w:tc>
          <w:tcPr>
            <w:tcW w:w="893" w:type="pct"/>
            <w:tcBorders>
              <w:top w:val="nil"/>
              <w:bottom w:val="single" w:sz="4" w:space="0" w:color="auto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Missing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19 (1.1)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20 (0.9)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05BE" w:rsidRDefault="00A205BE" w:rsidP="00A205BE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:rsidR="00A205BE" w:rsidRDefault="00A205BE" w:rsidP="00A205BE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:rsidR="00A205BE" w:rsidRDefault="00A205BE" w:rsidP="00A205BE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:rsidR="00A205BE" w:rsidRDefault="00A205BE" w:rsidP="00A205BE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Supplementary Table S2</w:t>
      </w:r>
    </w:p>
    <w:p w:rsidR="00A205BE" w:rsidRPr="00E7555B" w:rsidRDefault="00A205BE" w:rsidP="00A205BE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E7555B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S</w:t>
      </w:r>
      <w:r w:rsidRPr="00E7555B">
        <w:rPr>
          <w:rFonts w:ascii="Times New Roman" w:hAnsi="Times New Roman"/>
          <w:b/>
          <w:sz w:val="24"/>
          <w:szCs w:val="24"/>
          <w:lang w:val="en-US"/>
        </w:rPr>
        <w:t xml:space="preserve">2 </w:t>
      </w:r>
      <w:proofErr w:type="spellStart"/>
      <w:r w:rsidRPr="00E7555B">
        <w:rPr>
          <w:rFonts w:ascii="Times New Roman" w:hAnsi="Times New Roman"/>
          <w:b/>
          <w:sz w:val="24"/>
          <w:szCs w:val="24"/>
          <w:lang w:val="en-US"/>
        </w:rPr>
        <w:t>Prevalences</w:t>
      </w:r>
      <w:proofErr w:type="spellEnd"/>
      <w:r w:rsidRPr="00E7555B">
        <w:rPr>
          <w:rFonts w:ascii="Times New Roman" w:hAnsi="Times New Roman"/>
          <w:b/>
          <w:sz w:val="24"/>
          <w:szCs w:val="24"/>
          <w:lang w:val="en-US"/>
        </w:rPr>
        <w:t xml:space="preserve"> (</w:t>
      </w:r>
      <w:proofErr w:type="gramStart"/>
      <w:r w:rsidRPr="00E7555B">
        <w:rPr>
          <w:rFonts w:ascii="Times New Roman" w:hAnsi="Times New Roman"/>
          <w:b/>
          <w:sz w:val="24"/>
          <w:szCs w:val="24"/>
          <w:lang w:val="en-US"/>
        </w:rPr>
        <w:t>%</w:t>
      </w:r>
      <w:proofErr w:type="gramEnd"/>
      <w:r w:rsidRPr="00E7555B">
        <w:rPr>
          <w:rFonts w:ascii="Times New Roman" w:hAnsi="Times New Roman"/>
          <w:b/>
          <w:sz w:val="24"/>
          <w:szCs w:val="24"/>
          <w:lang w:val="en-US"/>
        </w:rPr>
        <w:t xml:space="preserve">), prevalence ratios (PR) and their 95% confidence intervals (CI) of cold weather-related EH according to having asthma with or without allergic rhinitis, and allergic rhinitis alone, </w:t>
      </w:r>
      <w:r w:rsidRPr="00E7555B">
        <w:rPr>
          <w:rFonts w:ascii="Times New Roman" w:hAnsi="Times New Roman"/>
          <w:b/>
          <w:sz w:val="24"/>
          <w:szCs w:val="24"/>
          <w:lang w:val="en-GB"/>
        </w:rPr>
        <w:t>subjects with cardiovascular disease excluded</w:t>
      </w:r>
      <w:r w:rsidRPr="00E7555B">
        <w:rPr>
          <w:rFonts w:ascii="Times New Roman" w:hAnsi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E7555B">
        <w:rPr>
          <w:rFonts w:ascii="Times New Roman" w:hAnsi="Times New Roman"/>
          <w:sz w:val="24"/>
          <w:szCs w:val="24"/>
          <w:lang w:val="en-US"/>
        </w:rPr>
        <w:t xml:space="preserve">Adjusted </w:t>
      </w:r>
      <w:r>
        <w:rPr>
          <w:rFonts w:ascii="Times New Roman" w:hAnsi="Times New Roman"/>
          <w:sz w:val="24"/>
          <w:szCs w:val="24"/>
          <w:lang w:val="en-US"/>
        </w:rPr>
        <w:t xml:space="preserve">PRs </w:t>
      </w:r>
      <w:r w:rsidRPr="00E7555B">
        <w:rPr>
          <w:rFonts w:ascii="Times New Roman" w:hAnsi="Times New Roman"/>
          <w:sz w:val="24"/>
          <w:szCs w:val="24"/>
          <w:lang w:val="en-US"/>
        </w:rPr>
        <w:t>for age, BMI, marital status, education, job category, smoking, exposure to secondhand smoke (SHS) and other diseases.</w:t>
      </w:r>
    </w:p>
    <w:tbl>
      <w:tblPr>
        <w:tblStyle w:val="TableGrid2"/>
        <w:tblW w:w="5000" w:type="pct"/>
        <w:tblLayout w:type="fixed"/>
        <w:tblLook w:val="04A0" w:firstRow="1" w:lastRow="0" w:firstColumn="1" w:lastColumn="0" w:noHBand="0" w:noVBand="1"/>
      </w:tblPr>
      <w:tblGrid>
        <w:gridCol w:w="1694"/>
        <w:gridCol w:w="1323"/>
        <w:gridCol w:w="1323"/>
        <w:gridCol w:w="1325"/>
        <w:gridCol w:w="1323"/>
        <w:gridCol w:w="1323"/>
        <w:gridCol w:w="1317"/>
      </w:tblGrid>
      <w:tr w:rsidR="00A205BE" w:rsidRPr="000B2BFF" w:rsidTr="0092121D">
        <w:tc>
          <w:tcPr>
            <w:tcW w:w="880" w:type="pct"/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0" w:type="pct"/>
            <w:gridSpan w:val="6"/>
            <w:tcBorders>
              <w:bottom w:val="single" w:sz="4" w:space="0" w:color="auto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E7555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FINRISK 2007 &amp; 2012, Subjects with cardiovascular disease excluded</w:t>
            </w:r>
          </w:p>
        </w:tc>
      </w:tr>
      <w:tr w:rsidR="00A205BE" w:rsidRPr="00E7555B" w:rsidTr="0092121D">
        <w:tc>
          <w:tcPr>
            <w:tcW w:w="880" w:type="pct"/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pct"/>
            <w:gridSpan w:val="3"/>
            <w:tcBorders>
              <w:bottom w:val="single" w:sz="4" w:space="0" w:color="auto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Men</w:t>
            </w:r>
          </w:p>
        </w:tc>
        <w:tc>
          <w:tcPr>
            <w:tcW w:w="2058" w:type="pct"/>
            <w:gridSpan w:val="3"/>
            <w:tcBorders>
              <w:bottom w:val="single" w:sz="4" w:space="0" w:color="auto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Women</w:t>
            </w:r>
          </w:p>
        </w:tc>
      </w:tr>
      <w:tr w:rsidR="00A205BE" w:rsidRPr="00E7555B" w:rsidTr="0092121D">
        <w:tc>
          <w:tcPr>
            <w:tcW w:w="880" w:type="pct"/>
            <w:tcBorders>
              <w:bottom w:val="single" w:sz="4" w:space="0" w:color="auto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Determinant category</w:t>
            </w:r>
          </w:p>
        </w:tc>
        <w:tc>
          <w:tcPr>
            <w:tcW w:w="687" w:type="pct"/>
            <w:tcBorders>
              <w:left w:val="nil"/>
              <w:bottom w:val="single" w:sz="4" w:space="0" w:color="auto"/>
              <w:right w:val="nil"/>
            </w:tcBorders>
          </w:tcPr>
          <w:p w:rsidR="00A205BE" w:rsidRPr="00E7555B" w:rsidRDefault="00A205BE" w:rsidP="0092121D">
            <w:pPr>
              <w:tabs>
                <w:tab w:val="left" w:pos="2295"/>
              </w:tabs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No of subjects and prevalence (%)</w:t>
            </w:r>
          </w:p>
        </w:tc>
        <w:tc>
          <w:tcPr>
            <w:tcW w:w="687" w:type="pct"/>
            <w:tcBorders>
              <w:left w:val="nil"/>
              <w:bottom w:val="single" w:sz="4" w:space="0" w:color="auto"/>
              <w:right w:val="nil"/>
            </w:tcBorders>
          </w:tcPr>
          <w:p w:rsidR="00A205BE" w:rsidRPr="00E7555B" w:rsidRDefault="00A205BE" w:rsidP="0092121D">
            <w:pPr>
              <w:tabs>
                <w:tab w:val="left" w:pos="2295"/>
              </w:tabs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Crude PR</w:t>
            </w:r>
          </w:p>
          <w:p w:rsidR="00A205BE" w:rsidRPr="00E7555B" w:rsidRDefault="00A205BE" w:rsidP="0092121D">
            <w:pPr>
              <w:tabs>
                <w:tab w:val="left" w:pos="2295"/>
              </w:tabs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(95% CI)</w:t>
            </w:r>
          </w:p>
        </w:tc>
        <w:tc>
          <w:tcPr>
            <w:tcW w:w="688" w:type="pct"/>
            <w:tcBorders>
              <w:left w:val="nil"/>
              <w:bottom w:val="single" w:sz="4" w:space="0" w:color="auto"/>
            </w:tcBorders>
          </w:tcPr>
          <w:p w:rsidR="00A205BE" w:rsidRPr="00E7555B" w:rsidRDefault="00A205BE" w:rsidP="0092121D">
            <w:pPr>
              <w:tabs>
                <w:tab w:val="left" w:pos="229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555B">
              <w:rPr>
                <w:rFonts w:ascii="Times New Roman" w:hAnsi="Times New Roman"/>
                <w:sz w:val="24"/>
                <w:szCs w:val="24"/>
              </w:rPr>
              <w:t>Adjusted</w:t>
            </w:r>
            <w:r w:rsidRPr="00E7555B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E7555B">
              <w:rPr>
                <w:rFonts w:ascii="Times New Roman" w:hAnsi="Times New Roman"/>
                <w:sz w:val="24"/>
                <w:szCs w:val="24"/>
              </w:rPr>
              <w:t xml:space="preserve"> PR (95% CI)</w:t>
            </w:r>
          </w:p>
        </w:tc>
        <w:tc>
          <w:tcPr>
            <w:tcW w:w="687" w:type="pct"/>
            <w:tcBorders>
              <w:left w:val="nil"/>
              <w:bottom w:val="single" w:sz="4" w:space="0" w:color="auto"/>
              <w:right w:val="nil"/>
            </w:tcBorders>
          </w:tcPr>
          <w:p w:rsidR="00A205BE" w:rsidRPr="00E7555B" w:rsidRDefault="00A205BE" w:rsidP="0092121D">
            <w:pPr>
              <w:tabs>
                <w:tab w:val="left" w:pos="2295"/>
              </w:tabs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No of subjects and prevalence (%)</w:t>
            </w:r>
          </w:p>
        </w:tc>
        <w:tc>
          <w:tcPr>
            <w:tcW w:w="687" w:type="pct"/>
            <w:tcBorders>
              <w:left w:val="nil"/>
              <w:bottom w:val="single" w:sz="4" w:space="0" w:color="auto"/>
              <w:right w:val="nil"/>
            </w:tcBorders>
          </w:tcPr>
          <w:p w:rsidR="00A205BE" w:rsidRPr="00E7555B" w:rsidRDefault="00A205BE" w:rsidP="0092121D">
            <w:pPr>
              <w:tabs>
                <w:tab w:val="left" w:pos="2295"/>
              </w:tabs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Crude PR</w:t>
            </w:r>
          </w:p>
          <w:p w:rsidR="00A205BE" w:rsidRPr="00E7555B" w:rsidRDefault="00A205BE" w:rsidP="0092121D">
            <w:pPr>
              <w:tabs>
                <w:tab w:val="left" w:pos="2295"/>
              </w:tabs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(95% CI)</w:t>
            </w:r>
          </w:p>
        </w:tc>
        <w:tc>
          <w:tcPr>
            <w:tcW w:w="684" w:type="pct"/>
            <w:tcBorders>
              <w:left w:val="nil"/>
              <w:bottom w:val="single" w:sz="4" w:space="0" w:color="auto"/>
            </w:tcBorders>
          </w:tcPr>
          <w:p w:rsidR="00A205BE" w:rsidRPr="00E7555B" w:rsidRDefault="00A205BE" w:rsidP="0092121D">
            <w:pPr>
              <w:tabs>
                <w:tab w:val="left" w:pos="229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555B">
              <w:rPr>
                <w:rFonts w:ascii="Times New Roman" w:hAnsi="Times New Roman"/>
                <w:sz w:val="24"/>
                <w:szCs w:val="24"/>
              </w:rPr>
              <w:t>Adjusted</w:t>
            </w:r>
            <w:r w:rsidRPr="00E7555B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E7555B">
              <w:rPr>
                <w:rFonts w:ascii="Times New Roman" w:hAnsi="Times New Roman"/>
                <w:sz w:val="24"/>
                <w:szCs w:val="24"/>
              </w:rPr>
              <w:t xml:space="preserve"> PR (95% CI)</w:t>
            </w:r>
          </w:p>
        </w:tc>
      </w:tr>
      <w:tr w:rsidR="00A205BE" w:rsidRPr="00E7555B" w:rsidTr="0092121D">
        <w:tc>
          <w:tcPr>
            <w:tcW w:w="880" w:type="pct"/>
            <w:tcBorders>
              <w:top w:val="nil"/>
              <w:bottom w:val="nil"/>
              <w:right w:val="single" w:sz="4" w:space="0" w:color="auto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No asthma or allergic rhinitis (reference)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40 (3.53)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59 (4.60)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</w:tr>
      <w:tr w:rsidR="00A205BE" w:rsidRPr="00E7555B" w:rsidTr="0092121D">
        <w:tc>
          <w:tcPr>
            <w:tcW w:w="880" w:type="pct"/>
            <w:tcBorders>
              <w:top w:val="nil"/>
              <w:bottom w:val="nil"/>
              <w:right w:val="single" w:sz="4" w:space="0" w:color="auto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Allergic rhinitis without asthma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28 (5.69)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b/>
                <w:sz w:val="24"/>
                <w:szCs w:val="24"/>
              </w:rPr>
              <w:t>1.61 (1.01, 2.58)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1.53 (0.95, 2.49)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70 (9.14)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b/>
                <w:sz w:val="24"/>
                <w:szCs w:val="24"/>
              </w:rPr>
              <w:t>1.99 (1.42, 2.78)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b/>
                <w:sz w:val="24"/>
                <w:szCs w:val="24"/>
              </w:rPr>
              <w:t>2.07 (1.47, 2.92)</w:t>
            </w:r>
          </w:p>
        </w:tc>
      </w:tr>
      <w:tr w:rsidR="00A205BE" w:rsidRPr="00E7555B" w:rsidTr="0092121D">
        <w:tc>
          <w:tcPr>
            <w:tcW w:w="880" w:type="pct"/>
            <w:tcBorders>
              <w:top w:val="nil"/>
              <w:bottom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Asthma without allergic rhinitis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9 (19.15)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b/>
                <w:sz w:val="24"/>
                <w:szCs w:val="24"/>
              </w:rPr>
              <w:t>5.42 (2.80, 10.50)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b/>
                <w:sz w:val="24"/>
                <w:szCs w:val="24"/>
              </w:rPr>
              <w:t>5.46 (2.77, 10.78)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13 (24.53)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b/>
                <w:sz w:val="24"/>
                <w:szCs w:val="24"/>
              </w:rPr>
              <w:t>5.34 (3.13, 9.10)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b/>
                <w:sz w:val="24"/>
                <w:szCs w:val="24"/>
              </w:rPr>
              <w:t>5.61 (3.20, 9.82)</w:t>
            </w:r>
          </w:p>
        </w:tc>
      </w:tr>
      <w:tr w:rsidR="00A205BE" w:rsidRPr="00E7555B" w:rsidTr="0092121D">
        <w:tc>
          <w:tcPr>
            <w:tcW w:w="880" w:type="pct"/>
            <w:tcBorders>
              <w:top w:val="nil"/>
              <w:bottom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Asthma with allergic rhinitis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15 (17.05)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b/>
                <w:sz w:val="24"/>
                <w:szCs w:val="24"/>
              </w:rPr>
              <w:t>4.82 (2.77, 8.39)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b/>
                <w:sz w:val="24"/>
                <w:szCs w:val="24"/>
              </w:rPr>
              <w:t>4.15 (2.30, 7.49)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54 (35.06)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b/>
                <w:sz w:val="24"/>
                <w:szCs w:val="24"/>
              </w:rPr>
              <w:t>7.63 (5.50, 10.58)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555B">
              <w:rPr>
                <w:rFonts w:ascii="Times New Roman" w:hAnsi="Times New Roman"/>
                <w:b/>
                <w:sz w:val="24"/>
                <w:szCs w:val="24"/>
              </w:rPr>
              <w:t>6.40 (4.41, 9.29)</w:t>
            </w:r>
          </w:p>
        </w:tc>
      </w:tr>
      <w:tr w:rsidR="00A205BE" w:rsidRPr="00E7555B" w:rsidTr="0092121D">
        <w:tc>
          <w:tcPr>
            <w:tcW w:w="880" w:type="pct"/>
            <w:tcBorders>
              <w:top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Missing</w:t>
            </w:r>
          </w:p>
        </w:tc>
        <w:tc>
          <w:tcPr>
            <w:tcW w:w="687" w:type="pct"/>
            <w:tcBorders>
              <w:top w:val="nil"/>
              <w:left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19 (1.1)</w:t>
            </w:r>
          </w:p>
        </w:tc>
        <w:tc>
          <w:tcPr>
            <w:tcW w:w="687" w:type="pct"/>
            <w:tcBorders>
              <w:top w:val="nil"/>
              <w:left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nil"/>
              <w:lef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nil"/>
              <w:left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  <w:r w:rsidRPr="00E7555B">
              <w:rPr>
                <w:rFonts w:ascii="Times New Roman" w:hAnsi="Times New Roman"/>
                <w:sz w:val="24"/>
                <w:szCs w:val="24"/>
              </w:rPr>
              <w:t>20 (0.9)</w:t>
            </w:r>
          </w:p>
        </w:tc>
        <w:tc>
          <w:tcPr>
            <w:tcW w:w="687" w:type="pct"/>
            <w:tcBorders>
              <w:top w:val="nil"/>
              <w:left w:val="nil"/>
              <w:righ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nil"/>
              <w:left w:val="nil"/>
            </w:tcBorders>
          </w:tcPr>
          <w:p w:rsidR="00A205BE" w:rsidRPr="00E7555B" w:rsidRDefault="00A205BE" w:rsidP="009212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05BE" w:rsidRPr="00E7555B" w:rsidRDefault="00A205BE" w:rsidP="00A205BE">
      <w:pPr>
        <w:rPr>
          <w:rFonts w:ascii="Times New Roman" w:hAnsi="Times New Roman"/>
          <w:sz w:val="24"/>
          <w:szCs w:val="24"/>
          <w:lang w:val="en-US"/>
        </w:rPr>
      </w:pPr>
    </w:p>
    <w:p w:rsidR="00680F28" w:rsidRPr="00A205BE" w:rsidRDefault="00680F28">
      <w:pPr>
        <w:rPr>
          <w:lang w:val="en-US"/>
        </w:rPr>
      </w:pPr>
    </w:p>
    <w:sectPr w:rsidR="00680F28" w:rsidRPr="00A205B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BE"/>
    <w:rsid w:val="00005725"/>
    <w:rsid w:val="00005935"/>
    <w:rsid w:val="0005757B"/>
    <w:rsid w:val="000A4D20"/>
    <w:rsid w:val="000B02C4"/>
    <w:rsid w:val="000B2BFF"/>
    <w:rsid w:val="000C54B0"/>
    <w:rsid w:val="00202668"/>
    <w:rsid w:val="00291876"/>
    <w:rsid w:val="00291E2A"/>
    <w:rsid w:val="002A2C05"/>
    <w:rsid w:val="00326AA1"/>
    <w:rsid w:val="003E1186"/>
    <w:rsid w:val="00403E40"/>
    <w:rsid w:val="005761B7"/>
    <w:rsid w:val="0066434E"/>
    <w:rsid w:val="00680F28"/>
    <w:rsid w:val="006B066E"/>
    <w:rsid w:val="00717234"/>
    <w:rsid w:val="0072245A"/>
    <w:rsid w:val="007978F2"/>
    <w:rsid w:val="007D7B85"/>
    <w:rsid w:val="008811D1"/>
    <w:rsid w:val="008F3D02"/>
    <w:rsid w:val="00900584"/>
    <w:rsid w:val="00903E03"/>
    <w:rsid w:val="009416AE"/>
    <w:rsid w:val="00950AF9"/>
    <w:rsid w:val="009F10B6"/>
    <w:rsid w:val="00A205BE"/>
    <w:rsid w:val="00A346EF"/>
    <w:rsid w:val="00A753CC"/>
    <w:rsid w:val="00A95DFC"/>
    <w:rsid w:val="00AE05B3"/>
    <w:rsid w:val="00AE2A2D"/>
    <w:rsid w:val="00AE5FE2"/>
    <w:rsid w:val="00AF12F3"/>
    <w:rsid w:val="00B06692"/>
    <w:rsid w:val="00B15BF9"/>
    <w:rsid w:val="00B64F12"/>
    <w:rsid w:val="00BE4059"/>
    <w:rsid w:val="00C81218"/>
    <w:rsid w:val="00C95CE3"/>
    <w:rsid w:val="00CA3323"/>
    <w:rsid w:val="00D22F95"/>
    <w:rsid w:val="00DE2956"/>
    <w:rsid w:val="00DE553D"/>
    <w:rsid w:val="00E0111D"/>
    <w:rsid w:val="00E40761"/>
    <w:rsid w:val="00EB6E81"/>
    <w:rsid w:val="00F153C3"/>
    <w:rsid w:val="00F423D5"/>
    <w:rsid w:val="00F4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B0E9A-FE27-4050-B5C5-6267DBD6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A205BE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205BE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20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367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Oulun yliopisto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Henna Hyrkäs</dc:creator>
  <cp:keywords/>
  <dc:description/>
  <cp:lastModifiedBy>Jouni Jaakkola</cp:lastModifiedBy>
  <cp:revision>2</cp:revision>
  <dcterms:created xsi:type="dcterms:W3CDTF">2018-02-28T07:55:00Z</dcterms:created>
  <dcterms:modified xsi:type="dcterms:W3CDTF">2018-05-02T07:17:00Z</dcterms:modified>
</cp:coreProperties>
</file>