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DE3" w:rsidRPr="00D00B95" w:rsidRDefault="00815DE3" w:rsidP="00815DE3">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 small molecule drug d</w:t>
      </w:r>
      <w:r w:rsidRPr="00AE76F1">
        <w:rPr>
          <w:rFonts w:ascii="Times New Roman" w:hAnsi="Times New Roman" w:cs="Times New Roman"/>
          <w:b/>
          <w:sz w:val="24"/>
          <w:szCs w:val="24"/>
        </w:rPr>
        <w:t xml:space="preserve">iminazene aceturate inhibits </w:t>
      </w:r>
      <w:r>
        <w:rPr>
          <w:rFonts w:ascii="Times New Roman" w:hAnsi="Times New Roman" w:cs="Times New Roman"/>
          <w:b/>
          <w:sz w:val="24"/>
          <w:szCs w:val="24"/>
        </w:rPr>
        <w:t xml:space="preserve">liver injury and </w:t>
      </w:r>
      <w:r w:rsidRPr="00AE76F1">
        <w:rPr>
          <w:rFonts w:ascii="Times New Roman" w:hAnsi="Times New Roman" w:cs="Times New Roman"/>
          <w:b/>
          <w:sz w:val="24"/>
          <w:szCs w:val="24"/>
        </w:rPr>
        <w:t xml:space="preserve">biliary fibrosis in mice </w:t>
      </w:r>
    </w:p>
    <w:p w:rsidR="00815DE3" w:rsidRPr="00DC06A6" w:rsidRDefault="00815DE3" w:rsidP="00815DE3">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Indu G. Rajapaksha,</w:t>
      </w:r>
      <w:r>
        <w:rPr>
          <w:rFonts w:ascii="Times New Roman" w:hAnsi="Times New Roman" w:cs="Times New Roman"/>
          <w:sz w:val="24"/>
          <w:szCs w:val="24"/>
          <w:vertAlign w:val="superscript"/>
        </w:rPr>
        <w:t>a,1</w:t>
      </w:r>
      <w:r>
        <w:rPr>
          <w:rFonts w:ascii="Times New Roman" w:hAnsi="Times New Roman" w:cs="Times New Roman"/>
          <w:sz w:val="24"/>
          <w:szCs w:val="24"/>
        </w:rPr>
        <w:t xml:space="preserve"> </w:t>
      </w:r>
      <w:r w:rsidRPr="00AE76F1">
        <w:rPr>
          <w:rFonts w:ascii="Times New Roman" w:hAnsi="Times New Roman" w:cs="Times New Roman"/>
          <w:sz w:val="24"/>
          <w:szCs w:val="24"/>
        </w:rPr>
        <w:t xml:space="preserve">Kai </w:t>
      </w:r>
      <w:r>
        <w:rPr>
          <w:rFonts w:ascii="Times New Roman" w:hAnsi="Times New Roman" w:cs="Times New Roman"/>
          <w:sz w:val="24"/>
          <w:szCs w:val="24"/>
        </w:rPr>
        <w:t xml:space="preserve">Y. </w:t>
      </w:r>
      <w:r w:rsidRPr="00AE76F1">
        <w:rPr>
          <w:rFonts w:ascii="Times New Roman" w:hAnsi="Times New Roman" w:cs="Times New Roman"/>
          <w:sz w:val="24"/>
          <w:szCs w:val="24"/>
        </w:rPr>
        <w:t>Mak,</w:t>
      </w:r>
      <w:r>
        <w:rPr>
          <w:rFonts w:ascii="Times New Roman" w:hAnsi="Times New Roman" w:cs="Times New Roman"/>
          <w:sz w:val="24"/>
          <w:szCs w:val="24"/>
          <w:vertAlign w:val="superscript"/>
        </w:rPr>
        <w:t>b,1</w:t>
      </w:r>
      <w:r w:rsidRPr="00AE76F1">
        <w:rPr>
          <w:rFonts w:ascii="Times New Roman" w:hAnsi="Times New Roman" w:cs="Times New Roman"/>
          <w:sz w:val="24"/>
          <w:szCs w:val="24"/>
        </w:rPr>
        <w:t xml:space="preserve"> </w:t>
      </w:r>
      <w:r>
        <w:rPr>
          <w:rFonts w:ascii="Times New Roman" w:hAnsi="Times New Roman" w:cs="Times New Roman"/>
          <w:sz w:val="24"/>
          <w:szCs w:val="24"/>
        </w:rPr>
        <w:t>Ping</w:t>
      </w:r>
      <w:r w:rsidRPr="00182A8F">
        <w:rPr>
          <w:rFonts w:ascii="Times New Roman" w:hAnsi="Times New Roman" w:cs="Times New Roman"/>
          <w:sz w:val="24"/>
          <w:szCs w:val="24"/>
        </w:rPr>
        <w:t xml:space="preserve"> </w:t>
      </w:r>
      <w:r>
        <w:rPr>
          <w:rFonts w:ascii="Times New Roman" w:hAnsi="Times New Roman" w:cs="Times New Roman"/>
          <w:sz w:val="24"/>
          <w:szCs w:val="24"/>
        </w:rPr>
        <w:t>Huang,</w:t>
      </w:r>
      <w:r w:rsidRPr="009D2441">
        <w:rPr>
          <w:rFonts w:ascii="Times New Roman" w:hAnsi="Times New Roman" w:cs="Times New Roman"/>
          <w:sz w:val="24"/>
          <w:szCs w:val="24"/>
          <w:vertAlign w:val="superscript"/>
        </w:rPr>
        <w:t>c</w:t>
      </w:r>
      <w:r>
        <w:rPr>
          <w:rFonts w:ascii="Times New Roman" w:hAnsi="Times New Roman" w:cs="Times New Roman"/>
          <w:sz w:val="24"/>
          <w:szCs w:val="24"/>
          <w:vertAlign w:val="superscript"/>
        </w:rPr>
        <w:t>,</w:t>
      </w:r>
      <w:r w:rsidRPr="00182A8F">
        <w:rPr>
          <w:rFonts w:ascii="Times New Roman" w:hAnsi="Times New Roman" w:cs="Times New Roman"/>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 xml:space="preserve"> Louise M Burrell,</w:t>
      </w:r>
      <w:r>
        <w:rPr>
          <w:rFonts w:ascii="Times New Roman" w:hAnsi="Times New Roman" w:cs="Times New Roman"/>
          <w:sz w:val="24"/>
          <w:szCs w:val="24"/>
          <w:vertAlign w:val="superscript"/>
        </w:rPr>
        <w:t>d,1</w:t>
      </w:r>
      <w:r>
        <w:rPr>
          <w:rFonts w:ascii="Times New Roman" w:hAnsi="Times New Roman" w:cs="Times New Roman"/>
          <w:sz w:val="24"/>
          <w:szCs w:val="24"/>
        </w:rPr>
        <w:t xml:space="preserve"> Peter W. </w:t>
      </w:r>
      <w:r w:rsidRPr="00AE76F1">
        <w:rPr>
          <w:rFonts w:ascii="Times New Roman" w:hAnsi="Times New Roman" w:cs="Times New Roman"/>
          <w:sz w:val="24"/>
          <w:szCs w:val="24"/>
        </w:rPr>
        <w:t>Angus,</w:t>
      </w:r>
      <w:r>
        <w:rPr>
          <w:rFonts w:ascii="Times New Roman" w:hAnsi="Times New Roman" w:cs="Times New Roman"/>
          <w:sz w:val="24"/>
          <w:szCs w:val="24"/>
          <w:vertAlign w:val="superscript"/>
        </w:rPr>
        <w:t>e,2,</w:t>
      </w:r>
      <w:r w:rsidRPr="00AE76F1">
        <w:rPr>
          <w:rFonts w:ascii="Times New Roman" w:hAnsi="Times New Roman" w:cs="Times New Roman"/>
          <w:sz w:val="24"/>
          <w:szCs w:val="24"/>
        </w:rPr>
        <w:t>* Chandana B</w:t>
      </w:r>
      <w:r>
        <w:rPr>
          <w:rFonts w:ascii="Times New Roman" w:hAnsi="Times New Roman" w:cs="Times New Roman"/>
          <w:sz w:val="24"/>
          <w:szCs w:val="24"/>
        </w:rPr>
        <w:t>.</w:t>
      </w:r>
      <w:r w:rsidRPr="00AE76F1">
        <w:rPr>
          <w:rFonts w:ascii="Times New Roman" w:hAnsi="Times New Roman" w:cs="Times New Roman"/>
          <w:sz w:val="24"/>
          <w:szCs w:val="24"/>
        </w:rPr>
        <w:t xml:space="preserve"> Herath</w:t>
      </w:r>
      <w:r>
        <w:rPr>
          <w:rFonts w:ascii="Times New Roman" w:hAnsi="Times New Roman" w:cs="Times New Roman"/>
          <w:sz w:val="24"/>
          <w:szCs w:val="24"/>
          <w:vertAlign w:val="superscript"/>
        </w:rPr>
        <w:t>f,1</w:t>
      </w:r>
    </w:p>
    <w:p w:rsidR="00815DE3" w:rsidRDefault="00815DE3" w:rsidP="00815DE3">
      <w:pPr>
        <w:spacing w:line="360" w:lineRule="auto"/>
        <w:jc w:val="both"/>
        <w:rPr>
          <w:rFonts w:ascii="Times New Roman" w:hAnsi="Times New Roman" w:cs="Times New Roman"/>
          <w:sz w:val="24"/>
          <w:szCs w:val="24"/>
          <w:lang w:eastAsia="en-AU"/>
        </w:rPr>
      </w:pPr>
      <w:r w:rsidRPr="00DC06A6">
        <w:rPr>
          <w:rFonts w:ascii="Times New Roman" w:hAnsi="Times New Roman" w:cs="Times New Roman"/>
          <w:sz w:val="24"/>
          <w:szCs w:val="24"/>
          <w:vertAlign w:val="superscript"/>
          <w:lang w:eastAsia="en-AU"/>
        </w:rPr>
        <w:t>1</w:t>
      </w:r>
      <w:r w:rsidRPr="00DC06A6">
        <w:rPr>
          <w:rFonts w:ascii="Times New Roman" w:hAnsi="Times New Roman" w:cs="Times New Roman"/>
          <w:sz w:val="24"/>
          <w:szCs w:val="24"/>
          <w:lang w:eastAsia="en-AU"/>
        </w:rPr>
        <w:t>Department of Medicine, The University of Melbourne, Austin Health, Heidelberg, Victoria, Australia.</w:t>
      </w:r>
    </w:p>
    <w:p w:rsidR="00815DE3" w:rsidRPr="00DC06A6" w:rsidRDefault="00815DE3" w:rsidP="00815DE3">
      <w:pPr>
        <w:spacing w:line="360" w:lineRule="auto"/>
        <w:jc w:val="both"/>
        <w:rPr>
          <w:rFonts w:ascii="Times New Roman" w:hAnsi="Times New Roman" w:cs="Times New Roman"/>
          <w:sz w:val="24"/>
          <w:szCs w:val="24"/>
          <w:lang w:eastAsia="en-AU"/>
        </w:rPr>
      </w:pPr>
      <w:r>
        <w:rPr>
          <w:rFonts w:ascii="Times New Roman" w:hAnsi="Times New Roman" w:cs="Times New Roman"/>
          <w:sz w:val="24"/>
          <w:szCs w:val="24"/>
          <w:vertAlign w:val="superscript"/>
          <w:lang w:eastAsia="en-AU"/>
        </w:rPr>
        <w:t>2</w:t>
      </w:r>
      <w:r w:rsidRPr="00DC06A6">
        <w:rPr>
          <w:rFonts w:ascii="Times New Roman" w:hAnsi="Times New Roman" w:cs="Times New Roman"/>
          <w:sz w:val="24"/>
          <w:szCs w:val="24"/>
          <w:lang w:eastAsia="en-AU"/>
        </w:rPr>
        <w:t xml:space="preserve">Department of </w:t>
      </w:r>
      <w:r>
        <w:rPr>
          <w:rFonts w:ascii="Times New Roman" w:hAnsi="Times New Roman" w:cs="Times New Roman"/>
          <w:sz w:val="24"/>
          <w:szCs w:val="24"/>
          <w:lang w:eastAsia="en-AU"/>
        </w:rPr>
        <w:t>Gastroenterology</w:t>
      </w:r>
      <w:r w:rsidRPr="00DC06A6">
        <w:rPr>
          <w:rFonts w:ascii="Times New Roman" w:hAnsi="Times New Roman" w:cs="Times New Roman"/>
          <w:sz w:val="24"/>
          <w:szCs w:val="24"/>
          <w:lang w:eastAsia="en-AU"/>
        </w:rPr>
        <w:t xml:space="preserve">, </w:t>
      </w:r>
      <w:r>
        <w:rPr>
          <w:rFonts w:ascii="Times New Roman" w:hAnsi="Times New Roman" w:cs="Times New Roman"/>
          <w:sz w:val="24"/>
          <w:szCs w:val="24"/>
          <w:lang w:eastAsia="en-AU"/>
        </w:rPr>
        <w:t>Austin Health</w:t>
      </w:r>
      <w:r w:rsidRPr="00DC06A6">
        <w:rPr>
          <w:rFonts w:ascii="Times New Roman" w:hAnsi="Times New Roman" w:cs="Times New Roman"/>
          <w:sz w:val="24"/>
          <w:szCs w:val="24"/>
          <w:lang w:eastAsia="en-AU"/>
        </w:rPr>
        <w:t>, Heidelberg, Victoria, Australia.</w:t>
      </w:r>
    </w:p>
    <w:p w:rsidR="00815DE3" w:rsidRPr="00DC06A6" w:rsidRDefault="00815DE3" w:rsidP="00815DE3">
      <w:pPr>
        <w:spacing w:line="360" w:lineRule="auto"/>
        <w:jc w:val="both"/>
        <w:rPr>
          <w:rFonts w:ascii="Times New Roman" w:hAnsi="Times New Roman" w:cs="Times New Roman"/>
          <w:sz w:val="24"/>
          <w:szCs w:val="24"/>
          <w:lang w:eastAsia="en-AU"/>
        </w:rPr>
      </w:pPr>
    </w:p>
    <w:p w:rsidR="00815DE3" w:rsidRPr="006935AA" w:rsidRDefault="00815DE3" w:rsidP="00815DE3">
      <w:pPr>
        <w:spacing w:line="360" w:lineRule="auto"/>
        <w:jc w:val="both"/>
        <w:rPr>
          <w:rFonts w:ascii="Times New Roman" w:hAnsi="Times New Roman" w:cs="Times New Roman"/>
          <w:b/>
          <w:sz w:val="24"/>
          <w:szCs w:val="24"/>
          <w:lang w:eastAsia="en-AU"/>
        </w:rPr>
      </w:pPr>
      <w:r w:rsidRPr="006935AA">
        <w:rPr>
          <w:rFonts w:ascii="Times New Roman" w:hAnsi="Times New Roman" w:cs="Times New Roman"/>
          <w:b/>
          <w:sz w:val="24"/>
          <w:szCs w:val="24"/>
          <w:lang w:eastAsia="en-AU"/>
        </w:rPr>
        <w:t>Author email:</w:t>
      </w:r>
    </w:p>
    <w:p w:rsidR="00815DE3" w:rsidRPr="009D2441" w:rsidRDefault="00815DE3" w:rsidP="00815DE3">
      <w:pPr>
        <w:spacing w:line="360" w:lineRule="auto"/>
        <w:jc w:val="both"/>
        <w:rPr>
          <w:rFonts w:ascii="Times New Roman" w:hAnsi="Times New Roman" w:cs="Times New Roman"/>
          <w:sz w:val="24"/>
          <w:szCs w:val="24"/>
        </w:rPr>
      </w:pPr>
      <w:r w:rsidRPr="003B4C41">
        <w:rPr>
          <w:rFonts w:ascii="Times New Roman" w:hAnsi="Times New Roman" w:cs="Times New Roman"/>
          <w:sz w:val="24"/>
          <w:szCs w:val="24"/>
          <w:vertAlign w:val="superscript"/>
          <w:lang w:eastAsia="en-AU"/>
        </w:rPr>
        <w:t>a</w:t>
      </w:r>
      <w:hyperlink r:id="rId7" w:history="1">
        <w:r w:rsidRPr="003B4C41">
          <w:rPr>
            <w:rStyle w:val="Hyperlink"/>
            <w:rFonts w:ascii="Times New Roman" w:hAnsi="Times New Roman" w:cs="Times New Roman"/>
            <w:sz w:val="24"/>
            <w:szCs w:val="24"/>
            <w:lang w:eastAsia="en-AU"/>
          </w:rPr>
          <w:t>indugrvet@gmail.com</w:t>
        </w:r>
      </w:hyperlink>
      <w:r w:rsidRPr="003B4C41">
        <w:rPr>
          <w:rFonts w:ascii="Times New Roman" w:hAnsi="Times New Roman" w:cs="Times New Roman"/>
          <w:sz w:val="24"/>
          <w:szCs w:val="24"/>
          <w:lang w:eastAsia="en-AU"/>
        </w:rPr>
        <w:t xml:space="preserve">, </w:t>
      </w:r>
      <w:r w:rsidRPr="003B4C41">
        <w:rPr>
          <w:rFonts w:ascii="Times New Roman" w:hAnsi="Times New Roman" w:cs="Times New Roman"/>
          <w:sz w:val="24"/>
          <w:szCs w:val="24"/>
          <w:vertAlign w:val="superscript"/>
          <w:lang w:eastAsia="en-AU"/>
        </w:rPr>
        <w:t>b</w:t>
      </w:r>
      <w:hyperlink r:id="rId8" w:history="1">
        <w:r w:rsidRPr="003B4C41">
          <w:rPr>
            <w:rStyle w:val="Hyperlink"/>
            <w:rFonts w:ascii="Times New Roman" w:hAnsi="Times New Roman" w:cs="Times New Roman"/>
            <w:sz w:val="24"/>
            <w:szCs w:val="24"/>
            <w:lang w:eastAsia="en-AU"/>
          </w:rPr>
          <w:t>kai.mak@unimelb.edu.au</w:t>
        </w:r>
      </w:hyperlink>
      <w:r w:rsidRPr="003B4C41">
        <w:rPr>
          <w:rFonts w:ascii="Times New Roman" w:hAnsi="Times New Roman" w:cs="Times New Roman"/>
          <w:sz w:val="24"/>
          <w:szCs w:val="24"/>
          <w:lang w:eastAsia="en-AU"/>
        </w:rPr>
        <w:t xml:space="preserve">, </w:t>
      </w:r>
      <w:r w:rsidRPr="003B4C41">
        <w:rPr>
          <w:rFonts w:ascii="Times New Roman" w:hAnsi="Times New Roman" w:cs="Times New Roman"/>
          <w:sz w:val="24"/>
          <w:szCs w:val="24"/>
          <w:vertAlign w:val="superscript"/>
          <w:lang w:eastAsia="en-AU"/>
        </w:rPr>
        <w:t>c</w:t>
      </w:r>
      <w:r w:rsidRPr="003B4C41">
        <w:rPr>
          <w:rFonts w:ascii="Times New Roman" w:hAnsi="Times New Roman" w:cs="Times New Roman"/>
          <w:sz w:val="24"/>
          <w:szCs w:val="24"/>
          <w:lang w:eastAsia="en-AU"/>
        </w:rPr>
        <w:t>ling-yi.huang</w:t>
      </w:r>
      <w:hyperlink r:id="rId9" w:history="1">
        <w:r w:rsidRPr="003B4C41">
          <w:rPr>
            <w:rStyle w:val="Hyperlink"/>
            <w:rFonts w:ascii="Times New Roman" w:hAnsi="Times New Roman" w:cs="Times New Roman"/>
            <w:sz w:val="24"/>
            <w:szCs w:val="24"/>
            <w:lang w:eastAsia="en-AU"/>
          </w:rPr>
          <w:t>@unimelb.edu.au</w:t>
        </w:r>
      </w:hyperlink>
      <w:r w:rsidRPr="003B4C41">
        <w:rPr>
          <w:rFonts w:ascii="Times New Roman" w:hAnsi="Times New Roman" w:cs="Times New Roman"/>
          <w:sz w:val="24"/>
          <w:szCs w:val="24"/>
          <w:lang w:eastAsia="en-AU"/>
        </w:rPr>
        <w:t xml:space="preserve">, </w:t>
      </w:r>
      <w:r>
        <w:rPr>
          <w:rFonts w:ascii="Times New Roman" w:hAnsi="Times New Roman" w:cs="Times New Roman"/>
          <w:sz w:val="24"/>
          <w:szCs w:val="24"/>
          <w:vertAlign w:val="superscript"/>
          <w:lang w:eastAsia="en-AU"/>
        </w:rPr>
        <w:t>d</w:t>
      </w:r>
      <w:hyperlink r:id="rId10" w:tooltip="email" w:history="1">
        <w:r w:rsidRPr="009D2441">
          <w:rPr>
            <w:rStyle w:val="Hyperlink"/>
            <w:rFonts w:ascii="Times New Roman" w:hAnsi="Times New Roman" w:cs="Times New Roman"/>
            <w:sz w:val="24"/>
            <w:szCs w:val="24"/>
          </w:rPr>
          <w:t>l.burrell@unimelb.edu.au</w:t>
        </w:r>
      </w:hyperlink>
      <w:r w:rsidRPr="009D2441">
        <w:rPr>
          <w:rFonts w:ascii="Times New Roman" w:hAnsi="Times New Roman" w:cs="Times New Roman"/>
          <w:sz w:val="24"/>
          <w:szCs w:val="24"/>
          <w:lang w:eastAsia="en-AU"/>
        </w:rPr>
        <w:t xml:space="preserve">, </w:t>
      </w:r>
      <w:r>
        <w:rPr>
          <w:rFonts w:ascii="Times New Roman" w:hAnsi="Times New Roman" w:cs="Times New Roman"/>
          <w:sz w:val="24"/>
          <w:szCs w:val="24"/>
          <w:vertAlign w:val="superscript"/>
        </w:rPr>
        <w:t>e</w:t>
      </w:r>
      <w:hyperlink r:id="rId11" w:history="1">
        <w:r w:rsidRPr="009D2441">
          <w:rPr>
            <w:rStyle w:val="Hyperlink"/>
            <w:rFonts w:ascii="Times New Roman" w:hAnsi="Times New Roman" w:cs="Times New Roman"/>
            <w:sz w:val="24"/>
            <w:szCs w:val="24"/>
          </w:rPr>
          <w:t>peter.angus@austin.org.au</w:t>
        </w:r>
      </w:hyperlink>
      <w:r w:rsidRPr="009D2441">
        <w:rPr>
          <w:rFonts w:ascii="Times New Roman" w:hAnsi="Times New Roman" w:cs="Times New Roman"/>
          <w:sz w:val="24"/>
          <w:szCs w:val="24"/>
          <w:lang w:eastAsia="en-AU"/>
        </w:rPr>
        <w:t xml:space="preserve">, </w:t>
      </w:r>
      <w:r>
        <w:rPr>
          <w:rFonts w:ascii="Times New Roman" w:hAnsi="Times New Roman" w:cs="Times New Roman"/>
          <w:sz w:val="24"/>
          <w:szCs w:val="24"/>
          <w:vertAlign w:val="superscript"/>
        </w:rPr>
        <w:t>f</w:t>
      </w:r>
      <w:hyperlink r:id="rId12" w:history="1">
        <w:r w:rsidRPr="009D2441">
          <w:rPr>
            <w:rStyle w:val="Hyperlink"/>
            <w:rFonts w:ascii="Times New Roman" w:hAnsi="Times New Roman" w:cs="Times New Roman"/>
            <w:sz w:val="24"/>
            <w:szCs w:val="24"/>
          </w:rPr>
          <w:t>cherath@unimelb.edu.au</w:t>
        </w:r>
      </w:hyperlink>
    </w:p>
    <w:p w:rsidR="00815DE3" w:rsidRDefault="00815DE3" w:rsidP="00815DE3">
      <w:pPr>
        <w:spacing w:line="480" w:lineRule="auto"/>
        <w:jc w:val="both"/>
        <w:rPr>
          <w:rFonts w:cs="Arial"/>
          <w:sz w:val="24"/>
          <w:szCs w:val="24"/>
          <w:lang w:eastAsia="en-AU"/>
        </w:rPr>
      </w:pPr>
    </w:p>
    <w:p w:rsidR="00815DE3" w:rsidRPr="00E26FCD" w:rsidRDefault="00815DE3" w:rsidP="00815DE3">
      <w:pPr>
        <w:spacing w:line="480" w:lineRule="auto"/>
        <w:jc w:val="both"/>
        <w:rPr>
          <w:rFonts w:ascii="Times New Roman" w:hAnsi="Times New Roman" w:cs="Times New Roman"/>
          <w:sz w:val="24"/>
          <w:szCs w:val="24"/>
          <w:lang w:eastAsia="en-AU"/>
        </w:rPr>
      </w:pPr>
      <w:r w:rsidRPr="00E26FCD">
        <w:rPr>
          <w:rFonts w:ascii="Times New Roman" w:hAnsi="Times New Roman" w:cs="Times New Roman"/>
          <w:b/>
          <w:sz w:val="24"/>
          <w:szCs w:val="24"/>
          <w:lang w:eastAsia="en-AU"/>
        </w:rPr>
        <w:t>Key words:</w:t>
      </w:r>
      <w:r>
        <w:rPr>
          <w:rFonts w:ascii="Times New Roman" w:hAnsi="Times New Roman" w:cs="Times New Roman"/>
          <w:sz w:val="24"/>
          <w:szCs w:val="24"/>
          <w:lang w:eastAsia="en-AU"/>
        </w:rPr>
        <w:t xml:space="preserve"> </w:t>
      </w:r>
      <w:r w:rsidRPr="00E26FCD">
        <w:rPr>
          <w:rFonts w:ascii="Times New Roman" w:hAnsi="Times New Roman" w:cs="Times New Roman"/>
          <w:sz w:val="24"/>
          <w:szCs w:val="24"/>
          <w:lang w:eastAsia="en-AU"/>
        </w:rPr>
        <w:t>Mdr2-</w:t>
      </w:r>
      <w:r>
        <w:rPr>
          <w:rFonts w:ascii="Times New Roman" w:hAnsi="Times New Roman" w:cs="Times New Roman"/>
          <w:sz w:val="24"/>
          <w:szCs w:val="24"/>
          <w:lang w:eastAsia="en-AU"/>
        </w:rPr>
        <w:t>knockout</w:t>
      </w:r>
      <w:r w:rsidRPr="00E26FCD">
        <w:rPr>
          <w:rFonts w:ascii="Times New Roman" w:hAnsi="Times New Roman" w:cs="Times New Roman"/>
          <w:sz w:val="24"/>
          <w:szCs w:val="24"/>
          <w:lang w:eastAsia="en-AU"/>
        </w:rPr>
        <w:t xml:space="preserve">, </w:t>
      </w:r>
      <w:r>
        <w:rPr>
          <w:rFonts w:ascii="Times New Roman" w:hAnsi="Times New Roman" w:cs="Times New Roman"/>
          <w:sz w:val="24"/>
          <w:szCs w:val="24"/>
          <w:lang w:eastAsia="en-AU"/>
        </w:rPr>
        <w:t xml:space="preserve">bile duct ligation, ACE2, </w:t>
      </w:r>
      <w:r w:rsidRPr="00E26FCD">
        <w:rPr>
          <w:rFonts w:ascii="Times New Roman" w:hAnsi="Times New Roman" w:cs="Times New Roman"/>
          <w:sz w:val="24"/>
          <w:szCs w:val="24"/>
          <w:lang w:eastAsia="en-AU"/>
        </w:rPr>
        <w:t>DIZE</w:t>
      </w:r>
      <w:r>
        <w:rPr>
          <w:rFonts w:ascii="Times New Roman" w:hAnsi="Times New Roman" w:cs="Times New Roman"/>
          <w:sz w:val="24"/>
          <w:szCs w:val="24"/>
          <w:lang w:eastAsia="en-AU"/>
        </w:rPr>
        <w:t>, antifibrotic</w:t>
      </w:r>
    </w:p>
    <w:p w:rsidR="00815DE3" w:rsidRDefault="00815DE3" w:rsidP="00815DE3">
      <w:pPr>
        <w:pStyle w:val="AbstractSummary"/>
        <w:spacing w:before="0" w:line="480" w:lineRule="auto"/>
        <w:jc w:val="both"/>
      </w:pPr>
      <w:r w:rsidRPr="006A769F">
        <w:rPr>
          <w:b/>
        </w:rPr>
        <w:t>Short title:</w:t>
      </w:r>
      <w:r>
        <w:t xml:space="preserve"> </w:t>
      </w:r>
      <w:r w:rsidRPr="001D32D1">
        <w:rPr>
          <w:b/>
        </w:rPr>
        <w:t>DIZE inhibits biliary fibrosis</w:t>
      </w:r>
    </w:p>
    <w:p w:rsidR="00815DE3" w:rsidRDefault="00815DE3" w:rsidP="00815DE3">
      <w:pPr>
        <w:pStyle w:val="Paragraph"/>
        <w:spacing w:before="0" w:line="360" w:lineRule="auto"/>
        <w:ind w:firstLine="0"/>
        <w:jc w:val="both"/>
        <w:rPr>
          <w:b/>
        </w:rPr>
      </w:pPr>
    </w:p>
    <w:p w:rsidR="00815DE3" w:rsidRDefault="00815DE3" w:rsidP="00815DE3">
      <w:pPr>
        <w:pStyle w:val="Paragraph"/>
        <w:spacing w:before="0" w:line="360" w:lineRule="auto"/>
        <w:ind w:firstLine="0"/>
        <w:jc w:val="both"/>
        <w:rPr>
          <w:b/>
        </w:rPr>
      </w:pPr>
      <w:r w:rsidRPr="00D3602C">
        <w:rPr>
          <w:b/>
        </w:rPr>
        <w:t>*</w:t>
      </w:r>
      <w:r>
        <w:rPr>
          <w:b/>
        </w:rPr>
        <w:t>C</w:t>
      </w:r>
      <w:r w:rsidRPr="00D3602C">
        <w:rPr>
          <w:b/>
        </w:rPr>
        <w:t>orrespondence should be addressed</w:t>
      </w:r>
      <w:r>
        <w:rPr>
          <w:b/>
        </w:rPr>
        <w:t xml:space="preserve"> to:</w:t>
      </w:r>
    </w:p>
    <w:p w:rsidR="00815DE3" w:rsidRDefault="00815DE3" w:rsidP="00815DE3">
      <w:pPr>
        <w:pStyle w:val="Paragraph"/>
        <w:spacing w:before="0" w:line="360" w:lineRule="auto"/>
        <w:ind w:firstLine="0"/>
        <w:jc w:val="both"/>
      </w:pPr>
      <w:r w:rsidRPr="00D3602C">
        <w:t xml:space="preserve">Professor Peter W Angus, </w:t>
      </w:r>
    </w:p>
    <w:p w:rsidR="00815DE3" w:rsidRDefault="00815DE3" w:rsidP="00815DE3">
      <w:pPr>
        <w:pStyle w:val="Paragraph"/>
        <w:spacing w:before="0" w:line="360" w:lineRule="auto"/>
        <w:ind w:firstLine="0"/>
        <w:jc w:val="both"/>
      </w:pPr>
      <w:r w:rsidRPr="00D3602C">
        <w:t xml:space="preserve">Department of Gastroenterology and Hepatology, </w:t>
      </w:r>
    </w:p>
    <w:p w:rsidR="00815DE3" w:rsidRDefault="00815DE3" w:rsidP="00815DE3">
      <w:pPr>
        <w:pStyle w:val="Paragraph"/>
        <w:spacing w:before="0" w:line="360" w:lineRule="auto"/>
        <w:ind w:firstLine="0"/>
        <w:jc w:val="both"/>
      </w:pPr>
      <w:r w:rsidRPr="00D3602C">
        <w:t>Austin Health, Heidelberg 3084, Victoria, Australia.</w:t>
      </w:r>
    </w:p>
    <w:p w:rsidR="00815DE3" w:rsidRPr="00D3602C" w:rsidRDefault="00815DE3" w:rsidP="00815DE3">
      <w:pPr>
        <w:pStyle w:val="Paragraph"/>
        <w:spacing w:before="0" w:line="360" w:lineRule="auto"/>
        <w:ind w:firstLine="0"/>
        <w:jc w:val="both"/>
        <w:rPr>
          <w:b/>
        </w:rPr>
      </w:pPr>
      <w:r w:rsidRPr="00D3602C">
        <w:rPr>
          <w:lang w:val="fr-FR"/>
        </w:rPr>
        <w:t>Tel + 61 3 9496 5582, Fax +61 3 9496 3487</w:t>
      </w:r>
      <w:r w:rsidRPr="00D3602C">
        <w:rPr>
          <w:rStyle w:val="FootnoteReference"/>
          <w:b/>
        </w:rPr>
        <w:sym w:font="Symbol" w:char="F020"/>
      </w:r>
    </w:p>
    <w:p w:rsidR="00815DE3" w:rsidRDefault="00815DE3" w:rsidP="00815DE3">
      <w:pPr>
        <w:pStyle w:val="Paragraph"/>
        <w:spacing w:before="0" w:line="360" w:lineRule="auto"/>
        <w:ind w:firstLine="0"/>
        <w:jc w:val="both"/>
        <w:rPr>
          <w:lang w:val="fr-FR"/>
        </w:rPr>
      </w:pPr>
      <w:r w:rsidRPr="00D3602C">
        <w:rPr>
          <w:lang w:val="fr-FR"/>
        </w:rPr>
        <w:t xml:space="preserve">Email: </w:t>
      </w:r>
      <w:hyperlink r:id="rId13" w:history="1">
        <w:r w:rsidRPr="00603D8E">
          <w:rPr>
            <w:rStyle w:val="Hyperlink"/>
            <w:color w:val="000000"/>
            <w:lang w:val="fr-FR"/>
          </w:rPr>
          <w:t>peter.angus@austin.org.au</w:t>
        </w:r>
      </w:hyperlink>
      <w:r w:rsidRPr="00D3602C">
        <w:rPr>
          <w:lang w:val="fr-FR"/>
        </w:rPr>
        <w:t xml:space="preserve"> </w:t>
      </w:r>
      <w:r>
        <w:rPr>
          <w:lang w:val="fr-FR"/>
        </w:rPr>
        <w:t xml:space="preserve"> </w:t>
      </w:r>
    </w:p>
    <w:p w:rsidR="00815DE3" w:rsidRDefault="00815DE3" w:rsidP="000E7250">
      <w:pPr>
        <w:pStyle w:val="p1"/>
        <w:spacing w:line="360" w:lineRule="auto"/>
        <w:jc w:val="both"/>
        <w:rPr>
          <w:rFonts w:ascii="Times New Roman" w:hAnsi="Times New Roman"/>
          <w:b/>
          <w:sz w:val="24"/>
          <w:szCs w:val="24"/>
        </w:rPr>
      </w:pPr>
    </w:p>
    <w:p w:rsidR="00815DE3" w:rsidRDefault="00815DE3" w:rsidP="000E7250">
      <w:pPr>
        <w:pStyle w:val="p1"/>
        <w:spacing w:line="360" w:lineRule="auto"/>
        <w:jc w:val="both"/>
        <w:rPr>
          <w:rFonts w:ascii="Times New Roman" w:hAnsi="Times New Roman"/>
          <w:b/>
          <w:sz w:val="24"/>
          <w:szCs w:val="24"/>
        </w:rPr>
      </w:pPr>
    </w:p>
    <w:p w:rsidR="00815DE3" w:rsidRDefault="00815DE3" w:rsidP="000E7250">
      <w:pPr>
        <w:pStyle w:val="p1"/>
        <w:spacing w:line="360" w:lineRule="auto"/>
        <w:jc w:val="both"/>
        <w:rPr>
          <w:rFonts w:ascii="Times New Roman" w:hAnsi="Times New Roman"/>
          <w:b/>
          <w:sz w:val="24"/>
          <w:szCs w:val="24"/>
        </w:rPr>
      </w:pPr>
    </w:p>
    <w:p w:rsidR="00815DE3" w:rsidRDefault="00815DE3" w:rsidP="000E7250">
      <w:pPr>
        <w:pStyle w:val="p1"/>
        <w:spacing w:line="360" w:lineRule="auto"/>
        <w:jc w:val="both"/>
        <w:rPr>
          <w:rFonts w:ascii="Times New Roman" w:hAnsi="Times New Roman"/>
          <w:b/>
          <w:sz w:val="24"/>
          <w:szCs w:val="24"/>
        </w:rPr>
      </w:pPr>
    </w:p>
    <w:p w:rsidR="00815DE3" w:rsidRDefault="00815DE3" w:rsidP="000E7250">
      <w:pPr>
        <w:pStyle w:val="p1"/>
        <w:spacing w:line="360" w:lineRule="auto"/>
        <w:jc w:val="both"/>
        <w:rPr>
          <w:rFonts w:ascii="Times New Roman" w:hAnsi="Times New Roman"/>
          <w:b/>
          <w:sz w:val="24"/>
          <w:szCs w:val="24"/>
        </w:rPr>
      </w:pPr>
    </w:p>
    <w:p w:rsidR="00815DE3" w:rsidRDefault="00815DE3" w:rsidP="000E7250">
      <w:pPr>
        <w:pStyle w:val="p1"/>
        <w:spacing w:line="360" w:lineRule="auto"/>
        <w:jc w:val="both"/>
        <w:rPr>
          <w:rFonts w:ascii="Times New Roman" w:hAnsi="Times New Roman"/>
          <w:b/>
          <w:sz w:val="24"/>
          <w:szCs w:val="24"/>
        </w:rPr>
      </w:pPr>
    </w:p>
    <w:p w:rsidR="00815DE3" w:rsidRDefault="00815DE3" w:rsidP="000E7250">
      <w:pPr>
        <w:pStyle w:val="p1"/>
        <w:spacing w:line="360" w:lineRule="auto"/>
        <w:jc w:val="both"/>
        <w:rPr>
          <w:rFonts w:ascii="Times New Roman" w:hAnsi="Times New Roman"/>
          <w:b/>
          <w:sz w:val="24"/>
          <w:szCs w:val="24"/>
        </w:rPr>
      </w:pPr>
    </w:p>
    <w:p w:rsidR="000E7250" w:rsidRPr="002421F2" w:rsidRDefault="00474F73" w:rsidP="000E7250">
      <w:pPr>
        <w:pStyle w:val="p1"/>
        <w:spacing w:line="360" w:lineRule="auto"/>
        <w:jc w:val="both"/>
        <w:rPr>
          <w:rFonts w:ascii="Times New Roman" w:hAnsi="Times New Roman"/>
          <w:sz w:val="24"/>
          <w:szCs w:val="24"/>
        </w:rPr>
      </w:pPr>
      <w:bookmarkStart w:id="0" w:name="_GoBack"/>
      <w:bookmarkEnd w:id="0"/>
      <w:r>
        <w:rPr>
          <w:rFonts w:ascii="Times New Roman" w:hAnsi="Times New Roman"/>
          <w:b/>
          <w:sz w:val="24"/>
          <w:szCs w:val="24"/>
        </w:rPr>
        <w:lastRenderedPageBreak/>
        <w:t xml:space="preserve">Supplementary </w:t>
      </w:r>
      <w:r w:rsidR="00F15ED2">
        <w:rPr>
          <w:rFonts w:ascii="Times New Roman" w:hAnsi="Times New Roman"/>
          <w:b/>
          <w:sz w:val="24"/>
          <w:szCs w:val="24"/>
        </w:rPr>
        <w:t>Information</w:t>
      </w:r>
      <w:r>
        <w:rPr>
          <w:rFonts w:ascii="Times New Roman" w:hAnsi="Times New Roman"/>
          <w:b/>
          <w:sz w:val="24"/>
          <w:szCs w:val="24"/>
        </w:rPr>
        <w:t xml:space="preserve"> </w:t>
      </w:r>
    </w:p>
    <w:p w:rsidR="002F73B6" w:rsidRPr="00AB6AC2" w:rsidRDefault="002F73B6" w:rsidP="000E7250">
      <w:pPr>
        <w:spacing w:after="0" w:line="360" w:lineRule="auto"/>
        <w:jc w:val="both"/>
        <w:rPr>
          <w:rFonts w:ascii="Times New Roman" w:hAnsi="Times New Roman" w:cs="Times New Roman"/>
          <w:b/>
          <w:sz w:val="24"/>
          <w:szCs w:val="24"/>
        </w:rPr>
      </w:pPr>
      <w:r w:rsidRPr="00AB6AC2">
        <w:rPr>
          <w:rFonts w:ascii="Times New Roman" w:hAnsi="Times New Roman" w:cs="Times New Roman"/>
          <w:b/>
          <w:sz w:val="24"/>
          <w:szCs w:val="24"/>
        </w:rPr>
        <w:t>Histological assessment of liver injury and fibrosis</w:t>
      </w:r>
    </w:p>
    <w:p w:rsidR="00D25CF0" w:rsidRPr="00AB6AC2" w:rsidRDefault="002F73B6" w:rsidP="000E7250">
      <w:pPr>
        <w:spacing w:after="0" w:line="360" w:lineRule="auto"/>
        <w:jc w:val="both"/>
        <w:rPr>
          <w:rFonts w:ascii="Times New Roman" w:hAnsi="Times New Roman" w:cs="Times New Roman"/>
          <w:b/>
          <w:sz w:val="24"/>
          <w:szCs w:val="24"/>
        </w:rPr>
      </w:pPr>
      <w:r w:rsidRPr="00AB6AC2">
        <w:rPr>
          <w:rFonts w:ascii="Times New Roman" w:hAnsi="Times New Roman" w:cs="Times New Roman"/>
          <w:sz w:val="24"/>
          <w:szCs w:val="24"/>
          <w:lang w:val="en-US"/>
        </w:rPr>
        <w:t xml:space="preserve">Four </w:t>
      </w:r>
      <w:r w:rsidR="002B69EF" w:rsidRPr="00AB6AC2">
        <w:rPr>
          <w:rFonts w:ascii="Times New Roman" w:hAnsi="Times New Roman" w:cs="Times New Roman"/>
          <w:sz w:val="24"/>
          <w:szCs w:val="24"/>
          <w:lang w:val="en-US"/>
        </w:rPr>
        <w:t>microns</w:t>
      </w:r>
      <w:r w:rsidRPr="00AB6AC2">
        <w:rPr>
          <w:rFonts w:ascii="Times New Roman" w:hAnsi="Times New Roman" w:cs="Times New Roman"/>
          <w:sz w:val="24"/>
          <w:szCs w:val="24"/>
          <w:lang w:val="en-US"/>
        </w:rPr>
        <w:t xml:space="preserve"> thick paraffin embedded liver tissue sections were mounted on silane-coated glass slides and stained with hematoxylin and eosin (H&amp;E) and picrosirius red (BioScientific, Sydney, Australia) as described previously</w:t>
      </w:r>
      <w:r w:rsidR="002B69EF" w:rsidRPr="00AB6AC2">
        <w:rPr>
          <w:rFonts w:ascii="Times New Roman" w:hAnsi="Times New Roman" w:cs="Times New Roman"/>
          <w:sz w:val="24"/>
          <w:szCs w:val="24"/>
          <w:lang w:val="en-US"/>
        </w:rPr>
        <w:t>.</w:t>
      </w:r>
      <w:r w:rsidRPr="00AB6AC2">
        <w:rPr>
          <w:rFonts w:ascii="Times New Roman" w:hAnsi="Times New Roman" w:cs="Times New Roman"/>
          <w:sz w:val="24"/>
          <w:szCs w:val="24"/>
          <w:lang w:val="en-US"/>
        </w:rPr>
        <w:fldChar w:fldCharType="begin"/>
      </w:r>
      <w:r w:rsidR="000E7250">
        <w:rPr>
          <w:rFonts w:ascii="Times New Roman" w:hAnsi="Times New Roman" w:cs="Times New Roman"/>
          <w:sz w:val="24"/>
          <w:szCs w:val="24"/>
          <w:lang w:val="en-US"/>
        </w:rPr>
        <w:instrText xml:space="preserve"> ADDIN EN.CITE &lt;EndNote&gt;&lt;Cite&gt;&lt;Author&gt;Mak&lt;/Author&gt;&lt;Year&gt;2015&lt;/Year&gt;&lt;RecNum&gt;15&lt;/RecNum&gt;&lt;DisplayText&gt;&lt;style face="superscript"&gt;1&lt;/style&gt;&lt;/DisplayText&gt;&lt;record&gt;&lt;rec-number&gt;15&lt;/rec-number&gt;&lt;foreign-keys&gt;&lt;key app="EN" db-id="t02e02zw6ar92reavs9v9afn5wex25pzxsre" timestamp="0"&gt;15&lt;/key&gt;&lt;/foreign-keys&gt;&lt;ref-type name="Journal Article"&gt;17&lt;/ref-type&gt;&lt;contributors&gt;&lt;authors&gt;&lt;author&gt;Mak, Kai Y.&lt;/author&gt;&lt;author&gt;Chin, Ruth&lt;/author&gt;&lt;author&gt;Cunningham, Sharon C.&lt;/author&gt;&lt;author&gt;Habib, Miriam R.&lt;/author&gt;&lt;author&gt;Torresi, Joseph&lt;/author&gt;&lt;author&gt;Sharland, Alexandra F.&lt;/author&gt;&lt;author&gt;Alexander, Ian E.&lt;/author&gt;&lt;author&gt;Angus, Peter W.&lt;/author&gt;&lt;author&gt;Herath, Chandana B.&lt;/author&gt;&lt;/authors&gt;&lt;/contributors&gt;&lt;titles&gt;&lt;title&gt;ACE2 Therapy Using Adeno-associated Viral Vector Inhibits Liver Fibrosis in Mice&lt;/title&gt;&lt;secondary-title&gt;Mol Ther&lt;/secondary-title&gt;&lt;/titles&gt;&lt;pages&gt;1434-1443&lt;/pages&gt;&lt;volume&gt;23&lt;/volume&gt;&lt;number&gt;9&lt;/number&gt;&lt;dates&gt;&lt;year&gt;2015&lt;/year&gt;&lt;pub-dates&gt;&lt;date&gt;09//print&lt;/date&gt;&lt;/pub-dates&gt;&lt;/dates&gt;&lt;publisher&gt;American Society of Gene &amp;amp; Cell Therapy&lt;/publisher&gt;&lt;isbn&gt;1525-0016&lt;/isbn&gt;&lt;work-type&gt;Original Article&lt;/work-type&gt;&lt;urls&gt;&lt;related-urls&gt;&lt;url&gt;http://dx.doi.org/10.1038/mt.2015.92&lt;/url&gt;&lt;/related-urls&gt;&lt;/urls&gt;&lt;electronic-resource-num&gt;10.1038/mt.2015.92&lt;/electronic-resource-num&gt;&lt;/record&gt;&lt;/Cite&gt;&lt;/EndNote&gt;</w:instrText>
      </w:r>
      <w:r w:rsidRPr="00AB6AC2">
        <w:rPr>
          <w:rFonts w:ascii="Times New Roman" w:hAnsi="Times New Roman" w:cs="Times New Roman"/>
          <w:sz w:val="24"/>
          <w:szCs w:val="24"/>
          <w:lang w:val="en-US"/>
        </w:rPr>
        <w:fldChar w:fldCharType="separate"/>
      </w:r>
      <w:r w:rsidR="000E7250" w:rsidRPr="000E7250">
        <w:rPr>
          <w:rFonts w:ascii="Times New Roman" w:hAnsi="Times New Roman" w:cs="Times New Roman"/>
          <w:noProof/>
          <w:sz w:val="24"/>
          <w:szCs w:val="24"/>
          <w:vertAlign w:val="superscript"/>
          <w:lang w:val="en-US"/>
        </w:rPr>
        <w:t>1</w:t>
      </w:r>
      <w:r w:rsidRPr="00AB6AC2">
        <w:rPr>
          <w:rFonts w:ascii="Times New Roman" w:hAnsi="Times New Roman" w:cs="Times New Roman"/>
          <w:sz w:val="24"/>
          <w:szCs w:val="24"/>
          <w:lang w:val="en-US"/>
        </w:rPr>
        <w:fldChar w:fldCharType="end"/>
      </w:r>
      <w:r w:rsidRPr="00AB6AC2">
        <w:rPr>
          <w:rFonts w:ascii="Times New Roman" w:hAnsi="Times New Roman" w:cs="Times New Roman"/>
          <w:sz w:val="24"/>
          <w:szCs w:val="24"/>
          <w:lang w:val="en-US"/>
        </w:rPr>
        <w:t xml:space="preserve"> H&amp;E stained sections were assessed for inflammatory cell infiltration and parenchymal (hepatocyte) necrosis. Liver sections were assessed by a liver pathologist, and quantification of both liver injury and picrosirius staining was performed blinded to the animal groups. Collagen content of the liver was quantified using computerized image capture (MCID, Imaging Research, Ontario, Canada) for picrosirius red staining in the liver, as described previously</w:t>
      </w:r>
      <w:r w:rsidR="008A7D6A" w:rsidRPr="00AB6AC2">
        <w:rPr>
          <w:rFonts w:ascii="Times New Roman" w:hAnsi="Times New Roman" w:cs="Times New Roman"/>
          <w:sz w:val="24"/>
          <w:szCs w:val="24"/>
          <w:lang w:val="en-US"/>
        </w:rPr>
        <w:t>.</w:t>
      </w:r>
      <w:r w:rsidRPr="00AB6AC2">
        <w:rPr>
          <w:rFonts w:ascii="Times New Roman" w:hAnsi="Times New Roman" w:cs="Times New Roman"/>
          <w:sz w:val="24"/>
          <w:szCs w:val="24"/>
          <w:lang w:val="en-US"/>
        </w:rPr>
        <w:fldChar w:fldCharType="begin">
          <w:fldData xml:space="preserve">PEVuZE5vdGU+PENpdGU+PEF1dGhvcj5MdWJlbDwvQXV0aG9yPjxZZWFyPjIwMDk8L1llYXI+PFJl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=
</w:fldData>
        </w:fldChar>
      </w:r>
      <w:r w:rsidR="00474F73">
        <w:rPr>
          <w:rFonts w:ascii="Times New Roman" w:hAnsi="Times New Roman" w:cs="Times New Roman"/>
          <w:sz w:val="24"/>
          <w:szCs w:val="24"/>
          <w:lang w:val="en-US"/>
        </w:rPr>
        <w:instrText xml:space="preserve"> ADDIN EN.CITE </w:instrText>
      </w:r>
      <w:r w:rsidR="00474F73">
        <w:rPr>
          <w:rFonts w:ascii="Times New Roman" w:hAnsi="Times New Roman" w:cs="Times New Roman"/>
          <w:sz w:val="24"/>
          <w:szCs w:val="24"/>
          <w:lang w:val="en-US"/>
        </w:rPr>
        <w:fldChar w:fldCharType="begin">
          <w:fldData xml:space="preserve">PEVuZE5vdGU+PENpdGU+PEF1dGhvcj5MdWJlbDwvQXV0aG9yPjxZZWFyPjIwMDk8L1llYXI+PFJl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=
</w:fldData>
        </w:fldChar>
      </w:r>
      <w:r w:rsidR="00474F73">
        <w:rPr>
          <w:rFonts w:ascii="Times New Roman" w:hAnsi="Times New Roman" w:cs="Times New Roman"/>
          <w:sz w:val="24"/>
          <w:szCs w:val="24"/>
          <w:lang w:val="en-US"/>
        </w:rPr>
        <w:instrText xml:space="preserve"> ADDIN EN.CITE.DATA </w:instrText>
      </w:r>
      <w:r w:rsidR="00474F73">
        <w:rPr>
          <w:rFonts w:ascii="Times New Roman" w:hAnsi="Times New Roman" w:cs="Times New Roman"/>
          <w:sz w:val="24"/>
          <w:szCs w:val="24"/>
          <w:lang w:val="en-US"/>
        </w:rPr>
      </w:r>
      <w:r w:rsidR="00474F73">
        <w:rPr>
          <w:rFonts w:ascii="Times New Roman" w:hAnsi="Times New Roman" w:cs="Times New Roman"/>
          <w:sz w:val="24"/>
          <w:szCs w:val="24"/>
          <w:lang w:val="en-US"/>
        </w:rPr>
        <w:fldChar w:fldCharType="end"/>
      </w:r>
      <w:r w:rsidRPr="00AB6AC2">
        <w:rPr>
          <w:rFonts w:ascii="Times New Roman" w:hAnsi="Times New Roman" w:cs="Times New Roman"/>
          <w:sz w:val="24"/>
          <w:szCs w:val="24"/>
          <w:lang w:val="en-US"/>
        </w:rPr>
      </w:r>
      <w:r w:rsidRPr="00AB6AC2">
        <w:rPr>
          <w:rFonts w:ascii="Times New Roman" w:hAnsi="Times New Roman" w:cs="Times New Roman"/>
          <w:sz w:val="24"/>
          <w:szCs w:val="24"/>
          <w:lang w:val="en-US"/>
        </w:rPr>
        <w:fldChar w:fldCharType="separate"/>
      </w:r>
      <w:r w:rsidR="00474F73" w:rsidRPr="00474F73">
        <w:rPr>
          <w:rFonts w:ascii="Times New Roman" w:hAnsi="Times New Roman" w:cs="Times New Roman"/>
          <w:noProof/>
          <w:sz w:val="24"/>
          <w:szCs w:val="24"/>
          <w:vertAlign w:val="superscript"/>
          <w:lang w:val="en-US"/>
        </w:rPr>
        <w:t>2</w:t>
      </w:r>
      <w:r w:rsidRPr="00AB6AC2">
        <w:rPr>
          <w:rFonts w:ascii="Times New Roman" w:hAnsi="Times New Roman" w:cs="Times New Roman"/>
          <w:sz w:val="24"/>
          <w:szCs w:val="24"/>
          <w:lang w:val="en-US"/>
        </w:rPr>
        <w:fldChar w:fldCharType="end"/>
      </w:r>
      <w:r w:rsidRPr="00AB6AC2">
        <w:rPr>
          <w:rFonts w:ascii="Times New Roman" w:hAnsi="Times New Roman" w:cs="Times New Roman"/>
          <w:sz w:val="24"/>
          <w:szCs w:val="24"/>
          <w:lang w:val="en-US"/>
        </w:rPr>
        <w:t xml:space="preserve"> Picrosirius red staining was assessed in 10 fields/liver section at x200 magnification for both BDL and Mdr2-KO studies and the average value was used as one observation per animal.</w:t>
      </w:r>
    </w:p>
    <w:p w:rsidR="00D25CF0" w:rsidRPr="00AB6AC2" w:rsidRDefault="00D25CF0" w:rsidP="000E7250">
      <w:pPr>
        <w:spacing w:after="0" w:line="360" w:lineRule="auto"/>
        <w:jc w:val="both"/>
        <w:rPr>
          <w:rFonts w:ascii="Times New Roman" w:hAnsi="Times New Roman" w:cs="Times New Roman"/>
          <w:b/>
          <w:sz w:val="24"/>
          <w:szCs w:val="24"/>
        </w:rPr>
      </w:pPr>
    </w:p>
    <w:p w:rsidR="0068306A" w:rsidRPr="00AB6AC2" w:rsidRDefault="0068306A" w:rsidP="000E7250">
      <w:pPr>
        <w:spacing w:after="0" w:line="360" w:lineRule="auto"/>
        <w:jc w:val="both"/>
        <w:rPr>
          <w:rFonts w:ascii="Times New Roman" w:hAnsi="Times New Roman" w:cs="Times New Roman"/>
          <w:b/>
          <w:sz w:val="24"/>
          <w:szCs w:val="24"/>
        </w:rPr>
      </w:pPr>
      <w:r w:rsidRPr="00AB6AC2">
        <w:rPr>
          <w:rFonts w:ascii="Times New Roman" w:hAnsi="Times New Roman" w:cs="Times New Roman"/>
          <w:b/>
          <w:sz w:val="24"/>
          <w:szCs w:val="24"/>
        </w:rPr>
        <w:t>Immunohistochemistry</w:t>
      </w:r>
    </w:p>
    <w:p w:rsidR="00495B84" w:rsidRPr="00AB6AC2" w:rsidRDefault="0068306A" w:rsidP="000E7250">
      <w:pPr>
        <w:spacing w:after="0" w:line="360" w:lineRule="auto"/>
        <w:jc w:val="both"/>
        <w:rPr>
          <w:rFonts w:ascii="Times New Roman" w:hAnsi="Times New Roman" w:cs="Times New Roman"/>
          <w:sz w:val="24"/>
          <w:szCs w:val="24"/>
          <w:lang w:val="en-US"/>
        </w:rPr>
      </w:pPr>
      <w:r w:rsidRPr="00AB6AC2">
        <w:rPr>
          <w:rFonts w:ascii="Times New Roman" w:hAnsi="Times New Roman" w:cs="Times New Roman"/>
          <w:sz w:val="24"/>
          <w:szCs w:val="24"/>
          <w:lang w:val="en-US"/>
        </w:rPr>
        <w:t xml:space="preserve">Immunohistochemistry was performed on 4 </w:t>
      </w:r>
      <w:r w:rsidRPr="00AB6AC2">
        <w:rPr>
          <w:rFonts w:ascii="Times New Roman" w:hAnsi="Times New Roman" w:cs="Times New Roman"/>
          <w:i/>
          <w:sz w:val="24"/>
          <w:szCs w:val="24"/>
          <w:lang w:val="en-US"/>
        </w:rPr>
        <w:t>μ</w:t>
      </w:r>
      <w:r w:rsidRPr="00AB6AC2">
        <w:rPr>
          <w:rFonts w:ascii="Times New Roman" w:hAnsi="Times New Roman" w:cs="Times New Roman"/>
          <w:sz w:val="24"/>
          <w:szCs w:val="24"/>
          <w:lang w:val="en-US"/>
        </w:rPr>
        <w:t>m sections of paraffin embedded liver tissue sections mounted on silane-coated glass slides. Staining for α-smooth muscle actin (α-SMA), a marker of activated hepatic stellate cells (HSCs), and 4-hydroxy-2-nonenal (4-HNE), a marker of lipid peroxidation, was performed as described previously</w:t>
      </w:r>
      <w:r w:rsidR="00D25CF0" w:rsidRPr="00AB6AC2">
        <w:rPr>
          <w:rFonts w:ascii="Times New Roman" w:hAnsi="Times New Roman" w:cs="Times New Roman"/>
          <w:sz w:val="24"/>
          <w:szCs w:val="24"/>
          <w:lang w:val="en-US"/>
        </w:rPr>
        <w:t>.</w:t>
      </w:r>
      <w:r w:rsidRPr="00AB6AC2">
        <w:rPr>
          <w:rFonts w:ascii="Times New Roman" w:hAnsi="Times New Roman" w:cs="Times New Roman"/>
          <w:sz w:val="24"/>
          <w:szCs w:val="24"/>
          <w:lang w:val="en-US"/>
        </w:rPr>
        <w:fldChar w:fldCharType="begin">
          <w:fldData xml:space="preserve">PEVuZE5vdGU+PENpdGU+PEF1dGhvcj5NYWs8L0F1dGhvcj48WWVhcj4yMDE1PC9ZZWFyPjxSZWNO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</w:fldData>
        </w:fldChar>
      </w:r>
      <w:r w:rsidR="00474F73">
        <w:rPr>
          <w:rFonts w:ascii="Times New Roman" w:hAnsi="Times New Roman" w:cs="Times New Roman"/>
          <w:sz w:val="24"/>
          <w:szCs w:val="24"/>
          <w:lang w:val="en-US"/>
        </w:rPr>
        <w:instrText xml:space="preserve"> ADDIN EN.CITE </w:instrText>
      </w:r>
      <w:r w:rsidR="00474F73">
        <w:rPr>
          <w:rFonts w:ascii="Times New Roman" w:hAnsi="Times New Roman" w:cs="Times New Roman"/>
          <w:sz w:val="24"/>
          <w:szCs w:val="24"/>
          <w:lang w:val="en-US"/>
        </w:rPr>
        <w:fldChar w:fldCharType="begin">
          <w:fldData xml:space="preserve">PEVuZE5vdGU+PENpdGU+PEF1dGhvcj5NYWs8L0F1dGhvcj48WWVhcj4yMDE1PC9ZZWFyPjxSZWNO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</w:fldData>
        </w:fldChar>
      </w:r>
      <w:r w:rsidR="00474F73">
        <w:rPr>
          <w:rFonts w:ascii="Times New Roman" w:hAnsi="Times New Roman" w:cs="Times New Roman"/>
          <w:sz w:val="24"/>
          <w:szCs w:val="24"/>
          <w:lang w:val="en-US"/>
        </w:rPr>
        <w:instrText xml:space="preserve"> ADDIN EN.CITE.DATA </w:instrText>
      </w:r>
      <w:r w:rsidR="00474F73">
        <w:rPr>
          <w:rFonts w:ascii="Times New Roman" w:hAnsi="Times New Roman" w:cs="Times New Roman"/>
          <w:sz w:val="24"/>
          <w:szCs w:val="24"/>
          <w:lang w:val="en-US"/>
        </w:rPr>
      </w:r>
      <w:r w:rsidR="00474F73">
        <w:rPr>
          <w:rFonts w:ascii="Times New Roman" w:hAnsi="Times New Roman" w:cs="Times New Roman"/>
          <w:sz w:val="24"/>
          <w:szCs w:val="24"/>
          <w:lang w:val="en-US"/>
        </w:rPr>
        <w:fldChar w:fldCharType="end"/>
      </w:r>
      <w:r w:rsidRPr="00AB6AC2">
        <w:rPr>
          <w:rFonts w:ascii="Times New Roman" w:hAnsi="Times New Roman" w:cs="Times New Roman"/>
          <w:sz w:val="24"/>
          <w:szCs w:val="24"/>
          <w:lang w:val="en-US"/>
        </w:rPr>
      </w:r>
      <w:r w:rsidRPr="00AB6AC2">
        <w:rPr>
          <w:rFonts w:ascii="Times New Roman" w:hAnsi="Times New Roman" w:cs="Times New Roman"/>
          <w:sz w:val="24"/>
          <w:szCs w:val="24"/>
          <w:lang w:val="en-US"/>
        </w:rPr>
        <w:fldChar w:fldCharType="separate"/>
      </w:r>
      <w:r w:rsidR="00474F73" w:rsidRPr="00474F73">
        <w:rPr>
          <w:rFonts w:ascii="Times New Roman" w:hAnsi="Times New Roman" w:cs="Times New Roman"/>
          <w:noProof/>
          <w:sz w:val="24"/>
          <w:szCs w:val="24"/>
          <w:vertAlign w:val="superscript"/>
          <w:lang w:val="en-US"/>
        </w:rPr>
        <w:t>1,3</w:t>
      </w:r>
      <w:r w:rsidRPr="00AB6AC2">
        <w:rPr>
          <w:rFonts w:ascii="Times New Roman" w:hAnsi="Times New Roman" w:cs="Times New Roman"/>
          <w:sz w:val="24"/>
          <w:szCs w:val="24"/>
          <w:lang w:val="en-US"/>
        </w:rPr>
        <w:fldChar w:fldCharType="end"/>
      </w:r>
      <w:r w:rsidRPr="00AB6AC2">
        <w:rPr>
          <w:rFonts w:ascii="Times New Roman" w:hAnsi="Times New Roman" w:cs="Times New Roman"/>
          <w:sz w:val="24"/>
          <w:szCs w:val="24"/>
          <w:lang w:val="en-US"/>
        </w:rPr>
        <w:t xml:space="preserve"> Primary antibodies (α-SMA, 1:50 dilution, Monoclonal 1A4, Dako Cytomation, Denmark; 4-HNE, 1:200 dilution, Alpha Diagnostic International, San Antonio, TX, USA) were used with ARK Peroxidase (Dako, Agilent Technologies, Denmark) and StreptABComplex Duet Reagent Set (Dako, Agilent Technologies) respectively. The positive staining in each section (10 fields/liver section) was determined at x200 magnification using MCID and the average value was used as one observation per animal</w:t>
      </w:r>
      <w:r w:rsidR="00495B84" w:rsidRPr="00AB6AC2">
        <w:rPr>
          <w:rFonts w:ascii="Times New Roman" w:hAnsi="Times New Roman" w:cs="Times New Roman"/>
          <w:sz w:val="24"/>
          <w:szCs w:val="24"/>
          <w:lang w:val="en-US"/>
        </w:rPr>
        <w:t>.</w:t>
      </w:r>
    </w:p>
    <w:p w:rsidR="00495B84" w:rsidRPr="00AB6AC2" w:rsidRDefault="00495B84" w:rsidP="000E7250">
      <w:pPr>
        <w:spacing w:after="0" w:line="360" w:lineRule="auto"/>
        <w:jc w:val="both"/>
        <w:rPr>
          <w:rFonts w:ascii="Times New Roman" w:hAnsi="Times New Roman" w:cs="Times New Roman"/>
          <w:sz w:val="24"/>
          <w:szCs w:val="24"/>
          <w:lang w:val="en-US"/>
        </w:rPr>
      </w:pPr>
    </w:p>
    <w:p w:rsidR="00756EF9" w:rsidRPr="00AB6AC2" w:rsidRDefault="00756EF9" w:rsidP="000E7250">
      <w:pPr>
        <w:spacing w:after="0" w:line="360" w:lineRule="auto"/>
        <w:jc w:val="both"/>
        <w:rPr>
          <w:rFonts w:ascii="Times New Roman" w:hAnsi="Times New Roman" w:cs="Times New Roman"/>
          <w:sz w:val="24"/>
          <w:szCs w:val="24"/>
          <w:lang w:val="en-US"/>
        </w:rPr>
      </w:pPr>
      <w:r w:rsidRPr="00AB6AC2">
        <w:rPr>
          <w:rFonts w:ascii="Times New Roman" w:hAnsi="Times New Roman" w:cs="Times New Roman"/>
          <w:b/>
          <w:sz w:val="24"/>
          <w:szCs w:val="24"/>
        </w:rPr>
        <w:t>Angiotensin converting enzyme 2 (ACE2) activity assay</w:t>
      </w:r>
    </w:p>
    <w:p w:rsidR="00495B84" w:rsidRPr="00AB6AC2" w:rsidRDefault="00756EF9" w:rsidP="000E7250">
      <w:pPr>
        <w:spacing w:after="0" w:line="360" w:lineRule="auto"/>
        <w:jc w:val="both"/>
        <w:rPr>
          <w:rFonts w:ascii="Times New Roman" w:hAnsi="Times New Roman" w:cs="Times New Roman"/>
          <w:sz w:val="24"/>
          <w:szCs w:val="24"/>
          <w:lang w:val="en-US"/>
        </w:rPr>
      </w:pPr>
      <w:r w:rsidRPr="00AB6AC2">
        <w:rPr>
          <w:rFonts w:ascii="Times New Roman" w:hAnsi="Times New Roman" w:cs="Times New Roman"/>
          <w:sz w:val="24"/>
          <w:szCs w:val="24"/>
          <w:lang w:val="en-US"/>
        </w:rPr>
        <w:t>Liver tissue ACE2 activity was measured in homogenized (200 mg) liver samples by using specific quenched fluorogenic substrates (QFS, Auspep, Parkville, Australia) as described previously</w:t>
      </w:r>
      <w:r w:rsidR="001E1B8D" w:rsidRPr="00AB6AC2">
        <w:rPr>
          <w:rFonts w:ascii="Times New Roman" w:hAnsi="Times New Roman" w:cs="Times New Roman"/>
          <w:sz w:val="24"/>
          <w:szCs w:val="24"/>
          <w:lang w:val="en-US"/>
        </w:rPr>
        <w:t>.</w:t>
      </w:r>
      <w:r w:rsidRPr="00AB6AC2">
        <w:rPr>
          <w:rFonts w:ascii="Times New Roman" w:hAnsi="Times New Roman" w:cs="Times New Roman"/>
          <w:sz w:val="24"/>
          <w:szCs w:val="24"/>
          <w:lang w:val="en-US"/>
        </w:rPr>
        <w:fldChar w:fldCharType="begin"/>
      </w:r>
      <w:r w:rsidR="00474F73">
        <w:rPr>
          <w:rFonts w:ascii="Times New Roman" w:hAnsi="Times New Roman" w:cs="Times New Roman"/>
          <w:sz w:val="24"/>
          <w:szCs w:val="24"/>
          <w:lang w:val="en-US"/>
        </w:rPr>
        <w:instrText xml:space="preserve"> ADDIN EN.CITE &lt;EndNote&gt;&lt;Cite&gt;&lt;Author&gt;Herath&lt;/Author&gt;&lt;Year&gt;2009&lt;/Year&gt;&lt;RecNum&gt;31&lt;/RecNum&gt;&lt;DisplayText&gt;&lt;style face="superscript"&gt;4&lt;/style&gt;&lt;/DisplayText&gt;&lt;record&gt;&lt;rec-number&gt;31&lt;/rec-number&gt;&lt;foreign-keys&gt;&lt;key app="EN" db-id="t02e02zw6ar92reavs9v9afn5wex25pzxsre" timestamp="0"&gt;31&lt;/key&gt;&lt;/foreign-keys&gt;&lt;ref-type name="Journal Article"&gt;17&lt;/ref-type&gt;&lt;contributors&gt;&lt;authors&gt;&lt;author&gt;Herath, Chandana B.&lt;/author&gt;&lt;author&gt;Lubel, John S.&lt;/author&gt;&lt;author&gt;Jia, Zhiyuan&lt;/author&gt;&lt;author&gt;Velkoska, Elena&lt;/author&gt;&lt;author&gt;Casley, David&lt;/author&gt;&lt;author&gt;Brown, Lindsay&lt;/author&gt;&lt;author&gt;Tikellis, Chris&lt;/author&gt;&lt;author&gt;Burrell, Louise M.&lt;/author&gt;&lt;author&gt;Angus, Peter W.&lt;/author&gt;&lt;/authors&gt;&lt;/contributors&gt;&lt;titles&gt;&lt;title&gt;Portal pressure responses and angiotensin peptide production in rat liver are determined by relative activity of ACE and ACE2&lt;/title&gt;&lt;secondary-title&gt;American Journal of Physiology - Gastrointestinal and Liver Physiology&lt;/secondary-title&gt;&lt;/titles&gt;&lt;pages&gt;G98-G106&lt;/pages&gt;&lt;volume&gt;297&lt;/volume&gt;&lt;number&gt;1&lt;/number&gt;&lt;dates&gt;&lt;year&gt;2009&lt;/year&gt;&lt;pub-dates&gt;&lt;date&gt;04/23&amp;#xD;02/02/received&amp;#xD;04/15/accepted&lt;/date&gt;&lt;/pub-dates&gt;&lt;/dates&gt;&lt;publisher&gt;American Physiological Society&lt;/publisher&gt;&lt;isbn&gt;0193-1857&amp;#xD;1522-1547&lt;/isbn&gt;&lt;accession-num&gt;PMC2711749&lt;/accession-num&gt;&lt;urls&gt;&lt;related-urls&gt;&lt;url&gt;http://www.ncbi.nlm.nih.gov/pmc/articles/PMC2711749/&lt;/url&gt;&lt;/related-urls&gt;&lt;/urls&gt;&lt;electronic-resource-num&gt;10.1152/ajpgi.00045.2009&lt;/electronic-resource-num&gt;&lt;remote-database-name&gt;PMC&lt;/remote-database-name&gt;&lt;/record&gt;&lt;/Cite&gt;&lt;/EndNote&gt;</w:instrText>
      </w:r>
      <w:r w:rsidRPr="00AB6AC2">
        <w:rPr>
          <w:rFonts w:ascii="Times New Roman" w:hAnsi="Times New Roman" w:cs="Times New Roman"/>
          <w:sz w:val="24"/>
          <w:szCs w:val="24"/>
          <w:lang w:val="en-US"/>
        </w:rPr>
        <w:fldChar w:fldCharType="separate"/>
      </w:r>
      <w:r w:rsidR="00474F73" w:rsidRPr="00474F73">
        <w:rPr>
          <w:rFonts w:ascii="Times New Roman" w:hAnsi="Times New Roman" w:cs="Times New Roman"/>
          <w:noProof/>
          <w:sz w:val="24"/>
          <w:szCs w:val="24"/>
          <w:vertAlign w:val="superscript"/>
          <w:lang w:val="en-US"/>
        </w:rPr>
        <w:t>4</w:t>
      </w:r>
      <w:r w:rsidRPr="00AB6AC2">
        <w:rPr>
          <w:rFonts w:ascii="Times New Roman" w:hAnsi="Times New Roman" w:cs="Times New Roman"/>
          <w:sz w:val="24"/>
          <w:szCs w:val="24"/>
          <w:lang w:val="en-US"/>
        </w:rPr>
        <w:fldChar w:fldCharType="end"/>
      </w:r>
      <w:r w:rsidRPr="00AB6AC2">
        <w:rPr>
          <w:rFonts w:ascii="Times New Roman" w:hAnsi="Times New Roman" w:cs="Times New Roman"/>
          <w:sz w:val="24"/>
          <w:szCs w:val="24"/>
          <w:lang w:val="en-US"/>
        </w:rPr>
        <w:t xml:space="preserve"> The assay was performed with 50 </w:t>
      </w:r>
      <w:r w:rsidRPr="00AB6AC2">
        <w:rPr>
          <w:rFonts w:ascii="Times New Roman" w:hAnsi="Times New Roman" w:cs="Times New Roman"/>
          <w:i/>
          <w:sz w:val="24"/>
          <w:szCs w:val="24"/>
          <w:lang w:val="en-US"/>
        </w:rPr>
        <w:t>μ</w:t>
      </w:r>
      <w:r w:rsidRPr="00AB6AC2">
        <w:rPr>
          <w:rFonts w:ascii="Times New Roman" w:hAnsi="Times New Roman" w:cs="Times New Roman"/>
          <w:sz w:val="24"/>
          <w:szCs w:val="24"/>
          <w:lang w:val="en-US"/>
        </w:rPr>
        <w:t xml:space="preserve">M QFS in a final volume of 200 </w:t>
      </w:r>
      <w:r w:rsidRPr="00AB6AC2">
        <w:rPr>
          <w:rFonts w:ascii="Times New Roman" w:hAnsi="Times New Roman" w:cs="Times New Roman"/>
          <w:i/>
          <w:sz w:val="24"/>
          <w:szCs w:val="24"/>
          <w:lang w:val="en-US"/>
        </w:rPr>
        <w:t>μ</w:t>
      </w:r>
      <w:r w:rsidRPr="00AB6AC2">
        <w:rPr>
          <w:rFonts w:ascii="Times New Roman" w:hAnsi="Times New Roman" w:cs="Times New Roman"/>
          <w:sz w:val="24"/>
          <w:szCs w:val="24"/>
          <w:lang w:val="en-US"/>
        </w:rPr>
        <w:t>l of ACE2 assay buffer (100 mM Tris</w:t>
      </w:r>
      <w:r w:rsidRPr="00AB6AC2">
        <w:rPr>
          <w:rFonts w:ascii="Times New Roman" w:eastAsia="MS Gothic" w:hAnsi="Times New Roman" w:cs="Times New Roman"/>
          <w:sz w:val="24"/>
          <w:szCs w:val="24"/>
          <w:lang w:val="en-US"/>
        </w:rPr>
        <w:t xml:space="preserve"> </w:t>
      </w:r>
      <w:r w:rsidRPr="00AB6AC2">
        <w:rPr>
          <w:rFonts w:ascii="Times New Roman" w:hAnsi="Times New Roman" w:cs="Times New Roman"/>
          <w:sz w:val="24"/>
          <w:szCs w:val="24"/>
          <w:lang w:val="en-US"/>
        </w:rPr>
        <w:t>HCl, 1 M NaCl, pH 6.5). The fluorescence of the samples was measured at 37°C by using a FLUOstar Optima plate reader (BMG LABTECH GmbH, Ortenberg, Baden-Württemberg, Germany) as described previously</w:t>
      </w:r>
      <w:r w:rsidR="001E1B8D" w:rsidRPr="00AB6AC2">
        <w:rPr>
          <w:rFonts w:ascii="Times New Roman" w:hAnsi="Times New Roman" w:cs="Times New Roman"/>
          <w:sz w:val="24"/>
          <w:szCs w:val="24"/>
          <w:lang w:val="en-US"/>
        </w:rPr>
        <w:t>.</w:t>
      </w:r>
      <w:r w:rsidRPr="00AB6AC2">
        <w:rPr>
          <w:rFonts w:ascii="Times New Roman" w:hAnsi="Times New Roman" w:cs="Times New Roman"/>
          <w:sz w:val="24"/>
          <w:szCs w:val="24"/>
          <w:lang w:val="en-US"/>
        </w:rPr>
        <w:fldChar w:fldCharType="begin"/>
      </w:r>
      <w:r w:rsidR="00474F73">
        <w:rPr>
          <w:rFonts w:ascii="Times New Roman" w:hAnsi="Times New Roman" w:cs="Times New Roman"/>
          <w:sz w:val="24"/>
          <w:szCs w:val="24"/>
          <w:lang w:val="en-US"/>
        </w:rPr>
        <w:instrText xml:space="preserve"> ADDIN EN.CITE &lt;EndNote&gt;&lt;Cite&gt;&lt;Author&gt;Herath&lt;/Author&gt;&lt;Year&gt;2009&lt;/Year&gt;&lt;RecNum&gt;31&lt;/RecNum&gt;&lt;DisplayText&gt;&lt;style face="superscript"&gt;4&lt;/style&gt;&lt;/DisplayText&gt;&lt;record&gt;&lt;rec-number&gt;31&lt;/rec-number&gt;&lt;foreign-keys&gt;&lt;key app="EN" db-id="t02e02zw6ar92reavs9v9afn5wex25pzxsre" timestamp="0"&gt;31&lt;/key&gt;&lt;/foreign-keys&gt;&lt;ref-type name="Journal Article"&gt;17&lt;/ref-type&gt;&lt;contributors&gt;&lt;authors&gt;&lt;author&gt;Herath, Chandana B.&lt;/author&gt;&lt;author&gt;Lubel, John S.&lt;/author&gt;&lt;author&gt;Jia, Zhiyuan&lt;/author&gt;&lt;author&gt;Velkoska, Elena&lt;/author&gt;&lt;author&gt;Casley, David&lt;/author&gt;&lt;author&gt;Brown, Lindsay&lt;/author&gt;&lt;author&gt;Tikellis, Chris&lt;/author&gt;&lt;author&gt;Burrell, Louise M.&lt;/author&gt;&lt;author&gt;Angus, Peter W.&lt;/author&gt;&lt;/authors&gt;&lt;/contributors&gt;&lt;titles&gt;&lt;title&gt;Portal pressure responses and angiotensin peptide production in rat liver are determined by relative activity of ACE and ACE2&lt;/title&gt;&lt;secondary-title&gt;American Journal of Physiology - Gastrointestinal and Liver Physiology&lt;/secondary-title&gt;&lt;/titles&gt;&lt;pages&gt;G98-G106&lt;/pages&gt;&lt;volume&gt;297&lt;/volume&gt;&lt;number&gt;1&lt;/number&gt;&lt;dates&gt;&lt;year&gt;2009&lt;/year&gt;&lt;pub-dates&gt;&lt;date&gt;04/23&amp;#xD;02/02/received&amp;#xD;04/15/accepted&lt;/date&gt;&lt;/pub-dates&gt;&lt;/dates&gt;&lt;publisher&gt;American Physiological Society&lt;/publisher&gt;&lt;isbn&gt;0193-1857&amp;#xD;1522-1547&lt;/isbn&gt;&lt;accession-num&gt;PMC2711749&lt;/accession-num&gt;&lt;urls&gt;&lt;related-urls&gt;&lt;url&gt;http://www.ncbi.nlm.nih.gov/pmc/articles/PMC2711749/&lt;/url&gt;&lt;/related-urls&gt;&lt;/urls&gt;&lt;electronic-resource-num&gt;10.1152/ajpgi.00045.2009&lt;/electronic-resource-num&gt;&lt;remote-database-name&gt;PMC&lt;/remote-database-name&gt;&lt;/record&gt;&lt;/Cite&gt;&lt;/EndNote&gt;</w:instrText>
      </w:r>
      <w:r w:rsidRPr="00AB6AC2">
        <w:rPr>
          <w:rFonts w:ascii="Times New Roman" w:hAnsi="Times New Roman" w:cs="Times New Roman"/>
          <w:sz w:val="24"/>
          <w:szCs w:val="24"/>
          <w:lang w:val="en-US"/>
        </w:rPr>
        <w:fldChar w:fldCharType="separate"/>
      </w:r>
      <w:r w:rsidR="00474F73" w:rsidRPr="00474F73">
        <w:rPr>
          <w:rFonts w:ascii="Times New Roman" w:hAnsi="Times New Roman" w:cs="Times New Roman"/>
          <w:noProof/>
          <w:sz w:val="24"/>
          <w:szCs w:val="24"/>
          <w:vertAlign w:val="superscript"/>
          <w:lang w:val="en-US"/>
        </w:rPr>
        <w:t>4</w:t>
      </w:r>
      <w:r w:rsidRPr="00AB6AC2">
        <w:rPr>
          <w:rFonts w:ascii="Times New Roman" w:hAnsi="Times New Roman" w:cs="Times New Roman"/>
          <w:sz w:val="24"/>
          <w:szCs w:val="24"/>
          <w:lang w:val="en-US"/>
        </w:rPr>
        <w:fldChar w:fldCharType="end"/>
      </w:r>
    </w:p>
    <w:p w:rsidR="00AB6AC2" w:rsidRDefault="00AB6AC2" w:rsidP="000E7250">
      <w:pPr>
        <w:widowControl w:val="0"/>
        <w:autoSpaceDE w:val="0"/>
        <w:autoSpaceDN w:val="0"/>
        <w:adjustRightInd w:val="0"/>
        <w:spacing w:after="0" w:line="360" w:lineRule="auto"/>
        <w:jc w:val="both"/>
        <w:rPr>
          <w:rFonts w:ascii="Times New Roman" w:hAnsi="Times New Roman" w:cs="Times New Roman"/>
          <w:sz w:val="24"/>
          <w:szCs w:val="24"/>
          <w:lang w:val="en-US"/>
        </w:rPr>
      </w:pPr>
    </w:p>
    <w:p w:rsidR="00474F73" w:rsidRPr="00AB6AC2" w:rsidRDefault="00474F73" w:rsidP="000E7250">
      <w:pPr>
        <w:widowControl w:val="0"/>
        <w:autoSpaceDE w:val="0"/>
        <w:autoSpaceDN w:val="0"/>
        <w:adjustRightInd w:val="0"/>
        <w:spacing w:after="0" w:line="360" w:lineRule="auto"/>
        <w:jc w:val="both"/>
        <w:rPr>
          <w:rFonts w:ascii="Times New Roman" w:hAnsi="Times New Roman" w:cs="Times New Roman"/>
          <w:b/>
          <w:sz w:val="24"/>
          <w:szCs w:val="24"/>
          <w:lang w:val="en-US"/>
        </w:rPr>
      </w:pPr>
    </w:p>
    <w:p w:rsidR="00AB6AC2" w:rsidRPr="00AB6AC2" w:rsidRDefault="00613B53" w:rsidP="000E7250">
      <w:pPr>
        <w:widowControl w:val="0"/>
        <w:autoSpaceDE w:val="0"/>
        <w:autoSpaceDN w:val="0"/>
        <w:adjustRightInd w:val="0"/>
        <w:spacing w:after="0" w:line="360" w:lineRule="auto"/>
        <w:jc w:val="both"/>
        <w:rPr>
          <w:rFonts w:ascii="Times New Roman" w:hAnsi="Times New Roman" w:cs="Times New Roman"/>
          <w:b/>
          <w:sz w:val="24"/>
          <w:szCs w:val="24"/>
          <w:lang w:val="en-US"/>
        </w:rPr>
      </w:pPr>
      <w:r w:rsidRPr="00AB6AC2">
        <w:rPr>
          <w:rFonts w:ascii="Times New Roman" w:hAnsi="Times New Roman" w:cs="Times New Roman"/>
          <w:b/>
          <w:sz w:val="24"/>
          <w:szCs w:val="24"/>
          <w:lang w:val="en-US"/>
        </w:rPr>
        <w:lastRenderedPageBreak/>
        <w:t>References</w:t>
      </w:r>
    </w:p>
    <w:p w:rsidR="00474F73" w:rsidRPr="00474F73" w:rsidRDefault="000C2100" w:rsidP="00474F73">
      <w:pPr>
        <w:pStyle w:val="EndNoteBibliography"/>
        <w:spacing w:after="0"/>
        <w:ind w:left="720" w:hanging="720"/>
      </w:pPr>
      <w:r w:rsidRPr="00AB6AC2">
        <w:rPr>
          <w:szCs w:val="24"/>
        </w:rPr>
        <w:fldChar w:fldCharType="begin"/>
      </w:r>
      <w:r w:rsidRPr="00AB6AC2">
        <w:rPr>
          <w:szCs w:val="24"/>
        </w:rPr>
        <w:instrText xml:space="preserve"> ADDIN EN.REFLIST </w:instrText>
      </w:r>
      <w:r w:rsidRPr="00AB6AC2">
        <w:rPr>
          <w:szCs w:val="24"/>
        </w:rPr>
        <w:fldChar w:fldCharType="separate"/>
      </w:r>
      <w:r w:rsidR="00474F73" w:rsidRPr="00474F73">
        <w:t>1</w:t>
      </w:r>
      <w:r w:rsidR="00474F73" w:rsidRPr="00474F73">
        <w:tab/>
        <w:t>Mak, K. Y.</w:t>
      </w:r>
      <w:r w:rsidR="00474F73" w:rsidRPr="00474F73">
        <w:rPr>
          <w:i/>
        </w:rPr>
        <w:t xml:space="preserve"> et al.</w:t>
      </w:r>
      <w:r w:rsidR="00474F73" w:rsidRPr="00474F73">
        <w:t xml:space="preserve"> ACE2 Therapy Using Adeno-associated Viral Vector Inhibits Liver Fibrosis in Mice. </w:t>
      </w:r>
      <w:r w:rsidR="00474F73" w:rsidRPr="00474F73">
        <w:rPr>
          <w:i/>
        </w:rPr>
        <w:t>Mol Ther</w:t>
      </w:r>
      <w:r w:rsidR="00474F73" w:rsidRPr="00474F73">
        <w:t xml:space="preserve"> </w:t>
      </w:r>
      <w:r w:rsidR="00474F73" w:rsidRPr="00474F73">
        <w:rPr>
          <w:b/>
        </w:rPr>
        <w:t>23</w:t>
      </w:r>
      <w:r w:rsidR="00474F73" w:rsidRPr="00474F73">
        <w:t>, 1434-1443, doi:10.1038/mt.2015.92 (2015).</w:t>
      </w:r>
    </w:p>
    <w:p w:rsidR="00474F73" w:rsidRPr="00474F73" w:rsidRDefault="00474F73" w:rsidP="00474F73">
      <w:pPr>
        <w:pStyle w:val="EndNoteBibliography"/>
        <w:spacing w:after="0"/>
        <w:ind w:left="720" w:hanging="720"/>
      </w:pPr>
      <w:r w:rsidRPr="00474F73">
        <w:t>2</w:t>
      </w:r>
      <w:r w:rsidRPr="00474F73">
        <w:tab/>
        <w:t>Lubel, J. S.</w:t>
      </w:r>
      <w:r w:rsidRPr="00474F73">
        <w:rPr>
          <w:i/>
        </w:rPr>
        <w:t xml:space="preserve"> et al.</w:t>
      </w:r>
      <w:r w:rsidRPr="00474F73">
        <w:t xml:space="preserve"> Angiotensin-(1-7), an alternative metabolite of the renin-angiotensin system, is up-regulated in human liver disease and has antifibrotic activity in the bile-duct-ligated rat. </w:t>
      </w:r>
      <w:r w:rsidRPr="00474F73">
        <w:rPr>
          <w:i/>
        </w:rPr>
        <w:t>Clin Sci (Lond)</w:t>
      </w:r>
      <w:r w:rsidRPr="00474F73">
        <w:t xml:space="preserve"> </w:t>
      </w:r>
      <w:r w:rsidRPr="00474F73">
        <w:rPr>
          <w:b/>
        </w:rPr>
        <w:t>117</w:t>
      </w:r>
      <w:r w:rsidRPr="00474F73">
        <w:t>, 375-386, doi:10.1042/CS20080647 (2009).</w:t>
      </w:r>
    </w:p>
    <w:p w:rsidR="00474F73" w:rsidRPr="00474F73" w:rsidRDefault="00474F73" w:rsidP="00474F73">
      <w:pPr>
        <w:pStyle w:val="EndNoteBibliography"/>
        <w:spacing w:after="0"/>
        <w:ind w:left="720" w:hanging="720"/>
      </w:pPr>
      <w:r w:rsidRPr="00474F73">
        <w:t>3</w:t>
      </w:r>
      <w:r w:rsidRPr="00474F73">
        <w:tab/>
        <w:t>Goodwin, M.</w:t>
      </w:r>
      <w:r w:rsidRPr="00474F73">
        <w:rPr>
          <w:i/>
        </w:rPr>
        <w:t xml:space="preserve"> et al.</w:t>
      </w:r>
      <w:r w:rsidRPr="00474F73">
        <w:t xml:space="preserve"> Advanced glycation end products augment experimental hepatic fibrosis. </w:t>
      </w:r>
      <w:r w:rsidRPr="00474F73">
        <w:rPr>
          <w:i/>
        </w:rPr>
        <w:t>Journal of Gastroenterology and Hepatology</w:t>
      </w:r>
      <w:r w:rsidRPr="00474F73">
        <w:t xml:space="preserve"> </w:t>
      </w:r>
      <w:r w:rsidRPr="00474F73">
        <w:rPr>
          <w:b/>
        </w:rPr>
        <w:t>28</w:t>
      </w:r>
      <w:r w:rsidRPr="00474F73">
        <w:t>, 369-376, doi:10.1111/jgh.12042 (2013).</w:t>
      </w:r>
    </w:p>
    <w:p w:rsidR="00474F73" w:rsidRPr="00474F73" w:rsidRDefault="00474F73" w:rsidP="00474F73">
      <w:pPr>
        <w:pStyle w:val="EndNoteBibliography"/>
        <w:ind w:left="720" w:hanging="720"/>
      </w:pPr>
      <w:r w:rsidRPr="00474F73">
        <w:t>4</w:t>
      </w:r>
      <w:r w:rsidRPr="00474F73">
        <w:tab/>
        <w:t>Herath, C. B.</w:t>
      </w:r>
      <w:r w:rsidRPr="00474F73">
        <w:rPr>
          <w:i/>
        </w:rPr>
        <w:t xml:space="preserve"> et al.</w:t>
      </w:r>
      <w:r w:rsidRPr="00474F73">
        <w:t xml:space="preserve"> Portal pressure responses and angiotensin peptide production in rat liver are determined by relative activity of ACE and ACE2. </w:t>
      </w:r>
      <w:r w:rsidRPr="00474F73">
        <w:rPr>
          <w:i/>
        </w:rPr>
        <w:t>American Journal of Physiology - Gastrointestinal and Liver Physiology</w:t>
      </w:r>
      <w:r w:rsidRPr="00474F73">
        <w:t xml:space="preserve"> </w:t>
      </w:r>
      <w:r w:rsidRPr="00474F73">
        <w:rPr>
          <w:b/>
        </w:rPr>
        <w:t>297</w:t>
      </w:r>
      <w:r w:rsidRPr="00474F73">
        <w:t>, G98-G106, doi:10.1152/ajpgi.00045.2009 (2009).</w:t>
      </w:r>
    </w:p>
    <w:p w:rsidR="0068306A" w:rsidRPr="00AB6AC2" w:rsidRDefault="000C2100" w:rsidP="000E7250">
      <w:pPr>
        <w:spacing w:line="360" w:lineRule="auto"/>
        <w:jc w:val="both"/>
        <w:rPr>
          <w:rFonts w:ascii="Times New Roman" w:hAnsi="Times New Roman" w:cs="Times New Roman"/>
          <w:sz w:val="24"/>
          <w:szCs w:val="24"/>
        </w:rPr>
      </w:pPr>
      <w:r w:rsidRPr="00AB6AC2">
        <w:rPr>
          <w:rFonts w:ascii="Times New Roman" w:hAnsi="Times New Roman" w:cs="Times New Roman"/>
          <w:sz w:val="24"/>
          <w:szCs w:val="24"/>
        </w:rPr>
        <w:fldChar w:fldCharType="end"/>
      </w:r>
    </w:p>
    <w:sectPr w:rsidR="0068306A" w:rsidRPr="00AB6AC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CD7" w:rsidRDefault="00C95CD7" w:rsidP="00441B7D">
      <w:pPr>
        <w:spacing w:after="0" w:line="240" w:lineRule="auto"/>
      </w:pPr>
      <w:r>
        <w:separator/>
      </w:r>
    </w:p>
  </w:endnote>
  <w:endnote w:type="continuationSeparator" w:id="0">
    <w:p w:rsidR="00C95CD7" w:rsidRDefault="00C95CD7" w:rsidP="0044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038038"/>
      <w:docPartObj>
        <w:docPartGallery w:val="Page Numbers (Bottom of Page)"/>
        <w:docPartUnique/>
      </w:docPartObj>
    </w:sdtPr>
    <w:sdtEndPr>
      <w:rPr>
        <w:noProof/>
      </w:rPr>
    </w:sdtEndPr>
    <w:sdtContent>
      <w:p w:rsidR="00441B7D" w:rsidRDefault="00441B7D">
        <w:pPr>
          <w:pStyle w:val="Footer"/>
          <w:jc w:val="right"/>
        </w:pPr>
        <w:r>
          <w:fldChar w:fldCharType="begin"/>
        </w:r>
        <w:r>
          <w:instrText xml:space="preserve"> PAGE   \* MERGEFORMAT </w:instrText>
        </w:r>
        <w:r>
          <w:fldChar w:fldCharType="separate"/>
        </w:r>
        <w:r w:rsidR="00815DE3">
          <w:rPr>
            <w:noProof/>
          </w:rPr>
          <w:t>1</w:t>
        </w:r>
        <w:r>
          <w:rPr>
            <w:noProof/>
          </w:rPr>
          <w:fldChar w:fldCharType="end"/>
        </w:r>
      </w:p>
    </w:sdtContent>
  </w:sdt>
  <w:p w:rsidR="00441B7D" w:rsidRDefault="00441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CD7" w:rsidRDefault="00C95CD7" w:rsidP="00441B7D">
      <w:pPr>
        <w:spacing w:after="0" w:line="240" w:lineRule="auto"/>
      </w:pPr>
      <w:r>
        <w:separator/>
      </w:r>
    </w:p>
  </w:footnote>
  <w:footnote w:type="continuationSeparator" w:id="0">
    <w:p w:rsidR="00C95CD7" w:rsidRDefault="00C95CD7" w:rsidP="00441B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2e02zw6ar92reavs9v9afn5wex25pzxsre&quot;&gt;My EndNote Library-DIZE paper-latest version Copy&lt;record-ids&gt;&lt;item&gt;12&lt;/item&gt;&lt;item&gt;15&lt;/item&gt;&lt;item&gt;31&lt;/item&gt;&lt;item&gt;32&lt;/item&gt;&lt;/record-ids&gt;&lt;/item&gt;&lt;/Libraries&gt;"/>
  </w:docVars>
  <w:rsids>
    <w:rsidRoot w:val="002F73B6"/>
    <w:rsid w:val="000023D9"/>
    <w:rsid w:val="000C2100"/>
    <w:rsid w:val="000D2E53"/>
    <w:rsid w:val="000D4961"/>
    <w:rsid w:val="000E7250"/>
    <w:rsid w:val="000F4270"/>
    <w:rsid w:val="001279F0"/>
    <w:rsid w:val="00157BE4"/>
    <w:rsid w:val="001E1B8D"/>
    <w:rsid w:val="00201A19"/>
    <w:rsid w:val="002427DC"/>
    <w:rsid w:val="002B69EF"/>
    <w:rsid w:val="002F73B6"/>
    <w:rsid w:val="00441B7D"/>
    <w:rsid w:val="00474F73"/>
    <w:rsid w:val="00495B84"/>
    <w:rsid w:val="0051299D"/>
    <w:rsid w:val="005B2D7C"/>
    <w:rsid w:val="00613B53"/>
    <w:rsid w:val="0068306A"/>
    <w:rsid w:val="00756EF9"/>
    <w:rsid w:val="00815DE3"/>
    <w:rsid w:val="00843AB7"/>
    <w:rsid w:val="008A7D6A"/>
    <w:rsid w:val="00922BC6"/>
    <w:rsid w:val="00933EDB"/>
    <w:rsid w:val="009D399A"/>
    <w:rsid w:val="009F085D"/>
    <w:rsid w:val="00A40CFB"/>
    <w:rsid w:val="00A56E5B"/>
    <w:rsid w:val="00A62616"/>
    <w:rsid w:val="00A81137"/>
    <w:rsid w:val="00AA196F"/>
    <w:rsid w:val="00AB6AC2"/>
    <w:rsid w:val="00B108F9"/>
    <w:rsid w:val="00BF2237"/>
    <w:rsid w:val="00C3287D"/>
    <w:rsid w:val="00C865A1"/>
    <w:rsid w:val="00C95CD7"/>
    <w:rsid w:val="00CB3708"/>
    <w:rsid w:val="00D25CF0"/>
    <w:rsid w:val="00EE2C09"/>
    <w:rsid w:val="00F064C6"/>
    <w:rsid w:val="00F15ED2"/>
    <w:rsid w:val="00F94BF4"/>
    <w:rsid w:val="00FB3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C2100"/>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0C2100"/>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C2100"/>
    <w:pPr>
      <w:spacing w:line="240" w:lineRule="auto"/>
      <w:jc w:val="both"/>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0C2100"/>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01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A19"/>
    <w:rPr>
      <w:rFonts w:ascii="Tahoma" w:hAnsi="Tahoma" w:cs="Tahoma"/>
      <w:sz w:val="16"/>
      <w:szCs w:val="16"/>
    </w:rPr>
  </w:style>
  <w:style w:type="paragraph" w:styleId="Header">
    <w:name w:val="header"/>
    <w:basedOn w:val="Normal"/>
    <w:link w:val="HeaderChar"/>
    <w:uiPriority w:val="99"/>
    <w:unhideWhenUsed/>
    <w:rsid w:val="00441B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B7D"/>
  </w:style>
  <w:style w:type="paragraph" w:styleId="Footer">
    <w:name w:val="footer"/>
    <w:basedOn w:val="Normal"/>
    <w:link w:val="FooterChar"/>
    <w:uiPriority w:val="99"/>
    <w:unhideWhenUsed/>
    <w:rsid w:val="00441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B7D"/>
  </w:style>
  <w:style w:type="paragraph" w:customStyle="1" w:styleId="p1">
    <w:name w:val="p1"/>
    <w:basedOn w:val="Normal"/>
    <w:rsid w:val="000E7250"/>
    <w:pPr>
      <w:spacing w:after="0" w:line="240" w:lineRule="auto"/>
    </w:pPr>
    <w:rPr>
      <w:rFonts w:ascii="Times" w:hAnsi="Times" w:cs="Times New Roman"/>
      <w:sz w:val="14"/>
      <w:szCs w:val="14"/>
      <w:lang w:val="en-US"/>
    </w:rPr>
  </w:style>
  <w:style w:type="character" w:styleId="Hyperlink">
    <w:name w:val="Hyperlink"/>
    <w:basedOn w:val="DefaultParagraphFont"/>
    <w:uiPriority w:val="99"/>
    <w:unhideWhenUsed/>
    <w:rsid w:val="00815DE3"/>
    <w:rPr>
      <w:color w:val="0000FF" w:themeColor="hyperlink"/>
      <w:u w:val="single"/>
    </w:rPr>
  </w:style>
  <w:style w:type="paragraph" w:customStyle="1" w:styleId="Paragraph">
    <w:name w:val="Paragraph"/>
    <w:basedOn w:val="Normal"/>
    <w:uiPriority w:val="99"/>
    <w:rsid w:val="00815DE3"/>
    <w:pPr>
      <w:spacing w:before="120" w:after="0" w:line="240" w:lineRule="auto"/>
      <w:ind w:firstLine="720"/>
    </w:pPr>
    <w:rPr>
      <w:rFonts w:ascii="Times New Roman" w:eastAsia="Times New Roman" w:hAnsi="Times New Roman" w:cs="Times New Roman"/>
      <w:sz w:val="24"/>
      <w:szCs w:val="24"/>
      <w:lang w:val="en-US"/>
    </w:rPr>
  </w:style>
  <w:style w:type="paragraph" w:customStyle="1" w:styleId="AbstractSummary">
    <w:name w:val="Abstract/Summary"/>
    <w:basedOn w:val="Normal"/>
    <w:rsid w:val="00815DE3"/>
    <w:pPr>
      <w:spacing w:before="120" w:after="0" w:line="240" w:lineRule="auto"/>
    </w:pPr>
    <w:rPr>
      <w:rFonts w:ascii="Times New Roman" w:eastAsia="Times New Roman" w:hAnsi="Times New Roman" w:cs="Times New Roman"/>
      <w:sz w:val="24"/>
      <w:szCs w:val="24"/>
      <w:lang w:val="en-US"/>
    </w:rPr>
  </w:style>
  <w:style w:type="character" w:styleId="FootnoteReference">
    <w:name w:val="footnote reference"/>
    <w:uiPriority w:val="99"/>
    <w:unhideWhenUsed/>
    <w:rsid w:val="00815D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C2100"/>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0C2100"/>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C2100"/>
    <w:pPr>
      <w:spacing w:line="240" w:lineRule="auto"/>
      <w:jc w:val="both"/>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0C2100"/>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01A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A19"/>
    <w:rPr>
      <w:rFonts w:ascii="Tahoma" w:hAnsi="Tahoma" w:cs="Tahoma"/>
      <w:sz w:val="16"/>
      <w:szCs w:val="16"/>
    </w:rPr>
  </w:style>
  <w:style w:type="paragraph" w:styleId="Header">
    <w:name w:val="header"/>
    <w:basedOn w:val="Normal"/>
    <w:link w:val="HeaderChar"/>
    <w:uiPriority w:val="99"/>
    <w:unhideWhenUsed/>
    <w:rsid w:val="00441B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B7D"/>
  </w:style>
  <w:style w:type="paragraph" w:styleId="Footer">
    <w:name w:val="footer"/>
    <w:basedOn w:val="Normal"/>
    <w:link w:val="FooterChar"/>
    <w:uiPriority w:val="99"/>
    <w:unhideWhenUsed/>
    <w:rsid w:val="00441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B7D"/>
  </w:style>
  <w:style w:type="paragraph" w:customStyle="1" w:styleId="p1">
    <w:name w:val="p1"/>
    <w:basedOn w:val="Normal"/>
    <w:rsid w:val="000E7250"/>
    <w:pPr>
      <w:spacing w:after="0" w:line="240" w:lineRule="auto"/>
    </w:pPr>
    <w:rPr>
      <w:rFonts w:ascii="Times" w:hAnsi="Times" w:cs="Times New Roman"/>
      <w:sz w:val="14"/>
      <w:szCs w:val="14"/>
      <w:lang w:val="en-US"/>
    </w:rPr>
  </w:style>
  <w:style w:type="character" w:styleId="Hyperlink">
    <w:name w:val="Hyperlink"/>
    <w:basedOn w:val="DefaultParagraphFont"/>
    <w:uiPriority w:val="99"/>
    <w:unhideWhenUsed/>
    <w:rsid w:val="00815DE3"/>
    <w:rPr>
      <w:color w:val="0000FF" w:themeColor="hyperlink"/>
      <w:u w:val="single"/>
    </w:rPr>
  </w:style>
  <w:style w:type="paragraph" w:customStyle="1" w:styleId="Paragraph">
    <w:name w:val="Paragraph"/>
    <w:basedOn w:val="Normal"/>
    <w:uiPriority w:val="99"/>
    <w:rsid w:val="00815DE3"/>
    <w:pPr>
      <w:spacing w:before="120" w:after="0" w:line="240" w:lineRule="auto"/>
      <w:ind w:firstLine="720"/>
    </w:pPr>
    <w:rPr>
      <w:rFonts w:ascii="Times New Roman" w:eastAsia="Times New Roman" w:hAnsi="Times New Roman" w:cs="Times New Roman"/>
      <w:sz w:val="24"/>
      <w:szCs w:val="24"/>
      <w:lang w:val="en-US"/>
    </w:rPr>
  </w:style>
  <w:style w:type="paragraph" w:customStyle="1" w:styleId="AbstractSummary">
    <w:name w:val="Abstract/Summary"/>
    <w:basedOn w:val="Normal"/>
    <w:rsid w:val="00815DE3"/>
    <w:pPr>
      <w:spacing w:before="120" w:after="0" w:line="240" w:lineRule="auto"/>
    </w:pPr>
    <w:rPr>
      <w:rFonts w:ascii="Times New Roman" w:eastAsia="Times New Roman" w:hAnsi="Times New Roman" w:cs="Times New Roman"/>
      <w:sz w:val="24"/>
      <w:szCs w:val="24"/>
      <w:lang w:val="en-US"/>
    </w:rPr>
  </w:style>
  <w:style w:type="character" w:styleId="FootnoteReference">
    <w:name w:val="footnote reference"/>
    <w:uiPriority w:val="99"/>
    <w:unhideWhenUsed/>
    <w:rsid w:val="00815D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877252">
      <w:bodyDiv w:val="1"/>
      <w:marLeft w:val="0"/>
      <w:marRight w:val="0"/>
      <w:marTop w:val="0"/>
      <w:marBottom w:val="0"/>
      <w:divBdr>
        <w:top w:val="none" w:sz="0" w:space="0" w:color="auto"/>
        <w:left w:val="none" w:sz="0" w:space="0" w:color="auto"/>
        <w:bottom w:val="none" w:sz="0" w:space="0" w:color="auto"/>
        <w:right w:val="none" w:sz="0" w:space="0" w:color="auto"/>
      </w:divBdr>
      <w:divsChild>
        <w:div w:id="1936473837">
          <w:marLeft w:val="0"/>
          <w:marRight w:val="0"/>
          <w:marTop w:val="0"/>
          <w:marBottom w:val="0"/>
          <w:divBdr>
            <w:top w:val="none" w:sz="0" w:space="0" w:color="auto"/>
            <w:left w:val="none" w:sz="0" w:space="0" w:color="auto"/>
            <w:bottom w:val="none" w:sz="0" w:space="0" w:color="auto"/>
            <w:right w:val="none" w:sz="0" w:space="0" w:color="auto"/>
          </w:divBdr>
        </w:div>
        <w:div w:id="41925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i.mak@unimelb.edu.au" TargetMode="External"/><Relationship Id="rId13" Type="http://schemas.openxmlformats.org/officeDocument/2006/relationships/hyperlink" Target="mailto:peter.angus@austin.org.au" TargetMode="External"/><Relationship Id="rId3" Type="http://schemas.openxmlformats.org/officeDocument/2006/relationships/settings" Target="settings.xml"/><Relationship Id="rId7" Type="http://schemas.openxmlformats.org/officeDocument/2006/relationships/hyperlink" Target="mailto:indugrvet@gmail.com" TargetMode="External"/><Relationship Id="rId12" Type="http://schemas.openxmlformats.org/officeDocument/2006/relationships/hyperlink" Target="mailto:cherath@unimelb.edu.au"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peter.angus@austin.org.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burrell@unimelb.edu.au" TargetMode="External"/><Relationship Id="rId4" Type="http://schemas.openxmlformats.org/officeDocument/2006/relationships/webSettings" Target="webSettings.xml"/><Relationship Id="rId9" Type="http://schemas.openxmlformats.org/officeDocument/2006/relationships/hyperlink" Target="mailto:@unimelb.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Indu Rajapaksha</dc:creator>
  <cp:lastModifiedBy>Indu Rajapaksha</cp:lastModifiedBy>
  <cp:revision>2</cp:revision>
  <dcterms:created xsi:type="dcterms:W3CDTF">2018-06-13T07:10:00Z</dcterms:created>
  <dcterms:modified xsi:type="dcterms:W3CDTF">2018-06-13T07:10:00Z</dcterms:modified>
</cp:coreProperties>
</file>