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22A78" w14:textId="77777777" w:rsidR="00FD72D0" w:rsidRPr="00AF0072" w:rsidRDefault="00FD72D0" w:rsidP="00FD72D0">
      <w:pPr>
        <w:spacing w:line="360" w:lineRule="auto"/>
        <w:contextualSpacing/>
        <w:jc w:val="both"/>
        <w:rPr>
          <w:rFonts w:ascii="Arial" w:hAnsi="Arial" w:cs="Arial"/>
          <w:b/>
          <w:lang w:val="en-US"/>
        </w:rPr>
      </w:pPr>
      <w:r w:rsidRPr="00AF0072">
        <w:rPr>
          <w:rFonts w:ascii="Arial" w:hAnsi="Arial" w:cs="Arial"/>
          <w:b/>
          <w:lang w:val="en-US"/>
        </w:rPr>
        <w:t>Supplementary Material</w:t>
      </w:r>
    </w:p>
    <w:p w14:paraId="0054279F" w14:textId="57356025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14:paraId="586A5FB3" w14:textId="77777777" w:rsidR="00952958" w:rsidRPr="0010078B" w:rsidRDefault="00952958" w:rsidP="00952958">
      <w:pPr>
        <w:spacing w:line="360" w:lineRule="auto"/>
        <w:contextualSpacing/>
        <w:rPr>
          <w:rFonts w:ascii="Arial" w:hAnsi="Arial" w:cs="Arial"/>
          <w:i/>
          <w:lang w:val="en-US"/>
        </w:rPr>
      </w:pPr>
      <w:r w:rsidRPr="0010078B">
        <w:rPr>
          <w:rFonts w:ascii="Arial" w:hAnsi="Arial" w:cs="Arial"/>
          <w:i/>
          <w:lang w:val="en-US"/>
        </w:rPr>
        <w:t>Crystal structure</w:t>
      </w:r>
      <w:r>
        <w:rPr>
          <w:rFonts w:ascii="Arial" w:hAnsi="Arial" w:cs="Arial"/>
          <w:i/>
          <w:lang w:val="en-US"/>
        </w:rPr>
        <w:t xml:space="preserve"> and substrate binding mode of </w:t>
      </w:r>
      <w:proofErr w:type="spellStart"/>
      <w:r>
        <w:rPr>
          <w:rFonts w:ascii="Arial" w:hAnsi="Arial" w:cs="Arial"/>
          <w:i/>
          <w:lang w:val="en-US"/>
        </w:rPr>
        <w:t>e</w:t>
      </w:r>
      <w:r w:rsidRPr="0010078B">
        <w:rPr>
          <w:rFonts w:ascii="Arial" w:hAnsi="Arial" w:cs="Arial"/>
          <w:i/>
          <w:lang w:val="en-US"/>
        </w:rPr>
        <w:t>ctonucleotide</w:t>
      </w:r>
      <w:proofErr w:type="spellEnd"/>
      <w:r w:rsidRPr="0010078B">
        <w:rPr>
          <w:rFonts w:ascii="Arial" w:hAnsi="Arial" w:cs="Arial"/>
          <w:i/>
          <w:lang w:val="en-US"/>
        </w:rPr>
        <w:t xml:space="preserve"> phosphodiesterase/pyrophosphatase-3</w:t>
      </w:r>
      <w:r>
        <w:rPr>
          <w:rFonts w:ascii="Arial" w:hAnsi="Arial" w:cs="Arial"/>
          <w:i/>
          <w:lang w:val="en-US"/>
        </w:rPr>
        <w:t xml:space="preserve"> (NPP3)</w:t>
      </w:r>
    </w:p>
    <w:p w14:paraId="03E64BE5" w14:textId="77777777" w:rsidR="00952958" w:rsidRDefault="00952958" w:rsidP="00952958">
      <w:pPr>
        <w:spacing w:line="360" w:lineRule="auto"/>
        <w:contextualSpacing/>
        <w:rPr>
          <w:rFonts w:ascii="Arial" w:hAnsi="Arial" w:cs="Arial"/>
          <w:lang w:val="en-US"/>
        </w:rPr>
      </w:pPr>
    </w:p>
    <w:p w14:paraId="34FA38F4" w14:textId="4ADCAC53" w:rsidR="00952958" w:rsidRPr="002F0472" w:rsidRDefault="00952958" w:rsidP="00952958">
      <w:pPr>
        <w:spacing w:line="360" w:lineRule="auto"/>
        <w:contextualSpacing/>
        <w:rPr>
          <w:rFonts w:ascii="Arial" w:hAnsi="Arial" w:cs="Arial"/>
        </w:rPr>
      </w:pPr>
      <w:r w:rsidRPr="002F0472">
        <w:rPr>
          <w:rFonts w:ascii="Arial" w:hAnsi="Arial" w:cs="Arial"/>
        </w:rPr>
        <w:t xml:space="preserve">Christoph </w:t>
      </w:r>
      <w:proofErr w:type="spellStart"/>
      <w:r w:rsidRPr="002F0472">
        <w:rPr>
          <w:rFonts w:ascii="Arial" w:hAnsi="Arial" w:cs="Arial"/>
        </w:rPr>
        <w:t>Döhler</w:t>
      </w:r>
      <w:proofErr w:type="spellEnd"/>
      <w:r w:rsidRPr="002F0472">
        <w:rPr>
          <w:rFonts w:ascii="Arial" w:hAnsi="Arial" w:cs="Arial"/>
        </w:rPr>
        <w:t xml:space="preserve">, Matthias </w:t>
      </w:r>
      <w:proofErr w:type="spellStart"/>
      <w:r w:rsidRPr="002F0472">
        <w:rPr>
          <w:rFonts w:ascii="Arial" w:hAnsi="Arial" w:cs="Arial"/>
        </w:rPr>
        <w:t>Zebisch</w:t>
      </w:r>
      <w:proofErr w:type="spellEnd"/>
      <w:r w:rsidRPr="002F0472">
        <w:rPr>
          <w:rFonts w:ascii="Arial" w:hAnsi="Arial" w:cs="Arial"/>
        </w:rPr>
        <w:t xml:space="preserve">, Norbert </w:t>
      </w:r>
      <w:proofErr w:type="spellStart"/>
      <w:r w:rsidRPr="002F0472">
        <w:rPr>
          <w:rFonts w:ascii="Arial" w:hAnsi="Arial" w:cs="Arial"/>
        </w:rPr>
        <w:t>Sträter</w:t>
      </w:r>
      <w:proofErr w:type="spellEnd"/>
    </w:p>
    <w:p w14:paraId="35B63D0A" w14:textId="2B507B0E" w:rsidR="00952958" w:rsidRPr="00952958" w:rsidRDefault="00952958" w:rsidP="00FD72D0">
      <w:pPr>
        <w:spacing w:line="360" w:lineRule="auto"/>
        <w:contextualSpacing/>
        <w:jc w:val="both"/>
        <w:rPr>
          <w:rFonts w:ascii="Arial" w:hAnsi="Arial" w:cs="Arial"/>
        </w:rPr>
      </w:pPr>
    </w:p>
    <w:p w14:paraId="498D9A6F" w14:textId="77777777" w:rsidR="00952958" w:rsidRPr="00952958" w:rsidRDefault="00952958" w:rsidP="00FD72D0">
      <w:pPr>
        <w:spacing w:line="360" w:lineRule="auto"/>
        <w:contextualSpacing/>
        <w:jc w:val="both"/>
        <w:rPr>
          <w:rFonts w:ascii="Arial" w:hAnsi="Arial" w:cs="Arial"/>
        </w:rPr>
      </w:pPr>
    </w:p>
    <w:p w14:paraId="3780B310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 wp14:anchorId="106BAA48" wp14:editId="0D703B37">
            <wp:extent cx="3399576" cy="2008943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S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641" cy="201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23E69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14:paraId="570122F3" w14:textId="27059CA0" w:rsidR="00FD72D0" w:rsidRDefault="00CA0BD2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CA0BD2">
        <w:rPr>
          <w:rFonts w:ascii="Arial" w:hAnsi="Arial" w:cs="Arial"/>
          <w:b/>
          <w:lang w:val="en-US"/>
        </w:rPr>
        <w:t xml:space="preserve">Supplementary </w:t>
      </w:r>
      <w:r w:rsidR="00FD72D0" w:rsidRPr="00CA0BD2">
        <w:rPr>
          <w:rFonts w:ascii="Arial" w:hAnsi="Arial" w:cs="Arial"/>
          <w:b/>
          <w:lang w:val="en-US"/>
        </w:rPr>
        <w:t>Figure S1</w:t>
      </w:r>
      <w:r w:rsidR="00FD72D0">
        <w:rPr>
          <w:rFonts w:ascii="Arial" w:hAnsi="Arial" w:cs="Arial"/>
          <w:lang w:val="en-US"/>
        </w:rPr>
        <w:t xml:space="preserve">: Electron density map of AMPNPP bound to the active site of NPP3. The </w:t>
      </w:r>
      <w:proofErr w:type="gramStart"/>
      <w:r w:rsidR="00FD72D0">
        <w:rPr>
          <w:rFonts w:ascii="Arial" w:hAnsi="Arial" w:cs="Arial"/>
          <w:lang w:val="en-US"/>
        </w:rPr>
        <w:t>feature enhanced</w:t>
      </w:r>
      <w:proofErr w:type="gramEnd"/>
      <w:r w:rsidR="00FD72D0">
        <w:rPr>
          <w:rFonts w:ascii="Arial" w:hAnsi="Arial" w:cs="Arial"/>
          <w:lang w:val="en-US"/>
        </w:rPr>
        <w:t xml:space="preserve"> map (2m</w:t>
      </w:r>
      <w:r w:rsidR="00FD72D0" w:rsidRPr="00AF0072">
        <w:rPr>
          <w:rFonts w:ascii="Arial" w:hAnsi="Arial" w:cs="Arial"/>
          <w:i/>
          <w:lang w:val="en-US"/>
        </w:rPr>
        <w:t>F</w:t>
      </w:r>
      <w:r w:rsidR="00FD72D0" w:rsidRPr="00AF0072">
        <w:rPr>
          <w:rFonts w:ascii="Arial" w:hAnsi="Arial" w:cs="Arial"/>
          <w:vertAlign w:val="subscript"/>
          <w:lang w:val="en-US"/>
        </w:rPr>
        <w:t>o</w:t>
      </w:r>
      <w:r w:rsidR="00FD72D0">
        <w:rPr>
          <w:rFonts w:ascii="Arial" w:hAnsi="Arial" w:cs="Arial"/>
          <w:lang w:val="en-US"/>
        </w:rPr>
        <w:t>-</w:t>
      </w:r>
      <w:r w:rsidR="00FD72D0" w:rsidRPr="00AF0072">
        <w:rPr>
          <w:rFonts w:ascii="Arial" w:hAnsi="Arial" w:cs="Arial"/>
          <w:i/>
          <w:lang w:val="en-US"/>
        </w:rPr>
        <w:t>F</w:t>
      </w:r>
      <w:r w:rsidR="00FD72D0" w:rsidRPr="00AF0072">
        <w:rPr>
          <w:rFonts w:ascii="Arial" w:hAnsi="Arial" w:cs="Arial"/>
          <w:vertAlign w:val="subscript"/>
          <w:lang w:val="en-US"/>
        </w:rPr>
        <w:t>c</w:t>
      </w:r>
      <w:r w:rsidR="00FD72D0">
        <w:rPr>
          <w:rFonts w:ascii="Arial" w:hAnsi="Arial" w:cs="Arial"/>
          <w:lang w:val="en-US"/>
        </w:rPr>
        <w:t>) is contoured at 2.2 σ.</w:t>
      </w:r>
    </w:p>
    <w:p w14:paraId="61A6B831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14:paraId="53F50990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 wp14:anchorId="259C6328" wp14:editId="7B94B584">
            <wp:extent cx="5760720" cy="238887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P_NPP3_compariso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CCA60" w14:textId="76584E50" w:rsidR="00FD72D0" w:rsidRDefault="00CA0BD2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CA0BD2">
        <w:rPr>
          <w:rFonts w:ascii="Arial" w:hAnsi="Arial" w:cs="Arial"/>
          <w:b/>
          <w:lang w:val="en-US"/>
        </w:rPr>
        <w:t>Supplementary</w:t>
      </w:r>
      <w:r>
        <w:rPr>
          <w:rFonts w:ascii="Arial" w:hAnsi="Arial" w:cs="Arial"/>
          <w:lang w:val="en-US"/>
        </w:rPr>
        <w:t xml:space="preserve"> </w:t>
      </w:r>
      <w:r w:rsidR="00FD72D0" w:rsidRPr="00CA0BD2">
        <w:rPr>
          <w:rFonts w:ascii="Arial" w:hAnsi="Arial" w:cs="Arial"/>
          <w:b/>
          <w:lang w:val="en-US"/>
        </w:rPr>
        <w:t>Figure S2</w:t>
      </w:r>
      <w:r w:rsidR="00FD72D0">
        <w:rPr>
          <w:rFonts w:ascii="Arial" w:hAnsi="Arial" w:cs="Arial"/>
          <w:lang w:val="en-US"/>
        </w:rPr>
        <w:t>: Comparison of substrate binding modes and active site structure of human alkaline phosphatase (</w:t>
      </w:r>
      <w:r w:rsidR="00842740">
        <w:rPr>
          <w:rFonts w:ascii="Arial" w:hAnsi="Arial" w:cs="Arial"/>
          <w:lang w:val="en-US"/>
        </w:rPr>
        <w:t>a</w:t>
      </w:r>
      <w:r w:rsidR="00FD72D0">
        <w:rPr>
          <w:rFonts w:ascii="Arial" w:hAnsi="Arial" w:cs="Arial"/>
          <w:lang w:val="en-US"/>
        </w:rPr>
        <w:t>) and rat NPP3 (</w:t>
      </w:r>
      <w:r w:rsidR="00842740">
        <w:rPr>
          <w:rFonts w:ascii="Arial" w:hAnsi="Arial" w:cs="Arial"/>
          <w:lang w:val="en-US"/>
        </w:rPr>
        <w:t>b</w:t>
      </w:r>
      <w:r w:rsidR="00FD72D0">
        <w:rPr>
          <w:rFonts w:ascii="Arial" w:hAnsi="Arial" w:cs="Arial"/>
          <w:lang w:val="en-US"/>
        </w:rPr>
        <w:t>).</w:t>
      </w:r>
    </w:p>
    <w:p w14:paraId="206CC8C0" w14:textId="2E9409B0" w:rsidR="00FD72D0" w:rsidRDefault="00D32ADD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de-DE"/>
        </w:rPr>
        <w:lastRenderedPageBreak/>
        <w:drawing>
          <wp:inline distT="0" distB="0" distL="0" distR="0" wp14:anchorId="004461A2" wp14:editId="3B6284CB">
            <wp:extent cx="5760720" cy="60706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nding_modes_NPP1-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E3B9B" w14:textId="1C3DDE48" w:rsidR="00FD72D0" w:rsidRDefault="00CA0BD2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CA0BD2">
        <w:rPr>
          <w:rFonts w:ascii="Arial" w:hAnsi="Arial" w:cs="Arial"/>
          <w:b/>
          <w:lang w:val="en-US"/>
        </w:rPr>
        <w:t>Supplementary</w:t>
      </w:r>
      <w:r>
        <w:rPr>
          <w:rFonts w:ascii="Arial" w:hAnsi="Arial" w:cs="Arial"/>
          <w:lang w:val="en-US"/>
        </w:rPr>
        <w:t xml:space="preserve"> </w:t>
      </w:r>
      <w:r w:rsidR="00FD72D0" w:rsidRPr="00CA0BD2">
        <w:rPr>
          <w:rFonts w:ascii="Arial" w:hAnsi="Arial" w:cs="Arial"/>
          <w:b/>
          <w:lang w:val="en-US"/>
        </w:rPr>
        <w:t>Figure S3</w:t>
      </w:r>
      <w:r w:rsidR="00FD72D0">
        <w:rPr>
          <w:rFonts w:ascii="Arial" w:hAnsi="Arial" w:cs="Arial"/>
          <w:lang w:val="en-US"/>
        </w:rPr>
        <w:t>: Comparison of binding modes of the phosphate groups</w:t>
      </w:r>
      <w:r w:rsidR="00E877C0">
        <w:rPr>
          <w:rFonts w:ascii="Arial" w:hAnsi="Arial" w:cs="Arial"/>
          <w:lang w:val="en-US"/>
        </w:rPr>
        <w:t xml:space="preserve"> in various product complex structures</w:t>
      </w:r>
      <w:r w:rsidR="00FD72D0">
        <w:rPr>
          <w:rFonts w:ascii="Arial" w:hAnsi="Arial" w:cs="Arial"/>
          <w:lang w:val="en-US"/>
        </w:rPr>
        <w:t xml:space="preserve"> to </w:t>
      </w:r>
      <w:r w:rsidR="00184FD2">
        <w:rPr>
          <w:rFonts w:ascii="Arial" w:hAnsi="Arial" w:cs="Arial"/>
          <w:lang w:val="en-US"/>
        </w:rPr>
        <w:t xml:space="preserve">the </w:t>
      </w:r>
      <w:proofErr w:type="spellStart"/>
      <w:r w:rsidR="00184FD2">
        <w:rPr>
          <w:rFonts w:ascii="Arial" w:hAnsi="Arial" w:cs="Arial"/>
          <w:lang w:val="en-US"/>
        </w:rPr>
        <w:t>dizinc</w:t>
      </w:r>
      <w:proofErr w:type="spellEnd"/>
      <w:r w:rsidR="00184FD2">
        <w:rPr>
          <w:rFonts w:ascii="Arial" w:hAnsi="Arial" w:cs="Arial"/>
          <w:lang w:val="en-US"/>
        </w:rPr>
        <w:t xml:space="preserve"> center of NPP1-3</w:t>
      </w:r>
      <w:r w:rsidR="00E877C0">
        <w:rPr>
          <w:rFonts w:ascii="Arial" w:hAnsi="Arial" w:cs="Arial"/>
          <w:lang w:val="en-US"/>
        </w:rPr>
        <w:t>.</w:t>
      </w:r>
    </w:p>
    <w:p w14:paraId="22215239" w14:textId="77777777" w:rsidR="00FD72D0" w:rsidRDefault="00FD72D0" w:rsidP="00FD72D0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14:paraId="735C0EEC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de-DE"/>
        </w:rPr>
        <w:lastRenderedPageBreak/>
        <w:drawing>
          <wp:inline distT="0" distB="0" distL="0" distR="0" wp14:anchorId="6F8F4A5F" wp14:editId="6724FFD7">
            <wp:extent cx="5760720" cy="4176395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nding_modes_NPP4-7+T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7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5791C" w14:textId="4D612985" w:rsidR="00FD72D0" w:rsidRDefault="00CA0BD2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  <w:r w:rsidRPr="00CA0BD2">
        <w:rPr>
          <w:rFonts w:ascii="Arial" w:hAnsi="Arial" w:cs="Arial"/>
          <w:b/>
          <w:lang w:val="en-US"/>
        </w:rPr>
        <w:t>Supplementary</w:t>
      </w:r>
      <w:r>
        <w:rPr>
          <w:rFonts w:ascii="Arial" w:hAnsi="Arial" w:cs="Arial"/>
          <w:lang w:val="en-US"/>
        </w:rPr>
        <w:t xml:space="preserve"> </w:t>
      </w:r>
      <w:r w:rsidR="00FD72D0" w:rsidRPr="00CA0BD2">
        <w:rPr>
          <w:rFonts w:ascii="Arial" w:hAnsi="Arial" w:cs="Arial"/>
          <w:b/>
          <w:lang w:val="en-US"/>
        </w:rPr>
        <w:t>Figure S4</w:t>
      </w:r>
      <w:r w:rsidR="00FD72D0">
        <w:rPr>
          <w:rFonts w:ascii="Arial" w:hAnsi="Arial" w:cs="Arial"/>
          <w:lang w:val="en-US"/>
        </w:rPr>
        <w:t>: Comparison of the binding mode of phosphate groups in various product complex structures and vanadat</w:t>
      </w:r>
      <w:r w:rsidR="00206B1D">
        <w:rPr>
          <w:rFonts w:ascii="Arial" w:hAnsi="Arial" w:cs="Arial"/>
          <w:lang w:val="en-US"/>
        </w:rPr>
        <w:t xml:space="preserve">e to the </w:t>
      </w:r>
      <w:proofErr w:type="spellStart"/>
      <w:r w:rsidR="00206B1D">
        <w:rPr>
          <w:rFonts w:ascii="Arial" w:hAnsi="Arial" w:cs="Arial"/>
          <w:lang w:val="en-US"/>
        </w:rPr>
        <w:t>dizinc</w:t>
      </w:r>
      <w:proofErr w:type="spellEnd"/>
      <w:r w:rsidR="00206B1D">
        <w:rPr>
          <w:rFonts w:ascii="Arial" w:hAnsi="Arial" w:cs="Arial"/>
          <w:lang w:val="en-US"/>
        </w:rPr>
        <w:t xml:space="preserve"> center of NPP4-6</w:t>
      </w:r>
      <w:r w:rsidR="00FD72D0">
        <w:rPr>
          <w:rFonts w:ascii="Arial" w:hAnsi="Arial" w:cs="Arial"/>
          <w:lang w:val="en-US"/>
        </w:rPr>
        <w:t>. In the structure of mmNPP5 (</w:t>
      </w:r>
      <w:proofErr w:type="spellStart"/>
      <w:r w:rsidR="00FD72D0">
        <w:rPr>
          <w:rFonts w:ascii="Arial" w:hAnsi="Arial" w:cs="Arial"/>
          <w:lang w:val="en-US"/>
        </w:rPr>
        <w:t>pdb</w:t>
      </w:r>
      <w:proofErr w:type="spellEnd"/>
      <w:r w:rsidR="00FD72D0">
        <w:rPr>
          <w:rFonts w:ascii="Arial" w:hAnsi="Arial" w:cs="Arial"/>
          <w:lang w:val="en-US"/>
        </w:rPr>
        <w:t xml:space="preserve"> id 5VEO) the Thr72 nucleophile (*) is modeled in a low energy conformer for the generation of this figure. For structure analysis, a T72A mutant was used. The structure </w:t>
      </w:r>
      <w:proofErr w:type="spellStart"/>
      <w:r w:rsidR="00FD72D0">
        <w:rPr>
          <w:rFonts w:ascii="Arial" w:hAnsi="Arial" w:cs="Arial"/>
          <w:lang w:val="en-US"/>
        </w:rPr>
        <w:t>pdb</w:t>
      </w:r>
      <w:proofErr w:type="spellEnd"/>
      <w:r w:rsidR="00FD72D0">
        <w:rPr>
          <w:rFonts w:ascii="Arial" w:hAnsi="Arial" w:cs="Arial"/>
          <w:lang w:val="en-US"/>
        </w:rPr>
        <w:t xml:space="preserve"> id 2RH6 of </w:t>
      </w:r>
      <w:proofErr w:type="spellStart"/>
      <w:r w:rsidR="00FD72D0">
        <w:rPr>
          <w:rFonts w:ascii="Arial" w:hAnsi="Arial" w:cs="Arial"/>
          <w:lang w:val="en-US"/>
        </w:rPr>
        <w:t>XacNPP</w:t>
      </w:r>
      <w:proofErr w:type="spellEnd"/>
      <w:r w:rsidR="00FD72D0">
        <w:rPr>
          <w:rFonts w:ascii="Arial" w:hAnsi="Arial" w:cs="Arial"/>
          <w:lang w:val="en-US"/>
        </w:rPr>
        <w:t xml:space="preserve"> is a higher resolution structure of this complex analyzed by the same authors earlier at 2.0 Å as PDB id 2GSU </w:t>
      </w:r>
      <w:r w:rsidR="00FD72D0">
        <w:rPr>
          <w:rFonts w:ascii="Arial" w:hAnsi="Arial" w:cs="Arial"/>
          <w:lang w:val="en-US"/>
        </w:rPr>
        <w:fldChar w:fldCharType="begin"/>
      </w:r>
      <w:r w:rsidR="00FD72D0">
        <w:rPr>
          <w:rFonts w:ascii="Arial" w:hAnsi="Arial" w:cs="Arial"/>
          <w:lang w:val="en-US"/>
        </w:rPr>
        <w:instrText>ADDIN CITAVI.PLACEHOLDER 5058f4d7-0893-4733-9b62-89ac7792c5f4 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</w:instrText>
      </w:r>
      <w:r w:rsidR="00FD72D0">
        <w:rPr>
          <w:rFonts w:ascii="Arial" w:hAnsi="Arial" w:cs="Arial"/>
          <w:lang w:val="en-US"/>
        </w:rPr>
        <w:fldChar w:fldCharType="separate"/>
      </w:r>
      <w:r w:rsidR="00FD72D0">
        <w:rPr>
          <w:rFonts w:ascii="Arial" w:hAnsi="Arial" w:cs="Arial"/>
          <w:lang w:val="en-US"/>
        </w:rPr>
        <w:t>(Zalatan et al. 2006)</w:t>
      </w:r>
      <w:r w:rsidR="00FD72D0">
        <w:rPr>
          <w:rFonts w:ascii="Arial" w:hAnsi="Arial" w:cs="Arial"/>
          <w:lang w:val="en-US"/>
        </w:rPr>
        <w:fldChar w:fldCharType="end"/>
      </w:r>
      <w:r w:rsidR="00FD72D0">
        <w:rPr>
          <w:rFonts w:ascii="Arial" w:hAnsi="Arial" w:cs="Arial"/>
          <w:lang w:val="en-US"/>
        </w:rPr>
        <w:t>. 2RH6 differs in the phosphate group coordination from 2GSU, in which the AMP has only 60 % occupancy in monomer A and close contacts in monomer B of the asymmetric unit. 2RH6 appears to have no associated publication.</w:t>
      </w:r>
      <w:r w:rsidR="00206B1D">
        <w:rPr>
          <w:rFonts w:ascii="Arial" w:hAnsi="Arial" w:cs="Arial"/>
          <w:lang w:val="en-US"/>
        </w:rPr>
        <w:t xml:space="preserve"> The </w:t>
      </w:r>
      <w:proofErr w:type="spellStart"/>
      <w:r w:rsidR="00206B1D">
        <w:rPr>
          <w:rFonts w:ascii="Arial" w:hAnsi="Arial" w:cs="Arial"/>
          <w:lang w:val="en-US"/>
        </w:rPr>
        <w:t>cocrystal</w:t>
      </w:r>
      <w:proofErr w:type="spellEnd"/>
      <w:r w:rsidR="00206B1D">
        <w:rPr>
          <w:rFonts w:ascii="Arial" w:hAnsi="Arial" w:cs="Arial"/>
          <w:lang w:val="en-US"/>
        </w:rPr>
        <w:t xml:space="preserve"> structure of </w:t>
      </w:r>
      <w:r w:rsidR="00206B1D" w:rsidRPr="00206B1D">
        <w:rPr>
          <w:rFonts w:ascii="Arial" w:hAnsi="Arial" w:cs="Arial"/>
          <w:i/>
          <w:lang w:val="en-US"/>
        </w:rPr>
        <w:t>hs</w:t>
      </w:r>
      <w:r w:rsidR="00206B1D">
        <w:rPr>
          <w:rFonts w:ascii="Arial" w:hAnsi="Arial" w:cs="Arial"/>
          <w:lang w:val="en-US"/>
        </w:rPr>
        <w:t xml:space="preserve">NPP7 in complex with </w:t>
      </w:r>
      <w:proofErr w:type="spellStart"/>
      <w:r w:rsidR="00206B1D">
        <w:rPr>
          <w:rFonts w:ascii="Arial" w:hAnsi="Arial" w:cs="Arial"/>
          <w:lang w:val="en-US"/>
        </w:rPr>
        <w:t>phosphocholine</w:t>
      </w:r>
      <w:proofErr w:type="spellEnd"/>
      <w:r w:rsidR="00206B1D">
        <w:rPr>
          <w:rFonts w:ascii="Arial" w:hAnsi="Arial" w:cs="Arial"/>
          <w:lang w:val="en-US"/>
        </w:rPr>
        <w:t xml:space="preserve"> is not included here because the phosphate group is not in a productive binding mode for phosphoryl transfer in this complex.</w:t>
      </w:r>
    </w:p>
    <w:p w14:paraId="25F3E6F0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14:paraId="18EF4EC5" w14:textId="77777777" w:rsidR="00FD72D0" w:rsidRDefault="00FD72D0" w:rsidP="00FD72D0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14:paraId="2FAD9D48" w14:textId="3B2FA57B" w:rsidR="00FD72D0" w:rsidRPr="0031606A" w:rsidRDefault="00CA0BD2" w:rsidP="00FD72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  <w:r w:rsidRPr="00CA0BD2">
        <w:rPr>
          <w:rFonts w:ascii="Arial" w:hAnsi="Arial" w:cs="Arial"/>
          <w:b/>
          <w:lang w:val="en-US"/>
        </w:rPr>
        <w:lastRenderedPageBreak/>
        <w:t>Supplementary</w:t>
      </w:r>
      <w:r w:rsidRPr="0031606A">
        <w:rPr>
          <w:rFonts w:ascii="Arial" w:hAnsi="Arial" w:cs="Arial"/>
          <w:lang w:val="en-US"/>
        </w:rPr>
        <w:t xml:space="preserve"> </w:t>
      </w:r>
      <w:r w:rsidR="00FD72D0" w:rsidRPr="00CA0BD2">
        <w:rPr>
          <w:rFonts w:ascii="Arial" w:hAnsi="Arial" w:cs="Arial"/>
          <w:b/>
          <w:lang w:val="en-US"/>
        </w:rPr>
        <w:t>Table</w:t>
      </w:r>
      <w:r>
        <w:rPr>
          <w:rFonts w:ascii="Arial" w:hAnsi="Arial" w:cs="Arial"/>
          <w:b/>
          <w:lang w:val="en-US"/>
        </w:rPr>
        <w:t xml:space="preserve"> S1</w:t>
      </w:r>
      <w:r w:rsidR="00FD72D0" w:rsidRPr="0031606A">
        <w:rPr>
          <w:rFonts w:ascii="Arial" w:hAnsi="Arial" w:cs="Arial"/>
          <w:lang w:val="en-US"/>
        </w:rPr>
        <w:t xml:space="preserve">: Molar reaction enthalpies of nucleotide hydrolysis in 50 </w:t>
      </w:r>
      <w:proofErr w:type="spellStart"/>
      <w:r w:rsidR="00FD72D0" w:rsidRPr="0031606A">
        <w:rPr>
          <w:rFonts w:ascii="Arial" w:hAnsi="Arial" w:cs="Arial"/>
          <w:lang w:val="en-US"/>
        </w:rPr>
        <w:t>mM</w:t>
      </w:r>
      <w:proofErr w:type="spellEnd"/>
      <w:r w:rsidR="00FD72D0" w:rsidRPr="0031606A">
        <w:rPr>
          <w:rFonts w:ascii="Arial" w:hAnsi="Arial" w:cs="Arial"/>
          <w:lang w:val="en-US"/>
        </w:rPr>
        <w:t xml:space="preserve"> </w:t>
      </w:r>
      <w:proofErr w:type="spellStart"/>
      <w:r w:rsidR="00FD72D0" w:rsidRPr="0031606A">
        <w:rPr>
          <w:rFonts w:ascii="Arial" w:hAnsi="Arial" w:cs="Arial"/>
          <w:lang w:val="en-US"/>
        </w:rPr>
        <w:t>Tris</w:t>
      </w:r>
      <w:proofErr w:type="spellEnd"/>
      <w:r w:rsidR="00090F86">
        <w:rPr>
          <w:rFonts w:ascii="Arial" w:hAnsi="Arial" w:cs="Arial"/>
          <w:lang w:val="en-US"/>
        </w:rPr>
        <w:t>/</w:t>
      </w:r>
      <w:proofErr w:type="spellStart"/>
      <w:r w:rsidR="00FD72D0" w:rsidRPr="0031606A">
        <w:rPr>
          <w:rFonts w:ascii="Arial" w:hAnsi="Arial" w:cs="Arial"/>
          <w:lang w:val="en-US"/>
        </w:rPr>
        <w:t>HCl</w:t>
      </w:r>
      <w:proofErr w:type="spellEnd"/>
      <w:r w:rsidR="00FD72D0" w:rsidRPr="0031606A">
        <w:rPr>
          <w:rFonts w:ascii="Arial" w:hAnsi="Arial" w:cs="Arial"/>
          <w:lang w:val="en-US"/>
        </w:rPr>
        <w:t xml:space="preserve">, 25 </w:t>
      </w:r>
      <w:proofErr w:type="spellStart"/>
      <w:r w:rsidR="00FD72D0" w:rsidRPr="0031606A">
        <w:rPr>
          <w:rFonts w:ascii="Arial" w:hAnsi="Arial" w:cs="Arial"/>
          <w:lang w:val="en-US"/>
        </w:rPr>
        <w:t>mM</w:t>
      </w:r>
      <w:proofErr w:type="spellEnd"/>
      <w:r w:rsidR="00FD72D0" w:rsidRPr="0031606A">
        <w:rPr>
          <w:rFonts w:ascii="Arial" w:hAnsi="Arial" w:cs="Arial"/>
          <w:lang w:val="en-US"/>
        </w:rPr>
        <w:t xml:space="preserve"> </w:t>
      </w:r>
      <w:proofErr w:type="spellStart"/>
      <w:r w:rsidR="00FD72D0" w:rsidRPr="0031606A">
        <w:rPr>
          <w:rFonts w:ascii="Arial" w:hAnsi="Arial" w:cs="Arial"/>
          <w:lang w:val="en-US"/>
        </w:rPr>
        <w:t>NaCl</w:t>
      </w:r>
      <w:proofErr w:type="spellEnd"/>
      <w:r w:rsidR="00FD72D0" w:rsidRPr="0031606A">
        <w:rPr>
          <w:rFonts w:ascii="Arial" w:hAnsi="Arial" w:cs="Arial"/>
          <w:lang w:val="en-US"/>
        </w:rPr>
        <w:t xml:space="preserve">, 0.1 </w:t>
      </w:r>
      <w:proofErr w:type="spellStart"/>
      <w:r w:rsidR="00FD72D0" w:rsidRPr="0031606A">
        <w:rPr>
          <w:rFonts w:ascii="Arial" w:hAnsi="Arial" w:cs="Arial"/>
          <w:lang w:val="en-US"/>
        </w:rPr>
        <w:t>mM</w:t>
      </w:r>
      <w:proofErr w:type="spellEnd"/>
      <w:r w:rsidR="00FD72D0" w:rsidRPr="0031606A">
        <w:rPr>
          <w:rFonts w:ascii="Arial" w:hAnsi="Arial" w:cs="Arial"/>
          <w:lang w:val="en-US"/>
        </w:rPr>
        <w:t xml:space="preserve"> ZnCl</w:t>
      </w:r>
      <w:r w:rsidR="00FD72D0" w:rsidRPr="003446B5">
        <w:rPr>
          <w:rFonts w:ascii="Arial" w:hAnsi="Arial" w:cs="Arial"/>
          <w:vertAlign w:val="subscript"/>
          <w:lang w:val="en-US"/>
        </w:rPr>
        <w:t>2</w:t>
      </w:r>
      <w:r w:rsidR="00FD72D0" w:rsidRPr="0031606A">
        <w:rPr>
          <w:rFonts w:ascii="Arial" w:hAnsi="Arial" w:cs="Arial"/>
          <w:lang w:val="en-US"/>
        </w:rPr>
        <w:t>, (pH 9.5).</w:t>
      </w:r>
    </w:p>
    <w:tbl>
      <w:tblPr>
        <w:tblStyle w:val="Tabellenraster"/>
        <w:tblW w:w="0" w:type="auto"/>
        <w:tblInd w:w="38" w:type="dxa"/>
        <w:tblLook w:val="04A0" w:firstRow="1" w:lastRow="0" w:firstColumn="1" w:lastColumn="0" w:noHBand="0" w:noVBand="1"/>
      </w:tblPr>
      <w:tblGrid>
        <w:gridCol w:w="2570"/>
        <w:gridCol w:w="1946"/>
        <w:gridCol w:w="2254"/>
        <w:gridCol w:w="2254"/>
      </w:tblGrid>
      <w:tr w:rsidR="00FD72D0" w:rsidRPr="00A4392D" w14:paraId="36751E6A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79219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Reaction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92BD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Δ</w:t>
            </w:r>
            <w:r w:rsidRPr="00A4392D">
              <w:rPr>
                <w:rFonts w:ascii="Arial" w:hAnsi="Arial" w:cs="Arial"/>
                <w:i/>
                <w:sz w:val="16"/>
                <w:szCs w:val="16"/>
                <w:lang w:val="en-US"/>
              </w:rPr>
              <w:t>H</w:t>
            </w:r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t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 </w:t>
            </w: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[kcal/</w:t>
            </w: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mol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]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62557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Δ</w:t>
            </w:r>
            <w:r w:rsidRPr="00A4392D">
              <w:rPr>
                <w:rFonts w:ascii="Arial" w:hAnsi="Arial" w:cs="Arial"/>
                <w:i/>
                <w:sz w:val="16"/>
                <w:szCs w:val="16"/>
                <w:lang w:val="en-US"/>
              </w:rPr>
              <w:t>H</w:t>
            </w:r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d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 </w:t>
            </w: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[kcal/</w:t>
            </w: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mol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]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5BCA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Δ</w:t>
            </w:r>
            <w:r w:rsidRPr="00A4392D">
              <w:rPr>
                <w:rFonts w:ascii="Arial" w:hAnsi="Arial" w:cs="Arial"/>
                <w:i/>
                <w:sz w:val="16"/>
                <w:szCs w:val="16"/>
                <w:lang w:val="en-US"/>
              </w:rPr>
              <w:t>H</w:t>
            </w:r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r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 </w:t>
            </w: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[kcal/</w:t>
            </w: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mol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]</w:t>
            </w:r>
          </w:p>
        </w:tc>
      </w:tr>
      <w:tr w:rsidR="00FD72D0" w:rsidRPr="00A4392D" w14:paraId="0D3E7685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8DAB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ATP </w:t>
            </w:r>
            <w:r w:rsidRPr="00A4392D">
              <w:rPr>
                <w:rFonts w:ascii="Arial" w:eastAsia="AdvTTae48693e+21" w:hAnsi="Arial" w:cs="Arial"/>
                <w:sz w:val="16"/>
                <w:szCs w:val="16"/>
              </w:rPr>
              <w:t xml:space="preserve">→ AMP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</w:rPr>
              <w:t>PPi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3A5B2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-16.22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0.74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8FED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0.66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7761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-15.66</w:t>
            </w:r>
          </w:p>
        </w:tc>
      </w:tr>
      <w:tr w:rsidR="00FD72D0" w:rsidRPr="00A4392D" w14:paraId="0959A61D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7B39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UTP </w:t>
            </w:r>
            <w:r w:rsidRPr="00A4392D">
              <w:rPr>
                <w:rFonts w:ascii="Arial" w:eastAsia="AdvTTae48693e+21" w:hAnsi="Arial" w:cs="Arial"/>
                <w:sz w:val="16"/>
                <w:szCs w:val="16"/>
              </w:rPr>
              <w:t xml:space="preserve">→ AMP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</w:rPr>
              <w:t>PPi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13CF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-17.17 </w:t>
            </w:r>
            <w:r w:rsidRPr="00A4392D">
              <w:rPr>
                <w:rFonts w:ascii="Arial" w:hAnsi="Arial" w:cs="Arial"/>
                <w:sz w:val="16"/>
                <w:szCs w:val="16"/>
              </w:rPr>
              <w:t>± 1.52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C313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0.71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B460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-16.45</w:t>
            </w:r>
          </w:p>
        </w:tc>
      </w:tr>
      <w:tr w:rsidR="00FD72D0" w:rsidRPr="00A4392D" w14:paraId="6780F3B0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54D7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GTP </w:t>
            </w:r>
            <w:r w:rsidRPr="00A4392D">
              <w:rPr>
                <w:rFonts w:ascii="Arial" w:eastAsia="AdvTTae48693e+21" w:hAnsi="Arial" w:cs="Arial"/>
                <w:sz w:val="16"/>
                <w:szCs w:val="16"/>
              </w:rPr>
              <w:t xml:space="preserve">→ AMP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</w:rPr>
              <w:t>PPi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9FAF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-22.41 </w:t>
            </w:r>
            <w:r w:rsidRPr="00A4392D">
              <w:rPr>
                <w:rFonts w:ascii="Arial" w:hAnsi="Arial" w:cs="Arial"/>
                <w:sz w:val="16"/>
                <w:szCs w:val="16"/>
              </w:rPr>
              <w:t>± 3.47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E5C7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0.16 ± 0.02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B7AB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-22.26</w:t>
            </w:r>
          </w:p>
        </w:tc>
      </w:tr>
      <w:tr w:rsidR="00FD72D0" w:rsidRPr="00A4392D" w14:paraId="7CEF399E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8C3D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CTP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 xml:space="preserve">→ AMP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PPi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F02E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-19.85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0.89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DD65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1.11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2683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-18.74</w:t>
            </w:r>
          </w:p>
        </w:tc>
      </w:tr>
      <w:tr w:rsidR="00FD72D0" w:rsidRPr="00A4392D" w14:paraId="70501EEE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4DED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Ap3A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→ AMP + ADP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2363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-26.73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5FD7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0.50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760A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-26.23</w:t>
            </w:r>
          </w:p>
        </w:tc>
      </w:tr>
      <w:tr w:rsidR="00FD72D0" w:rsidRPr="00A4392D" w14:paraId="53BFCC36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88FC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Ap4A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→ AMP + ATP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F8CC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-38.66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0.32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8E5E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0.29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0.14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611F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-38.36</w:t>
            </w:r>
          </w:p>
        </w:tc>
      </w:tr>
      <w:tr w:rsidR="00FD72D0" w:rsidRPr="00A4392D" w14:paraId="77998A6B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A0751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Ap4A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 xml:space="preserve">→ 2 AMP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PPi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5DC8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eastAsia="AdvTTae48693e+20" w:hAnsi="Arial" w:cs="Arial"/>
                <w:sz w:val="16"/>
                <w:szCs w:val="16"/>
              </w:rPr>
              <w:t>—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93B4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eastAsia="AdvTTae48693e+20" w:hAnsi="Arial" w:cs="Arial"/>
                <w:sz w:val="16"/>
                <w:szCs w:val="16"/>
              </w:rPr>
              <w:t>—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43E5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-22.70</w:t>
            </w:r>
          </w:p>
        </w:tc>
      </w:tr>
      <w:tr w:rsidR="00FD72D0" w:rsidRPr="00A4392D" w14:paraId="6EC2DC14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3018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UDPGlc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 xml:space="preserve">→ UMP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PGlc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E10E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-29.89 </w:t>
            </w:r>
            <w:r w:rsidRPr="00A4392D">
              <w:rPr>
                <w:rFonts w:ascii="Arial" w:hAnsi="Arial" w:cs="Arial"/>
                <w:sz w:val="16"/>
                <w:szCs w:val="16"/>
              </w:rPr>
              <w:t>± 2.26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DC36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-0.05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BC7D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-29.53</w:t>
            </w:r>
          </w:p>
        </w:tc>
      </w:tr>
      <w:tr w:rsidR="00FD72D0" w:rsidRPr="00A4392D" w14:paraId="5E6DC4E9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CED8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UDPGlcNAc</w:t>
            </w:r>
            <w:proofErr w:type="spellEnd"/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A4392D">
              <w:rPr>
                <w:rFonts w:ascii="Arial" w:eastAsia="AdvTTae48693e+21" w:hAnsi="Arial" w:cs="Arial"/>
                <w:sz w:val="16"/>
                <w:szCs w:val="16"/>
                <w:lang w:val="en-US"/>
              </w:rPr>
              <w:t>→ U</w:t>
            </w:r>
            <w:r w:rsidRPr="00A4392D">
              <w:rPr>
                <w:rFonts w:ascii="Arial" w:eastAsia="AdvTTae48693e+21" w:hAnsi="Arial" w:cs="Arial"/>
                <w:sz w:val="16"/>
                <w:szCs w:val="16"/>
              </w:rPr>
              <w:t xml:space="preserve">MP + </w:t>
            </w:r>
            <w:proofErr w:type="spellStart"/>
            <w:r w:rsidRPr="00A4392D">
              <w:rPr>
                <w:rFonts w:ascii="Arial" w:eastAsia="AdvTTae48693e+21" w:hAnsi="Arial" w:cs="Arial"/>
                <w:sz w:val="16"/>
                <w:szCs w:val="16"/>
              </w:rPr>
              <w:t>PGlncNAc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91DBE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-36.22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0.42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E3BC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-0.03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5160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-36.25</w:t>
            </w:r>
          </w:p>
        </w:tc>
      </w:tr>
      <w:tr w:rsidR="00FD72D0" w:rsidRPr="00A4392D" w14:paraId="4BE76200" w14:textId="77777777" w:rsidTr="00C12CFB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1435" w14:textId="60EC7CF0" w:rsidR="00FD72D0" w:rsidRPr="00A4392D" w:rsidRDefault="00FD72D0" w:rsidP="00090F86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NAD</w:t>
            </w:r>
            <w:r w:rsidRPr="00A4392D">
              <w:rPr>
                <w:rFonts w:ascii="Arial" w:hAnsi="Arial" w:cs="Arial"/>
                <w:sz w:val="16"/>
                <w:szCs w:val="16"/>
                <w:vertAlign w:val="superscript"/>
                <w:lang w:val="en-US"/>
              </w:rPr>
              <w:t xml:space="preserve">+ </w:t>
            </w:r>
            <w:r w:rsidRPr="00A4392D">
              <w:rPr>
                <w:rFonts w:ascii="Arial" w:eastAsia="AdvTTae48693e+21" w:hAnsi="Arial" w:cs="Arial"/>
                <w:sz w:val="16"/>
                <w:szCs w:val="16"/>
              </w:rPr>
              <w:t xml:space="preserve">→ AMP + </w:t>
            </w:r>
            <w:r w:rsidR="00090F86">
              <w:rPr>
                <w:rFonts w:ascii="Arial" w:eastAsia="AdvTTae48693e+21" w:hAnsi="Arial" w:cs="Arial"/>
                <w:sz w:val="16"/>
                <w:szCs w:val="16"/>
              </w:rPr>
              <w:t>NMP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0EDF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-27.38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0.44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3DC6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 xml:space="preserve">0.14 </w:t>
            </w:r>
            <w:r w:rsidRPr="00A4392D">
              <w:rPr>
                <w:rFonts w:ascii="Arial" w:hAnsi="Arial" w:cs="Arial"/>
                <w:sz w:val="16"/>
                <w:szCs w:val="16"/>
              </w:rPr>
              <w:t>± 0.05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E10B" w14:textId="77777777" w:rsidR="00FD72D0" w:rsidRPr="00A4392D" w:rsidRDefault="00FD72D0" w:rsidP="00C12CFB">
            <w:pPr>
              <w:spacing w:line="360" w:lineRule="auto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4392D">
              <w:rPr>
                <w:rFonts w:ascii="Arial" w:hAnsi="Arial" w:cs="Arial"/>
                <w:sz w:val="16"/>
                <w:szCs w:val="16"/>
                <w:lang w:val="en-US"/>
              </w:rPr>
              <w:t>-27.24</w:t>
            </w:r>
          </w:p>
        </w:tc>
      </w:tr>
    </w:tbl>
    <w:p w14:paraId="06A76F59" w14:textId="77777777" w:rsidR="00FD72D0" w:rsidRDefault="00FD72D0" w:rsidP="00FD72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</w:p>
    <w:p w14:paraId="60675889" w14:textId="77777777" w:rsidR="00FD72D0" w:rsidRDefault="00FD72D0" w:rsidP="00FD72D0">
      <w:pPr>
        <w:spacing w:line="360" w:lineRule="auto"/>
        <w:contextualSpacing/>
        <w:jc w:val="both"/>
        <w:rPr>
          <w:rFonts w:ascii="Arial" w:hAnsi="Arial" w:cs="Arial"/>
          <w:lang w:val="en-US"/>
        </w:rPr>
      </w:pPr>
    </w:p>
    <w:p w14:paraId="77BC6A3D" w14:textId="684FFC66" w:rsidR="00FD72D0" w:rsidRDefault="00CA0BD2" w:rsidP="00FD72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CA0BD2">
        <w:rPr>
          <w:rFonts w:ascii="Arial" w:hAnsi="Arial" w:cs="Arial"/>
          <w:b/>
          <w:lang w:val="en-US"/>
        </w:rPr>
        <w:t>Supplementary</w:t>
      </w:r>
      <w:r w:rsidRPr="0031606A">
        <w:rPr>
          <w:rFonts w:ascii="Arial" w:hAnsi="Arial" w:cs="Arial"/>
          <w:lang w:val="en-US"/>
        </w:rPr>
        <w:t xml:space="preserve"> </w:t>
      </w:r>
      <w:r w:rsidR="00FD72D0" w:rsidRPr="00CA0BD2">
        <w:rPr>
          <w:rFonts w:ascii="Arial" w:hAnsi="Arial" w:cs="Arial"/>
          <w:b/>
          <w:lang w:val="en-US"/>
        </w:rPr>
        <w:t>Table S2</w:t>
      </w:r>
      <w:r w:rsidR="00FD72D0" w:rsidRPr="0031606A">
        <w:rPr>
          <w:rFonts w:ascii="Arial" w:hAnsi="Arial" w:cs="Arial"/>
          <w:lang w:val="en-US"/>
        </w:rPr>
        <w:t xml:space="preserve">: </w:t>
      </w:r>
      <w:r w:rsidR="00FD72D0">
        <w:rPr>
          <w:rFonts w:ascii="Arial" w:hAnsi="Arial" w:cs="Arial"/>
          <w:lang w:val="en-US"/>
        </w:rPr>
        <w:t xml:space="preserve">Overview of </w:t>
      </w:r>
      <w:r w:rsidR="00245BCB">
        <w:rPr>
          <w:rFonts w:ascii="Arial" w:hAnsi="Arial" w:cs="Arial"/>
          <w:lang w:val="en-US"/>
        </w:rPr>
        <w:t xml:space="preserve">the </w:t>
      </w:r>
      <w:r w:rsidR="00FD72D0">
        <w:rPr>
          <w:rFonts w:ascii="Arial" w:hAnsi="Arial" w:cs="Arial"/>
          <w:lang w:val="en-US"/>
        </w:rPr>
        <w:t xml:space="preserve">primers </w:t>
      </w:r>
      <w:r w:rsidR="00245BCB">
        <w:rPr>
          <w:rFonts w:ascii="Arial" w:hAnsi="Arial" w:cs="Arial"/>
          <w:lang w:val="en-US"/>
        </w:rPr>
        <w:t>for the generation of</w:t>
      </w:r>
      <w:r w:rsidR="00FD72D0">
        <w:rPr>
          <w:rFonts w:ascii="Arial" w:hAnsi="Arial" w:cs="Arial"/>
          <w:lang w:val="en-US"/>
        </w:rPr>
        <w:t xml:space="preserve"> NPP3</w:t>
      </w:r>
      <w:r w:rsidR="00245BCB">
        <w:rPr>
          <w:rFonts w:ascii="Arial" w:hAnsi="Arial" w:cs="Arial"/>
          <w:lang w:val="en-US"/>
        </w:rPr>
        <w:t xml:space="preserve"> mutants</w:t>
      </w:r>
    </w:p>
    <w:tbl>
      <w:tblPr>
        <w:tblStyle w:val="Tabellenraster"/>
        <w:tblW w:w="0" w:type="auto"/>
        <w:tblInd w:w="38" w:type="dxa"/>
        <w:tblLook w:val="04A0" w:firstRow="1" w:lastRow="0" w:firstColumn="1" w:lastColumn="0" w:noHBand="0" w:noVBand="1"/>
      </w:tblPr>
      <w:tblGrid>
        <w:gridCol w:w="2070"/>
        <w:gridCol w:w="6954"/>
      </w:tblGrid>
      <w:tr w:rsidR="00FD72D0" w14:paraId="5A9E68A9" w14:textId="77777777" w:rsidTr="00C12CFB">
        <w:tc>
          <w:tcPr>
            <w:tcW w:w="2197" w:type="dxa"/>
          </w:tcPr>
          <w:p w14:paraId="1244AAA3" w14:textId="6B81DD8C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Mu</w:t>
            </w:r>
            <w:r w:rsidR="00090F86">
              <w:rPr>
                <w:rFonts w:ascii="Arial" w:hAnsi="Arial" w:cs="Arial"/>
                <w:sz w:val="18"/>
                <w:szCs w:val="18"/>
                <w:lang w:val="en-US"/>
              </w:rPr>
              <w:t>t</w:t>
            </w: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ation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site</w:t>
            </w:r>
          </w:p>
        </w:tc>
        <w:tc>
          <w:tcPr>
            <w:tcW w:w="7053" w:type="dxa"/>
          </w:tcPr>
          <w:p w14:paraId="6F52E815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Primer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</w:p>
        </w:tc>
      </w:tr>
      <w:tr w:rsidR="00FD72D0" w:rsidRPr="00952958" w14:paraId="343B408A" w14:textId="77777777" w:rsidTr="00C12CFB">
        <w:tc>
          <w:tcPr>
            <w:tcW w:w="2197" w:type="dxa"/>
          </w:tcPr>
          <w:p w14:paraId="0A21FF21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K205A</w:t>
            </w:r>
          </w:p>
        </w:tc>
        <w:tc>
          <w:tcPr>
            <w:tcW w:w="7053" w:type="dxa"/>
          </w:tcPr>
          <w:p w14:paraId="55453F66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5’-GAGAGCAGTGTATCCCACC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GCA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ACCTTTCCAAATCATTATACC-3’</w:t>
            </w:r>
          </w:p>
          <w:p w14:paraId="5C9DFE8D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3’-CTCTCGTCACATAGGGTGG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CGT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TGGAAAGGTTTAGTAATATGG-5’</w:t>
            </w:r>
          </w:p>
        </w:tc>
      </w:tr>
      <w:tr w:rsidR="00FD72D0" w:rsidRPr="00952958" w14:paraId="177BF941" w14:textId="77777777" w:rsidTr="00C12CFB">
        <w:tc>
          <w:tcPr>
            <w:tcW w:w="2197" w:type="dxa"/>
          </w:tcPr>
          <w:p w14:paraId="6027B563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S237A</w:t>
            </w:r>
          </w:p>
        </w:tc>
        <w:tc>
          <w:tcPr>
            <w:tcW w:w="7053" w:type="dxa"/>
          </w:tcPr>
          <w:p w14:paraId="6E668D33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 xml:space="preserve">             5’-CCGAT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GCT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GCGGGGCACAAGAGTGGA-3’</w:t>
            </w:r>
          </w:p>
          <w:p w14:paraId="6F43CF7E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3’-ATACACCTTCTCGGGCGG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CTA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C-3’</w:t>
            </w:r>
          </w:p>
        </w:tc>
      </w:tr>
      <w:tr w:rsidR="00FD72D0" w:rsidRPr="00952958" w14:paraId="34270E7A" w14:textId="77777777" w:rsidTr="00C12CFB">
        <w:tc>
          <w:tcPr>
            <w:tcW w:w="2197" w:type="dxa"/>
          </w:tcPr>
          <w:p w14:paraId="0A15FC6C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T379V</w:t>
            </w:r>
          </w:p>
        </w:tc>
        <w:tc>
          <w:tcPr>
            <w:tcW w:w="7053" w:type="dxa"/>
          </w:tcPr>
          <w:p w14:paraId="08816B7E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 xml:space="preserve">              5’-CCAG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GTC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TCTTGTGACAGAGTGGAATAC-3’</w:t>
            </w:r>
          </w:p>
          <w:p w14:paraId="68057359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3’-CTAGTACCTTACCTGGTC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CAG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AGAAC</w:t>
            </w:r>
          </w:p>
        </w:tc>
      </w:tr>
      <w:tr w:rsidR="00FD72D0" w:rsidRPr="00952958" w14:paraId="0A7C7162" w14:textId="77777777" w:rsidTr="00C12CFB">
        <w:tc>
          <w:tcPr>
            <w:tcW w:w="2197" w:type="dxa"/>
          </w:tcPr>
          <w:p w14:paraId="59631C6F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G480A, G481A, G484A</w:t>
            </w:r>
          </w:p>
        </w:tc>
        <w:tc>
          <w:tcPr>
            <w:tcW w:w="7053" w:type="dxa"/>
          </w:tcPr>
          <w:p w14:paraId="4A46BE6B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5’-GGGAGTTCCAACTGCGAA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GCCGCC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ACACAC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GCT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TACAACAATGAATTTAAAAG-3’</w:t>
            </w:r>
          </w:p>
          <w:p w14:paraId="1703DE86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3’-CCCTCAAGGTTGACGCTT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CGGCGG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TGTGTG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CGA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ATGTTGTTACTTAAATTTTC-5’</w:t>
            </w:r>
          </w:p>
        </w:tc>
      </w:tr>
      <w:tr w:rsidR="00FD72D0" w:rsidRPr="00952958" w14:paraId="7640824B" w14:textId="77777777" w:rsidTr="00C12CFB">
        <w:tc>
          <w:tcPr>
            <w:tcW w:w="2197" w:type="dxa"/>
          </w:tcPr>
          <w:p w14:paraId="631660A4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A59BB">
              <w:rPr>
                <w:rFonts w:ascii="Arial" w:hAnsi="Arial" w:cs="Arial"/>
                <w:sz w:val="18"/>
                <w:szCs w:val="18"/>
                <w:lang w:val="en-US"/>
              </w:rPr>
              <w:t>T482V</w:t>
            </w:r>
          </w:p>
        </w:tc>
        <w:tc>
          <w:tcPr>
            <w:tcW w:w="7053" w:type="dxa"/>
          </w:tcPr>
          <w:p w14:paraId="6C865B94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 xml:space="preserve">               5’-CGGGGT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ACA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CGGTTACAACAATGAA-3’</w:t>
            </w:r>
          </w:p>
          <w:p w14:paraId="79741B19" w14:textId="77777777" w:rsidR="00FD72D0" w:rsidRPr="000A59BB" w:rsidRDefault="00FD72D0" w:rsidP="00C12CF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3’-AAGGTTGACGCTTCCGCCCCA</w:t>
            </w:r>
            <w:r w:rsidRPr="000A59BB">
              <w:rPr>
                <w:rFonts w:ascii="Courier New" w:hAnsi="Courier New" w:cs="Courier New"/>
                <w:b/>
                <w:sz w:val="18"/>
                <w:szCs w:val="18"/>
                <w:lang w:val="en-US"/>
              </w:rPr>
              <w:t>TGT</w:t>
            </w:r>
            <w:r w:rsidRPr="000A59BB">
              <w:rPr>
                <w:rFonts w:ascii="Courier New" w:hAnsi="Courier New" w:cs="Courier New"/>
                <w:sz w:val="18"/>
                <w:szCs w:val="18"/>
                <w:lang w:val="en-US"/>
              </w:rPr>
              <w:t>GCC-5’</w:t>
            </w:r>
          </w:p>
        </w:tc>
      </w:tr>
    </w:tbl>
    <w:p w14:paraId="23D36CF6" w14:textId="77777777" w:rsidR="00FD72D0" w:rsidRDefault="00FD72D0" w:rsidP="00FD72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</w:p>
    <w:p w14:paraId="0107DAA2" w14:textId="77777777" w:rsidR="00FD72D0" w:rsidRPr="00FB3B7F" w:rsidRDefault="00FD72D0" w:rsidP="00FD72D0">
      <w:pPr>
        <w:pStyle w:val="CitaviBibliographyEntry"/>
      </w:pPr>
    </w:p>
    <w:p w14:paraId="255B3459" w14:textId="77777777" w:rsidR="00812ADA" w:rsidRPr="00FD72D0" w:rsidRDefault="00812ADA">
      <w:pPr>
        <w:rPr>
          <w:lang w:val="en-US"/>
        </w:rPr>
      </w:pPr>
    </w:p>
    <w:sectPr w:rsidR="00812ADA" w:rsidRPr="00FD72D0" w:rsidSect="000B67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TTae48693e+2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TTae48693e+2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D0"/>
    <w:rsid w:val="00090F86"/>
    <w:rsid w:val="00184FD2"/>
    <w:rsid w:val="00206B1D"/>
    <w:rsid w:val="00245BCB"/>
    <w:rsid w:val="00812ADA"/>
    <w:rsid w:val="00842740"/>
    <w:rsid w:val="00952958"/>
    <w:rsid w:val="00CA0BD2"/>
    <w:rsid w:val="00D32ADD"/>
    <w:rsid w:val="00E877C0"/>
    <w:rsid w:val="00FD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BBB76"/>
  <w15:chartTrackingRefBased/>
  <w15:docId w15:val="{2AAE505E-1AF2-49D3-9B88-201381D7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D72D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D7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FD72D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D72D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D72D0"/>
    <w:rPr>
      <w:sz w:val="20"/>
      <w:szCs w:val="20"/>
    </w:rPr>
  </w:style>
  <w:style w:type="paragraph" w:customStyle="1" w:styleId="CitaviBibliographyEntry">
    <w:name w:val="Citavi Bibliography Entry"/>
    <w:basedOn w:val="Standard"/>
    <w:link w:val="CitaviBibliographyEntryZchn"/>
    <w:rsid w:val="00FD72D0"/>
    <w:pPr>
      <w:tabs>
        <w:tab w:val="left" w:pos="340"/>
      </w:tabs>
      <w:spacing w:after="120" w:line="360" w:lineRule="auto"/>
      <w:ind w:left="340" w:hanging="340"/>
    </w:pPr>
    <w:rPr>
      <w:rFonts w:ascii="Arial" w:hAnsi="Arial" w:cs="Arial"/>
      <w:lang w:val="en-US"/>
    </w:rPr>
  </w:style>
  <w:style w:type="character" w:customStyle="1" w:styleId="CitaviBibliographyEntryZchn">
    <w:name w:val="Citavi Bibliography Entry Zchn"/>
    <w:basedOn w:val="Absatz-Standardschriftart"/>
    <w:link w:val="CitaviBibliographyEntry"/>
    <w:rsid w:val="00FD72D0"/>
    <w:rPr>
      <w:rFonts w:ascii="Arial" w:hAnsi="Arial" w:cs="Arial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7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7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Döhler</dc:creator>
  <cp:keywords/>
  <dc:description/>
  <cp:lastModifiedBy>strater</cp:lastModifiedBy>
  <cp:revision>10</cp:revision>
  <dcterms:created xsi:type="dcterms:W3CDTF">2018-01-02T13:21:00Z</dcterms:created>
  <dcterms:modified xsi:type="dcterms:W3CDTF">2018-05-01T10:17:00Z</dcterms:modified>
</cp:coreProperties>
</file>