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4FE0AC7" w14:textId="723998DC" w:rsidR="00FF0A8C" w:rsidRDefault="00EE3A9F">
      <w:pPr>
        <w:rPr>
          <w:lang w:val="en-GB"/>
        </w:rPr>
      </w:pPr>
      <w:r>
        <w:rPr>
          <w:lang w:val="en-GB"/>
        </w:rPr>
        <w:t>Supplementary</w:t>
      </w:r>
      <w:r w:rsidR="00710B3F" w:rsidRPr="00903C80">
        <w:rPr>
          <w:lang w:val="en-GB"/>
        </w:rPr>
        <w:t xml:space="preserve"> material</w:t>
      </w:r>
    </w:p>
    <w:p w14:paraId="6411D27B" w14:textId="77777777" w:rsidR="00E874E1" w:rsidRDefault="00E874E1">
      <w:pPr>
        <w:rPr>
          <w:lang w:val="en-GB"/>
        </w:rPr>
      </w:pPr>
    </w:p>
    <w:p w14:paraId="1E1AEF03" w14:textId="50F1B542" w:rsidR="00E874E1" w:rsidRPr="00E874E1" w:rsidRDefault="00502990" w:rsidP="00E874E1">
      <w:pPr>
        <w:rPr>
          <w:lang w:val="en-GB"/>
        </w:rPr>
      </w:pPr>
      <w:r>
        <w:rPr>
          <w:lang w:val="en-GB"/>
        </w:rPr>
        <w:t>Prior o</w:t>
      </w:r>
      <w:r w:rsidR="00E874E1" w:rsidRPr="00E874E1">
        <w:rPr>
          <w:lang w:val="en-GB"/>
        </w:rPr>
        <w:t>bject</w:t>
      </w:r>
      <w:r>
        <w:rPr>
          <w:lang w:val="en-GB"/>
        </w:rPr>
        <w:t>-k</w:t>
      </w:r>
      <w:r w:rsidR="00E874E1" w:rsidRPr="00E874E1">
        <w:rPr>
          <w:lang w:val="en-GB"/>
        </w:rPr>
        <w:t xml:space="preserve">nowledge </w:t>
      </w:r>
      <w:r>
        <w:rPr>
          <w:lang w:val="en-GB"/>
        </w:rPr>
        <w:t>s</w:t>
      </w:r>
      <w:r w:rsidR="00E874E1" w:rsidRPr="00E874E1">
        <w:rPr>
          <w:lang w:val="en-GB"/>
        </w:rPr>
        <w:t>ha</w:t>
      </w:r>
      <w:r>
        <w:rPr>
          <w:lang w:val="en-GB"/>
        </w:rPr>
        <w:t>rpens</w:t>
      </w:r>
      <w:r w:rsidR="00E874E1" w:rsidRPr="00E874E1">
        <w:rPr>
          <w:lang w:val="en-GB"/>
        </w:rPr>
        <w:t xml:space="preserve"> </w:t>
      </w:r>
      <w:r>
        <w:rPr>
          <w:lang w:val="en-GB"/>
        </w:rPr>
        <w:t>e</w:t>
      </w:r>
      <w:r w:rsidR="00E874E1" w:rsidRPr="00E874E1">
        <w:rPr>
          <w:lang w:val="en-GB"/>
        </w:rPr>
        <w:t xml:space="preserve">arly </w:t>
      </w:r>
      <w:r>
        <w:rPr>
          <w:lang w:val="en-GB"/>
        </w:rPr>
        <w:t>v</w:t>
      </w:r>
      <w:r w:rsidR="00E874E1" w:rsidRPr="00E874E1">
        <w:rPr>
          <w:lang w:val="en-GB"/>
        </w:rPr>
        <w:t xml:space="preserve">isual </w:t>
      </w:r>
      <w:r>
        <w:rPr>
          <w:lang w:val="en-GB"/>
        </w:rPr>
        <w:t>f</w:t>
      </w:r>
      <w:r w:rsidR="00E874E1" w:rsidRPr="00E874E1">
        <w:rPr>
          <w:lang w:val="en-GB"/>
        </w:rPr>
        <w:t>eature-</w:t>
      </w:r>
      <w:r>
        <w:rPr>
          <w:lang w:val="en-GB"/>
        </w:rPr>
        <w:t>d</w:t>
      </w:r>
      <w:r w:rsidR="00E874E1" w:rsidRPr="00E874E1">
        <w:rPr>
          <w:lang w:val="en-GB"/>
        </w:rPr>
        <w:t xml:space="preserve">etectors </w:t>
      </w:r>
    </w:p>
    <w:p w14:paraId="0A500B8D" w14:textId="77777777" w:rsidR="00E874E1" w:rsidRPr="000845A4" w:rsidRDefault="00E874E1" w:rsidP="00E874E1">
      <w:pPr>
        <w:rPr>
          <w:lang w:val="en-GB"/>
        </w:rPr>
      </w:pPr>
    </w:p>
    <w:p w14:paraId="3BD7E24F" w14:textId="3ED4F702" w:rsidR="00E874E1" w:rsidRPr="000845A4" w:rsidRDefault="00E874E1" w:rsidP="00E874E1">
      <w:pPr>
        <w:rPr>
          <w:lang w:val="en-GB"/>
        </w:rPr>
      </w:pPr>
      <w:r w:rsidRPr="000845A4">
        <w:rPr>
          <w:lang w:val="en-GB"/>
        </w:rPr>
        <w:t>Christoph Teufel</w:t>
      </w:r>
      <w:r>
        <w:rPr>
          <w:vertAlign w:val="superscript"/>
          <w:lang w:val="en-GB"/>
        </w:rPr>
        <w:t>*</w:t>
      </w:r>
      <w:r w:rsidRPr="000845A4">
        <w:rPr>
          <w:lang w:val="en-GB"/>
        </w:rPr>
        <w:t>, Steven C. Dakin, &amp; Paul C. Fletcher</w:t>
      </w:r>
    </w:p>
    <w:p w14:paraId="40F0388E" w14:textId="77777777" w:rsidR="00710B3F" w:rsidRDefault="00710B3F">
      <w:pPr>
        <w:rPr>
          <w:lang w:val="en-GB"/>
        </w:rPr>
      </w:pPr>
    </w:p>
    <w:p w14:paraId="3901AEBF" w14:textId="77777777" w:rsidR="00CE30B0" w:rsidRDefault="00CE30B0">
      <w:pPr>
        <w:rPr>
          <w:lang w:val="en-GB"/>
        </w:rPr>
      </w:pPr>
    </w:p>
    <w:p w14:paraId="109999E0" w14:textId="77777777" w:rsidR="00CE30B0" w:rsidRDefault="00CE30B0">
      <w:pPr>
        <w:rPr>
          <w:lang w:val="en-GB"/>
        </w:rPr>
      </w:pPr>
    </w:p>
    <w:p w14:paraId="41BE4D29" w14:textId="521823B4" w:rsidR="00557837" w:rsidRPr="00557837" w:rsidRDefault="00557837">
      <w:pPr>
        <w:rPr>
          <w:b/>
          <w:lang w:val="en-GB"/>
        </w:rPr>
      </w:pPr>
      <w:r w:rsidRPr="00557837">
        <w:rPr>
          <w:b/>
          <w:lang w:val="en-GB"/>
        </w:rPr>
        <w:t>Analysis</w:t>
      </w:r>
    </w:p>
    <w:p w14:paraId="3CA2F184" w14:textId="77777777" w:rsidR="00557837" w:rsidRPr="00903C80" w:rsidRDefault="00557837">
      <w:pPr>
        <w:rPr>
          <w:lang w:val="en-GB"/>
        </w:rPr>
      </w:pPr>
    </w:p>
    <w:p w14:paraId="451CF171" w14:textId="488C537A" w:rsidR="00557837" w:rsidRDefault="00557837" w:rsidP="00995C94">
      <w:pPr>
        <w:rPr>
          <w:lang w:val="en-GB"/>
        </w:rPr>
      </w:pPr>
      <w:r w:rsidRPr="00557837">
        <w:rPr>
          <w:b/>
          <w:i/>
          <w:lang w:val="en-GB"/>
        </w:rPr>
        <w:t>Experiment 1.</w:t>
      </w:r>
      <w:r>
        <w:rPr>
          <w:lang w:val="en-GB"/>
        </w:rPr>
        <w:t xml:space="preserve"> </w:t>
      </w:r>
      <w:r w:rsidR="00903C80" w:rsidRPr="00903C80">
        <w:rPr>
          <w:lang w:val="en-GB"/>
        </w:rPr>
        <w:t xml:space="preserve">In the main text, </w:t>
      </w:r>
      <w:r w:rsidR="00903C80">
        <w:rPr>
          <w:lang w:val="en-GB"/>
        </w:rPr>
        <w:t xml:space="preserve">results are reported in terms of the </w:t>
      </w:r>
      <w:r w:rsidR="00903C80" w:rsidRPr="00903C80">
        <w:rPr>
          <w:lang w:val="en-GB"/>
        </w:rPr>
        <w:t>proportional change</w:t>
      </w:r>
      <w:r w:rsidR="00903C80">
        <w:rPr>
          <w:lang w:val="en-GB"/>
        </w:rPr>
        <w:t xml:space="preserve"> </w:t>
      </w:r>
      <w:r w:rsidR="00E924C7">
        <w:rPr>
          <w:lang w:val="en-GB"/>
        </w:rPr>
        <w:t xml:space="preserve">from Before to </w:t>
      </w:r>
      <w:proofErr w:type="gramStart"/>
      <w:r w:rsidR="00E924C7">
        <w:rPr>
          <w:lang w:val="en-GB"/>
        </w:rPr>
        <w:t>After</w:t>
      </w:r>
      <w:proofErr w:type="gramEnd"/>
      <w:r w:rsidR="00E924C7">
        <w:rPr>
          <w:lang w:val="en-GB"/>
        </w:rPr>
        <w:t xml:space="preserve"> sessions </w:t>
      </w:r>
      <w:r w:rsidR="00903C80">
        <w:rPr>
          <w:lang w:val="en-GB"/>
        </w:rPr>
        <w:t xml:space="preserve">in detection (Experiment 1) and discrimination thresholds (Experiment 2). </w:t>
      </w:r>
      <w:r w:rsidR="00995C94">
        <w:rPr>
          <w:lang w:val="en-GB"/>
        </w:rPr>
        <w:t>For completeness sake, we report the analysis in terms of the raw thresholds here</w:t>
      </w:r>
      <w:r w:rsidR="00AD2561">
        <w:rPr>
          <w:lang w:val="en-GB"/>
        </w:rPr>
        <w:t xml:space="preserve"> (Tab. S1)</w:t>
      </w:r>
      <w:r w:rsidR="00995C94">
        <w:rPr>
          <w:lang w:val="en-GB"/>
        </w:rPr>
        <w:t xml:space="preserve">. For Experiment 1, a 2[Condition: Congruent vs. Incongruent] </w:t>
      </w:r>
      <w:r w:rsidR="00995C94">
        <w:rPr>
          <w:rFonts w:ascii="Cambria" w:hAnsi="Cambria"/>
          <w:lang w:val="en-GB"/>
        </w:rPr>
        <w:t>×</w:t>
      </w:r>
      <w:r w:rsidR="00995C94">
        <w:rPr>
          <w:lang w:val="en-GB"/>
        </w:rPr>
        <w:t xml:space="preserve"> 2[Session: Before vs. After] repeated-measures ANOVA </w:t>
      </w:r>
      <w:r>
        <w:rPr>
          <w:lang w:val="en-GB"/>
        </w:rPr>
        <w:t xml:space="preserve">of the threshold values </w:t>
      </w:r>
      <w:r w:rsidR="00995C94">
        <w:rPr>
          <w:lang w:val="en-GB"/>
        </w:rPr>
        <w:t>indicated a significant main effect of session (</w:t>
      </w:r>
      <w:proofErr w:type="gramStart"/>
      <w:r w:rsidR="00995C94" w:rsidRPr="00995C94">
        <w:rPr>
          <w:i/>
          <w:lang w:val="en-GB"/>
        </w:rPr>
        <w:t>F</w:t>
      </w:r>
      <w:r w:rsidR="00995C94">
        <w:rPr>
          <w:lang w:val="en-GB"/>
        </w:rPr>
        <w:t>(</w:t>
      </w:r>
      <w:proofErr w:type="gramEnd"/>
      <w:r w:rsidR="00995C94">
        <w:rPr>
          <w:lang w:val="en-GB"/>
        </w:rPr>
        <w:t xml:space="preserve">1,11)=12.09, </w:t>
      </w:r>
      <w:r w:rsidR="00995C94" w:rsidRPr="00995C94">
        <w:rPr>
          <w:i/>
          <w:lang w:val="en-GB"/>
        </w:rPr>
        <w:t>P</w:t>
      </w:r>
      <w:r w:rsidR="00995C94">
        <w:rPr>
          <w:lang w:val="en-GB"/>
        </w:rPr>
        <w:t xml:space="preserve">&lt;0.01) that was qualified by a Condition </w:t>
      </w:r>
      <w:r w:rsidR="00995C94">
        <w:rPr>
          <w:rFonts w:ascii="Cambria" w:hAnsi="Cambria"/>
          <w:lang w:val="en-GB"/>
        </w:rPr>
        <w:t>× Session interaction (</w:t>
      </w:r>
      <w:r w:rsidR="00995C94" w:rsidRPr="00995C94">
        <w:rPr>
          <w:i/>
          <w:lang w:val="en-GB"/>
        </w:rPr>
        <w:t>F</w:t>
      </w:r>
      <w:r w:rsidR="00995C94">
        <w:rPr>
          <w:lang w:val="en-GB"/>
        </w:rPr>
        <w:t xml:space="preserve">(1,11)=7.20, </w:t>
      </w:r>
      <w:r w:rsidR="00995C94" w:rsidRPr="00995C94">
        <w:rPr>
          <w:i/>
          <w:lang w:val="en-GB"/>
        </w:rPr>
        <w:t>P</w:t>
      </w:r>
      <w:r w:rsidR="00995C94">
        <w:rPr>
          <w:lang w:val="en-GB"/>
        </w:rPr>
        <w:t xml:space="preserve">&lt;0.05). To uncover the source of the interaction, paired-sample t-tests were conducted, indicating a significant difference in thresholds between </w:t>
      </w:r>
      <w:proofErr w:type="gramStart"/>
      <w:r w:rsidR="00995C94">
        <w:rPr>
          <w:lang w:val="en-GB"/>
        </w:rPr>
        <w:t>Before</w:t>
      </w:r>
      <w:proofErr w:type="gramEnd"/>
      <w:r w:rsidR="00995C94">
        <w:rPr>
          <w:lang w:val="en-GB"/>
        </w:rPr>
        <w:t xml:space="preserve"> and After sessions in the Congruent condition (</w:t>
      </w:r>
      <w:r w:rsidR="00995C94" w:rsidRPr="00995C94">
        <w:rPr>
          <w:i/>
          <w:lang w:val="en-GB"/>
        </w:rPr>
        <w:t>t</w:t>
      </w:r>
      <w:r w:rsidR="00995C94">
        <w:rPr>
          <w:lang w:val="en-GB"/>
        </w:rPr>
        <w:t>=</w:t>
      </w:r>
      <w:r w:rsidR="007F4F84">
        <w:rPr>
          <w:lang w:val="en-GB"/>
        </w:rPr>
        <w:t>3.75</w:t>
      </w:r>
      <w:r w:rsidR="00995C94" w:rsidRPr="00995C94">
        <w:rPr>
          <w:lang w:val="en-GB"/>
        </w:rPr>
        <w:t xml:space="preserve">, </w:t>
      </w:r>
      <w:proofErr w:type="spellStart"/>
      <w:r w:rsidR="00995C94" w:rsidRPr="00995C94">
        <w:rPr>
          <w:i/>
          <w:lang w:val="en-GB"/>
        </w:rPr>
        <w:t>df</w:t>
      </w:r>
      <w:proofErr w:type="spellEnd"/>
      <w:r w:rsidR="00995C94">
        <w:rPr>
          <w:lang w:val="en-GB"/>
        </w:rPr>
        <w:t>=</w:t>
      </w:r>
      <w:r w:rsidR="00995C94" w:rsidRPr="00995C94">
        <w:rPr>
          <w:lang w:val="en-GB"/>
        </w:rPr>
        <w:t xml:space="preserve">11, </w:t>
      </w:r>
      <w:r w:rsidR="00995C94" w:rsidRPr="00995C94">
        <w:rPr>
          <w:i/>
          <w:lang w:val="en-GB"/>
        </w:rPr>
        <w:t>P</w:t>
      </w:r>
      <w:r w:rsidR="00995C94">
        <w:rPr>
          <w:lang w:val="en-GB"/>
        </w:rPr>
        <w:t xml:space="preserve">&lt;0.01) </w:t>
      </w:r>
      <w:r w:rsidR="007F4F84">
        <w:rPr>
          <w:lang w:val="en-GB"/>
        </w:rPr>
        <w:t>but not the Incongruent condition (</w:t>
      </w:r>
      <w:r w:rsidR="007F4F84" w:rsidRPr="00995C94">
        <w:rPr>
          <w:i/>
          <w:lang w:val="en-GB"/>
        </w:rPr>
        <w:t>t</w:t>
      </w:r>
      <w:r w:rsidR="007F4F84">
        <w:rPr>
          <w:lang w:val="en-GB"/>
        </w:rPr>
        <w:t>=0.18</w:t>
      </w:r>
      <w:r w:rsidR="007F4F84" w:rsidRPr="00995C94">
        <w:rPr>
          <w:lang w:val="en-GB"/>
        </w:rPr>
        <w:t xml:space="preserve">, </w:t>
      </w:r>
      <w:proofErr w:type="spellStart"/>
      <w:r w:rsidR="007F4F84" w:rsidRPr="00995C94">
        <w:rPr>
          <w:i/>
          <w:lang w:val="en-GB"/>
        </w:rPr>
        <w:t>df</w:t>
      </w:r>
      <w:proofErr w:type="spellEnd"/>
      <w:r w:rsidR="007F4F84">
        <w:rPr>
          <w:lang w:val="en-GB"/>
        </w:rPr>
        <w:t xml:space="preserve">=11, </w:t>
      </w:r>
      <w:proofErr w:type="spellStart"/>
      <w:r w:rsidR="007F4F84">
        <w:rPr>
          <w:lang w:val="en-GB"/>
        </w:rPr>
        <w:t>n.s</w:t>
      </w:r>
      <w:proofErr w:type="spellEnd"/>
      <w:r w:rsidR="007F4F84">
        <w:rPr>
          <w:lang w:val="en-GB"/>
        </w:rPr>
        <w:t xml:space="preserve">.). An equivalent ANOVA conducted for the slope values indicated no significant main effect or interaction (Condition: </w:t>
      </w:r>
      <w:proofErr w:type="gramStart"/>
      <w:r w:rsidR="007F4F84" w:rsidRPr="00995C94">
        <w:rPr>
          <w:i/>
          <w:lang w:val="en-GB"/>
        </w:rPr>
        <w:t>F</w:t>
      </w:r>
      <w:r w:rsidR="007F4F84">
        <w:rPr>
          <w:lang w:val="en-GB"/>
        </w:rPr>
        <w:t>(</w:t>
      </w:r>
      <w:proofErr w:type="gramEnd"/>
      <w:r w:rsidR="007F4F84">
        <w:rPr>
          <w:lang w:val="en-GB"/>
        </w:rPr>
        <w:t xml:space="preserve">1,11)=0.11, </w:t>
      </w:r>
      <w:proofErr w:type="spellStart"/>
      <w:r w:rsidR="007F4F84">
        <w:rPr>
          <w:lang w:val="en-GB"/>
        </w:rPr>
        <w:t>n.s</w:t>
      </w:r>
      <w:proofErr w:type="spellEnd"/>
      <w:r w:rsidR="007F4F84">
        <w:rPr>
          <w:lang w:val="en-GB"/>
        </w:rPr>
        <w:t xml:space="preserve">.; Session: </w:t>
      </w:r>
      <w:r w:rsidR="007F4F84" w:rsidRPr="00995C94">
        <w:rPr>
          <w:i/>
          <w:lang w:val="en-GB"/>
        </w:rPr>
        <w:t>F</w:t>
      </w:r>
      <w:r w:rsidR="007F4F84">
        <w:rPr>
          <w:lang w:val="en-GB"/>
        </w:rPr>
        <w:t xml:space="preserve">(1,11)=1.71, </w:t>
      </w:r>
      <w:proofErr w:type="spellStart"/>
      <w:r w:rsidR="007F4F84">
        <w:rPr>
          <w:lang w:val="en-GB"/>
        </w:rPr>
        <w:t>n.s</w:t>
      </w:r>
      <w:proofErr w:type="spellEnd"/>
      <w:r w:rsidR="007F4F84">
        <w:rPr>
          <w:lang w:val="en-GB"/>
        </w:rPr>
        <w:t xml:space="preserve">.; Condition </w:t>
      </w:r>
      <w:r w:rsidR="007F4F84">
        <w:rPr>
          <w:rFonts w:ascii="Cambria" w:hAnsi="Cambria"/>
          <w:lang w:val="en-GB"/>
        </w:rPr>
        <w:t xml:space="preserve">× Session: </w:t>
      </w:r>
      <w:r w:rsidR="007F4F84" w:rsidRPr="00995C94">
        <w:rPr>
          <w:i/>
          <w:lang w:val="en-GB"/>
        </w:rPr>
        <w:t>F</w:t>
      </w:r>
      <w:r w:rsidR="007F4F84">
        <w:rPr>
          <w:lang w:val="en-GB"/>
        </w:rPr>
        <w:t xml:space="preserve">(1,11)=1.04, </w:t>
      </w:r>
      <w:proofErr w:type="spellStart"/>
      <w:r w:rsidR="007F4F84">
        <w:rPr>
          <w:lang w:val="en-GB"/>
        </w:rPr>
        <w:t>n.s</w:t>
      </w:r>
      <w:proofErr w:type="spellEnd"/>
      <w:r w:rsidR="007F4F84">
        <w:rPr>
          <w:lang w:val="en-GB"/>
        </w:rPr>
        <w:t>.</w:t>
      </w:r>
      <w:r w:rsidR="007F4F84">
        <w:rPr>
          <w:rFonts w:ascii="Cambria" w:hAnsi="Cambria"/>
          <w:lang w:val="en-GB"/>
        </w:rPr>
        <w:t>)</w:t>
      </w:r>
      <w:r w:rsidR="00D36CB3">
        <w:rPr>
          <w:lang w:val="en-GB"/>
        </w:rPr>
        <w:t>.</w:t>
      </w:r>
    </w:p>
    <w:p w14:paraId="4A6B4736" w14:textId="77777777" w:rsidR="00AD2561" w:rsidRDefault="00AD2561" w:rsidP="00995C94">
      <w:pPr>
        <w:rPr>
          <w:lang w:val="en-GB"/>
        </w:rPr>
      </w:pPr>
    </w:p>
    <w:p w14:paraId="1097BEEF" w14:textId="2C6D8AAC" w:rsidR="00AD2561" w:rsidRDefault="00AD2561" w:rsidP="00995C94">
      <w:pPr>
        <w:rPr>
          <w:lang w:val="en-GB"/>
        </w:rPr>
      </w:pPr>
      <w:r>
        <w:rPr>
          <w:lang w:val="en-GB"/>
        </w:rPr>
        <w:t xml:space="preserve">Tab. S1. </w:t>
      </w:r>
      <w:proofErr w:type="gramStart"/>
      <w:r>
        <w:rPr>
          <w:lang w:val="en-GB"/>
        </w:rPr>
        <w:t xml:space="preserve">Raw </w:t>
      </w:r>
      <w:r w:rsidR="00733B2A">
        <w:rPr>
          <w:lang w:val="en-GB"/>
        </w:rPr>
        <w:t xml:space="preserve">absolute contrast detection </w:t>
      </w:r>
      <w:bookmarkStart w:id="0" w:name="_GoBack"/>
      <w:bookmarkEnd w:id="0"/>
      <w:r>
        <w:rPr>
          <w:lang w:val="en-GB"/>
        </w:rPr>
        <w:t xml:space="preserve">thresholds for Experiment 1 </w:t>
      </w:r>
      <w:r w:rsidRPr="00AD2561">
        <w:rPr>
          <w:lang w:val="en-GB"/>
        </w:rPr>
        <w:t>(</w:t>
      </w:r>
      <w:proofErr w:type="spellStart"/>
      <w:r w:rsidRPr="00AD2561">
        <w:rPr>
          <w:lang w:val="en-GB"/>
        </w:rPr>
        <w:t>mean</w:t>
      </w:r>
      <w:r w:rsidRPr="00AD2561">
        <w:rPr>
          <w:rFonts w:ascii="Cambria" w:hAnsi="Cambria"/>
          <w:lang w:val="en-GB"/>
        </w:rPr>
        <w:t>±</w:t>
      </w:r>
      <w:r w:rsidRPr="00AD2561">
        <w:rPr>
          <w:lang w:val="en-GB"/>
        </w:rPr>
        <w:t>SEM</w:t>
      </w:r>
      <w:proofErr w:type="spellEnd"/>
      <w:r w:rsidRPr="00AD2561">
        <w:rPr>
          <w:lang w:val="en-GB"/>
        </w:rPr>
        <w:t>).</w:t>
      </w:r>
      <w:proofErr w:type="gramEnd"/>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84"/>
        <w:gridCol w:w="2835"/>
        <w:gridCol w:w="2835"/>
      </w:tblGrid>
      <w:tr w:rsidR="008567E3" w14:paraId="2601C90F" w14:textId="77777777" w:rsidTr="008567E3">
        <w:trPr>
          <w:jc w:val="center"/>
        </w:trPr>
        <w:tc>
          <w:tcPr>
            <w:tcW w:w="1384" w:type="dxa"/>
            <w:tcBorders>
              <w:bottom w:val="single" w:sz="4" w:space="0" w:color="auto"/>
              <w:right w:val="single" w:sz="8" w:space="0" w:color="auto"/>
            </w:tcBorders>
            <w:shd w:val="clear" w:color="auto" w:fill="auto"/>
          </w:tcPr>
          <w:p w14:paraId="59842F97" w14:textId="77777777" w:rsidR="00AD2561" w:rsidRDefault="00AD2561" w:rsidP="00995C94">
            <w:pPr>
              <w:rPr>
                <w:lang w:val="en-GB"/>
              </w:rPr>
            </w:pPr>
          </w:p>
        </w:tc>
        <w:tc>
          <w:tcPr>
            <w:tcW w:w="2835" w:type="dxa"/>
            <w:tcBorders>
              <w:left w:val="single" w:sz="8" w:space="0" w:color="auto"/>
              <w:bottom w:val="single" w:sz="4" w:space="0" w:color="auto"/>
            </w:tcBorders>
            <w:shd w:val="clear" w:color="auto" w:fill="auto"/>
          </w:tcPr>
          <w:p w14:paraId="3F229650" w14:textId="63EEF89F" w:rsidR="00AD2561" w:rsidRDefault="00AD2561" w:rsidP="008567E3">
            <w:pPr>
              <w:jc w:val="center"/>
              <w:rPr>
                <w:lang w:val="en-GB"/>
              </w:rPr>
            </w:pPr>
            <w:r>
              <w:rPr>
                <w:lang w:val="en-GB"/>
              </w:rPr>
              <w:t>Along Condition</w:t>
            </w:r>
          </w:p>
        </w:tc>
        <w:tc>
          <w:tcPr>
            <w:tcW w:w="2835" w:type="dxa"/>
            <w:tcBorders>
              <w:bottom w:val="single" w:sz="4" w:space="0" w:color="auto"/>
            </w:tcBorders>
            <w:shd w:val="clear" w:color="auto" w:fill="auto"/>
          </w:tcPr>
          <w:p w14:paraId="2CED4877" w14:textId="61C4D8DB" w:rsidR="00AD2561" w:rsidRDefault="00AD2561" w:rsidP="008567E3">
            <w:pPr>
              <w:jc w:val="center"/>
              <w:rPr>
                <w:lang w:val="en-GB"/>
              </w:rPr>
            </w:pPr>
            <w:r>
              <w:rPr>
                <w:lang w:val="en-GB"/>
              </w:rPr>
              <w:t>Orthogonal Condition</w:t>
            </w:r>
          </w:p>
        </w:tc>
      </w:tr>
      <w:tr w:rsidR="008567E3" w14:paraId="291FD065" w14:textId="77777777" w:rsidTr="008567E3">
        <w:trPr>
          <w:jc w:val="center"/>
        </w:trPr>
        <w:tc>
          <w:tcPr>
            <w:tcW w:w="1384" w:type="dxa"/>
            <w:tcBorders>
              <w:top w:val="single" w:sz="4" w:space="0" w:color="auto"/>
              <w:right w:val="single" w:sz="8" w:space="0" w:color="auto"/>
            </w:tcBorders>
            <w:shd w:val="clear" w:color="auto" w:fill="auto"/>
          </w:tcPr>
          <w:p w14:paraId="2D8B1765" w14:textId="306EAB90" w:rsidR="00AD2561" w:rsidRDefault="00AD2561" w:rsidP="00995C94">
            <w:pPr>
              <w:rPr>
                <w:lang w:val="en-GB"/>
              </w:rPr>
            </w:pPr>
            <w:r>
              <w:rPr>
                <w:lang w:val="en-GB"/>
              </w:rPr>
              <w:t>Before</w:t>
            </w:r>
          </w:p>
        </w:tc>
        <w:tc>
          <w:tcPr>
            <w:tcW w:w="2835" w:type="dxa"/>
            <w:tcBorders>
              <w:top w:val="single" w:sz="4" w:space="0" w:color="auto"/>
              <w:left w:val="single" w:sz="8" w:space="0" w:color="auto"/>
            </w:tcBorders>
            <w:shd w:val="clear" w:color="auto" w:fill="auto"/>
          </w:tcPr>
          <w:p w14:paraId="4C0D5A74" w14:textId="55344AAD" w:rsidR="00AD2561" w:rsidRDefault="008567E3" w:rsidP="008567E3">
            <w:pPr>
              <w:jc w:val="center"/>
              <w:rPr>
                <w:lang w:val="en-GB"/>
              </w:rPr>
            </w:pPr>
            <w:r>
              <w:rPr>
                <w:rFonts w:ascii="Cambria" w:hAnsi="Cambria"/>
                <w:lang w:val="en-GB"/>
              </w:rPr>
              <w:t>6.77</w:t>
            </w:r>
            <w:r w:rsidRPr="00AD2561">
              <w:rPr>
                <w:rFonts w:ascii="Cambria" w:hAnsi="Cambria"/>
                <w:lang w:val="en-GB"/>
              </w:rPr>
              <w:t>±</w:t>
            </w:r>
            <w:r w:rsidRPr="008567E3">
              <w:rPr>
                <w:rFonts w:ascii="Cambria" w:hAnsi="Cambria"/>
                <w:lang w:val="en-GB"/>
              </w:rPr>
              <w:t>0.68</w:t>
            </w:r>
          </w:p>
        </w:tc>
        <w:tc>
          <w:tcPr>
            <w:tcW w:w="2835" w:type="dxa"/>
            <w:tcBorders>
              <w:top w:val="single" w:sz="4" w:space="0" w:color="auto"/>
            </w:tcBorders>
            <w:shd w:val="clear" w:color="auto" w:fill="auto"/>
          </w:tcPr>
          <w:p w14:paraId="3753E909" w14:textId="773662CA" w:rsidR="00AD2561" w:rsidRDefault="008567E3" w:rsidP="008567E3">
            <w:pPr>
              <w:jc w:val="center"/>
              <w:rPr>
                <w:lang w:val="en-GB"/>
              </w:rPr>
            </w:pPr>
            <w:r>
              <w:rPr>
                <w:lang w:val="en-GB"/>
              </w:rPr>
              <w:t>5.98</w:t>
            </w:r>
            <w:r w:rsidRPr="00AD2561">
              <w:rPr>
                <w:rFonts w:ascii="Cambria" w:hAnsi="Cambria"/>
                <w:lang w:val="en-GB"/>
              </w:rPr>
              <w:t>±</w:t>
            </w:r>
            <w:r w:rsidRPr="008567E3">
              <w:rPr>
                <w:lang w:val="en-GB"/>
              </w:rPr>
              <w:t>0.47</w:t>
            </w:r>
          </w:p>
        </w:tc>
      </w:tr>
      <w:tr w:rsidR="008567E3" w14:paraId="0A105A8E" w14:textId="77777777" w:rsidTr="008567E3">
        <w:trPr>
          <w:jc w:val="center"/>
        </w:trPr>
        <w:tc>
          <w:tcPr>
            <w:tcW w:w="1384" w:type="dxa"/>
            <w:tcBorders>
              <w:right w:val="single" w:sz="8" w:space="0" w:color="auto"/>
            </w:tcBorders>
            <w:shd w:val="clear" w:color="auto" w:fill="auto"/>
          </w:tcPr>
          <w:p w14:paraId="448A692A" w14:textId="20B89313" w:rsidR="00AD2561" w:rsidRDefault="00AD2561" w:rsidP="00995C94">
            <w:pPr>
              <w:rPr>
                <w:lang w:val="en-GB"/>
              </w:rPr>
            </w:pPr>
            <w:r>
              <w:rPr>
                <w:lang w:val="en-GB"/>
              </w:rPr>
              <w:t>After</w:t>
            </w:r>
          </w:p>
        </w:tc>
        <w:tc>
          <w:tcPr>
            <w:tcW w:w="2835" w:type="dxa"/>
            <w:tcBorders>
              <w:left w:val="single" w:sz="8" w:space="0" w:color="auto"/>
            </w:tcBorders>
            <w:shd w:val="clear" w:color="auto" w:fill="auto"/>
          </w:tcPr>
          <w:p w14:paraId="0CF14C20" w14:textId="5F6F728C" w:rsidR="00AD2561" w:rsidRDefault="008567E3" w:rsidP="008567E3">
            <w:pPr>
              <w:jc w:val="center"/>
              <w:rPr>
                <w:lang w:val="en-GB"/>
              </w:rPr>
            </w:pPr>
            <w:r>
              <w:rPr>
                <w:lang w:val="en-GB"/>
              </w:rPr>
              <w:t>5.10</w:t>
            </w:r>
            <w:r w:rsidRPr="00AD2561">
              <w:rPr>
                <w:rFonts w:ascii="Cambria" w:hAnsi="Cambria"/>
                <w:lang w:val="en-GB"/>
              </w:rPr>
              <w:t>±</w:t>
            </w:r>
            <w:r w:rsidRPr="008567E3">
              <w:rPr>
                <w:lang w:val="en-GB"/>
              </w:rPr>
              <w:t>0.44</w:t>
            </w:r>
          </w:p>
        </w:tc>
        <w:tc>
          <w:tcPr>
            <w:tcW w:w="2835" w:type="dxa"/>
            <w:shd w:val="clear" w:color="auto" w:fill="auto"/>
          </w:tcPr>
          <w:p w14:paraId="20020F44" w14:textId="2113008A" w:rsidR="00AD2561" w:rsidRDefault="008567E3" w:rsidP="008567E3">
            <w:pPr>
              <w:jc w:val="center"/>
              <w:rPr>
                <w:lang w:val="en-GB"/>
              </w:rPr>
            </w:pPr>
            <w:r>
              <w:rPr>
                <w:lang w:val="en-GB"/>
              </w:rPr>
              <w:t>5.92</w:t>
            </w:r>
            <w:r w:rsidRPr="00AD2561">
              <w:rPr>
                <w:rFonts w:ascii="Cambria" w:hAnsi="Cambria"/>
                <w:lang w:val="en-GB"/>
              </w:rPr>
              <w:t>±</w:t>
            </w:r>
            <w:r w:rsidRPr="008567E3">
              <w:rPr>
                <w:lang w:val="en-GB"/>
              </w:rPr>
              <w:t>0.56</w:t>
            </w:r>
          </w:p>
        </w:tc>
      </w:tr>
    </w:tbl>
    <w:p w14:paraId="3F1FE4B7" w14:textId="77777777" w:rsidR="00AD2561" w:rsidRDefault="00AD2561" w:rsidP="00995C94">
      <w:pPr>
        <w:rPr>
          <w:lang w:val="en-GB"/>
        </w:rPr>
      </w:pPr>
    </w:p>
    <w:p w14:paraId="45962136" w14:textId="77777777" w:rsidR="00AD2561" w:rsidRDefault="00AD2561" w:rsidP="00995C94">
      <w:pPr>
        <w:rPr>
          <w:lang w:val="en-GB"/>
        </w:rPr>
      </w:pPr>
    </w:p>
    <w:p w14:paraId="52C9C3D2" w14:textId="77777777" w:rsidR="00557837" w:rsidRDefault="00557837" w:rsidP="00995C94">
      <w:pPr>
        <w:rPr>
          <w:lang w:val="en-GB"/>
        </w:rPr>
      </w:pPr>
    </w:p>
    <w:p w14:paraId="54729A88" w14:textId="5E7AFF43" w:rsidR="00557837" w:rsidRDefault="00557837" w:rsidP="00557837">
      <w:pPr>
        <w:rPr>
          <w:lang w:val="en-GB"/>
        </w:rPr>
      </w:pPr>
      <w:r w:rsidRPr="00557837">
        <w:rPr>
          <w:b/>
          <w:i/>
          <w:lang w:val="en-GB"/>
        </w:rPr>
        <w:t>Experiment 2.</w:t>
      </w:r>
      <w:r>
        <w:rPr>
          <w:lang w:val="en-GB"/>
        </w:rPr>
        <w:t xml:space="preserve"> A similar analysis was applied to the raw data of Experiment 2</w:t>
      </w:r>
      <w:r w:rsidR="008567E3">
        <w:rPr>
          <w:lang w:val="en-GB"/>
        </w:rPr>
        <w:t xml:space="preserve"> (Tab. S2)</w:t>
      </w:r>
      <w:r>
        <w:rPr>
          <w:lang w:val="en-GB"/>
        </w:rPr>
        <w:t xml:space="preserve">. A 2[Condition: Congruent vs. Incongruent] </w:t>
      </w:r>
      <w:r>
        <w:rPr>
          <w:rFonts w:ascii="Cambria" w:hAnsi="Cambria"/>
          <w:lang w:val="en-GB"/>
        </w:rPr>
        <w:t>×</w:t>
      </w:r>
      <w:r>
        <w:rPr>
          <w:lang w:val="en-GB"/>
        </w:rPr>
        <w:t xml:space="preserve"> 2[Session: Before vs. After] repeated-measures ANOVA of the difference thresholds indicated a trend towards a significant effect of session (</w:t>
      </w:r>
      <w:proofErr w:type="gramStart"/>
      <w:r w:rsidRPr="00995C94">
        <w:rPr>
          <w:i/>
          <w:lang w:val="en-GB"/>
        </w:rPr>
        <w:t>F</w:t>
      </w:r>
      <w:r w:rsidR="00ED4413">
        <w:rPr>
          <w:lang w:val="en-GB"/>
        </w:rPr>
        <w:t>(</w:t>
      </w:r>
      <w:proofErr w:type="gramEnd"/>
      <w:r w:rsidR="00ED4413">
        <w:rPr>
          <w:lang w:val="en-GB"/>
        </w:rPr>
        <w:t>1,12</w:t>
      </w:r>
      <w:r>
        <w:rPr>
          <w:lang w:val="en-GB"/>
        </w:rPr>
        <w:t xml:space="preserve">)=4.60, </w:t>
      </w:r>
      <w:r w:rsidRPr="00995C94">
        <w:rPr>
          <w:i/>
          <w:lang w:val="en-GB"/>
        </w:rPr>
        <w:t>P</w:t>
      </w:r>
      <w:r>
        <w:rPr>
          <w:lang w:val="en-GB"/>
        </w:rPr>
        <w:t xml:space="preserve">=0.053). Again, a significant Condition </w:t>
      </w:r>
      <w:r>
        <w:rPr>
          <w:rFonts w:ascii="Cambria" w:hAnsi="Cambria"/>
          <w:lang w:val="en-GB"/>
        </w:rPr>
        <w:t>× Session interaction was found (</w:t>
      </w:r>
      <w:proofErr w:type="gramStart"/>
      <w:r w:rsidRPr="00995C94">
        <w:rPr>
          <w:i/>
          <w:lang w:val="en-GB"/>
        </w:rPr>
        <w:t>F</w:t>
      </w:r>
      <w:r w:rsidR="00ED4413">
        <w:rPr>
          <w:lang w:val="en-GB"/>
        </w:rPr>
        <w:t>(</w:t>
      </w:r>
      <w:proofErr w:type="gramEnd"/>
      <w:r w:rsidR="00ED4413">
        <w:rPr>
          <w:lang w:val="en-GB"/>
        </w:rPr>
        <w:t>1,12)=6.46</w:t>
      </w:r>
      <w:r>
        <w:rPr>
          <w:lang w:val="en-GB"/>
        </w:rPr>
        <w:t xml:space="preserve">, </w:t>
      </w:r>
      <w:r w:rsidRPr="00995C94">
        <w:rPr>
          <w:i/>
          <w:lang w:val="en-GB"/>
        </w:rPr>
        <w:t>P</w:t>
      </w:r>
      <w:r>
        <w:rPr>
          <w:lang w:val="en-GB"/>
        </w:rPr>
        <w:t xml:space="preserve">&lt;0.05). </w:t>
      </w:r>
      <w:r w:rsidR="00ED4413">
        <w:rPr>
          <w:lang w:val="en-GB"/>
        </w:rPr>
        <w:t>P</w:t>
      </w:r>
      <w:r>
        <w:rPr>
          <w:lang w:val="en-GB"/>
        </w:rPr>
        <w:t>aire</w:t>
      </w:r>
      <w:r w:rsidR="00ED4413">
        <w:rPr>
          <w:lang w:val="en-GB"/>
        </w:rPr>
        <w:t xml:space="preserve">d-sample t-tests showed </w:t>
      </w:r>
      <w:r>
        <w:rPr>
          <w:lang w:val="en-GB"/>
        </w:rPr>
        <w:t xml:space="preserve">a significant difference in thresholds between </w:t>
      </w:r>
      <w:proofErr w:type="gramStart"/>
      <w:r>
        <w:rPr>
          <w:lang w:val="en-GB"/>
        </w:rPr>
        <w:t>Before</w:t>
      </w:r>
      <w:proofErr w:type="gramEnd"/>
      <w:r>
        <w:rPr>
          <w:lang w:val="en-GB"/>
        </w:rPr>
        <w:t xml:space="preserve"> and After sessions in the Congruent condition</w:t>
      </w:r>
      <w:r w:rsidR="00ED4413">
        <w:rPr>
          <w:lang w:val="en-GB"/>
        </w:rPr>
        <w:t xml:space="preserve"> </w:t>
      </w:r>
      <w:r>
        <w:rPr>
          <w:lang w:val="en-GB"/>
        </w:rPr>
        <w:t>(</w:t>
      </w:r>
      <w:r w:rsidRPr="00995C94">
        <w:rPr>
          <w:i/>
          <w:lang w:val="en-GB"/>
        </w:rPr>
        <w:t>t</w:t>
      </w:r>
      <w:r w:rsidR="00ED4413">
        <w:rPr>
          <w:lang w:val="en-GB"/>
        </w:rPr>
        <w:t>=3.02</w:t>
      </w:r>
      <w:r w:rsidRPr="00995C94">
        <w:rPr>
          <w:lang w:val="en-GB"/>
        </w:rPr>
        <w:t xml:space="preserve">, </w:t>
      </w:r>
      <w:proofErr w:type="spellStart"/>
      <w:r w:rsidRPr="00995C94">
        <w:rPr>
          <w:i/>
          <w:lang w:val="en-GB"/>
        </w:rPr>
        <w:t>df</w:t>
      </w:r>
      <w:proofErr w:type="spellEnd"/>
      <w:r>
        <w:rPr>
          <w:lang w:val="en-GB"/>
        </w:rPr>
        <w:t>=</w:t>
      </w:r>
      <w:r w:rsidR="00ED4413">
        <w:rPr>
          <w:lang w:val="en-GB"/>
        </w:rPr>
        <w:t>12</w:t>
      </w:r>
      <w:r w:rsidRPr="00995C94">
        <w:rPr>
          <w:lang w:val="en-GB"/>
        </w:rPr>
        <w:t xml:space="preserve">, </w:t>
      </w:r>
      <w:r w:rsidRPr="00995C94">
        <w:rPr>
          <w:i/>
          <w:lang w:val="en-GB"/>
        </w:rPr>
        <w:t>P</w:t>
      </w:r>
      <w:r w:rsidR="00ED4413">
        <w:rPr>
          <w:lang w:val="en-GB"/>
        </w:rPr>
        <w:t>&lt;0.05</w:t>
      </w:r>
      <w:r>
        <w:rPr>
          <w:lang w:val="en-GB"/>
        </w:rPr>
        <w:t>) but not the Incongruent condition (</w:t>
      </w:r>
      <w:r w:rsidRPr="00995C94">
        <w:rPr>
          <w:i/>
          <w:lang w:val="en-GB"/>
        </w:rPr>
        <w:t>t</w:t>
      </w:r>
      <w:r w:rsidR="00ED4413">
        <w:rPr>
          <w:lang w:val="en-GB"/>
        </w:rPr>
        <w:t>=1.04</w:t>
      </w:r>
      <w:r w:rsidRPr="00995C94">
        <w:rPr>
          <w:lang w:val="en-GB"/>
        </w:rPr>
        <w:t xml:space="preserve">, </w:t>
      </w:r>
      <w:proofErr w:type="spellStart"/>
      <w:r w:rsidRPr="00995C94">
        <w:rPr>
          <w:i/>
          <w:lang w:val="en-GB"/>
        </w:rPr>
        <w:t>df</w:t>
      </w:r>
      <w:proofErr w:type="spellEnd"/>
      <w:r w:rsidR="00ED4413">
        <w:rPr>
          <w:lang w:val="en-GB"/>
        </w:rPr>
        <w:t>=12</w:t>
      </w:r>
      <w:r>
        <w:rPr>
          <w:lang w:val="en-GB"/>
        </w:rPr>
        <w:t xml:space="preserve">, </w:t>
      </w:r>
      <w:proofErr w:type="spellStart"/>
      <w:r>
        <w:rPr>
          <w:lang w:val="en-GB"/>
        </w:rPr>
        <w:t>n.s</w:t>
      </w:r>
      <w:proofErr w:type="spellEnd"/>
      <w:r>
        <w:rPr>
          <w:lang w:val="en-GB"/>
        </w:rPr>
        <w:t xml:space="preserve">.). </w:t>
      </w:r>
      <w:r w:rsidR="00ED4413">
        <w:rPr>
          <w:lang w:val="en-GB"/>
        </w:rPr>
        <w:t xml:space="preserve">The PSE values showed </w:t>
      </w:r>
      <w:r>
        <w:rPr>
          <w:lang w:val="en-GB"/>
        </w:rPr>
        <w:t xml:space="preserve">no significant main effect or interaction (Condition: </w:t>
      </w:r>
      <w:proofErr w:type="gramStart"/>
      <w:r w:rsidRPr="00995C94">
        <w:rPr>
          <w:i/>
          <w:lang w:val="en-GB"/>
        </w:rPr>
        <w:t>F</w:t>
      </w:r>
      <w:r w:rsidR="00ED4413">
        <w:rPr>
          <w:lang w:val="en-GB"/>
        </w:rPr>
        <w:t>(</w:t>
      </w:r>
      <w:proofErr w:type="gramEnd"/>
      <w:r w:rsidR="00ED4413">
        <w:rPr>
          <w:lang w:val="en-GB"/>
        </w:rPr>
        <w:t>1,12)=0.12</w:t>
      </w:r>
      <w:r>
        <w:rPr>
          <w:lang w:val="en-GB"/>
        </w:rPr>
        <w:t xml:space="preserve">, </w:t>
      </w:r>
      <w:proofErr w:type="spellStart"/>
      <w:r>
        <w:rPr>
          <w:lang w:val="en-GB"/>
        </w:rPr>
        <w:t>n.s</w:t>
      </w:r>
      <w:proofErr w:type="spellEnd"/>
      <w:r>
        <w:rPr>
          <w:lang w:val="en-GB"/>
        </w:rPr>
        <w:t xml:space="preserve">.; Session: </w:t>
      </w:r>
      <w:r w:rsidRPr="00995C94">
        <w:rPr>
          <w:i/>
          <w:lang w:val="en-GB"/>
        </w:rPr>
        <w:t>F</w:t>
      </w:r>
      <w:r w:rsidR="00ED4413">
        <w:rPr>
          <w:lang w:val="en-GB"/>
        </w:rPr>
        <w:t>(1,12)=0.15</w:t>
      </w:r>
      <w:r>
        <w:rPr>
          <w:lang w:val="en-GB"/>
        </w:rPr>
        <w:t xml:space="preserve">, </w:t>
      </w:r>
      <w:proofErr w:type="spellStart"/>
      <w:r>
        <w:rPr>
          <w:lang w:val="en-GB"/>
        </w:rPr>
        <w:t>n.s</w:t>
      </w:r>
      <w:proofErr w:type="spellEnd"/>
      <w:r>
        <w:rPr>
          <w:lang w:val="en-GB"/>
        </w:rPr>
        <w:t xml:space="preserve">.; Condition </w:t>
      </w:r>
      <w:r>
        <w:rPr>
          <w:rFonts w:ascii="Cambria" w:hAnsi="Cambria"/>
          <w:lang w:val="en-GB"/>
        </w:rPr>
        <w:t xml:space="preserve">× Session: </w:t>
      </w:r>
      <w:r w:rsidRPr="00995C94">
        <w:rPr>
          <w:i/>
          <w:lang w:val="en-GB"/>
        </w:rPr>
        <w:t>F</w:t>
      </w:r>
      <w:r w:rsidR="00ED4413">
        <w:rPr>
          <w:lang w:val="en-GB"/>
        </w:rPr>
        <w:t>(1,12)=0.64</w:t>
      </w:r>
      <w:r>
        <w:rPr>
          <w:lang w:val="en-GB"/>
        </w:rPr>
        <w:t xml:space="preserve">, </w:t>
      </w:r>
      <w:proofErr w:type="spellStart"/>
      <w:r>
        <w:rPr>
          <w:lang w:val="en-GB"/>
        </w:rPr>
        <w:t>n.s</w:t>
      </w:r>
      <w:proofErr w:type="spellEnd"/>
      <w:r>
        <w:rPr>
          <w:lang w:val="en-GB"/>
        </w:rPr>
        <w:t>.</w:t>
      </w:r>
      <w:r>
        <w:rPr>
          <w:rFonts w:ascii="Cambria" w:hAnsi="Cambria"/>
          <w:lang w:val="en-GB"/>
        </w:rPr>
        <w:t>)</w:t>
      </w:r>
      <w:r>
        <w:rPr>
          <w:lang w:val="en-GB"/>
        </w:rPr>
        <w:t xml:space="preserve">. </w:t>
      </w:r>
    </w:p>
    <w:p w14:paraId="0A5271F3" w14:textId="77777777" w:rsidR="008567E3" w:rsidRDefault="008567E3" w:rsidP="008567E3">
      <w:pPr>
        <w:rPr>
          <w:lang w:val="en-GB"/>
        </w:rPr>
      </w:pPr>
    </w:p>
    <w:p w14:paraId="17EA1C25" w14:textId="6654F662" w:rsidR="008567E3" w:rsidRDefault="008567E3" w:rsidP="008567E3">
      <w:pPr>
        <w:rPr>
          <w:lang w:val="en-GB"/>
        </w:rPr>
      </w:pPr>
      <w:r>
        <w:rPr>
          <w:lang w:val="en-GB"/>
        </w:rPr>
        <w:t xml:space="preserve">Tab. S2. </w:t>
      </w:r>
      <w:proofErr w:type="gramStart"/>
      <w:r>
        <w:rPr>
          <w:lang w:val="en-GB"/>
        </w:rPr>
        <w:t xml:space="preserve">Raw </w:t>
      </w:r>
      <w:r w:rsidR="00733B2A">
        <w:rPr>
          <w:lang w:val="en-GB"/>
        </w:rPr>
        <w:t xml:space="preserve">orientation difference </w:t>
      </w:r>
      <w:r>
        <w:rPr>
          <w:lang w:val="en-GB"/>
        </w:rPr>
        <w:t xml:space="preserve">thresholds </w:t>
      </w:r>
      <w:r w:rsidR="00733B2A">
        <w:rPr>
          <w:lang w:val="en-GB"/>
        </w:rPr>
        <w:t xml:space="preserve">(in radian) </w:t>
      </w:r>
      <w:r>
        <w:rPr>
          <w:lang w:val="en-GB"/>
        </w:rPr>
        <w:t xml:space="preserve">for Experiment 1 </w:t>
      </w:r>
      <w:r w:rsidRPr="00AD2561">
        <w:rPr>
          <w:lang w:val="en-GB"/>
        </w:rPr>
        <w:t>(</w:t>
      </w:r>
      <w:proofErr w:type="spellStart"/>
      <w:r w:rsidRPr="00AD2561">
        <w:rPr>
          <w:lang w:val="en-GB"/>
        </w:rPr>
        <w:t>mean</w:t>
      </w:r>
      <w:r w:rsidRPr="00AD2561">
        <w:rPr>
          <w:rFonts w:ascii="Cambria" w:hAnsi="Cambria"/>
          <w:lang w:val="en-GB"/>
        </w:rPr>
        <w:t>±</w:t>
      </w:r>
      <w:r w:rsidRPr="00AD2561">
        <w:rPr>
          <w:lang w:val="en-GB"/>
        </w:rPr>
        <w:t>SEM</w:t>
      </w:r>
      <w:proofErr w:type="spellEnd"/>
      <w:r w:rsidRPr="00AD2561">
        <w:rPr>
          <w:lang w:val="en-GB"/>
        </w:rPr>
        <w:t>).</w:t>
      </w:r>
      <w:proofErr w:type="gramEnd"/>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84"/>
        <w:gridCol w:w="2835"/>
        <w:gridCol w:w="2835"/>
      </w:tblGrid>
      <w:tr w:rsidR="008567E3" w14:paraId="21D0D050" w14:textId="77777777" w:rsidTr="008567E3">
        <w:trPr>
          <w:jc w:val="center"/>
        </w:trPr>
        <w:tc>
          <w:tcPr>
            <w:tcW w:w="1384" w:type="dxa"/>
            <w:tcBorders>
              <w:bottom w:val="single" w:sz="4" w:space="0" w:color="auto"/>
              <w:right w:val="single" w:sz="8" w:space="0" w:color="auto"/>
            </w:tcBorders>
            <w:shd w:val="clear" w:color="auto" w:fill="auto"/>
          </w:tcPr>
          <w:p w14:paraId="0B467902" w14:textId="77777777" w:rsidR="008567E3" w:rsidRDefault="008567E3" w:rsidP="008567E3">
            <w:pPr>
              <w:rPr>
                <w:lang w:val="en-GB"/>
              </w:rPr>
            </w:pPr>
          </w:p>
        </w:tc>
        <w:tc>
          <w:tcPr>
            <w:tcW w:w="2835" w:type="dxa"/>
            <w:tcBorders>
              <w:left w:val="single" w:sz="8" w:space="0" w:color="auto"/>
              <w:bottom w:val="single" w:sz="4" w:space="0" w:color="auto"/>
            </w:tcBorders>
            <w:shd w:val="clear" w:color="auto" w:fill="auto"/>
          </w:tcPr>
          <w:p w14:paraId="299CF2BB" w14:textId="77777777" w:rsidR="008567E3" w:rsidRDefault="008567E3" w:rsidP="008567E3">
            <w:pPr>
              <w:jc w:val="center"/>
              <w:rPr>
                <w:lang w:val="en-GB"/>
              </w:rPr>
            </w:pPr>
            <w:r>
              <w:rPr>
                <w:lang w:val="en-GB"/>
              </w:rPr>
              <w:t>Along Condition</w:t>
            </w:r>
          </w:p>
        </w:tc>
        <w:tc>
          <w:tcPr>
            <w:tcW w:w="2835" w:type="dxa"/>
            <w:tcBorders>
              <w:bottom w:val="single" w:sz="4" w:space="0" w:color="auto"/>
            </w:tcBorders>
            <w:shd w:val="clear" w:color="auto" w:fill="auto"/>
          </w:tcPr>
          <w:p w14:paraId="0518C1D6" w14:textId="77777777" w:rsidR="008567E3" w:rsidRDefault="008567E3" w:rsidP="008567E3">
            <w:pPr>
              <w:jc w:val="center"/>
              <w:rPr>
                <w:lang w:val="en-GB"/>
              </w:rPr>
            </w:pPr>
            <w:r>
              <w:rPr>
                <w:lang w:val="en-GB"/>
              </w:rPr>
              <w:t>Orthogonal Condition</w:t>
            </w:r>
          </w:p>
        </w:tc>
      </w:tr>
      <w:tr w:rsidR="008567E3" w14:paraId="39B8753A" w14:textId="77777777" w:rsidTr="008567E3">
        <w:trPr>
          <w:jc w:val="center"/>
        </w:trPr>
        <w:tc>
          <w:tcPr>
            <w:tcW w:w="1384" w:type="dxa"/>
            <w:tcBorders>
              <w:top w:val="single" w:sz="4" w:space="0" w:color="auto"/>
              <w:right w:val="single" w:sz="8" w:space="0" w:color="auto"/>
            </w:tcBorders>
            <w:shd w:val="clear" w:color="auto" w:fill="auto"/>
          </w:tcPr>
          <w:p w14:paraId="62D44EEC" w14:textId="77777777" w:rsidR="008567E3" w:rsidRDefault="008567E3" w:rsidP="008567E3">
            <w:pPr>
              <w:rPr>
                <w:lang w:val="en-GB"/>
              </w:rPr>
            </w:pPr>
            <w:r>
              <w:rPr>
                <w:lang w:val="en-GB"/>
              </w:rPr>
              <w:t>Before</w:t>
            </w:r>
          </w:p>
        </w:tc>
        <w:tc>
          <w:tcPr>
            <w:tcW w:w="2835" w:type="dxa"/>
            <w:tcBorders>
              <w:top w:val="single" w:sz="4" w:space="0" w:color="auto"/>
              <w:left w:val="single" w:sz="8" w:space="0" w:color="auto"/>
            </w:tcBorders>
            <w:shd w:val="clear" w:color="auto" w:fill="auto"/>
          </w:tcPr>
          <w:p w14:paraId="05E4A6FA" w14:textId="7E889FEF" w:rsidR="008567E3" w:rsidRDefault="008567E3" w:rsidP="008567E3">
            <w:pPr>
              <w:jc w:val="center"/>
              <w:rPr>
                <w:lang w:val="en-GB"/>
              </w:rPr>
            </w:pPr>
            <w:r>
              <w:rPr>
                <w:rFonts w:ascii="Cambria" w:hAnsi="Cambria"/>
                <w:lang w:val="en-GB"/>
              </w:rPr>
              <w:t>0.25</w:t>
            </w:r>
            <w:r w:rsidRPr="00AD2561">
              <w:rPr>
                <w:rFonts w:ascii="Cambria" w:hAnsi="Cambria"/>
                <w:lang w:val="en-GB"/>
              </w:rPr>
              <w:t>±</w:t>
            </w:r>
            <w:r w:rsidRPr="008567E3">
              <w:rPr>
                <w:rFonts w:ascii="Cambria" w:hAnsi="Cambria"/>
                <w:lang w:val="en-GB"/>
              </w:rPr>
              <w:t>0.03</w:t>
            </w:r>
          </w:p>
        </w:tc>
        <w:tc>
          <w:tcPr>
            <w:tcW w:w="2835" w:type="dxa"/>
            <w:tcBorders>
              <w:top w:val="single" w:sz="4" w:space="0" w:color="auto"/>
            </w:tcBorders>
            <w:shd w:val="clear" w:color="auto" w:fill="auto"/>
          </w:tcPr>
          <w:p w14:paraId="2FE6863C" w14:textId="0F45BAAA" w:rsidR="008567E3" w:rsidRDefault="008567E3" w:rsidP="008567E3">
            <w:pPr>
              <w:jc w:val="center"/>
              <w:rPr>
                <w:lang w:val="en-GB"/>
              </w:rPr>
            </w:pPr>
            <w:r>
              <w:rPr>
                <w:lang w:val="en-GB"/>
              </w:rPr>
              <w:t>0.22</w:t>
            </w:r>
            <w:r w:rsidRPr="00AD2561">
              <w:rPr>
                <w:rFonts w:ascii="Cambria" w:hAnsi="Cambria"/>
                <w:lang w:val="en-GB"/>
              </w:rPr>
              <w:t>±</w:t>
            </w:r>
            <w:r w:rsidRPr="008567E3">
              <w:rPr>
                <w:lang w:val="en-GB"/>
              </w:rPr>
              <w:t>0.0</w:t>
            </w:r>
            <w:r>
              <w:rPr>
                <w:lang w:val="en-GB"/>
              </w:rPr>
              <w:t>4</w:t>
            </w:r>
          </w:p>
        </w:tc>
      </w:tr>
      <w:tr w:rsidR="008567E3" w14:paraId="200B7FC8" w14:textId="77777777" w:rsidTr="008567E3">
        <w:trPr>
          <w:jc w:val="center"/>
        </w:trPr>
        <w:tc>
          <w:tcPr>
            <w:tcW w:w="1384" w:type="dxa"/>
            <w:tcBorders>
              <w:right w:val="single" w:sz="8" w:space="0" w:color="auto"/>
            </w:tcBorders>
            <w:shd w:val="clear" w:color="auto" w:fill="auto"/>
          </w:tcPr>
          <w:p w14:paraId="74760C35" w14:textId="77777777" w:rsidR="008567E3" w:rsidRDefault="008567E3" w:rsidP="008567E3">
            <w:pPr>
              <w:rPr>
                <w:lang w:val="en-GB"/>
              </w:rPr>
            </w:pPr>
            <w:r>
              <w:rPr>
                <w:lang w:val="en-GB"/>
              </w:rPr>
              <w:t>After</w:t>
            </w:r>
          </w:p>
        </w:tc>
        <w:tc>
          <w:tcPr>
            <w:tcW w:w="2835" w:type="dxa"/>
            <w:tcBorders>
              <w:left w:val="single" w:sz="8" w:space="0" w:color="auto"/>
            </w:tcBorders>
            <w:shd w:val="clear" w:color="auto" w:fill="auto"/>
          </w:tcPr>
          <w:p w14:paraId="6FBF3ACC" w14:textId="721CBDB9" w:rsidR="008567E3" w:rsidRDefault="008567E3" w:rsidP="008567E3">
            <w:pPr>
              <w:jc w:val="center"/>
              <w:rPr>
                <w:lang w:val="en-GB"/>
              </w:rPr>
            </w:pPr>
            <w:r>
              <w:rPr>
                <w:lang w:val="en-GB"/>
              </w:rPr>
              <w:t>0.16</w:t>
            </w:r>
            <w:r w:rsidRPr="00AD2561">
              <w:rPr>
                <w:rFonts w:ascii="Cambria" w:hAnsi="Cambria"/>
                <w:lang w:val="en-GB"/>
              </w:rPr>
              <w:t>±</w:t>
            </w:r>
            <w:r w:rsidRPr="008567E3">
              <w:rPr>
                <w:lang w:val="en-GB"/>
              </w:rPr>
              <w:t>0.0</w:t>
            </w:r>
            <w:r>
              <w:rPr>
                <w:lang w:val="en-GB"/>
              </w:rPr>
              <w:t>2</w:t>
            </w:r>
          </w:p>
        </w:tc>
        <w:tc>
          <w:tcPr>
            <w:tcW w:w="2835" w:type="dxa"/>
            <w:shd w:val="clear" w:color="auto" w:fill="auto"/>
          </w:tcPr>
          <w:p w14:paraId="163F9388" w14:textId="6BD2A8E9" w:rsidR="008567E3" w:rsidRDefault="008567E3" w:rsidP="008567E3">
            <w:pPr>
              <w:jc w:val="center"/>
              <w:rPr>
                <w:lang w:val="en-GB"/>
              </w:rPr>
            </w:pPr>
            <w:r>
              <w:rPr>
                <w:lang w:val="en-GB"/>
              </w:rPr>
              <w:t>0.19</w:t>
            </w:r>
            <w:r w:rsidRPr="00AD2561">
              <w:rPr>
                <w:rFonts w:ascii="Cambria" w:hAnsi="Cambria"/>
                <w:lang w:val="en-GB"/>
              </w:rPr>
              <w:t>±</w:t>
            </w:r>
            <w:r w:rsidRPr="008567E3">
              <w:rPr>
                <w:lang w:val="en-GB"/>
              </w:rPr>
              <w:t>0.0</w:t>
            </w:r>
            <w:r>
              <w:rPr>
                <w:lang w:val="en-GB"/>
              </w:rPr>
              <w:t>3</w:t>
            </w:r>
          </w:p>
        </w:tc>
      </w:tr>
    </w:tbl>
    <w:p w14:paraId="328DF08F" w14:textId="77777777" w:rsidR="008567E3" w:rsidRPr="00903C80" w:rsidRDefault="008567E3">
      <w:pPr>
        <w:rPr>
          <w:lang w:val="en-GB"/>
        </w:rPr>
      </w:pPr>
    </w:p>
    <w:p w14:paraId="4188A25C" w14:textId="77777777" w:rsidR="00903C80" w:rsidRPr="00903C80" w:rsidRDefault="00903C80">
      <w:pPr>
        <w:rPr>
          <w:lang w:val="en-GB"/>
        </w:rPr>
      </w:pPr>
    </w:p>
    <w:p w14:paraId="31C97B04" w14:textId="0735559E" w:rsidR="00903C80" w:rsidRPr="009B2E1D" w:rsidRDefault="009B2E1D">
      <w:pPr>
        <w:rPr>
          <w:b/>
          <w:lang w:val="en-GB"/>
        </w:rPr>
      </w:pPr>
      <w:r w:rsidRPr="009B2E1D">
        <w:rPr>
          <w:b/>
          <w:lang w:val="en-GB"/>
        </w:rPr>
        <w:t>Stimuli</w:t>
      </w:r>
    </w:p>
    <w:p w14:paraId="62F9B550" w14:textId="77777777" w:rsidR="00984A55" w:rsidRDefault="00984A55">
      <w:pPr>
        <w:rPr>
          <w:lang w:val="en-GB"/>
        </w:rPr>
      </w:pPr>
    </w:p>
    <w:p w14:paraId="24C07F73" w14:textId="77777777" w:rsidR="0066353D" w:rsidRDefault="00984A55" w:rsidP="001809B3">
      <w:pPr>
        <w:rPr>
          <w:lang w:val="en-GB"/>
        </w:rPr>
      </w:pPr>
      <w:r w:rsidRPr="00984A55">
        <w:rPr>
          <w:b/>
          <w:i/>
          <w:lang w:val="en-GB"/>
        </w:rPr>
        <w:t>Stimulus Generation.</w:t>
      </w:r>
      <w:r>
        <w:rPr>
          <w:lang w:val="en-GB"/>
        </w:rPr>
        <w:t xml:space="preserve"> </w:t>
      </w:r>
    </w:p>
    <w:p w14:paraId="10A4F651" w14:textId="156D0A23" w:rsidR="001809B3" w:rsidRDefault="001809B3" w:rsidP="001809B3">
      <w:pPr>
        <w:rPr>
          <w:lang w:val="en-GB"/>
        </w:rPr>
      </w:pPr>
      <w:r>
        <w:rPr>
          <w:lang w:val="en-GB"/>
        </w:rPr>
        <w:t>Two-tone and template images were derived from images of animals and people derived from the Corel Photo library. As indicated in the main text, i</w:t>
      </w:r>
      <w:r w:rsidRPr="00DE2919">
        <w:rPr>
          <w:lang w:val="en-GB"/>
        </w:rPr>
        <w:t xml:space="preserve">deal two-tone images </w:t>
      </w:r>
      <w:r>
        <w:rPr>
          <w:lang w:val="en-GB"/>
        </w:rPr>
        <w:t xml:space="preserve">should be </w:t>
      </w:r>
      <w:r w:rsidRPr="00DE2919">
        <w:rPr>
          <w:lang w:val="en-GB"/>
        </w:rPr>
        <w:t>(</w:t>
      </w:r>
      <w:proofErr w:type="spellStart"/>
      <w:r w:rsidRPr="00DE2919">
        <w:rPr>
          <w:lang w:val="en-GB"/>
        </w:rPr>
        <w:t>i</w:t>
      </w:r>
      <w:proofErr w:type="spellEnd"/>
      <w:r w:rsidRPr="00DE2919">
        <w:rPr>
          <w:lang w:val="en-GB"/>
        </w:rPr>
        <w:t xml:space="preserve">) </w:t>
      </w:r>
      <w:r>
        <w:rPr>
          <w:lang w:val="en-GB"/>
        </w:rPr>
        <w:t xml:space="preserve">experienced as meaningless black-and-white patches </w:t>
      </w:r>
      <w:r w:rsidRPr="00DE2919">
        <w:rPr>
          <w:lang w:val="en-GB"/>
        </w:rPr>
        <w:t xml:space="preserve">prior to </w:t>
      </w:r>
      <w:r>
        <w:rPr>
          <w:lang w:val="en-GB"/>
        </w:rPr>
        <w:t>having seen the original photographs</w:t>
      </w:r>
      <w:proofErr w:type="gramStart"/>
      <w:r>
        <w:rPr>
          <w:lang w:val="en-GB"/>
        </w:rPr>
        <w:t>;</w:t>
      </w:r>
      <w:proofErr w:type="gramEnd"/>
      <w:r>
        <w:rPr>
          <w:lang w:val="en-GB"/>
        </w:rPr>
        <w:t xml:space="preserve"> once </w:t>
      </w:r>
      <w:r w:rsidRPr="00DE2919">
        <w:rPr>
          <w:lang w:val="en-GB"/>
        </w:rPr>
        <w:t>participants have seen the template,</w:t>
      </w:r>
      <w:r>
        <w:rPr>
          <w:lang w:val="en-GB"/>
        </w:rPr>
        <w:t xml:space="preserve"> however,</w:t>
      </w:r>
      <w:r w:rsidRPr="00DE2919">
        <w:rPr>
          <w:lang w:val="en-GB"/>
        </w:rPr>
        <w:t xml:space="preserve"> they should </w:t>
      </w:r>
      <w:r>
        <w:rPr>
          <w:lang w:val="en-GB"/>
        </w:rPr>
        <w:t xml:space="preserve">(ii) </w:t>
      </w:r>
      <w:r w:rsidRPr="00DE2919">
        <w:rPr>
          <w:lang w:val="en-GB"/>
        </w:rPr>
        <w:t>give the strong experience of a coherent percept.</w:t>
      </w:r>
      <w:r>
        <w:rPr>
          <w:lang w:val="en-GB"/>
        </w:rPr>
        <w:t xml:space="preserve"> In order to </w:t>
      </w:r>
      <w:r w:rsidRPr="00EE3A9F">
        <w:rPr>
          <w:lang w:val="en-GB"/>
        </w:rPr>
        <w:t xml:space="preserve">generate high-quality stimuli, we initially generated two-tone images using approximately 1000 </w:t>
      </w:r>
      <w:proofErr w:type="spellStart"/>
      <w:r w:rsidRPr="00EE3A9F">
        <w:rPr>
          <w:lang w:val="en-GB"/>
        </w:rPr>
        <w:t>grayscale</w:t>
      </w:r>
      <w:proofErr w:type="spellEnd"/>
      <w:r w:rsidRPr="00EE3A9F">
        <w:rPr>
          <w:lang w:val="en-GB"/>
        </w:rPr>
        <w:t xml:space="preserve"> templates. </w:t>
      </w:r>
      <w:r w:rsidR="00EE3A9F" w:rsidRPr="00EE3A9F">
        <w:rPr>
          <w:lang w:val="en-GB"/>
        </w:rPr>
        <w:t xml:space="preserve">Using custom-written </w:t>
      </w:r>
      <w:proofErr w:type="spellStart"/>
      <w:r w:rsidR="00EE3A9F" w:rsidRPr="00EE3A9F">
        <w:rPr>
          <w:lang w:val="en-GB"/>
        </w:rPr>
        <w:t>Matlab</w:t>
      </w:r>
      <w:proofErr w:type="spellEnd"/>
      <w:r w:rsidR="00EE3A9F" w:rsidRPr="00EE3A9F">
        <w:rPr>
          <w:lang w:val="en-GB"/>
        </w:rPr>
        <w:t xml:space="preserve"> code, these images were multiplied in the frequency domain with a Gaussian kernel for smoothing and were then </w:t>
      </w:r>
      <w:proofErr w:type="spellStart"/>
      <w:r w:rsidR="00EE3A9F" w:rsidRPr="00EE3A9F">
        <w:rPr>
          <w:lang w:val="en-GB"/>
        </w:rPr>
        <w:t>thresholded</w:t>
      </w:r>
      <w:proofErr w:type="spellEnd"/>
      <w:r w:rsidR="00EE3A9F" w:rsidRPr="00EE3A9F">
        <w:rPr>
          <w:lang w:val="en-GB"/>
        </w:rPr>
        <w:t xml:space="preserve"> at a black-white cut-off. The combination of an appropriate template with the right kernel width and the right threshold determines the quality of the resulting two-tone image. </w:t>
      </w:r>
      <w:r w:rsidRPr="00EE3A9F">
        <w:rPr>
          <w:lang w:val="en-GB"/>
        </w:rPr>
        <w:t>For each template, multiple Gaussian smoothing kernels with varying width and multiple black-white cut-offs were</w:t>
      </w:r>
      <w:r w:rsidRPr="00903C80">
        <w:rPr>
          <w:lang w:val="en-GB"/>
        </w:rPr>
        <w:t xml:space="preserve"> </w:t>
      </w:r>
      <w:r w:rsidR="00456BF4">
        <w:rPr>
          <w:lang w:val="en-GB"/>
        </w:rPr>
        <w:t xml:space="preserve">initially </w:t>
      </w:r>
      <w:r w:rsidRPr="00903C80">
        <w:rPr>
          <w:lang w:val="en-GB"/>
        </w:rPr>
        <w:t xml:space="preserve">used, resulting in a large set of different two-tone images for </w:t>
      </w:r>
      <w:r>
        <w:rPr>
          <w:lang w:val="en-GB"/>
        </w:rPr>
        <w:t xml:space="preserve">each </w:t>
      </w:r>
      <w:proofErr w:type="spellStart"/>
      <w:r>
        <w:rPr>
          <w:lang w:val="en-GB"/>
        </w:rPr>
        <w:t>grayscale</w:t>
      </w:r>
      <w:proofErr w:type="spellEnd"/>
      <w:r>
        <w:rPr>
          <w:lang w:val="en-GB"/>
        </w:rPr>
        <w:t xml:space="preserve"> image</w:t>
      </w:r>
      <w:r w:rsidRPr="00903C80">
        <w:rPr>
          <w:lang w:val="en-GB"/>
        </w:rPr>
        <w:t>.</w:t>
      </w:r>
      <w:r>
        <w:rPr>
          <w:lang w:val="en-GB"/>
        </w:rPr>
        <w:t xml:space="preserve"> </w:t>
      </w:r>
      <w:r w:rsidRPr="00903C80">
        <w:rPr>
          <w:lang w:val="en-GB"/>
        </w:rPr>
        <w:t>Th</w:t>
      </w:r>
      <w:r>
        <w:rPr>
          <w:lang w:val="en-GB"/>
        </w:rPr>
        <w:t>ese images were inspected by one</w:t>
      </w:r>
      <w:r w:rsidRPr="00903C80">
        <w:rPr>
          <w:lang w:val="en-GB"/>
        </w:rPr>
        <w:t xml:space="preserve"> experimenters</w:t>
      </w:r>
      <w:r>
        <w:rPr>
          <w:lang w:val="en-GB"/>
        </w:rPr>
        <w:t xml:space="preserve"> and one individual not involved in this study</w:t>
      </w:r>
      <w:r w:rsidRPr="00903C80">
        <w:rPr>
          <w:lang w:val="en-GB"/>
        </w:rPr>
        <w:t>, who manually chose an approximately appropriate level of filtering and threshold for every stimulus.</w:t>
      </w:r>
      <w:r>
        <w:rPr>
          <w:lang w:val="en-GB"/>
        </w:rPr>
        <w:t xml:space="preserve"> </w:t>
      </w:r>
      <w:r w:rsidRPr="00903C80">
        <w:rPr>
          <w:lang w:val="en-GB"/>
        </w:rPr>
        <w:t xml:space="preserve">The chosen images were then extensively piloted in naïve observers, who were asked to name the </w:t>
      </w:r>
      <w:r w:rsidR="007F14CC">
        <w:rPr>
          <w:lang w:val="en-GB"/>
        </w:rPr>
        <w:t xml:space="preserve">object in these two-tone images, and indicate the clarity of the percept, </w:t>
      </w:r>
      <w:r w:rsidRPr="00903C80">
        <w:rPr>
          <w:lang w:val="en-GB"/>
        </w:rPr>
        <w:t>before and after having seen the template. Images that were too easy to disambiguate before or too difficult after having seen the templates for most observers were either excluded, or the filter and threshold were adapted accordingly. The new images were then again piloted with a new group of observers. We went through several rounds of piloting these images. Ultimately, this lengthy procedu</w:t>
      </w:r>
      <w:r w:rsidR="007F14CC">
        <w:rPr>
          <w:lang w:val="en-GB"/>
        </w:rPr>
        <w:t xml:space="preserve">re resulted in 50 images of very high quality, which </w:t>
      </w:r>
      <w:proofErr w:type="gramStart"/>
      <w:r w:rsidR="007F14CC">
        <w:rPr>
          <w:lang w:val="en-GB"/>
        </w:rPr>
        <w:t>were chosen to be used</w:t>
      </w:r>
      <w:proofErr w:type="gramEnd"/>
      <w:r w:rsidR="007F14CC">
        <w:rPr>
          <w:lang w:val="en-GB"/>
        </w:rPr>
        <w:t xml:space="preserve"> in the study. </w:t>
      </w:r>
    </w:p>
    <w:p w14:paraId="2B9D7637" w14:textId="77777777" w:rsidR="007F14CC" w:rsidRDefault="007F14CC" w:rsidP="001809B3">
      <w:pPr>
        <w:rPr>
          <w:lang w:val="en-GB"/>
        </w:rPr>
      </w:pPr>
    </w:p>
    <w:p w14:paraId="197B67EF" w14:textId="353BD409" w:rsidR="007F14CC" w:rsidRPr="00903C80" w:rsidRDefault="007F14CC" w:rsidP="001809B3">
      <w:pPr>
        <w:rPr>
          <w:lang w:val="en-GB"/>
        </w:rPr>
      </w:pPr>
      <w:r>
        <w:rPr>
          <w:lang w:val="en-GB"/>
        </w:rPr>
        <w:t>As mentioned in the main text, prior to both experiments observers free-viewed all 50 two-tone images to indicate which ones appeared like meaningless black-and-white patches. From the chosen images, those 20 that generated the strongest percept after template exposure in pilot studies were selected as stimuli for the experiment.</w:t>
      </w:r>
    </w:p>
    <w:p w14:paraId="734A3AA2" w14:textId="77777777" w:rsidR="00710B3F" w:rsidRDefault="00710B3F">
      <w:pPr>
        <w:rPr>
          <w:lang w:val="en-GB"/>
        </w:rPr>
      </w:pPr>
    </w:p>
    <w:p w14:paraId="0B1A3D25" w14:textId="77777777" w:rsidR="007F14CC" w:rsidRPr="00903C80" w:rsidRDefault="007F14CC">
      <w:pPr>
        <w:rPr>
          <w:lang w:val="en-GB"/>
        </w:rPr>
      </w:pPr>
    </w:p>
    <w:sectPr w:rsidR="007F14CC" w:rsidRPr="00903C80" w:rsidSect="00766BBE">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0C3213"/>
    <w:multiLevelType w:val="hybridMultilevel"/>
    <w:tmpl w:val="6E4012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6E284C92"/>
    <w:multiLevelType w:val="hybridMultilevel"/>
    <w:tmpl w:val="9F98F1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0B3F"/>
    <w:rsid w:val="00044BB3"/>
    <w:rsid w:val="000C0623"/>
    <w:rsid w:val="00110FA8"/>
    <w:rsid w:val="001809B3"/>
    <w:rsid w:val="001F08A3"/>
    <w:rsid w:val="00456BF4"/>
    <w:rsid w:val="00502990"/>
    <w:rsid w:val="00543920"/>
    <w:rsid w:val="00557837"/>
    <w:rsid w:val="0066353D"/>
    <w:rsid w:val="00710B3F"/>
    <w:rsid w:val="00733B2A"/>
    <w:rsid w:val="00766BBE"/>
    <w:rsid w:val="007F14CC"/>
    <w:rsid w:val="007F4F84"/>
    <w:rsid w:val="00842EB5"/>
    <w:rsid w:val="008567E3"/>
    <w:rsid w:val="008F5DB9"/>
    <w:rsid w:val="00903C80"/>
    <w:rsid w:val="00984A55"/>
    <w:rsid w:val="00995C94"/>
    <w:rsid w:val="009B2E1D"/>
    <w:rsid w:val="00A36C5D"/>
    <w:rsid w:val="00AD2561"/>
    <w:rsid w:val="00BB7602"/>
    <w:rsid w:val="00CE30B0"/>
    <w:rsid w:val="00CF05BA"/>
    <w:rsid w:val="00D36CB3"/>
    <w:rsid w:val="00E874E1"/>
    <w:rsid w:val="00E924C7"/>
    <w:rsid w:val="00ED4413"/>
    <w:rsid w:val="00EE3A9F"/>
    <w:rsid w:val="00FF0A8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17FE02AE"/>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03C80"/>
    <w:pPr>
      <w:ind w:left="720"/>
      <w:contextualSpacing/>
    </w:pPr>
  </w:style>
  <w:style w:type="paragraph" w:styleId="BalloonText">
    <w:name w:val="Balloon Text"/>
    <w:basedOn w:val="Normal"/>
    <w:link w:val="BalloonTextChar"/>
    <w:uiPriority w:val="99"/>
    <w:semiHidden/>
    <w:unhideWhenUsed/>
    <w:rsid w:val="00AD2561"/>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D2561"/>
    <w:rPr>
      <w:rFonts w:ascii="Lucida Grande" w:hAnsi="Lucida Grande" w:cs="Lucida Grande"/>
      <w:sz w:val="18"/>
      <w:szCs w:val="18"/>
    </w:rPr>
  </w:style>
  <w:style w:type="table" w:styleId="TableGrid">
    <w:name w:val="Table Grid"/>
    <w:basedOn w:val="TableNormal"/>
    <w:uiPriority w:val="59"/>
    <w:rsid w:val="00AD256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03C80"/>
    <w:pPr>
      <w:ind w:left="720"/>
      <w:contextualSpacing/>
    </w:pPr>
  </w:style>
  <w:style w:type="paragraph" w:styleId="BalloonText">
    <w:name w:val="Balloon Text"/>
    <w:basedOn w:val="Normal"/>
    <w:link w:val="BalloonTextChar"/>
    <w:uiPriority w:val="99"/>
    <w:semiHidden/>
    <w:unhideWhenUsed/>
    <w:rsid w:val="00AD2561"/>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D2561"/>
    <w:rPr>
      <w:rFonts w:ascii="Lucida Grande" w:hAnsi="Lucida Grande" w:cs="Lucida Grande"/>
      <w:sz w:val="18"/>
      <w:szCs w:val="18"/>
    </w:rPr>
  </w:style>
  <w:style w:type="table" w:styleId="TableGrid">
    <w:name w:val="Table Grid"/>
    <w:basedOn w:val="TableNormal"/>
    <w:uiPriority w:val="59"/>
    <w:rsid w:val="00AD256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2</Pages>
  <Words>688</Words>
  <Characters>3928</Characters>
  <Application>Microsoft Macintosh Word</Application>
  <DocSecurity>0</DocSecurity>
  <Lines>32</Lines>
  <Paragraphs>9</Paragraphs>
  <ScaleCrop>false</ScaleCrop>
  <Company/>
  <LinksUpToDate>false</LinksUpToDate>
  <CharactersWithSpaces>4607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dc:creator>
  <cp:keywords/>
  <dc:description/>
  <cp:lastModifiedBy>Christoph</cp:lastModifiedBy>
  <cp:revision>6</cp:revision>
  <dcterms:created xsi:type="dcterms:W3CDTF">2018-01-19T14:08:00Z</dcterms:created>
  <dcterms:modified xsi:type="dcterms:W3CDTF">2018-05-18T09:31:00Z</dcterms:modified>
</cp:coreProperties>
</file>