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63" w:rsidRDefault="00F72950">
      <w:pPr>
        <w:pStyle w:val="Heading1"/>
      </w:pPr>
      <w:r>
        <w:rPr>
          <w:color w:val="00000A"/>
        </w:rPr>
        <w:t xml:space="preserve">Ocean acidification drives community shifts towards simplified non-calcified habitats in a </w:t>
      </w:r>
      <w:proofErr w:type="spellStart"/>
      <w:r>
        <w:rPr>
          <w:color w:val="00000A"/>
        </w:rPr>
        <w:t>subtropical</w:t>
      </w:r>
      <w:r>
        <w:rPr>
          <w:rFonts w:ascii="Symbol" w:eastAsia="Symbol" w:hAnsi="Symbol" w:cs="Symbol"/>
          <w:color w:val="00000A"/>
        </w:rPr>
        <w:t></w:t>
      </w:r>
      <w:r>
        <w:rPr>
          <w:color w:val="00000A"/>
        </w:rPr>
        <w:t>temperate</w:t>
      </w:r>
      <w:proofErr w:type="spellEnd"/>
      <w:r>
        <w:rPr>
          <w:color w:val="00000A"/>
        </w:rPr>
        <w:t xml:space="preserve"> transition zone</w:t>
      </w:r>
    </w:p>
    <w:p w:rsidR="00A76C63" w:rsidRDefault="00F72950">
      <w:pPr>
        <w:pStyle w:val="Heading1"/>
      </w:pPr>
      <w:r>
        <w:t>Supplementary Information</w:t>
      </w:r>
    </w:p>
    <w:p w:rsidR="00A76C63" w:rsidRDefault="00A76C63">
      <w:pPr>
        <w:pStyle w:val="Heading1"/>
        <w:rPr>
          <w:color w:val="00000A"/>
        </w:rPr>
      </w:pPr>
    </w:p>
    <w:p w:rsidR="00A76C63" w:rsidRDefault="00F72950">
      <w:r>
        <w:rPr>
          <w:color w:val="00000A"/>
        </w:rPr>
        <w:t>Sylvain Agostini</w:t>
      </w:r>
      <w:r>
        <w:rPr>
          <w:color w:val="00000A"/>
          <w:vertAlign w:val="superscript"/>
        </w:rPr>
        <w:t>1,*</w:t>
      </w:r>
      <w:r>
        <w:rPr>
          <w:color w:val="00000A"/>
        </w:rPr>
        <w:t>, Ben P. Harvey</w:t>
      </w:r>
      <w:r>
        <w:rPr>
          <w:color w:val="00000A"/>
          <w:vertAlign w:val="superscript"/>
        </w:rPr>
        <w:t>1</w:t>
      </w:r>
      <w:r>
        <w:rPr>
          <w:color w:val="00000A"/>
        </w:rPr>
        <w:t>, Shigeki Wada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, </w:t>
      </w:r>
      <w:proofErr w:type="spellStart"/>
      <w:r>
        <w:rPr>
          <w:color w:val="00000A"/>
        </w:rPr>
        <w:t>Koetsu</w:t>
      </w:r>
      <w:proofErr w:type="spellEnd"/>
      <w:r>
        <w:rPr>
          <w:color w:val="00000A"/>
        </w:rPr>
        <w:t xml:space="preserve"> Kon</w:t>
      </w:r>
      <w:r>
        <w:rPr>
          <w:color w:val="00000A"/>
          <w:sz w:val="26"/>
          <w:szCs w:val="26"/>
          <w:vertAlign w:val="superscript"/>
        </w:rPr>
        <w:t>1</w:t>
      </w:r>
      <w:r>
        <w:rPr>
          <w:color w:val="00000A"/>
        </w:rPr>
        <w:t>, Marco Milazzo</w:t>
      </w:r>
      <w:r>
        <w:rPr>
          <w:color w:val="00000A"/>
          <w:vertAlign w:val="superscript"/>
        </w:rPr>
        <w:t>2</w:t>
      </w:r>
      <w:r>
        <w:rPr>
          <w:color w:val="00000A"/>
        </w:rPr>
        <w:t>, Kazuo Inaba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 and Jason M. Hall-Spencer</w:t>
      </w:r>
      <w:r>
        <w:rPr>
          <w:color w:val="00000A"/>
          <w:vertAlign w:val="superscript"/>
        </w:rPr>
        <w:t>1</w:t>
      </w:r>
      <w:proofErr w:type="gramStart"/>
      <w:r>
        <w:rPr>
          <w:color w:val="00000A"/>
          <w:vertAlign w:val="superscript"/>
        </w:rPr>
        <w:t>,3</w:t>
      </w:r>
      <w:proofErr w:type="gramEnd"/>
    </w:p>
    <w:p w:rsidR="00A76C63" w:rsidRDefault="00A76C63">
      <w:pPr>
        <w:rPr>
          <w:color w:val="00000A"/>
        </w:rPr>
      </w:pPr>
    </w:p>
    <w:p w:rsidR="00A76C63" w:rsidRDefault="00F72950">
      <w:proofErr w:type="gramStart"/>
      <w:r>
        <w:rPr>
          <w:color w:val="00000A"/>
          <w:vertAlign w:val="superscript"/>
        </w:rPr>
        <w:t>1</w:t>
      </w:r>
      <w:proofErr w:type="gramEnd"/>
      <w:r>
        <w:rPr>
          <w:color w:val="00000A"/>
        </w:rPr>
        <w:t xml:space="preserve"> </w:t>
      </w:r>
      <w:proofErr w:type="spellStart"/>
      <w:r>
        <w:rPr>
          <w:color w:val="00000A"/>
        </w:rPr>
        <w:t>Shimoda</w:t>
      </w:r>
      <w:proofErr w:type="spellEnd"/>
      <w:r>
        <w:rPr>
          <w:color w:val="00000A"/>
        </w:rPr>
        <w:t xml:space="preserve"> Marine Research </w:t>
      </w:r>
      <w:proofErr w:type="spellStart"/>
      <w:r>
        <w:rPr>
          <w:color w:val="00000A"/>
        </w:rPr>
        <w:t>Center</w:t>
      </w:r>
      <w:proofErr w:type="spellEnd"/>
      <w:r>
        <w:rPr>
          <w:color w:val="00000A"/>
        </w:rPr>
        <w:t xml:space="preserve">, University of Tsukuba, 5-10-1 </w:t>
      </w:r>
      <w:proofErr w:type="spellStart"/>
      <w:r>
        <w:rPr>
          <w:color w:val="00000A"/>
        </w:rPr>
        <w:t>Shimoda</w:t>
      </w:r>
      <w:proofErr w:type="spellEnd"/>
      <w:r>
        <w:rPr>
          <w:color w:val="00000A"/>
        </w:rPr>
        <w:t>, Shizuoka 415-0025, Japan</w:t>
      </w:r>
    </w:p>
    <w:p w:rsidR="00A76C63" w:rsidRDefault="00F72950">
      <w:r>
        <w:rPr>
          <w:color w:val="00000A"/>
          <w:vertAlign w:val="superscript"/>
          <w:lang w:val="it-IT"/>
        </w:rPr>
        <w:t>2</w:t>
      </w:r>
      <w:r>
        <w:rPr>
          <w:color w:val="00000A"/>
          <w:lang w:val="it-IT"/>
        </w:rPr>
        <w:t xml:space="preserve"> Dipartimento di Scienze della Terra e del Mare, University of Palermo, CoNISMa, via Archirafi 28, 90123 Palermo, Italy</w:t>
      </w:r>
    </w:p>
    <w:p w:rsidR="00A76C63" w:rsidRDefault="00F72950">
      <w:proofErr w:type="gramStart"/>
      <w:r>
        <w:rPr>
          <w:color w:val="00000A"/>
          <w:vertAlign w:val="superscript"/>
        </w:rPr>
        <w:t>3</w:t>
      </w:r>
      <w:proofErr w:type="gramEnd"/>
      <w:r>
        <w:rPr>
          <w:color w:val="00000A"/>
        </w:rPr>
        <w:t xml:space="preserve"> Marine Biology and Ecology Research Centre, University of Plymouth, Plymouth PL4 8AA, UK.</w:t>
      </w:r>
    </w:p>
    <w:p w:rsidR="00A76C63" w:rsidRDefault="00F72950">
      <w:pPr>
        <w:rPr>
          <w:color w:val="00000A"/>
        </w:rPr>
      </w:pPr>
      <w:r>
        <w:rPr>
          <w:color w:val="00000A"/>
        </w:rPr>
        <w:t>* Email address: agostini.sylvain@shimoda.tsukuba.ac.jp (S. Agostini), Tel: (+81) 0558-22-6697</w:t>
      </w:r>
    </w:p>
    <w:p w:rsidR="00A76C63" w:rsidRDefault="00A76C63">
      <w:pPr>
        <w:rPr>
          <w:color w:val="00000A"/>
        </w:rPr>
      </w:pPr>
    </w:p>
    <w:p w:rsidR="00A76C63" w:rsidRDefault="00F72950">
      <w:pPr>
        <w:spacing w:line="240" w:lineRule="auto"/>
        <w:jc w:val="left"/>
        <w:rPr>
          <w:sz w:val="36"/>
          <w:szCs w:val="36"/>
        </w:rPr>
      </w:pPr>
      <w:r>
        <w:br w:type="page"/>
      </w:r>
    </w:p>
    <w:p w:rsidR="00A76C63" w:rsidRDefault="00F72950">
      <w:pPr>
        <w:rPr>
          <w:sz w:val="32"/>
          <w:szCs w:val="32"/>
        </w:rPr>
      </w:pPr>
      <w:r>
        <w:rPr>
          <w:sz w:val="32"/>
          <w:szCs w:val="32"/>
        </w:rPr>
        <w:lastRenderedPageBreak/>
        <w:t>Supplementary Figures</w:t>
      </w:r>
    </w:p>
    <w:p w:rsidR="00A76C63" w:rsidRDefault="00F72950">
      <w:pPr>
        <w:pStyle w:val="Heading4"/>
        <w:sectPr w:rsidR="00A76C63">
          <w:footerReference w:type="default" r:id="rId6"/>
          <w:pgSz w:w="12240" w:h="15840"/>
          <w:pgMar w:top="1418" w:right="1440" w:bottom="1134" w:left="1440" w:header="0" w:footer="720" w:gutter="0"/>
          <w:pgNumType w:start="1"/>
          <w:cols w:space="720"/>
          <w:formProt w:val="0"/>
          <w:docGrid w:linePitch="326"/>
        </w:sectPr>
      </w:pPr>
      <w:proofErr w:type="gramStart"/>
      <w:r>
        <w:rPr>
          <w:color w:val="000000"/>
          <w:sz w:val="24"/>
          <w:szCs w:val="24"/>
        </w:rPr>
        <w:t>Fig S1: Water chemistry of intertidal waters taken as continuous measurements (every minute, except for the station 1800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 xml:space="preserve">, every 10 min) for up to a 24-hours on </w:t>
      </w:r>
      <w:proofErr w:type="spellStart"/>
      <w:r>
        <w:rPr>
          <w:color w:val="000000"/>
          <w:sz w:val="24"/>
          <w:szCs w:val="24"/>
        </w:rPr>
        <w:t>Shikine</w:t>
      </w:r>
      <w:proofErr w:type="spellEnd"/>
      <w:r>
        <w:rPr>
          <w:color w:val="000000"/>
          <w:sz w:val="24"/>
          <w:szCs w:val="24"/>
        </w:rPr>
        <w:t xml:space="preserve"> Island, Japan taken at different stations representative of the different </w:t>
      </w:r>
      <w:r>
        <w:rPr>
          <w:i/>
          <w:iCs/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CO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zones: ‘300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(June 22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 xml:space="preserve"> 2015), ‘400</w:t>
      </w:r>
      <w:r>
        <w:rPr>
          <w:color w:val="000000"/>
          <w:sz w:val="24"/>
          <w:szCs w:val="24"/>
          <w:lang w:val="en-US"/>
        </w:rPr>
        <w:t> </w:t>
      </w:r>
      <w:r>
        <w:rPr>
          <w:color w:val="000000"/>
          <w:sz w:val="24"/>
          <w:szCs w:val="24"/>
        </w:rPr>
        <w:t>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(June 17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2015), ‘1100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(June 21</w:t>
      </w:r>
      <w:r>
        <w:rPr>
          <w:color w:val="000000"/>
          <w:sz w:val="24"/>
          <w:szCs w:val="24"/>
          <w:vertAlign w:val="superscript"/>
        </w:rPr>
        <w:t>st</w:t>
      </w:r>
      <w:r>
        <w:rPr>
          <w:color w:val="000000"/>
          <w:sz w:val="24"/>
          <w:szCs w:val="24"/>
        </w:rPr>
        <w:t xml:space="preserve"> 2015), ‘1800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(November 11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2016).</w:t>
      </w:r>
      <w:proofErr w:type="gramEnd"/>
      <w:r>
        <w:rPr>
          <w:color w:val="000000"/>
          <w:sz w:val="24"/>
          <w:szCs w:val="24"/>
        </w:rPr>
        <w:t xml:space="preserve"> Dissolved oxygen probe was not available during the collection of the ‘1800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data.</w:t>
      </w:r>
    </w:p>
    <w:p w:rsidR="00A76C63" w:rsidRDefault="00A76C63"/>
    <w:p w:rsidR="00A76C63" w:rsidRDefault="00F72950">
      <w:pPr>
        <w:sectPr w:rsidR="00A76C63">
          <w:footerReference w:type="default" r:id="rId7"/>
          <w:pgSz w:w="15840" w:h="12240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noProof/>
          <w:lang w:val="en-US" w:eastAsia="ja-JP"/>
        </w:rPr>
        <w:drawing>
          <wp:inline distT="0" distB="0" distL="0" distR="0">
            <wp:extent cx="8618220" cy="557784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63" w:rsidRDefault="00F72950">
      <w:r>
        <w:lastRenderedPageBreak/>
        <w:t>Fig. S2: Water chemistry of subtidal waters at ‘1500 µ</w:t>
      </w:r>
      <w:proofErr w:type="spellStart"/>
      <w:r>
        <w:t>atm</w:t>
      </w:r>
      <w:proofErr w:type="spellEnd"/>
      <w:r>
        <w:t xml:space="preserve">’ station as continuous measurements (every 5 minutes) for up to 24-hours off </w:t>
      </w:r>
      <w:proofErr w:type="spellStart"/>
      <w:r>
        <w:t>Shikine</w:t>
      </w:r>
      <w:proofErr w:type="spellEnd"/>
      <w:r>
        <w:t xml:space="preserve"> Island, Japan on the June 22</w:t>
      </w:r>
      <w:r>
        <w:rPr>
          <w:vertAlign w:val="superscript"/>
        </w:rPr>
        <w:t>nd</w:t>
      </w:r>
      <w:r>
        <w:t xml:space="preserve"> 2015.</w:t>
      </w:r>
      <w:r>
        <w:rPr>
          <w:noProof/>
          <w:lang w:val="en-US" w:eastAsia="ja-JP"/>
        </w:rPr>
        <w:lastRenderedPageBreak/>
        <w:drawing>
          <wp:inline distT="0" distB="0" distL="0" distR="0">
            <wp:extent cx="4096385" cy="734250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734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63" w:rsidRDefault="00F72950">
      <w:r>
        <w:br w:type="page"/>
      </w:r>
    </w:p>
    <w:p w:rsidR="00A76C63" w:rsidRDefault="00F72950">
      <w:pPr>
        <w:pStyle w:val="Heading4"/>
      </w:pPr>
      <w:r>
        <w:rPr>
          <w:color w:val="000000"/>
          <w:sz w:val="24"/>
          <w:szCs w:val="24"/>
        </w:rPr>
        <w:lastRenderedPageBreak/>
        <w:t xml:space="preserve">Fig. S3: Long term variation in water chemistry at a ‘300 </w:t>
      </w:r>
      <w:proofErr w:type="spellStart"/>
      <w:r>
        <w:rPr>
          <w:color w:val="000000"/>
          <w:sz w:val="24"/>
          <w:szCs w:val="24"/>
        </w:rPr>
        <w:t>μatm</w:t>
      </w:r>
      <w:proofErr w:type="spellEnd"/>
      <w:r>
        <w:rPr>
          <w:color w:val="000000"/>
          <w:sz w:val="24"/>
          <w:szCs w:val="24"/>
        </w:rPr>
        <w:t xml:space="preserve">’ (black line) and </w:t>
      </w:r>
      <w:bookmarkStart w:id="0" w:name="__DdeLink__3682_1896228798"/>
      <w:r>
        <w:rPr>
          <w:color w:val="000000"/>
          <w:sz w:val="24"/>
          <w:szCs w:val="24"/>
        </w:rPr>
        <w:t xml:space="preserve">‘900 </w:t>
      </w:r>
      <w:proofErr w:type="spellStart"/>
      <w:r>
        <w:rPr>
          <w:color w:val="000000"/>
          <w:sz w:val="24"/>
          <w:szCs w:val="24"/>
        </w:rPr>
        <w:t>μatm</w:t>
      </w:r>
      <w:proofErr w:type="spellEnd"/>
      <w:r>
        <w:rPr>
          <w:color w:val="000000"/>
          <w:sz w:val="24"/>
          <w:szCs w:val="24"/>
        </w:rPr>
        <w:t>’ (grey line) subtidal stations</w:t>
      </w:r>
      <w:bookmarkEnd w:id="0"/>
      <w:r>
        <w:rPr>
          <w:color w:val="000000"/>
          <w:sz w:val="24"/>
          <w:szCs w:val="24"/>
        </w:rPr>
        <w:t xml:space="preserve"> over the month of June 2016 (May 26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2016 to July 5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2016)</w:t>
      </w:r>
    </w:p>
    <w:p w:rsidR="00A76C63" w:rsidRDefault="00F72950">
      <w:pPr>
        <w:pStyle w:val="Heading4"/>
      </w:pPr>
      <w:r>
        <w:rPr>
          <w:noProof/>
          <w:lang w:val="en-US" w:eastAsia="ja-JP"/>
        </w:rPr>
        <w:drawing>
          <wp:inline distT="0" distB="0" distL="0" distR="0">
            <wp:extent cx="4934585" cy="7056120"/>
            <wp:effectExtent l="0" t="0" r="0" b="0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76C63" w:rsidRDefault="00F72950">
      <w:pPr>
        <w:pStyle w:val="Heading4"/>
      </w:pPr>
      <w:r>
        <w:rPr>
          <w:color w:val="000000"/>
          <w:sz w:val="24"/>
          <w:szCs w:val="24"/>
        </w:rPr>
        <w:lastRenderedPageBreak/>
        <w:t>Fig. S4: Variation in percent cover (</w:t>
      </w:r>
      <w:proofErr w:type="gramStart"/>
      <w:r>
        <w:rPr>
          <w:color w:val="000000"/>
          <w:sz w:val="24"/>
          <w:szCs w:val="24"/>
        </w:rPr>
        <w:t>%</w:t>
      </w:r>
      <w:proofErr w:type="gramEnd"/>
      <w:r>
        <w:rPr>
          <w:color w:val="000000"/>
          <w:sz w:val="24"/>
          <w:szCs w:val="24"/>
        </w:rPr>
        <w:t>) of different Taxonomic groups in the intertidal zone at stations along the CO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gradient stations off </w:t>
      </w:r>
      <w:proofErr w:type="spellStart"/>
      <w:r>
        <w:rPr>
          <w:color w:val="000000"/>
          <w:sz w:val="24"/>
          <w:szCs w:val="24"/>
        </w:rPr>
        <w:t>Shikine</w:t>
      </w:r>
      <w:proofErr w:type="spellEnd"/>
      <w:r>
        <w:rPr>
          <w:color w:val="000000"/>
          <w:sz w:val="24"/>
          <w:szCs w:val="24"/>
        </w:rPr>
        <w:t xml:space="preserve"> Island, Japan between June 17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and June 22</w:t>
      </w:r>
      <w:r>
        <w:rPr>
          <w:color w:val="000000"/>
          <w:sz w:val="24"/>
          <w:szCs w:val="24"/>
          <w:vertAlign w:val="superscript"/>
        </w:rPr>
        <w:t>nd</w:t>
      </w:r>
      <w:r>
        <w:rPr>
          <w:color w:val="000000"/>
          <w:sz w:val="24"/>
          <w:szCs w:val="24"/>
        </w:rPr>
        <w:t xml:space="preserve"> 2015. Letters above indicate statistical groups after multiple comparison using </w:t>
      </w:r>
      <w:proofErr w:type="spellStart"/>
      <w:r>
        <w:rPr>
          <w:color w:val="000000"/>
          <w:sz w:val="24"/>
          <w:szCs w:val="24"/>
        </w:rPr>
        <w:t>Kruskal</w:t>
      </w:r>
      <w:proofErr w:type="spellEnd"/>
      <w:r>
        <w:rPr>
          <w:color w:val="000000"/>
          <w:sz w:val="24"/>
          <w:szCs w:val="24"/>
        </w:rPr>
        <w:t>-Wallis (</w:t>
      </w:r>
      <w:proofErr w:type="spellStart"/>
      <w:r>
        <w:rPr>
          <w:color w:val="000000"/>
          <w:sz w:val="24"/>
          <w:szCs w:val="24"/>
        </w:rPr>
        <w:t>Bonferroni</w:t>
      </w:r>
      <w:proofErr w:type="spellEnd"/>
      <w:r>
        <w:rPr>
          <w:color w:val="000000"/>
          <w:sz w:val="24"/>
          <w:szCs w:val="24"/>
        </w:rPr>
        <w:t>-adjusted), the absence of letters signifies that the overall effect was non-significant.</w:t>
      </w:r>
    </w:p>
    <w:p w:rsidR="00A76C63" w:rsidRDefault="00F72950">
      <w:r>
        <w:rPr>
          <w:noProof/>
          <w:lang w:val="en-US" w:eastAsia="ja-JP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8564880"/>
            <wp:effectExtent l="0" t="0" r="0" b="0"/>
            <wp:wrapSquare wrapText="largest"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63" w:rsidRDefault="00F72950">
      <w:pPr>
        <w:pStyle w:val="Heading4"/>
      </w:pPr>
      <w:r>
        <w:rPr>
          <w:color w:val="000000"/>
          <w:sz w:val="24"/>
          <w:szCs w:val="24"/>
        </w:rPr>
        <w:lastRenderedPageBreak/>
        <w:t>Fig. S5: Variation in percentage of coverage of different Taxonomic groups in the subtidal zone at stations along the CO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gradient stations off </w:t>
      </w:r>
      <w:proofErr w:type="spellStart"/>
      <w:r>
        <w:rPr>
          <w:color w:val="000000"/>
          <w:sz w:val="24"/>
          <w:szCs w:val="24"/>
        </w:rPr>
        <w:t>Shikine</w:t>
      </w:r>
      <w:proofErr w:type="spellEnd"/>
      <w:r>
        <w:rPr>
          <w:color w:val="000000"/>
          <w:sz w:val="24"/>
          <w:szCs w:val="24"/>
        </w:rPr>
        <w:t xml:space="preserve"> Island, Japan on 1</w:t>
      </w:r>
      <w:r>
        <w:rPr>
          <w:color w:val="000000"/>
          <w:sz w:val="24"/>
          <w:szCs w:val="24"/>
          <w:vertAlign w:val="superscript"/>
        </w:rPr>
        <w:t>st</w:t>
      </w:r>
      <w:r>
        <w:rPr>
          <w:color w:val="000000"/>
          <w:sz w:val="24"/>
          <w:szCs w:val="24"/>
        </w:rPr>
        <w:t xml:space="preserve"> May 2015 with the exception of ‘700 </w:t>
      </w:r>
      <w:r>
        <w:rPr>
          <w:rFonts w:ascii="Ubuntu" w:hAnsi="Ubuntu"/>
          <w:color w:val="000000"/>
          <w:sz w:val="24"/>
          <w:szCs w:val="24"/>
        </w:rPr>
        <w:t>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which was surveyed later on the 7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July 2016. Letters above indicate statistical groups after multiple comparison using </w:t>
      </w:r>
      <w:proofErr w:type="spellStart"/>
      <w:r>
        <w:rPr>
          <w:color w:val="000000"/>
          <w:sz w:val="24"/>
          <w:szCs w:val="24"/>
        </w:rPr>
        <w:t>Kruskal</w:t>
      </w:r>
      <w:proofErr w:type="spellEnd"/>
      <w:r>
        <w:rPr>
          <w:color w:val="000000"/>
          <w:sz w:val="24"/>
          <w:szCs w:val="24"/>
        </w:rPr>
        <w:t>-Wallis (</w:t>
      </w:r>
      <w:proofErr w:type="spellStart"/>
      <w:r>
        <w:rPr>
          <w:color w:val="000000"/>
          <w:sz w:val="24"/>
          <w:szCs w:val="24"/>
        </w:rPr>
        <w:t>Bonferroni</w:t>
      </w:r>
      <w:proofErr w:type="spellEnd"/>
      <w:r>
        <w:rPr>
          <w:color w:val="000000"/>
          <w:sz w:val="24"/>
          <w:szCs w:val="24"/>
        </w:rPr>
        <w:t>-adjusted)</w:t>
      </w:r>
      <w:proofErr w:type="gramStart"/>
      <w:r>
        <w:rPr>
          <w:color w:val="000000"/>
          <w:sz w:val="24"/>
          <w:szCs w:val="24"/>
        </w:rPr>
        <w:t>,  the</w:t>
      </w:r>
      <w:proofErr w:type="gramEnd"/>
      <w:r>
        <w:rPr>
          <w:color w:val="000000"/>
          <w:sz w:val="24"/>
          <w:szCs w:val="24"/>
        </w:rPr>
        <w:t xml:space="preserve"> absence of letters signifies that the overall effect was non-significant (</w:t>
      </w:r>
      <w:proofErr w:type="spellStart"/>
      <w:r>
        <w:rPr>
          <w:color w:val="000000"/>
          <w:sz w:val="24"/>
          <w:szCs w:val="24"/>
        </w:rPr>
        <w:t>Kruskal</w:t>
      </w:r>
      <w:proofErr w:type="spellEnd"/>
      <w:r>
        <w:rPr>
          <w:color w:val="000000"/>
          <w:sz w:val="24"/>
          <w:szCs w:val="24"/>
        </w:rPr>
        <w:t xml:space="preserve">-Wallis, p &gt; 0.05). In addition to the data presented in the figure below, one </w:t>
      </w:r>
      <w:proofErr w:type="spellStart"/>
      <w:r>
        <w:rPr>
          <w:color w:val="000000"/>
          <w:sz w:val="24"/>
          <w:szCs w:val="24"/>
        </w:rPr>
        <w:t>holothurid</w:t>
      </w:r>
      <w:proofErr w:type="spellEnd"/>
      <w:r>
        <w:rPr>
          <w:color w:val="000000"/>
          <w:sz w:val="24"/>
          <w:szCs w:val="24"/>
        </w:rPr>
        <w:t xml:space="preserve"> and one sponge were counted at ‘300 </w:t>
      </w:r>
      <w:r>
        <w:rPr>
          <w:rFonts w:ascii="Ubuntu" w:hAnsi="Ubuntu"/>
          <w:color w:val="000000"/>
          <w:sz w:val="24"/>
          <w:szCs w:val="24"/>
        </w:rPr>
        <w:t>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 xml:space="preserve">’ and 4 </w:t>
      </w:r>
      <w:proofErr w:type="spellStart"/>
      <w:r>
        <w:rPr>
          <w:i/>
          <w:iCs/>
          <w:color w:val="000000"/>
          <w:sz w:val="24"/>
          <w:szCs w:val="24"/>
        </w:rPr>
        <w:t>Aplysia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kurodai</w:t>
      </w:r>
      <w:proofErr w:type="spellEnd"/>
      <w:r>
        <w:rPr>
          <w:color w:val="000000"/>
          <w:sz w:val="24"/>
          <w:szCs w:val="24"/>
        </w:rPr>
        <w:t xml:space="preserve"> were counted at the ‘1800 </w:t>
      </w:r>
      <w:r>
        <w:rPr>
          <w:rFonts w:ascii="Ubuntu" w:hAnsi="Ubuntu"/>
          <w:color w:val="000000"/>
          <w:sz w:val="24"/>
          <w:szCs w:val="24"/>
        </w:rPr>
        <w:t>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>’ site.</w:t>
      </w:r>
    </w:p>
    <w:p w:rsidR="00A76C63" w:rsidRDefault="00F72950">
      <w:pPr>
        <w:pStyle w:val="Heading4"/>
      </w:pPr>
      <w:r>
        <w:rPr>
          <w:noProof/>
          <w:lang w:val="en-US" w:eastAsia="ja-JP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205105</wp:posOffset>
            </wp:positionV>
            <wp:extent cx="5730875" cy="5506720"/>
            <wp:effectExtent l="0" t="0" r="0" b="0"/>
            <wp:wrapSquare wrapText="largest"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76C63" w:rsidRDefault="00F72950">
      <w:pPr>
        <w:pStyle w:val="Heading4"/>
        <w:spacing w:before="274" w:after="0"/>
      </w:pPr>
      <w:r>
        <w:rPr>
          <w:color w:val="000000"/>
          <w:sz w:val="24"/>
          <w:szCs w:val="24"/>
        </w:rPr>
        <w:lastRenderedPageBreak/>
        <w:t xml:space="preserve">Table S1: </w:t>
      </w:r>
      <w:proofErr w:type="spellStart"/>
      <w:r>
        <w:rPr>
          <w:color w:val="000000"/>
          <w:sz w:val="24"/>
          <w:szCs w:val="24"/>
        </w:rPr>
        <w:t>Macroalgal</w:t>
      </w:r>
      <w:proofErr w:type="spellEnd"/>
      <w:r>
        <w:rPr>
          <w:color w:val="000000"/>
          <w:sz w:val="24"/>
          <w:szCs w:val="24"/>
        </w:rPr>
        <w:t xml:space="preserve"> and </w:t>
      </w:r>
      <w:proofErr w:type="spellStart"/>
      <w:r>
        <w:rPr>
          <w:color w:val="000000"/>
          <w:sz w:val="24"/>
          <w:szCs w:val="24"/>
        </w:rPr>
        <w:t>macrofaunal</w:t>
      </w:r>
      <w:proofErr w:type="spellEnd"/>
      <w:r>
        <w:rPr>
          <w:color w:val="000000"/>
          <w:sz w:val="24"/>
          <w:szCs w:val="24"/>
        </w:rPr>
        <w:t xml:space="preserve"> presence (dots) during a 30 min search at both 300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 xml:space="preserve"> and 1100 µ</w:t>
      </w:r>
      <w:proofErr w:type="spellStart"/>
      <w:r>
        <w:rPr>
          <w:color w:val="000000"/>
          <w:sz w:val="24"/>
          <w:szCs w:val="24"/>
        </w:rPr>
        <w:t>atm</w:t>
      </w:r>
      <w:proofErr w:type="spellEnd"/>
      <w:r>
        <w:rPr>
          <w:color w:val="000000"/>
          <w:sz w:val="24"/>
          <w:szCs w:val="24"/>
        </w:rPr>
        <w:t xml:space="preserve"> in the intertidal at </w:t>
      </w:r>
      <w:proofErr w:type="spellStart"/>
      <w:r>
        <w:rPr>
          <w:color w:val="000000"/>
          <w:sz w:val="24"/>
          <w:szCs w:val="24"/>
        </w:rPr>
        <w:t>Shikine</w:t>
      </w:r>
      <w:proofErr w:type="spellEnd"/>
      <w:r>
        <w:rPr>
          <w:color w:val="000000"/>
          <w:sz w:val="24"/>
          <w:szCs w:val="24"/>
        </w:rPr>
        <w:t xml:space="preserve"> Island, Japan in June 2015. </w:t>
      </w:r>
      <w:proofErr w:type="gramStart"/>
      <w:r>
        <w:rPr>
          <w:color w:val="000000"/>
          <w:sz w:val="24"/>
          <w:szCs w:val="24"/>
        </w:rPr>
        <w:t>Heavily-calcified</w:t>
      </w:r>
      <w:proofErr w:type="gramEnd"/>
      <w:r>
        <w:rPr>
          <w:color w:val="000000"/>
          <w:sz w:val="24"/>
          <w:szCs w:val="24"/>
        </w:rPr>
        <w:t xml:space="preserve"> organisms are shown in bold. Total numbers of taxa at each station </w:t>
      </w:r>
      <w:proofErr w:type="gramStart"/>
      <w:r>
        <w:rPr>
          <w:color w:val="000000"/>
          <w:sz w:val="24"/>
          <w:szCs w:val="24"/>
        </w:rPr>
        <w:t>are given</w:t>
      </w:r>
      <w:proofErr w:type="gramEnd"/>
      <w:r>
        <w:rPr>
          <w:color w:val="000000"/>
          <w:sz w:val="24"/>
          <w:szCs w:val="24"/>
        </w:rPr>
        <w:t xml:space="preserve"> at the end of the Table. </w:t>
      </w:r>
    </w:p>
    <w:tbl>
      <w:tblPr>
        <w:tblW w:w="9740" w:type="dxa"/>
        <w:jc w:val="center"/>
        <w:tblBorders>
          <w:top w:val="single" w:sz="12" w:space="0" w:color="000001"/>
          <w:bottom w:val="single" w:sz="12" w:space="0" w:color="000001"/>
          <w:insideH w:val="single" w:sz="12" w:space="0" w:color="000001"/>
        </w:tblBorders>
        <w:tblCellMar>
          <w:top w:w="57" w:type="dxa"/>
          <w:left w:w="100" w:type="dxa"/>
          <w:bottom w:w="57" w:type="dxa"/>
          <w:right w:w="100" w:type="dxa"/>
        </w:tblCellMar>
        <w:tblLook w:val="0000" w:firstRow="0" w:lastRow="0" w:firstColumn="0" w:lastColumn="0" w:noHBand="0" w:noVBand="0"/>
      </w:tblPr>
      <w:tblGrid>
        <w:gridCol w:w="1240"/>
        <w:gridCol w:w="3405"/>
        <w:gridCol w:w="2268"/>
        <w:gridCol w:w="1404"/>
        <w:gridCol w:w="1423"/>
      </w:tblGrid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Taxa</w:t>
            </w:r>
          </w:p>
        </w:tc>
        <w:tc>
          <w:tcPr>
            <w:tcW w:w="340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Taxonomic Group</w:t>
            </w:r>
          </w:p>
        </w:tc>
        <w:tc>
          <w:tcPr>
            <w:tcW w:w="1404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‘300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  <w:tc>
          <w:tcPr>
            <w:tcW w:w="1423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‘1100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8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Chlorophyta</w:t>
            </w:r>
            <w:proofErr w:type="spellEnd"/>
          </w:p>
        </w:tc>
        <w:tc>
          <w:tcPr>
            <w:tcW w:w="3405" w:type="dxa"/>
            <w:tcBorders>
              <w:top w:val="single" w:sz="8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Chaetomorpha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spiralis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(Okamura, 1903)</w:t>
            </w:r>
          </w:p>
        </w:tc>
        <w:tc>
          <w:tcPr>
            <w:tcW w:w="2268" w:type="dxa"/>
            <w:tcBorders>
              <w:top w:val="single" w:sz="8" w:space="0" w:color="000001"/>
              <w:bottom w:val="single" w:sz="4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8" w:space="0" w:color="000001"/>
              <w:bottom w:val="single" w:sz="4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4" w:space="0" w:color="00000A"/>
              <w:bottom w:val="single" w:sz="8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00000A"/>
              <w:bottom w:val="single" w:sz="8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</w:pPr>
            <w:r>
              <w:rPr>
                <w:i/>
                <w:iCs/>
                <w:sz w:val="18"/>
                <w:szCs w:val="18"/>
              </w:rPr>
              <w:t xml:space="preserve">Ulva </w:t>
            </w:r>
            <w:r>
              <w:rPr>
                <w:iCs/>
                <w:sz w:val="18"/>
                <w:szCs w:val="18"/>
              </w:rPr>
              <w:t>(Linnaeus, 1753) sp.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8" w:space="0" w:color="000001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4" w:space="0" w:color="00000A"/>
              <w:bottom w:val="single" w:sz="8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A"/>
              <w:bottom w:val="single" w:sz="8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</w:pPr>
            <w:r>
              <w:rPr>
                <w:i/>
                <w:iCs/>
                <w:sz w:val="18"/>
                <w:szCs w:val="18"/>
              </w:rPr>
              <w:t xml:space="preserve">Ulva </w:t>
            </w:r>
            <w:proofErr w:type="spellStart"/>
            <w:r>
              <w:rPr>
                <w:i/>
                <w:iCs/>
                <w:sz w:val="18"/>
                <w:szCs w:val="18"/>
              </w:rPr>
              <w:t>conglobata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Kjellman</w:t>
            </w:r>
            <w:proofErr w:type="spellEnd"/>
            <w:r>
              <w:rPr>
                <w:iCs/>
                <w:sz w:val="18"/>
                <w:szCs w:val="18"/>
              </w:rPr>
              <w:t>, 1897)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12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Rhodophyta</w:t>
            </w:r>
            <w:proofErr w:type="spellEnd"/>
          </w:p>
        </w:tc>
        <w:tc>
          <w:tcPr>
            <w:tcW w:w="3405" w:type="dxa"/>
            <w:tcBorders>
              <w:top w:val="single" w:sz="12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Ahnfeltiopsis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concinna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J.Agardh</w:t>
            </w:r>
            <w:proofErr w:type="spellEnd"/>
            <w:r>
              <w:rPr>
                <w:iCs/>
                <w:sz w:val="18"/>
                <w:szCs w:val="18"/>
              </w:rPr>
              <w:t xml:space="preserve">) P.C. Silva &amp; </w:t>
            </w:r>
            <w:proofErr w:type="spellStart"/>
            <w:r>
              <w:rPr>
                <w:iCs/>
                <w:sz w:val="18"/>
                <w:szCs w:val="18"/>
              </w:rPr>
              <w:t>DeCew</w:t>
            </w:r>
            <w:proofErr w:type="spellEnd"/>
            <w:r>
              <w:rPr>
                <w:iCs/>
                <w:sz w:val="18"/>
                <w:szCs w:val="18"/>
              </w:rPr>
              <w:t>, 1992)</w:t>
            </w:r>
          </w:p>
        </w:tc>
        <w:tc>
          <w:tcPr>
            <w:tcW w:w="2268" w:type="dxa"/>
            <w:tcBorders>
              <w:top w:val="single" w:sz="12" w:space="0" w:color="000001"/>
              <w:bottom w:val="single" w:sz="4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12" w:space="0" w:color="000001"/>
              <w:bottom w:val="single" w:sz="4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12" w:space="0" w:color="000001"/>
              <w:bottom w:val="single" w:sz="4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Chondracanthus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intermedius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Suringar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Hommersand</w:t>
            </w:r>
            <w:proofErr w:type="spellEnd"/>
            <w:r>
              <w:rPr>
                <w:iCs/>
                <w:sz w:val="18"/>
                <w:szCs w:val="18"/>
              </w:rPr>
              <w:t>, 1993)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Chondrophycus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undulatus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((Yamada) </w:t>
            </w:r>
            <w:proofErr w:type="spellStart"/>
            <w:r>
              <w:rPr>
                <w:iCs/>
                <w:sz w:val="18"/>
                <w:szCs w:val="18"/>
              </w:rPr>
              <w:t>Garbary</w:t>
            </w:r>
            <w:proofErr w:type="spellEnd"/>
            <w:r>
              <w:rPr>
                <w:iCs/>
                <w:sz w:val="18"/>
                <w:szCs w:val="18"/>
              </w:rPr>
              <w:t xml:space="preserve"> &amp; Harper, 1998)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Chondrus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verrucosa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Mikami</w:t>
            </w:r>
            <w:proofErr w:type="spellEnd"/>
            <w:r>
              <w:rPr>
                <w:iCs/>
                <w:sz w:val="18"/>
                <w:szCs w:val="18"/>
              </w:rPr>
              <w:t>, 1965)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Corallinaceae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Lamouroux</w:t>
            </w:r>
            <w:proofErr w:type="spellEnd"/>
            <w:r>
              <w:rPr>
                <w:b/>
                <w:bCs/>
                <w:sz w:val="18"/>
                <w:szCs w:val="18"/>
              </w:rPr>
              <w:t>, 1812) sp. 1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E5231">
              <w:rPr>
                <w:sz w:val="18"/>
                <w:szCs w:val="18"/>
              </w:rPr>
              <w:t>Coralline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Corallinaceae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Lamouroux</w:t>
            </w:r>
            <w:proofErr w:type="spellEnd"/>
            <w:r>
              <w:rPr>
                <w:b/>
                <w:bCs/>
                <w:sz w:val="18"/>
                <w:szCs w:val="18"/>
              </w:rPr>
              <w:t>, 1812) sp. 2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E5231">
              <w:rPr>
                <w:sz w:val="18"/>
                <w:szCs w:val="18"/>
              </w:rPr>
              <w:t>Coralline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Gracilaria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textorii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iCs/>
                <w:sz w:val="18"/>
                <w:szCs w:val="18"/>
                <w:lang w:val="fr-FR"/>
              </w:rPr>
              <w:t>((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Suringar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>) De Toni, 1895)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chiangii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S.Kawaguchi</w:t>
            </w:r>
            <w:proofErr w:type="spellEnd"/>
            <w:r>
              <w:rPr>
                <w:iCs/>
                <w:sz w:val="18"/>
                <w:szCs w:val="18"/>
              </w:rPr>
              <w:t xml:space="preserve"> &amp; H.W. Wang, 2001)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crispata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iCs/>
                <w:sz w:val="18"/>
                <w:szCs w:val="18"/>
                <w:lang w:val="fr-FR"/>
              </w:rPr>
              <w:t>((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Okamura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>) Y.-P. Lee, 2008)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crispata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iCs/>
                <w:sz w:val="18"/>
                <w:szCs w:val="18"/>
                <w:lang w:val="fr-FR"/>
              </w:rPr>
              <w:t>((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Okamura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>) Y.-P. Lee, 2008)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sparsa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((Okamura) Chiang, 1970)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turuturu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(Yamada, 1941)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Hypnea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variabilis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(Okamura, 1909)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Laurencia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saitoi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iCs/>
                <w:sz w:val="18"/>
                <w:szCs w:val="18"/>
                <w:lang w:val="fr-FR"/>
              </w:rPr>
              <w:t xml:space="preserve">(L.P. 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Perestenko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>, 1980)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Lomentaria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hakodatensis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Yendo</w:t>
            </w:r>
            <w:proofErr w:type="spellEnd"/>
            <w:r>
              <w:rPr>
                <w:iCs/>
                <w:sz w:val="18"/>
                <w:szCs w:val="18"/>
              </w:rPr>
              <w:t>, 1920)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Mastocarpus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stellatus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((Stackhouse) </w:t>
            </w:r>
            <w:proofErr w:type="spellStart"/>
            <w:r>
              <w:rPr>
                <w:iCs/>
                <w:sz w:val="18"/>
                <w:szCs w:val="18"/>
              </w:rPr>
              <w:t>Guiry</w:t>
            </w:r>
            <w:proofErr w:type="spellEnd"/>
            <w:r>
              <w:rPr>
                <w:iCs/>
                <w:sz w:val="18"/>
                <w:szCs w:val="18"/>
              </w:rPr>
              <w:t>, 1984)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 w:rsidRPr="004E5231"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Peyssonneliaceae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Denizot</w:t>
            </w:r>
            <w:proofErr w:type="spellEnd"/>
            <w:r>
              <w:rPr>
                <w:sz w:val="18"/>
                <w:szCs w:val="18"/>
              </w:rPr>
              <w:t>, 1968) sp.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Pr="004E5231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E5231">
              <w:rPr>
                <w:sz w:val="18"/>
                <w:szCs w:val="18"/>
              </w:rPr>
              <w:t>Encrusting non-calcareous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4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Polyopes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prolifer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Hariot</w:t>
            </w:r>
            <w:proofErr w:type="spellEnd"/>
            <w:r>
              <w:rPr>
                <w:iCs/>
                <w:sz w:val="18"/>
                <w:szCs w:val="18"/>
              </w:rPr>
              <w:t>) Kawaguchi &amp; Wang, 2002)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6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4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Pterocladiella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fr-FR"/>
              </w:rPr>
              <w:t>capillacea</w:t>
            </w:r>
            <w:proofErr w:type="spellEnd"/>
            <w:r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iCs/>
                <w:sz w:val="18"/>
                <w:szCs w:val="18"/>
                <w:lang w:val="fr-FR"/>
              </w:rPr>
              <w:t xml:space="preserve">((S.G. Gmelin) 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Santelices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 xml:space="preserve"> &amp; </w:t>
            </w:r>
            <w:proofErr w:type="spellStart"/>
            <w:r>
              <w:rPr>
                <w:iCs/>
                <w:sz w:val="18"/>
                <w:szCs w:val="18"/>
                <w:lang w:val="fr-FR"/>
              </w:rPr>
              <w:t>Hommersand</w:t>
            </w:r>
            <w:proofErr w:type="spellEnd"/>
            <w:r>
              <w:rPr>
                <w:iCs/>
                <w:sz w:val="18"/>
                <w:szCs w:val="18"/>
                <w:lang w:val="fr-FR"/>
              </w:rPr>
              <w:t>, 1997)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6" w:space="0" w:color="00000A"/>
              <w:bottom w:val="single" w:sz="12" w:space="0" w:color="00000A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6" w:space="0" w:color="00000A"/>
              <w:bottom w:val="single" w:sz="12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Sarcodia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montagneana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((J.D. Hooker &amp; Harvey) </w:t>
            </w:r>
            <w:proofErr w:type="spellStart"/>
            <w:r>
              <w:rPr>
                <w:iCs/>
                <w:sz w:val="18"/>
                <w:szCs w:val="18"/>
              </w:rPr>
              <w:t>J.Agardh</w:t>
            </w:r>
            <w:proofErr w:type="spellEnd"/>
            <w:r>
              <w:rPr>
                <w:iCs/>
                <w:sz w:val="18"/>
                <w:szCs w:val="18"/>
              </w:rPr>
              <w:t>, 1852)</w:t>
            </w:r>
          </w:p>
        </w:tc>
        <w:tc>
          <w:tcPr>
            <w:tcW w:w="2268" w:type="dxa"/>
            <w:tcBorders>
              <w:top w:val="single" w:sz="6" w:space="0" w:color="00000A"/>
              <w:bottom w:val="single" w:sz="12" w:space="0" w:color="00000A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6" w:space="0" w:color="00000A"/>
              <w:bottom w:val="single" w:sz="12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6" w:space="0" w:color="00000A"/>
              <w:bottom w:val="single" w:sz="12" w:space="0" w:color="00000A"/>
            </w:tcBorders>
            <w:shd w:val="clear" w:color="auto" w:fill="FFFFFF"/>
            <w:tcMar>
              <w:left w:w="84" w:type="dxa"/>
            </w:tcMar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Ochrophyta</w:t>
            </w:r>
            <w:proofErr w:type="spellEnd"/>
          </w:p>
        </w:tc>
        <w:tc>
          <w:tcPr>
            <w:tcW w:w="3405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Ishige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okamurae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Yendo</w:t>
            </w:r>
            <w:proofErr w:type="spellEnd"/>
            <w:r>
              <w:rPr>
                <w:iCs/>
                <w:sz w:val="18"/>
                <w:szCs w:val="18"/>
              </w:rPr>
              <w:t>, 1907)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fleshy algae</w:t>
            </w:r>
          </w:p>
        </w:tc>
        <w:tc>
          <w:tcPr>
            <w:tcW w:w="1404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23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4E5231">
        <w:trPr>
          <w:trHeight w:hRule="exact" w:val="288"/>
          <w:jc w:val="center"/>
        </w:trPr>
        <w:tc>
          <w:tcPr>
            <w:tcW w:w="1240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number of algal taxa</w:t>
            </w:r>
          </w:p>
        </w:tc>
        <w:tc>
          <w:tcPr>
            <w:tcW w:w="226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23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:rsidR="00A76C63" w:rsidRDefault="00A76C63">
      <w:pPr>
        <w:spacing w:line="240" w:lineRule="auto"/>
      </w:pPr>
    </w:p>
    <w:p w:rsidR="00532D4F" w:rsidRDefault="00532D4F">
      <w:pPr>
        <w:spacing w:line="240" w:lineRule="auto"/>
        <w:jc w:val="left"/>
      </w:pPr>
      <w:r>
        <w:br w:type="page"/>
      </w:r>
    </w:p>
    <w:p w:rsidR="00532D4F" w:rsidRDefault="00532D4F">
      <w:pPr>
        <w:spacing w:line="240" w:lineRule="auto"/>
      </w:pPr>
      <w:bookmarkStart w:id="1" w:name="_GoBack"/>
      <w:bookmarkEnd w:id="1"/>
      <w:r>
        <w:lastRenderedPageBreak/>
        <w:t>Table S1 continued</w:t>
      </w:r>
    </w:p>
    <w:p w:rsidR="00A76C63" w:rsidRDefault="00A76C63" w:rsidP="004E5231">
      <w:pPr>
        <w:spacing w:line="240" w:lineRule="auto"/>
        <w:jc w:val="left"/>
      </w:pPr>
    </w:p>
    <w:tbl>
      <w:tblPr>
        <w:tblW w:w="9754" w:type="dxa"/>
        <w:jc w:val="center"/>
        <w:tblBorders>
          <w:top w:val="single" w:sz="12" w:space="0" w:color="000001"/>
          <w:bottom w:val="single" w:sz="12" w:space="0" w:color="000001"/>
          <w:insideH w:val="single" w:sz="12" w:space="0" w:color="000001"/>
        </w:tblBorders>
        <w:tblCellMar>
          <w:top w:w="57" w:type="dxa"/>
          <w:left w:w="100" w:type="dxa"/>
          <w:bottom w:w="57" w:type="dxa"/>
          <w:right w:w="100" w:type="dxa"/>
        </w:tblCellMar>
        <w:tblLook w:val="0000" w:firstRow="0" w:lastRow="0" w:firstColumn="0" w:lastColumn="0" w:noHBand="0" w:noVBand="0"/>
      </w:tblPr>
      <w:tblGrid>
        <w:gridCol w:w="1361"/>
        <w:gridCol w:w="3289"/>
        <w:gridCol w:w="2268"/>
        <w:gridCol w:w="1418"/>
        <w:gridCol w:w="1418"/>
      </w:tblGrid>
      <w:tr w:rsidR="00A76C63" w:rsidTr="00532D4F">
        <w:trPr>
          <w:tblHeader/>
          <w:jc w:val="center"/>
        </w:trPr>
        <w:tc>
          <w:tcPr>
            <w:tcW w:w="136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Taxa</w:t>
            </w:r>
          </w:p>
        </w:tc>
        <w:tc>
          <w:tcPr>
            <w:tcW w:w="3289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Taxonomic Group</w:t>
            </w:r>
          </w:p>
        </w:tc>
        <w:tc>
          <w:tcPr>
            <w:tcW w:w="141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‘300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  <w:tc>
          <w:tcPr>
            <w:tcW w:w="141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‘1100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Demospongiae</w:t>
            </w:r>
            <w:proofErr w:type="spellEnd"/>
          </w:p>
        </w:tc>
        <w:tc>
          <w:tcPr>
            <w:tcW w:w="3289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Halichondria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Halichondria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okadai</w:t>
            </w:r>
            <w:proofErr w:type="spellEnd"/>
            <w:r>
              <w:rPr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iCs/>
                <w:sz w:val="18"/>
                <w:szCs w:val="18"/>
              </w:rPr>
              <w:t>Kadota</w:t>
            </w:r>
            <w:proofErr w:type="spellEnd"/>
            <w:r>
              <w:rPr>
                <w:iCs/>
                <w:sz w:val="18"/>
                <w:szCs w:val="18"/>
              </w:rPr>
              <w:t>, 1922)</w:t>
            </w:r>
          </w:p>
        </w:tc>
        <w:tc>
          <w:tcPr>
            <w:tcW w:w="226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Sponges</w:t>
            </w:r>
          </w:p>
        </w:tc>
        <w:tc>
          <w:tcPr>
            <w:tcW w:w="141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Anthozoa</w:t>
            </w:r>
            <w:proofErr w:type="spellEnd"/>
          </w:p>
        </w:tc>
        <w:tc>
          <w:tcPr>
            <w:tcW w:w="3289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r>
              <w:rPr>
                <w:i/>
                <w:iCs/>
                <w:sz w:val="18"/>
                <w:szCs w:val="18"/>
              </w:rPr>
              <w:t xml:space="preserve">Actinia </w:t>
            </w:r>
            <w:proofErr w:type="spellStart"/>
            <w:r>
              <w:rPr>
                <w:i/>
                <w:iCs/>
                <w:sz w:val="18"/>
                <w:szCs w:val="18"/>
              </w:rPr>
              <w:t>equina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(Linnaeus, 1758)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Anemones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Sphenopidae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Hertwig</w:t>
            </w:r>
            <w:proofErr w:type="spellEnd"/>
            <w:r>
              <w:rPr>
                <w:sz w:val="18"/>
                <w:szCs w:val="18"/>
              </w:rPr>
              <w:t>, 1882)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colonial organisms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Tubastraea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coccinea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(Lesson, 1829)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Hard corals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Polychaeta</w:t>
            </w:r>
          </w:p>
        </w:tc>
        <w:tc>
          <w:tcPr>
            <w:tcW w:w="3289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Spirorbinae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(Chamberlin, 1919)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Spirobids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Serpulidae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Serpulids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Polyplacophora</w:t>
            </w:r>
            <w:proofErr w:type="spellEnd"/>
          </w:p>
        </w:tc>
        <w:tc>
          <w:tcPr>
            <w:tcW w:w="3289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Acanthochitona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achates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(Gould, 1859)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Chitons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Liolophura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japonica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Lischke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1873)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Chitons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Onithochiton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hirasei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1901)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Chitons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Gastropoda</w:t>
            </w:r>
            <w:proofErr w:type="spellEnd"/>
          </w:p>
        </w:tc>
        <w:tc>
          <w:tcPr>
            <w:tcW w:w="3289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Patelloida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saccharina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(Linnaeus, 1758)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Patelloida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saccharina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lanx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(Reeve, 1855)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Cellana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grata </w:t>
            </w:r>
            <w:r>
              <w:rPr>
                <w:b/>
                <w:bCs/>
                <w:iCs/>
                <w:sz w:val="18"/>
                <w:szCs w:val="18"/>
              </w:rPr>
              <w:t>(Gould, 1859)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Cellana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toreuma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(Reeve, 1854)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Lottia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kogamogai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 xml:space="preserve">(Sasaki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Okutani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1994)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Scutellastra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flexuosa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Quoy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Gaimard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1834)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Siphonaria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signa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(Reeve, 1846)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Siphonaria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japonica </w:t>
            </w:r>
            <w:r>
              <w:rPr>
                <w:b/>
                <w:bCs/>
                <w:iCs/>
                <w:sz w:val="18"/>
                <w:szCs w:val="18"/>
              </w:rPr>
              <w:t>(Donovan, 1824)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Siphonaria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sirius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1894)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Sabia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conica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(Schumacher, 1817)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Pictodiloma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suavis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(Philippi, 1850)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Drupa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ricinus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lischkei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(Hidalgo, 1904)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Ergalatax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contracta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(Reeve, 1846)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Turrilatirus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nagasakiensis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(E.A. Smith, 1880)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 w:rsidP="004E5231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Mancinella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echinata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Blainville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1832)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Mitrella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burchardi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(Dunker, 1877)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Tenguella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granulata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Duclos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1832)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Morula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iostoma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(Reeve, 1844)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Tenguella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musiva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Kiener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1835)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Morula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uva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Röding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1798)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Muricidae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(Rafinesque, 1815)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Monoplex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parthenopeus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Salis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Marschlins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1793)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Purpura panama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Röding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1798)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Reishia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clavigera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Küster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1860)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Strigatella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scutulata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Gmelin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1791)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Reishia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bronni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(Dunker, 1860)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Reishia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luteostoma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Holten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1803)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Thalessa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virgata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(Dillwyn, 1817)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Carnivorous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Trochus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rota (Dunker, 1860)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Turbo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stenogyrus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P.Fischer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1873)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Hespererato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scabriuscula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Gray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1832)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Herbivorous gastropods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Bivalvia</w:t>
            </w:r>
            <w:proofErr w:type="spellEnd"/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Brachidontes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mutabilis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(Gould, 1861)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Mussels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Saccostrea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kegaki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Torigoe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Inaba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1981)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Oysters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Saccostrea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scyphophilla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(Peron &amp;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Lesueur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1807)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Oysters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Maxillopoda</w:t>
            </w:r>
            <w:proofErr w:type="spellEnd"/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Capitulum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mitella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(Linnaeus, 1758)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Large barnacles (&gt; 1cm)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Chthamalus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challengeri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krakatauensis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(Broch, 1931)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Small barnacles (&lt; 1cm)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Megabalanus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rosa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1916)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Large barnacles (&gt; 1cm)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Megabalanus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volcano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1916)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Large barnacles (&gt; 1cm)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Tetraclita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japonica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, 1916)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Large barnacles (&gt; 1cm)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>
        <w:tblPrEx>
          <w:tblBorders>
            <w:top w:val="single" w:sz="12" w:space="0" w:color="00000A"/>
            <w:bottom w:val="single" w:sz="12" w:space="0" w:color="00000A"/>
            <w:insideH w:val="single" w:sz="12" w:space="0" w:color="00000A"/>
          </w:tblBorders>
        </w:tblPrEx>
        <w:trPr>
          <w:jc w:val="center"/>
        </w:trPr>
        <w:tc>
          <w:tcPr>
            <w:tcW w:w="1361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557" w:type="dxa"/>
            <w:gridSpan w:val="2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number of faunal taxa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napToGri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</w:tbl>
    <w:p w:rsidR="004E5231" w:rsidRDefault="004E5231">
      <w:pPr>
        <w:spacing w:line="240" w:lineRule="auto"/>
      </w:pPr>
    </w:p>
    <w:p w:rsidR="004E5231" w:rsidRDefault="004E5231" w:rsidP="004E5231">
      <w:r>
        <w:br w:type="page"/>
      </w:r>
    </w:p>
    <w:p w:rsidR="00A76C63" w:rsidRDefault="00F72950">
      <w:pPr>
        <w:spacing w:line="240" w:lineRule="auto"/>
      </w:pPr>
      <w:r>
        <w:lastRenderedPageBreak/>
        <w:t xml:space="preserve">Table S2: </w:t>
      </w:r>
      <w:proofErr w:type="spellStart"/>
      <w:r>
        <w:t>Macroalgal</w:t>
      </w:r>
      <w:proofErr w:type="spellEnd"/>
      <w:r>
        <w:t xml:space="preserve"> and benthic </w:t>
      </w:r>
      <w:proofErr w:type="spellStart"/>
      <w:r>
        <w:t>macrofaunal</w:t>
      </w:r>
      <w:proofErr w:type="spellEnd"/>
      <w:r>
        <w:t xml:space="preserve"> presence (dots) during the photo quadrat survey at the 300 µ</w:t>
      </w:r>
      <w:proofErr w:type="spellStart"/>
      <w:r>
        <w:t>atm</w:t>
      </w:r>
      <w:proofErr w:type="spellEnd"/>
      <w:r>
        <w:t>, 400 µ</w:t>
      </w:r>
      <w:proofErr w:type="spellStart"/>
      <w:r>
        <w:t>atm</w:t>
      </w:r>
      <w:proofErr w:type="spellEnd"/>
      <w:r>
        <w:t xml:space="preserve">, </w:t>
      </w:r>
      <w:proofErr w:type="gramStart"/>
      <w:r>
        <w:t>900</w:t>
      </w:r>
      <w:proofErr w:type="gramEnd"/>
      <w:r>
        <w:t xml:space="preserve"> µ</w:t>
      </w:r>
      <w:proofErr w:type="spellStart"/>
      <w:r>
        <w:t>atm</w:t>
      </w:r>
      <w:proofErr w:type="spellEnd"/>
      <w:r>
        <w:t xml:space="preserve"> in the subtidal at </w:t>
      </w:r>
      <w:proofErr w:type="spellStart"/>
      <w:r>
        <w:t>Shikine</w:t>
      </w:r>
      <w:proofErr w:type="spellEnd"/>
      <w:r>
        <w:t xml:space="preserve"> Island, Japan in June 2015. </w:t>
      </w:r>
      <w:proofErr w:type="gramStart"/>
      <w:r>
        <w:t>Heavily-calcified</w:t>
      </w:r>
      <w:proofErr w:type="gramEnd"/>
      <w:r>
        <w:t xml:space="preserve"> organisms are shown in bold. Total numbers of taxa at each station </w:t>
      </w:r>
      <w:proofErr w:type="gramStart"/>
      <w:r>
        <w:t>are given</w:t>
      </w:r>
      <w:proofErr w:type="gramEnd"/>
      <w:r>
        <w:t xml:space="preserve"> at the end of the table. </w:t>
      </w:r>
    </w:p>
    <w:tbl>
      <w:tblPr>
        <w:tblW w:w="10093" w:type="dxa"/>
        <w:jc w:val="center"/>
        <w:tblBorders>
          <w:top w:val="single" w:sz="12" w:space="0" w:color="000001"/>
          <w:bottom w:val="single" w:sz="12" w:space="0" w:color="00000A"/>
          <w:insideH w:val="single" w:sz="12" w:space="0" w:color="00000A"/>
        </w:tblBorders>
        <w:tblCellMar>
          <w:top w:w="57" w:type="dxa"/>
          <w:left w:w="43" w:type="dxa"/>
          <w:bottom w:w="57" w:type="dxa"/>
          <w:right w:w="43" w:type="dxa"/>
        </w:tblCellMar>
        <w:tblLook w:val="0000" w:firstRow="0" w:lastRow="0" w:firstColumn="0" w:lastColumn="0" w:noHBand="0" w:noVBand="0"/>
      </w:tblPr>
      <w:tblGrid>
        <w:gridCol w:w="1248"/>
        <w:gridCol w:w="3408"/>
        <w:gridCol w:w="279"/>
        <w:gridCol w:w="1990"/>
        <w:gridCol w:w="279"/>
        <w:gridCol w:w="685"/>
        <w:gridCol w:w="279"/>
        <w:gridCol w:w="685"/>
        <w:gridCol w:w="279"/>
        <w:gridCol w:w="677"/>
        <w:gridCol w:w="284"/>
      </w:tblGrid>
      <w:tr w:rsidR="00A76C63" w:rsidTr="00532D4F">
        <w:trPr>
          <w:gridAfter w:val="1"/>
          <w:wAfter w:w="284" w:type="dxa"/>
          <w:tblHeader/>
          <w:jc w:val="center"/>
        </w:trPr>
        <w:tc>
          <w:tcPr>
            <w:tcW w:w="124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Taxa</w:t>
            </w:r>
          </w:p>
        </w:tc>
        <w:tc>
          <w:tcPr>
            <w:tcW w:w="340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r>
              <w:rPr>
                <w:sz w:val="18"/>
                <w:szCs w:val="18"/>
              </w:rPr>
              <w:t>Taxonomic Group</w:t>
            </w:r>
          </w:p>
        </w:tc>
        <w:tc>
          <w:tcPr>
            <w:tcW w:w="964" w:type="dxa"/>
            <w:gridSpan w:val="2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‘300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 xml:space="preserve">’ </w:t>
            </w:r>
          </w:p>
        </w:tc>
        <w:tc>
          <w:tcPr>
            <w:tcW w:w="964" w:type="dxa"/>
            <w:gridSpan w:val="2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‘400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  <w:tc>
          <w:tcPr>
            <w:tcW w:w="956" w:type="dxa"/>
            <w:gridSpan w:val="2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‘900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 xml:space="preserve">’ 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Chlorophyta</w:t>
            </w:r>
            <w:proofErr w:type="spellEnd"/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Codium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(Stackhouse, 1797) spp.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Encrusting non-calcareous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Codium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coactum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(Okamura, 1902)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Encrusting non-calcareous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sz w:val="18"/>
                <w:szCs w:val="18"/>
              </w:rPr>
              <w:t>Caulerpa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chemnitzia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((</w:t>
            </w:r>
            <w:proofErr w:type="spellStart"/>
            <w:r>
              <w:rPr>
                <w:sz w:val="18"/>
                <w:szCs w:val="18"/>
              </w:rPr>
              <w:t>Esper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J.V.Lamououx</w:t>
            </w:r>
            <w:proofErr w:type="spellEnd"/>
            <w:r>
              <w:rPr>
                <w:sz w:val="18"/>
                <w:szCs w:val="18"/>
              </w:rPr>
              <w:t>, 1809)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r>
              <w:rPr>
                <w:iCs/>
                <w:sz w:val="18"/>
                <w:szCs w:val="18"/>
              </w:rPr>
              <w:t>Low-profile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r>
              <w:rPr>
                <w:i/>
                <w:iCs/>
                <w:sz w:val="18"/>
                <w:szCs w:val="18"/>
              </w:rPr>
              <w:t xml:space="preserve">Ulva </w:t>
            </w:r>
            <w:r>
              <w:rPr>
                <w:iCs/>
                <w:sz w:val="18"/>
                <w:szCs w:val="18"/>
              </w:rPr>
              <w:t>(Linnaeus, 1753) spp.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r>
              <w:rPr>
                <w:iCs/>
                <w:sz w:val="18"/>
                <w:szCs w:val="18"/>
              </w:rPr>
              <w:t>Low-profile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Rhodophyta</w:t>
            </w:r>
            <w:proofErr w:type="spellEnd"/>
          </w:p>
        </w:tc>
        <w:tc>
          <w:tcPr>
            <w:tcW w:w="3408" w:type="dxa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Asparagopsis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taxiformis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Delile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Trevisan</w:t>
            </w:r>
            <w:proofErr w:type="spellEnd"/>
            <w:r>
              <w:rPr>
                <w:iCs/>
                <w:sz w:val="18"/>
                <w:szCs w:val="18"/>
              </w:rPr>
              <w:t xml:space="preserve"> de Saint-Léon, 1845)</w:t>
            </w:r>
          </w:p>
        </w:tc>
        <w:tc>
          <w:tcPr>
            <w:tcW w:w="2269" w:type="dxa"/>
            <w:gridSpan w:val="2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12" w:space="0" w:color="00000A"/>
              <w:bottom w:val="single" w:sz="8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Amphiroa</w:t>
            </w:r>
            <w:proofErr w:type="spellEnd"/>
            <w:r>
              <w:rPr>
                <w:iCs/>
                <w:sz w:val="18"/>
                <w:szCs w:val="18"/>
              </w:rPr>
              <w:t xml:space="preserve"> (J.V. </w:t>
            </w:r>
            <w:proofErr w:type="spellStart"/>
            <w:r>
              <w:rPr>
                <w:iCs/>
                <w:sz w:val="18"/>
                <w:szCs w:val="18"/>
              </w:rPr>
              <w:t>Lamouroux</w:t>
            </w:r>
            <w:proofErr w:type="spellEnd"/>
            <w:r>
              <w:rPr>
                <w:iCs/>
                <w:sz w:val="18"/>
                <w:szCs w:val="18"/>
              </w:rPr>
              <w:t>, 1812) sp.</w:t>
            </w:r>
          </w:p>
        </w:tc>
        <w:tc>
          <w:tcPr>
            <w:tcW w:w="2269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Branching Coralline Algae</w:t>
            </w:r>
          </w:p>
        </w:tc>
        <w:tc>
          <w:tcPr>
            <w:tcW w:w="964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Callophyllis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crispata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(Okamura, 1896)</w:t>
            </w:r>
          </w:p>
        </w:tc>
        <w:tc>
          <w:tcPr>
            <w:tcW w:w="2269" w:type="dxa"/>
            <w:gridSpan w:val="2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8" w:space="0" w:color="00000A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Chondracanthus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tenellus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((Harvey) </w:t>
            </w:r>
            <w:proofErr w:type="spellStart"/>
            <w:r>
              <w:rPr>
                <w:iCs/>
                <w:sz w:val="18"/>
                <w:szCs w:val="18"/>
              </w:rPr>
              <w:t>Hommersand</w:t>
            </w:r>
            <w:proofErr w:type="spellEnd"/>
            <w:r>
              <w:rPr>
                <w:iCs/>
                <w:sz w:val="18"/>
                <w:szCs w:val="18"/>
              </w:rPr>
              <w:t>, 1993)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Chondria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ryukyuensis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(Yamada, 1935)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Corallinaceae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Lamouroux</w:t>
            </w:r>
            <w:proofErr w:type="spellEnd"/>
            <w:r>
              <w:rPr>
                <w:b/>
                <w:bCs/>
                <w:sz w:val="18"/>
                <w:szCs w:val="18"/>
              </w:rPr>
              <w:t>, 1812)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Crustose coralline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Delisea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pulchra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Greville</w:t>
            </w:r>
            <w:proofErr w:type="spellEnd"/>
            <w:r>
              <w:rPr>
                <w:iCs/>
                <w:sz w:val="18"/>
                <w:szCs w:val="18"/>
              </w:rPr>
              <w:t>) Montagne, 1844)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Eucheuma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serra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</w:t>
            </w:r>
            <w:proofErr w:type="spellStart"/>
            <w:r>
              <w:rPr>
                <w:iCs/>
                <w:sz w:val="18"/>
                <w:szCs w:val="18"/>
              </w:rPr>
              <w:t>J.Agardh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J.Agardh</w:t>
            </w:r>
            <w:proofErr w:type="spellEnd"/>
            <w:r>
              <w:rPr>
                <w:iCs/>
                <w:sz w:val="18"/>
                <w:szCs w:val="18"/>
              </w:rPr>
              <w:t>, 1847)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Gelidium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elegans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Kützing</w:t>
            </w:r>
            <w:proofErr w:type="spellEnd"/>
            <w:r>
              <w:rPr>
                <w:iCs/>
                <w:sz w:val="18"/>
                <w:szCs w:val="18"/>
              </w:rPr>
              <w:t>, 1868)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angusta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((Okamura) </w:t>
            </w:r>
            <w:proofErr w:type="spellStart"/>
            <w:r>
              <w:rPr>
                <w:iCs/>
                <w:sz w:val="18"/>
                <w:szCs w:val="18"/>
              </w:rPr>
              <w:t>S.Kawaguchi</w:t>
            </w:r>
            <w:proofErr w:type="spellEnd"/>
            <w:r>
              <w:rPr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iCs/>
                <w:sz w:val="18"/>
                <w:szCs w:val="18"/>
              </w:rPr>
              <w:t>H.W.Wang</w:t>
            </w:r>
            <w:proofErr w:type="spellEnd"/>
            <w:r>
              <w:rPr>
                <w:iCs/>
                <w:sz w:val="18"/>
                <w:szCs w:val="18"/>
              </w:rPr>
              <w:t>, 2001)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Grateloupia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C.Agardh</w:t>
            </w:r>
            <w:proofErr w:type="spellEnd"/>
            <w:r>
              <w:rPr>
                <w:iCs/>
                <w:sz w:val="18"/>
                <w:szCs w:val="18"/>
              </w:rPr>
              <w:t>, 1822) sp.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Lithophyllum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okamurae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f.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japonicum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Foslie</w:t>
            </w:r>
            <w:proofErr w:type="spellEnd"/>
            <w:r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Crustose coralline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Martensia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jejuensis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(Y. Lee, 2004)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Meristotheca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papulosa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((Montagne) </w:t>
            </w:r>
            <w:proofErr w:type="spellStart"/>
            <w:r>
              <w:rPr>
                <w:iCs/>
                <w:sz w:val="18"/>
                <w:szCs w:val="18"/>
              </w:rPr>
              <w:t>J.Agardh</w:t>
            </w:r>
            <w:proofErr w:type="spellEnd"/>
            <w:r>
              <w:rPr>
                <w:iCs/>
                <w:sz w:val="18"/>
                <w:szCs w:val="18"/>
              </w:rPr>
              <w:t>, 1872)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Peyssonneliaceae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Denizot</w:t>
            </w:r>
            <w:proofErr w:type="spellEnd"/>
            <w:r>
              <w:rPr>
                <w:sz w:val="18"/>
                <w:szCs w:val="18"/>
              </w:rPr>
              <w:t>, 1968)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calc. encrusting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Pterocladiella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capillacea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((S.G. </w:t>
            </w:r>
            <w:proofErr w:type="spellStart"/>
            <w:r>
              <w:rPr>
                <w:iCs/>
                <w:sz w:val="18"/>
                <w:szCs w:val="18"/>
              </w:rPr>
              <w:t>Gmelin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Santelices</w:t>
            </w:r>
            <w:proofErr w:type="spellEnd"/>
            <w:r>
              <w:rPr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iCs/>
                <w:sz w:val="18"/>
                <w:szCs w:val="18"/>
              </w:rPr>
              <w:t>Hommersand</w:t>
            </w:r>
            <w:proofErr w:type="spellEnd"/>
            <w:r>
              <w:rPr>
                <w:iCs/>
                <w:sz w:val="18"/>
                <w:szCs w:val="18"/>
              </w:rPr>
              <w:t>, 1997)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Ptilophora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subcostata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((Okamura) </w:t>
            </w:r>
            <w:proofErr w:type="spellStart"/>
            <w:r>
              <w:rPr>
                <w:iCs/>
                <w:sz w:val="18"/>
                <w:szCs w:val="18"/>
              </w:rPr>
              <w:t>R.E.Norris</w:t>
            </w:r>
            <w:proofErr w:type="spellEnd"/>
            <w:r>
              <w:rPr>
                <w:iCs/>
                <w:sz w:val="18"/>
                <w:szCs w:val="18"/>
              </w:rPr>
              <w:t>, 1987)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Sarcodia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ceylanica</w:t>
            </w:r>
            <w:proofErr w:type="spellEnd"/>
            <w:r>
              <w:rPr>
                <w:iCs/>
                <w:sz w:val="18"/>
                <w:szCs w:val="18"/>
              </w:rPr>
              <w:t xml:space="preserve"> (Harvey ex </w:t>
            </w:r>
            <w:proofErr w:type="spellStart"/>
            <w:r>
              <w:rPr>
                <w:iCs/>
                <w:sz w:val="18"/>
                <w:szCs w:val="18"/>
              </w:rPr>
              <w:t>Kützing</w:t>
            </w:r>
            <w:proofErr w:type="spellEnd"/>
            <w:r>
              <w:rPr>
                <w:iCs/>
                <w:sz w:val="18"/>
                <w:szCs w:val="18"/>
              </w:rPr>
              <w:t>,  1869)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</w:pPr>
          </w:p>
        </w:tc>
      </w:tr>
      <w:tr w:rsidR="00A76C63" w:rsidTr="00532D4F">
        <w:trPr>
          <w:gridAfter w:val="1"/>
          <w:wAfter w:w="284" w:type="dxa"/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Tricleocarpa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cylindrica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J.Ellis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Solander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Huisman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Borowitzka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1990)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Branched coralline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Ochrophyta</w:t>
            </w:r>
            <w:proofErr w:type="spellEnd"/>
          </w:p>
        </w:tc>
        <w:tc>
          <w:tcPr>
            <w:tcW w:w="3687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Dictyopteris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undulata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(Holmes, 1896)</w:t>
            </w:r>
          </w:p>
        </w:tc>
        <w:tc>
          <w:tcPr>
            <w:tcW w:w="2269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1" w:type="dxa"/>
            <w:gridSpan w:val="2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Dictyota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dichotoma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((Hudson) J.V. </w:t>
            </w:r>
            <w:proofErr w:type="spellStart"/>
            <w:r>
              <w:rPr>
                <w:iCs/>
                <w:sz w:val="18"/>
                <w:szCs w:val="18"/>
              </w:rPr>
              <w:t>Lamouroux</w:t>
            </w:r>
            <w:proofErr w:type="spellEnd"/>
            <w:r>
              <w:rPr>
                <w:iCs/>
                <w:sz w:val="18"/>
                <w:szCs w:val="18"/>
              </w:rPr>
              <w:t>, 1809)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Distromium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decumbens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((Okamura) </w:t>
            </w:r>
            <w:proofErr w:type="spellStart"/>
            <w:r>
              <w:rPr>
                <w:iCs/>
                <w:sz w:val="18"/>
                <w:szCs w:val="18"/>
              </w:rPr>
              <w:t>Levring</w:t>
            </w:r>
            <w:proofErr w:type="spellEnd"/>
            <w:r>
              <w:rPr>
                <w:iCs/>
                <w:sz w:val="18"/>
                <w:szCs w:val="18"/>
              </w:rPr>
              <w:t>, 1940)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Low-profile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Lobophora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variegata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((J.V. </w:t>
            </w:r>
            <w:proofErr w:type="spellStart"/>
            <w:r>
              <w:rPr>
                <w:iCs/>
                <w:sz w:val="18"/>
                <w:szCs w:val="18"/>
              </w:rPr>
              <w:t>Lamouroux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Womersley</w:t>
            </w:r>
            <w:proofErr w:type="spellEnd"/>
            <w:r>
              <w:rPr>
                <w:iCs/>
                <w:sz w:val="18"/>
                <w:szCs w:val="18"/>
              </w:rPr>
              <w:t xml:space="preserve"> ex E.C. Oliveira, 1977)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Low-profile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Padina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arborescens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(Holmes, 1896)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Rugulopteryx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okamurae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((E.Y. Dawson) I.K. Hwang, W.J. Lee &amp; H.S. Kim, 2009)</w:t>
            </w:r>
          </w:p>
        </w:tc>
        <w:tc>
          <w:tcPr>
            <w:tcW w:w="2269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Canopy-forming algae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  <w:bottom w:val="single" w:sz="4" w:space="0" w:color="000001"/>
            <w:insideH w:val="single" w:sz="4" w:space="0" w:color="000001"/>
          </w:tblBorders>
        </w:tblPrEx>
        <w:trPr>
          <w:jc w:val="center"/>
        </w:trPr>
        <w:tc>
          <w:tcPr>
            <w:tcW w:w="124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taxa</w:t>
            </w:r>
          </w:p>
        </w:tc>
        <w:tc>
          <w:tcPr>
            <w:tcW w:w="2269" w:type="dxa"/>
            <w:gridSpan w:val="2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64" w:type="dxa"/>
            <w:gridSpan w:val="2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</w:tbl>
    <w:p w:rsidR="00A76C63" w:rsidRDefault="00A76C63">
      <w:pPr>
        <w:spacing w:line="240" w:lineRule="auto"/>
      </w:pPr>
    </w:p>
    <w:p w:rsidR="00532D4F" w:rsidRDefault="00532D4F">
      <w:pPr>
        <w:spacing w:line="240" w:lineRule="auto"/>
      </w:pPr>
      <w:r>
        <w:t>Table S2 continued</w:t>
      </w:r>
    </w:p>
    <w:p w:rsidR="00A76C63" w:rsidRDefault="00A76C63">
      <w:pPr>
        <w:spacing w:line="240" w:lineRule="auto"/>
        <w:jc w:val="left"/>
      </w:pPr>
    </w:p>
    <w:tbl>
      <w:tblPr>
        <w:tblW w:w="10093" w:type="dxa"/>
        <w:jc w:val="center"/>
        <w:tblBorders>
          <w:top w:val="single" w:sz="12" w:space="0" w:color="000001"/>
          <w:bottom w:val="single" w:sz="12" w:space="0" w:color="00000A"/>
          <w:insideH w:val="single" w:sz="12" w:space="0" w:color="00000A"/>
        </w:tblBorders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3"/>
        <w:gridCol w:w="3665"/>
        <w:gridCol w:w="2269"/>
        <w:gridCol w:w="964"/>
        <w:gridCol w:w="964"/>
        <w:gridCol w:w="958"/>
      </w:tblGrid>
      <w:tr w:rsidR="00A76C63" w:rsidTr="00532D4F">
        <w:trPr>
          <w:tblHeader/>
          <w:jc w:val="center"/>
        </w:trPr>
        <w:tc>
          <w:tcPr>
            <w:tcW w:w="1273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Taxa</w:t>
            </w:r>
          </w:p>
        </w:tc>
        <w:tc>
          <w:tcPr>
            <w:tcW w:w="3665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sz w:val="18"/>
                <w:szCs w:val="18"/>
              </w:rPr>
              <w:t>Taxonomic Group</w:t>
            </w:r>
          </w:p>
        </w:tc>
        <w:tc>
          <w:tcPr>
            <w:tcW w:w="964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‘300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  <w:tc>
          <w:tcPr>
            <w:tcW w:w="964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‘400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  <w:tc>
          <w:tcPr>
            <w:tcW w:w="958" w:type="dxa"/>
            <w:tcBorders>
              <w:top w:val="single" w:sz="12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‘900 µ</w:t>
            </w:r>
            <w:proofErr w:type="spellStart"/>
            <w:r>
              <w:rPr>
                <w:sz w:val="18"/>
                <w:szCs w:val="18"/>
              </w:rPr>
              <w:t>atm</w:t>
            </w:r>
            <w:proofErr w:type="spellEnd"/>
            <w:r>
              <w:rPr>
                <w:sz w:val="18"/>
                <w:szCs w:val="18"/>
              </w:rPr>
              <w:t>’</w:t>
            </w: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Demospongiae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Demospongiae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Sollas</w:t>
            </w:r>
            <w:proofErr w:type="spellEnd"/>
            <w:r>
              <w:rPr>
                <w:sz w:val="18"/>
                <w:szCs w:val="18"/>
              </w:rPr>
              <w:t>, 1885)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invertebrates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Scleractinia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Acropora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solitaryensis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Veron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&amp; Wallace, 1984)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Alveopora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japonica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Eguchi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(1968))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Cyphastrea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 xml:space="preserve">(Milne Edwards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Haime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1848) sp.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Dipsastraea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speciosa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(Dana, 1846)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Goniastrea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complex </w:t>
            </w:r>
            <w:r>
              <w:rPr>
                <w:b/>
                <w:bCs/>
                <w:iCs/>
                <w:sz w:val="18"/>
                <w:szCs w:val="18"/>
              </w:rPr>
              <w:t xml:space="preserve">(Milne Edwards &amp;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Haime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, 1848)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sp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Hydnophora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exesa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(Pallas, 1766)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Montipora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turgescens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(Bernard, 1897)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Paragoniastrea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australensis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(Milne Edwards, 1857)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Porites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heronensis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Veron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>, 1985)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Hard corals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bookmarkStart w:id="2" w:name="__DdeLink__4276_251584062"/>
            <w:bookmarkEnd w:id="2"/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Actinidae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Entacmaea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quadricolor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Leuckart</w:t>
            </w:r>
            <w:proofErr w:type="spellEnd"/>
            <w:r>
              <w:rPr>
                <w:iCs/>
                <w:sz w:val="18"/>
                <w:szCs w:val="18"/>
              </w:rPr>
              <w:t xml:space="preserve"> in </w:t>
            </w:r>
            <w:proofErr w:type="spellStart"/>
            <w:r>
              <w:rPr>
                <w:iCs/>
                <w:sz w:val="18"/>
                <w:szCs w:val="18"/>
              </w:rPr>
              <w:t>Rüppell</w:t>
            </w:r>
            <w:proofErr w:type="spellEnd"/>
            <w:r>
              <w:rPr>
                <w:iCs/>
                <w:sz w:val="18"/>
                <w:szCs w:val="18"/>
              </w:rPr>
              <w:t xml:space="preserve"> &amp; </w:t>
            </w:r>
            <w:proofErr w:type="spellStart"/>
            <w:r>
              <w:rPr>
                <w:iCs/>
                <w:sz w:val="18"/>
                <w:szCs w:val="18"/>
              </w:rPr>
              <w:t>Leuckart</w:t>
            </w:r>
            <w:proofErr w:type="spellEnd"/>
            <w:r>
              <w:rPr>
                <w:iCs/>
                <w:sz w:val="18"/>
                <w:szCs w:val="18"/>
              </w:rPr>
              <w:t>, 1828)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Sea Anemone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Nephtheidae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Dendronephthya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Kuekenthal</w:t>
            </w:r>
            <w:proofErr w:type="spellEnd"/>
            <w:r>
              <w:rPr>
                <w:iCs/>
                <w:sz w:val="18"/>
                <w:szCs w:val="18"/>
              </w:rPr>
              <w:t>, 1905) sp.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Soft corals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Zoanthidae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Zoanthus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(Lamarck, 1801) sp.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 corals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Phymanthidae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Phymanthidae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(Andres, 1883) sp.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iCs/>
                <w:sz w:val="18"/>
                <w:szCs w:val="18"/>
              </w:rPr>
              <w:t>Sea Anemone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Polychaeta</w:t>
            </w:r>
          </w:p>
        </w:tc>
        <w:tc>
          <w:tcPr>
            <w:tcW w:w="366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Serpulidae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bCs/>
                <w:sz w:val="18"/>
                <w:szCs w:val="18"/>
              </w:rPr>
              <w:t>Serpulids</w:t>
            </w:r>
            <w:proofErr w:type="spellEnd"/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Gastropoda</w:t>
            </w:r>
            <w:proofErr w:type="spellEnd"/>
          </w:p>
        </w:tc>
        <w:tc>
          <w:tcPr>
            <w:tcW w:w="3665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Tegulidae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(Kuroda, </w:t>
            </w:r>
            <w:proofErr w:type="spellStart"/>
            <w:r>
              <w:rPr>
                <w:b/>
                <w:bCs/>
                <w:sz w:val="18"/>
                <w:szCs w:val="18"/>
              </w:rPr>
              <w:t>Habe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sz w:val="18"/>
                <w:szCs w:val="18"/>
              </w:rPr>
              <w:t>Oyama</w:t>
            </w:r>
            <w:proofErr w:type="spellEnd"/>
            <w:r>
              <w:rPr>
                <w:b/>
                <w:bCs/>
                <w:sz w:val="18"/>
                <w:szCs w:val="18"/>
              </w:rPr>
              <w:t>, 1971)</w:t>
            </w:r>
          </w:p>
        </w:tc>
        <w:tc>
          <w:tcPr>
            <w:tcW w:w="2269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 xml:space="preserve">Herbivorous </w:t>
            </w:r>
            <w:proofErr w:type="spellStart"/>
            <w:r>
              <w:rPr>
                <w:bCs/>
                <w:sz w:val="18"/>
                <w:szCs w:val="18"/>
              </w:rPr>
              <w:t>gatropods</w:t>
            </w:r>
            <w:proofErr w:type="spellEnd"/>
          </w:p>
        </w:tc>
        <w:tc>
          <w:tcPr>
            <w:tcW w:w="964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00000A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Trochidae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 xml:space="preserve">Herbivorous </w:t>
            </w:r>
            <w:proofErr w:type="spellStart"/>
            <w:r>
              <w:rPr>
                <w:bCs/>
                <w:sz w:val="18"/>
                <w:szCs w:val="18"/>
              </w:rPr>
              <w:t>gatropods</w:t>
            </w:r>
            <w:proofErr w:type="spellEnd"/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Muricidae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 sp. 1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Muricidae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 sp. 2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Muricidae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(Rafinesque, 1815) sp. 3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 w:rsidP="00532D4F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Columbellidae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Swainson</w:t>
            </w:r>
            <w:proofErr w:type="spellEnd"/>
            <w:r>
              <w:rPr>
                <w:b/>
                <w:bCs/>
                <w:sz w:val="18"/>
                <w:szCs w:val="18"/>
              </w:rPr>
              <w:t>, 1840) sp. 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Columbellidae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Swainson</w:t>
            </w:r>
            <w:proofErr w:type="spellEnd"/>
            <w:r>
              <w:rPr>
                <w:b/>
                <w:bCs/>
                <w:sz w:val="18"/>
                <w:szCs w:val="18"/>
              </w:rPr>
              <w:t>, 1840) sp. 2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Columbellidae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Swainson</w:t>
            </w:r>
            <w:proofErr w:type="spellEnd"/>
            <w:r>
              <w:rPr>
                <w:b/>
                <w:bCs/>
                <w:sz w:val="18"/>
                <w:szCs w:val="18"/>
              </w:rPr>
              <w:t>, 1840) sp. 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Mitridae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Swainson</w:t>
            </w:r>
            <w:proofErr w:type="spellEnd"/>
            <w:r>
              <w:rPr>
                <w:b/>
                <w:bCs/>
                <w:sz w:val="18"/>
                <w:szCs w:val="18"/>
              </w:rPr>
              <w:t>, 1831) sp. 1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Mitridae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Swainson</w:t>
            </w:r>
            <w:proofErr w:type="spellEnd"/>
            <w:r>
              <w:rPr>
                <w:b/>
                <w:bCs/>
                <w:sz w:val="18"/>
                <w:szCs w:val="18"/>
              </w:rPr>
              <w:t>, 1831) sp. 2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Neogastropoda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Wenz</w:t>
            </w:r>
            <w:proofErr w:type="spellEnd"/>
            <w:r>
              <w:rPr>
                <w:b/>
                <w:bCs/>
                <w:sz w:val="18"/>
                <w:szCs w:val="18"/>
              </w:rPr>
              <w:t>, 1938) sp. 1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Neogastropoda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Wenz</w:t>
            </w:r>
            <w:proofErr w:type="spellEnd"/>
            <w:r>
              <w:rPr>
                <w:b/>
                <w:bCs/>
                <w:sz w:val="18"/>
                <w:szCs w:val="18"/>
              </w:rPr>
              <w:t>, 1938) sp. 2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Carnivorous gastropods</w:t>
            </w: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Aplysia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kurodai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. </w:t>
            </w:r>
            <w:r>
              <w:rPr>
                <w:iCs/>
                <w:sz w:val="18"/>
                <w:szCs w:val="18"/>
              </w:rPr>
              <w:t>(Linnaeus, 1767)</w:t>
            </w:r>
          </w:p>
        </w:tc>
        <w:tc>
          <w:tcPr>
            <w:tcW w:w="2269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bookmarkStart w:id="3" w:name="__DdeLink__18896_1416448916"/>
            <w:r>
              <w:rPr>
                <w:bCs/>
                <w:sz w:val="18"/>
                <w:szCs w:val="18"/>
              </w:rPr>
              <w:t>Not attributed</w:t>
            </w:r>
            <w:bookmarkEnd w:id="3"/>
          </w:p>
        </w:tc>
        <w:tc>
          <w:tcPr>
            <w:tcW w:w="964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1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Maxillopoda</w:t>
            </w:r>
            <w:proofErr w:type="spellEnd"/>
          </w:p>
        </w:tc>
        <w:tc>
          <w:tcPr>
            <w:tcW w:w="3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Balanomorpha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Pilsbry</w:t>
            </w:r>
            <w:proofErr w:type="spellEnd"/>
            <w:r>
              <w:rPr>
                <w:b/>
                <w:bCs/>
                <w:sz w:val="18"/>
                <w:szCs w:val="18"/>
              </w:rPr>
              <w:t>, 1916) sp.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Not attributed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Malacostraca</w:t>
            </w:r>
          </w:p>
        </w:tc>
        <w:tc>
          <w:tcPr>
            <w:tcW w:w="3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Decapoda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Latreille</w:t>
            </w:r>
            <w:proofErr w:type="spellEnd"/>
            <w:r>
              <w:rPr>
                <w:sz w:val="18"/>
                <w:szCs w:val="18"/>
              </w:rPr>
              <w:t>, 1802) sp.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Not attributed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Holothuroidea</w:t>
            </w:r>
          </w:p>
        </w:tc>
        <w:tc>
          <w:tcPr>
            <w:tcW w:w="3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i/>
                <w:iCs/>
                <w:sz w:val="18"/>
                <w:szCs w:val="18"/>
              </w:rPr>
              <w:t>Holothuria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(</w:t>
            </w:r>
            <w:proofErr w:type="spellStart"/>
            <w:r>
              <w:rPr>
                <w:iCs/>
                <w:sz w:val="18"/>
                <w:szCs w:val="18"/>
              </w:rPr>
              <w:t>Stauropora</w:t>
            </w:r>
            <w:proofErr w:type="spellEnd"/>
            <w:r>
              <w:rPr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iCs/>
                <w:sz w:val="18"/>
                <w:szCs w:val="18"/>
              </w:rPr>
              <w:t>pervicax</w:t>
            </w:r>
            <w:proofErr w:type="spellEnd"/>
            <w:r>
              <w:rPr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iCs/>
                <w:sz w:val="18"/>
                <w:szCs w:val="18"/>
              </w:rPr>
              <w:t>Selenka</w:t>
            </w:r>
            <w:proofErr w:type="spellEnd"/>
            <w:r>
              <w:rPr>
                <w:iCs/>
                <w:sz w:val="18"/>
                <w:szCs w:val="18"/>
              </w:rPr>
              <w:t>, 1867)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r>
              <w:rPr>
                <w:bCs/>
                <w:sz w:val="18"/>
                <w:szCs w:val="18"/>
              </w:rPr>
              <w:t>Not attributed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</w:pPr>
            <w:proofErr w:type="spellStart"/>
            <w:r>
              <w:rPr>
                <w:rStyle w:val="LienInternet"/>
                <w:color w:val="000000"/>
                <w:sz w:val="18"/>
                <w:szCs w:val="18"/>
                <w:u w:val="none"/>
              </w:rPr>
              <w:t>Actinopterygii</w:t>
            </w:r>
            <w:proofErr w:type="spellEnd"/>
          </w:p>
        </w:tc>
        <w:tc>
          <w:tcPr>
            <w:tcW w:w="3665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Gobiidae</w:t>
            </w:r>
            <w:proofErr w:type="spellEnd"/>
            <w:r>
              <w:rPr>
                <w:sz w:val="18"/>
                <w:szCs w:val="18"/>
              </w:rPr>
              <w:t xml:space="preserve"> (Cuvier, 1816) sp.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Fishes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</w:tr>
      <w:tr w:rsidR="00A76C63" w:rsidTr="00532D4F">
        <w:tblPrEx>
          <w:tblBorders>
            <w:top w:val="single" w:sz="12" w:space="0" w:color="00000A"/>
          </w:tblBorders>
        </w:tblPrEx>
        <w:trPr>
          <w:jc w:val="center"/>
        </w:trPr>
        <w:tc>
          <w:tcPr>
            <w:tcW w:w="1273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taxa</w:t>
            </w:r>
          </w:p>
        </w:tc>
        <w:tc>
          <w:tcPr>
            <w:tcW w:w="2269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A76C63">
            <w:pPr>
              <w:spacing w:line="240" w:lineRule="auto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64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58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</w:tbl>
    <w:p w:rsidR="00A76C63" w:rsidRDefault="00A76C63"/>
    <w:p w:rsidR="00A76C63" w:rsidRDefault="00F72950">
      <w:pPr>
        <w:spacing w:line="240" w:lineRule="auto"/>
        <w:jc w:val="left"/>
        <w:rPr>
          <w:sz w:val="20"/>
          <w:szCs w:val="20"/>
        </w:rPr>
      </w:pPr>
      <w:r>
        <w:br w:type="page"/>
      </w:r>
    </w:p>
    <w:p w:rsidR="00A76C63" w:rsidRDefault="00F72950">
      <w:r>
        <w:lastRenderedPageBreak/>
        <w:t xml:space="preserve">Table S3: Summary table of overall </w:t>
      </w:r>
      <w:r>
        <w:rPr>
          <w:i/>
          <w:iCs/>
        </w:rPr>
        <w:t>p</w:t>
      </w:r>
      <w:r>
        <w:t>CO</w:t>
      </w:r>
      <w:r>
        <w:rPr>
          <w:vertAlign w:val="subscript"/>
        </w:rPr>
        <w:t>2</w:t>
      </w:r>
      <w:r>
        <w:t xml:space="preserve"> effects on organisms recorded on the rocky shores of </w:t>
      </w:r>
      <w:proofErr w:type="spellStart"/>
      <w:r>
        <w:t>Shikine</w:t>
      </w:r>
      <w:proofErr w:type="spellEnd"/>
      <w:r>
        <w:t xml:space="preserve"> island, Japan, including statistical analysis results (</w:t>
      </w:r>
      <w:proofErr w:type="spellStart"/>
      <w:r>
        <w:t>Kruskal</w:t>
      </w:r>
      <w:proofErr w:type="spellEnd"/>
      <w:r>
        <w:t xml:space="preserve">-Wallis, </w:t>
      </w:r>
      <w:r>
        <w:rPr>
          <w:i/>
          <w:iCs/>
        </w:rPr>
        <w:t>p</w:t>
      </w:r>
      <w:r>
        <w:t xml:space="preserve">-value </w:t>
      </w:r>
      <w:proofErr w:type="spellStart"/>
      <w:r>
        <w:t>Bonferroni</w:t>
      </w:r>
      <w:proofErr w:type="spellEnd"/>
      <w:r>
        <w:t xml:space="preserve">-corrected; *** </w:t>
      </w:r>
      <w:r>
        <w:rPr>
          <w:i/>
          <w:iCs/>
        </w:rPr>
        <w:t>p</w:t>
      </w:r>
      <w:r>
        <w:t xml:space="preserve"> &lt; 0.001, ** </w:t>
      </w:r>
      <w:r>
        <w:rPr>
          <w:i/>
          <w:iCs/>
        </w:rPr>
        <w:t>p</w:t>
      </w:r>
      <w:r>
        <w:t xml:space="preserve"> &lt; 0.01, *, </w:t>
      </w:r>
      <w:r>
        <w:rPr>
          <w:i/>
          <w:iCs/>
        </w:rPr>
        <w:t>p</w:t>
      </w:r>
      <w:r>
        <w:t xml:space="preserve"> &lt; 0.05). Direction of response between ‘Pre-industrial’ and ‘RCP.5’ is indicated by either an increase ‘+’, decrease ‘</w:t>
      </w:r>
      <w:r>
        <w:rPr>
          <w:rFonts w:eastAsia="Microsoft JhengHei"/>
        </w:rPr>
        <w:t>-</w:t>
      </w:r>
      <w:r>
        <w:t xml:space="preserve">’, or non-significant change </w:t>
      </w:r>
      <w:proofErr w:type="gramStart"/>
      <w:r>
        <w:t>‘</w:t>
      </w:r>
      <w:proofErr w:type="spellStart"/>
      <w:r>
        <w:t>n.s</w:t>
      </w:r>
      <w:proofErr w:type="spellEnd"/>
      <w:r>
        <w:t>.’.</w:t>
      </w:r>
      <w:proofErr w:type="gramEnd"/>
      <w:r>
        <w:t xml:space="preserve"> Complexity factor (scale 1 to 5) attributed to each category for calculation of the habitat complexity score shown in Figure 5.</w:t>
      </w:r>
    </w:p>
    <w:p w:rsidR="00A76C63" w:rsidRDefault="00A76C63">
      <w:pPr>
        <w:spacing w:line="240" w:lineRule="auto"/>
        <w:jc w:val="left"/>
      </w:pPr>
    </w:p>
    <w:p w:rsidR="00A76C63" w:rsidRDefault="00A76C63">
      <w:pPr>
        <w:spacing w:line="240" w:lineRule="auto"/>
        <w:jc w:val="left"/>
      </w:pPr>
    </w:p>
    <w:tbl>
      <w:tblPr>
        <w:tblW w:w="7881" w:type="dxa"/>
        <w:tblInd w:w="-84" w:type="dxa"/>
        <w:tblBorders>
          <w:top w:val="single" w:sz="12" w:space="0" w:color="000001"/>
          <w:bottom w:val="single" w:sz="12" w:space="0" w:color="000001"/>
          <w:insideH w:val="single" w:sz="12" w:space="0" w:color="000001"/>
        </w:tblBorders>
        <w:tblCellMar>
          <w:top w:w="86" w:type="dxa"/>
          <w:left w:w="86" w:type="dxa"/>
          <w:bottom w:w="86" w:type="dxa"/>
          <w:right w:w="86" w:type="dxa"/>
        </w:tblCellMar>
        <w:tblLook w:val="0000" w:firstRow="0" w:lastRow="0" w:firstColumn="0" w:lastColumn="0" w:noHBand="0" w:noVBand="0"/>
      </w:tblPr>
      <w:tblGrid>
        <w:gridCol w:w="1022"/>
        <w:gridCol w:w="2645"/>
        <w:gridCol w:w="892"/>
        <w:gridCol w:w="1621"/>
        <w:gridCol w:w="1701"/>
      </w:tblGrid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Categories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Direction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proofErr w:type="spellStart"/>
            <w:r>
              <w:rPr>
                <w:b/>
                <w:bCs/>
                <w:sz w:val="18"/>
                <w:szCs w:val="18"/>
              </w:rPr>
              <w:t>Kruskal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Wallis </w:t>
            </w:r>
            <w:r>
              <w:rPr>
                <w:b/>
                <w:bCs/>
                <w:i/>
                <w:iCs/>
                <w:sz w:val="18"/>
                <w:szCs w:val="18"/>
              </w:rPr>
              <w:t>H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Complexity factor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Intertidal</w:t>
            </w: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Coralline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99.21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r>
              <w:rPr>
                <w:sz w:val="18"/>
                <w:szCs w:val="18"/>
              </w:rPr>
              <w:t>Fleshy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47.57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r>
              <w:rPr>
                <w:sz w:val="18"/>
                <w:szCs w:val="18"/>
              </w:rPr>
              <w:t>Non-Calcareous Encrusting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16.77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Sponges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19.27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Colonial Ascidians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9.64 (*)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Biofilm on Flat Rock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11.46 (**)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Corals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9.81 (*)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Anemones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53.39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Barnacles (&gt; 1 cm)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33.42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Barnacles (&lt; 1 cm)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6.76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Decapods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2.27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Mussels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20.80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Oysters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3.99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Carnivorous Gastropods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10.76 (*)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Herbivorous Gastropods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12.50 (**)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Chitons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42.11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Serpulids</w:t>
            </w:r>
            <w:proofErr w:type="spellEnd"/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16.39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Spirorbids</w:t>
            </w:r>
            <w:proofErr w:type="spellEnd"/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9.53 (*)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Subtidal</w:t>
            </w:r>
          </w:p>
        </w:tc>
        <w:tc>
          <w:tcPr>
            <w:tcW w:w="2645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Corals</w:t>
            </w:r>
          </w:p>
        </w:tc>
        <w:tc>
          <w:tcPr>
            <w:tcW w:w="892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19.67 (***)</w:t>
            </w:r>
          </w:p>
        </w:tc>
        <w:tc>
          <w:tcPr>
            <w:tcW w:w="1701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 Corals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6.32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Anemones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5.09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Turf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44.81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Branched Coralline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20.96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Crustose Coralline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42.09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r>
              <w:rPr>
                <w:sz w:val="18"/>
                <w:szCs w:val="18"/>
              </w:rPr>
              <w:t>Low-Profile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50.13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r>
              <w:rPr>
                <w:sz w:val="18"/>
                <w:szCs w:val="18"/>
              </w:rPr>
              <w:t>Canopy-Forming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35.71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Non-Calcareous Encrusting Algae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19.73 (**)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76C63" w:rsidTr="004E5231">
        <w:trPr>
          <w:trHeight w:val="20"/>
        </w:trPr>
        <w:tc>
          <w:tcPr>
            <w:tcW w:w="1022" w:type="dxa"/>
            <w:tcBorders>
              <w:top w:val="single" w:sz="12" w:space="0" w:color="000001"/>
              <w:bottom w:val="single" w:sz="8" w:space="0" w:color="000001"/>
            </w:tcBorders>
            <w:shd w:val="clear" w:color="auto" w:fill="FFFFFF"/>
          </w:tcPr>
          <w:p w:rsidR="00A76C63" w:rsidRDefault="00A76C63" w:rsidP="004E523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000001"/>
              <w:bottom w:val="single" w:sz="8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</w:pPr>
            <w:r>
              <w:rPr>
                <w:sz w:val="18"/>
                <w:szCs w:val="18"/>
              </w:rPr>
              <w:t>Biofilm on F</w:t>
            </w:r>
            <w:bookmarkStart w:id="4" w:name="_GoBack1"/>
            <w:bookmarkEnd w:id="4"/>
            <w:r>
              <w:rPr>
                <w:sz w:val="18"/>
                <w:szCs w:val="18"/>
              </w:rPr>
              <w:t>lat Rock</w:t>
            </w:r>
          </w:p>
        </w:tc>
        <w:tc>
          <w:tcPr>
            <w:tcW w:w="892" w:type="dxa"/>
            <w:tcBorders>
              <w:top w:val="single" w:sz="12" w:space="0" w:color="000001"/>
              <w:bottom w:val="single" w:sz="8" w:space="0" w:color="000001"/>
            </w:tcBorders>
            <w:shd w:val="clear" w:color="auto" w:fill="FFFFFF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621" w:type="dxa"/>
            <w:tcBorders>
              <w:top w:val="single" w:sz="12" w:space="0" w:color="000001"/>
              <w:bottom w:val="single" w:sz="8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32.88 (***)</w:t>
            </w:r>
          </w:p>
        </w:tc>
        <w:tc>
          <w:tcPr>
            <w:tcW w:w="1701" w:type="dxa"/>
            <w:tcBorders>
              <w:top w:val="single" w:sz="12" w:space="0" w:color="000001"/>
              <w:bottom w:val="single" w:sz="8" w:space="0" w:color="000001"/>
            </w:tcBorders>
            <w:shd w:val="clear" w:color="auto" w:fill="FFFFFF"/>
            <w:vAlign w:val="center"/>
          </w:tcPr>
          <w:p w:rsidR="00A76C63" w:rsidRDefault="00F72950" w:rsidP="004E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76C63" w:rsidRDefault="00A76C63"/>
    <w:p w:rsidR="00A76C63" w:rsidRDefault="00A76C63">
      <w:pPr>
        <w:spacing w:line="240" w:lineRule="auto"/>
        <w:jc w:val="left"/>
      </w:pPr>
    </w:p>
    <w:sectPr w:rsidR="00A76C63">
      <w:footerReference w:type="default" r:id="rId13"/>
      <w:pgSz w:w="12240" w:h="15840"/>
      <w:pgMar w:top="1418" w:right="1440" w:bottom="1134" w:left="1440" w:header="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DB" w:rsidRDefault="00F72950">
      <w:pPr>
        <w:spacing w:line="240" w:lineRule="auto"/>
      </w:pPr>
      <w:r>
        <w:separator/>
      </w:r>
    </w:p>
  </w:endnote>
  <w:endnote w:type="continuationSeparator" w:id="0">
    <w:p w:rsidR="002730DB" w:rsidRDefault="00F72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TakaoPGothi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G明朝L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C63" w:rsidRDefault="00F7295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32D4F">
      <w:rPr>
        <w:noProof/>
      </w:rPr>
      <w:t>2</w:t>
    </w:r>
    <w:r>
      <w:fldChar w:fldCharType="end"/>
    </w:r>
  </w:p>
  <w:p w:rsidR="00A76C63" w:rsidRDefault="00A76C63">
    <w:pPr>
      <w:pStyle w:val="Footer"/>
    </w:pPr>
  </w:p>
  <w:p w:rsidR="00A76C63" w:rsidRDefault="00A76C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C63" w:rsidRDefault="00F7295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32D4F">
      <w:rPr>
        <w:noProof/>
      </w:rPr>
      <w:t>3</w:t>
    </w:r>
    <w:r>
      <w:fldChar w:fldCharType="end"/>
    </w:r>
  </w:p>
  <w:p w:rsidR="00A76C63" w:rsidRDefault="00A76C63">
    <w:pPr>
      <w:pStyle w:val="Footer"/>
    </w:pPr>
  </w:p>
  <w:p w:rsidR="00A76C63" w:rsidRDefault="00A76C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C63" w:rsidRDefault="00F7295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32D4F">
      <w:rPr>
        <w:noProof/>
      </w:rPr>
      <w:t>11</w:t>
    </w:r>
    <w:r>
      <w:fldChar w:fldCharType="end"/>
    </w:r>
  </w:p>
  <w:p w:rsidR="00A76C63" w:rsidRDefault="00A76C63">
    <w:pPr>
      <w:pStyle w:val="Footer"/>
    </w:pPr>
  </w:p>
  <w:p w:rsidR="00A76C63" w:rsidRDefault="00A76C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DB" w:rsidRDefault="00F72950">
      <w:pPr>
        <w:spacing w:line="240" w:lineRule="auto"/>
      </w:pPr>
      <w:r>
        <w:separator/>
      </w:r>
    </w:p>
  </w:footnote>
  <w:footnote w:type="continuationSeparator" w:id="0">
    <w:p w:rsidR="002730DB" w:rsidRDefault="00F729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63"/>
    <w:rsid w:val="002730DB"/>
    <w:rsid w:val="004E5231"/>
    <w:rsid w:val="00532D4F"/>
    <w:rsid w:val="00A76C63"/>
    <w:rsid w:val="00F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C7298"/>
  <w15:docId w15:val="{6C7C00EF-7FD4-42BC-A308-B40B67DE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Yu Mincho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480" w:lineRule="auto"/>
      <w:jc w:val="both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Heading1">
    <w:name w:val="heading 1"/>
    <w:basedOn w:val="Title"/>
    <w:next w:val="Normal"/>
    <w:qFormat/>
    <w:pPr>
      <w:keepNext/>
      <w:keepLines/>
      <w:spacing w:before="240" w:after="60" w:line="480" w:lineRule="auto"/>
      <w:outlineLvl w:val="0"/>
    </w:pPr>
    <w:rPr>
      <w:rFonts w:ascii="Times New Roman" w:eastAsia="Yu Mincho" w:hAnsi="Times New Roman" w:cs="Times New Roman"/>
      <w:color w:val="000000"/>
      <w:spacing w:val="0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rFonts w:ascii="Calibri Light" w:eastAsia="Yu Gothic Light" w:hAnsi="Calibri Light" w:cs="Calibri Light"/>
      <w:color w:val="2E74B5"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0"/>
      <w:szCs w:val="20"/>
    </w:rPr>
  </w:style>
  <w:style w:type="paragraph" w:styleId="Heading5">
    <w:name w:val="heading 5"/>
    <w:basedOn w:val="Heading2"/>
    <w:next w:val="Normal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Times New Roman" w:hAnsi="Times New Roman" w:cs="Times New Roman"/>
      <w:color w:val="000000"/>
      <w:sz w:val="36"/>
      <w:szCs w:val="36"/>
      <w:lang w:val="en-GB" w:eastAsia="it-IT"/>
    </w:rPr>
  </w:style>
  <w:style w:type="character" w:customStyle="1" w:styleId="Heading2Char">
    <w:name w:val="Heading 2 Char"/>
    <w:basedOn w:val="DefaultParagraphFont"/>
    <w:qFormat/>
    <w:rPr>
      <w:rFonts w:ascii="Calibri Light" w:eastAsia="Yu Gothic Light" w:hAnsi="Calibri Light" w:cs="Calibri Light"/>
      <w:color w:val="2E74B5"/>
      <w:sz w:val="26"/>
      <w:szCs w:val="26"/>
      <w:lang w:val="en-GB" w:eastAsia="it-IT"/>
    </w:rPr>
  </w:style>
  <w:style w:type="character" w:customStyle="1" w:styleId="Heading4Char">
    <w:name w:val="Heading 4 Char"/>
    <w:basedOn w:val="DefaultParagraphFont"/>
    <w:qFormat/>
    <w:rPr>
      <w:rFonts w:ascii="Times New Roman" w:hAnsi="Times New Roman" w:cs="Times New Roman"/>
      <w:color w:val="666666"/>
      <w:sz w:val="20"/>
      <w:szCs w:val="20"/>
      <w:lang w:val="en-GB" w:eastAsia="it-IT"/>
    </w:rPr>
  </w:style>
  <w:style w:type="character" w:customStyle="1" w:styleId="LienInternet">
    <w:name w:val="Lien Internet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FooterChar1">
    <w:name w:val="Footer Char1"/>
    <w:qFormat/>
    <w:rPr>
      <w:rFonts w:ascii="Times New Roman" w:hAnsi="Times New Roman" w:cs="Times New Roman"/>
      <w:color w:val="000000"/>
      <w:lang w:val="en-GB"/>
    </w:rPr>
  </w:style>
  <w:style w:type="character" w:customStyle="1" w:styleId="FooterChar">
    <w:name w:val="Footer Char"/>
    <w:basedOn w:val="DefaultParagraphFont"/>
    <w:qFormat/>
    <w:rPr>
      <w:rFonts w:ascii="Times New Roman" w:hAnsi="Times New Roman" w:cs="Times New Roman"/>
      <w:color w:val="000000"/>
      <w:lang w:val="en-GB" w:eastAsia="it-IT"/>
    </w:rPr>
  </w:style>
  <w:style w:type="character" w:customStyle="1" w:styleId="TitleChar">
    <w:name w:val="Title Char"/>
    <w:basedOn w:val="DefaultParagraphFont"/>
    <w:qFormat/>
    <w:rPr>
      <w:rFonts w:ascii="Calibri Light" w:eastAsia="Yu Gothic Light" w:hAnsi="Calibri Light" w:cs="Calibri Light"/>
      <w:spacing w:val="-10"/>
      <w:sz w:val="56"/>
      <w:szCs w:val="56"/>
      <w:lang w:val="en-GB" w:eastAsia="it-IT"/>
    </w:rPr>
  </w:style>
  <w:style w:type="character" w:styleId="LineNumber">
    <w:name w:val="line number"/>
    <w:basedOn w:val="DefaultParagraphFont"/>
    <w:qFormat/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qFormat/>
    <w:rPr>
      <w:rFonts w:ascii="Times New Roman" w:hAnsi="Times New Roman" w:cs="Times New Roman"/>
      <w:color w:val="000000"/>
      <w:lang w:val="en-GB" w:eastAsia="it-IT"/>
    </w:rPr>
  </w:style>
  <w:style w:type="character" w:customStyle="1" w:styleId="CommentSubjectChar">
    <w:name w:val="Comment Subject Char"/>
    <w:basedOn w:val="CommentTextChar"/>
    <w:qFormat/>
    <w:rPr>
      <w:rFonts w:ascii="Times New Roman" w:hAnsi="Times New Roman" w:cs="Times New Roman"/>
      <w:b/>
      <w:bCs/>
      <w:color w:val="000000"/>
      <w:sz w:val="20"/>
      <w:szCs w:val="20"/>
      <w:lang w:val="en-GB" w:eastAsia="it-IT"/>
    </w:rPr>
  </w:style>
  <w:style w:type="character" w:customStyle="1" w:styleId="BalloonTextChar">
    <w:name w:val="Balloon Text Char"/>
    <w:basedOn w:val="DefaultParagraphFont"/>
    <w:qFormat/>
    <w:rPr>
      <w:rFonts w:ascii="Times New Roman" w:hAnsi="Times New Roman" w:cs="Times New Roman"/>
      <w:color w:val="000000"/>
      <w:sz w:val="18"/>
      <w:szCs w:val="18"/>
      <w:lang w:val="en-GB" w:eastAsia="it-IT"/>
    </w:rPr>
  </w:style>
  <w:style w:type="character" w:customStyle="1" w:styleId="Heading5Char">
    <w:name w:val="Heading 5 Char"/>
    <w:basedOn w:val="DefaultParagraphFont"/>
    <w:qFormat/>
    <w:rPr>
      <w:rFonts w:ascii="Calibri Light" w:eastAsia="Yu Gothic Light" w:hAnsi="Calibri Light" w:cs="Calibri Light"/>
      <w:color w:val="2E74B5"/>
      <w:sz w:val="26"/>
      <w:szCs w:val="26"/>
      <w:lang w:val="en-GB"/>
    </w:rPr>
  </w:style>
  <w:style w:type="character" w:customStyle="1" w:styleId="Numrotationdelignes">
    <w:name w:val="Numérotation de lignes"/>
    <w:qFormat/>
  </w:style>
  <w:style w:type="character" w:customStyle="1" w:styleId="HeaderChar">
    <w:name w:val="Header Char"/>
    <w:basedOn w:val="DefaultParagraphFont"/>
    <w:qFormat/>
    <w:rPr>
      <w:rFonts w:ascii="Times New Roman" w:hAnsi="Times New Roman"/>
      <w:color w:val="000000"/>
      <w:sz w:val="24"/>
      <w:szCs w:val="24"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TakaoPGothi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spacing w:line="240" w:lineRule="auto"/>
    </w:pPr>
    <w:rPr>
      <w:rFonts w:ascii="Calibri Light" w:eastAsia="Yu Gothic Light" w:hAnsi="Calibri Light" w:cs="Calibri Light"/>
      <w:color w:val="00000A"/>
      <w:spacing w:val="-10"/>
      <w:sz w:val="56"/>
      <w:szCs w:val="56"/>
    </w:rPr>
  </w:style>
  <w:style w:type="paragraph" w:customStyle="1" w:styleId="Titre">
    <w:name w:val="Titre"/>
    <w:basedOn w:val="Normal"/>
    <w:qFormat/>
    <w:pPr>
      <w:keepNext/>
      <w:spacing w:before="240" w:after="120"/>
    </w:pPr>
    <w:rPr>
      <w:rFonts w:ascii="Liberation Sans" w:eastAsia="HG明朝L" w:hAnsi="Liberation Sans" w:cs="Mangal"/>
      <w:sz w:val="28"/>
      <w:szCs w:val="28"/>
    </w:r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  <w:spacing w:line="240" w:lineRule="auto"/>
    </w:pPr>
    <w:rPr>
      <w:lang w:eastAsia="ja-JP"/>
    </w:rPr>
  </w:style>
  <w:style w:type="paragraph" w:styleId="CommentText">
    <w:name w:val="annotation text"/>
    <w:basedOn w:val="Normal"/>
    <w:qFormat/>
    <w:pPr>
      <w:spacing w:line="240" w:lineRule="auto"/>
    </w:pPr>
  </w:style>
  <w:style w:type="paragraph" w:styleId="CommentSubject">
    <w:name w:val="annotation subject"/>
    <w:basedOn w:val="CommentText"/>
    <w:qFormat/>
    <w:rPr>
      <w:b/>
      <w:bCs/>
      <w:sz w:val="20"/>
      <w:szCs w:val="20"/>
    </w:rPr>
  </w:style>
  <w:style w:type="paragraph" w:styleId="BalloonText">
    <w:name w:val="Balloon Text"/>
    <w:basedOn w:val="Normal"/>
    <w:qFormat/>
    <w:pPr>
      <w:spacing w:line="240" w:lineRule="auto"/>
    </w:pPr>
    <w:rPr>
      <w:sz w:val="18"/>
      <w:szCs w:val="18"/>
    </w:rPr>
  </w:style>
  <w:style w:type="paragraph" w:styleId="Bibliography">
    <w:name w:val="Bibliography"/>
    <w:basedOn w:val="Normal"/>
    <w:next w:val="Normal"/>
    <w:qFormat/>
    <w:pPr>
      <w:tabs>
        <w:tab w:val="left" w:pos="260"/>
      </w:tabs>
      <w:ind w:left="264" w:hanging="264"/>
    </w:pPr>
  </w:style>
  <w:style w:type="paragraph" w:customStyle="1" w:styleId="Contenudecadre">
    <w:name w:val="Contenu de cadre"/>
    <w:basedOn w:val="Normal"/>
    <w:qFormat/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</vt:lpstr>
    </vt:vector>
  </TitlesOfParts>
  <Company>University of Tsukuba</Company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subject/>
  <dc:creator>Ben Harvey</dc:creator>
  <dc:description/>
  <cp:lastModifiedBy>Sylvain Agostini</cp:lastModifiedBy>
  <cp:revision>4</cp:revision>
  <cp:lastPrinted>2017-08-10T07:14:00Z</cp:lastPrinted>
  <dcterms:created xsi:type="dcterms:W3CDTF">2018-04-20T13:45:00Z</dcterms:created>
  <dcterms:modified xsi:type="dcterms:W3CDTF">2018-07-03T08:56:00Z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University of Tsukuba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zotero-version="4.0.29.15"&gt;&lt;session id="ZkAtNmJq"/&gt;&lt;style id="http://www.zotero.org/styles/nature" hasBibliography="1" bibliographyStyleHasBeenSet="1"/&gt;&lt;prefs&gt;&lt;pref name="fieldType" value="Field"/&gt;&lt;pref name="storeReferences" value=</vt:lpwstr>
  </property>
  <property fmtid="{D5CDD505-2E9C-101B-9397-08002B2CF9AE}" pid="10" name="ZOTERO_PREF_2">
    <vt:lpwstr>"true"/&gt;&lt;pref name="automaticJournalAbbreviations" value=""/&gt;&lt;pref name="noteType" value=""/&gt;&lt;/prefs&gt;&lt;/data&gt;</vt:lpwstr>
  </property>
</Properties>
</file>