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ACEFE" w14:textId="77777777" w:rsidR="008D514C" w:rsidRPr="008D514C" w:rsidRDefault="008D514C" w:rsidP="008D514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8D514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F</w:t>
      </w:r>
      <w:r w:rsidRPr="008D514C">
        <w:rPr>
          <w:rFonts w:ascii="Times New Roman" w:eastAsia="宋体" w:hAnsi="Times New Roman" w:cs="Times New Roman"/>
          <w:b/>
          <w:kern w:val="0"/>
          <w:sz w:val="24"/>
          <w:szCs w:val="24"/>
        </w:rPr>
        <w:t>lavonoids</w:t>
      </w:r>
      <w:r w:rsidRPr="008D514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 inhibit cell proliferation and induce apoptosis and autophagy through downregulation of </w:t>
      </w:r>
      <w:r w:rsidRPr="008D514C">
        <w:rPr>
          <w:rFonts w:ascii="Times New Roman" w:eastAsia="宋体" w:hAnsi="Times New Roman" w:cs="Times New Roman"/>
          <w:b/>
          <w:sz w:val="24"/>
          <w:szCs w:val="24"/>
        </w:rPr>
        <w:t>PI3Kγ</w:t>
      </w:r>
      <w:r w:rsidRPr="008D514C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mediated PI3K/AKT/mTOR/p70S6K/</w:t>
      </w:r>
      <w:r w:rsidRPr="008D514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ULK signaling pathway in human breast cancer cells</w:t>
      </w:r>
    </w:p>
    <w:p w14:paraId="6883D371" w14:textId="77777777" w:rsidR="008D514C" w:rsidRPr="008D514C" w:rsidRDefault="008D514C" w:rsidP="008D514C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14:paraId="245388D8" w14:textId="77777777" w:rsidR="008D514C" w:rsidRPr="008D514C" w:rsidRDefault="008D514C" w:rsidP="008D514C">
      <w:pPr>
        <w:spacing w:line="480" w:lineRule="auto"/>
        <w:rPr>
          <w:rFonts w:ascii="Times New Roman" w:eastAsia="宋体" w:hAnsi="Times New Roman" w:cs="Times New Roman"/>
          <w:sz w:val="24"/>
          <w:szCs w:val="24"/>
          <w:vertAlign w:val="superscript"/>
        </w:rPr>
      </w:pPr>
      <w:bookmarkStart w:id="0" w:name="_Hlk498070356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Hong-Wei Zhang</w:t>
      </w:r>
      <w:bookmarkEnd w:id="0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>1</w:t>
      </w:r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, </w:t>
      </w:r>
      <w:bookmarkStart w:id="1" w:name="_Hlk498070480"/>
      <w:proofErr w:type="spellStart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Jin</w:t>
      </w:r>
      <w:proofErr w:type="spellEnd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-Jiao Hu</w:t>
      </w:r>
      <w:bookmarkEnd w:id="1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>1</w:t>
      </w:r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, </w:t>
      </w:r>
      <w:proofErr w:type="spellStart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Ruo-Qiu</w:t>
      </w:r>
      <w:proofErr w:type="spellEnd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Fu, </w:t>
      </w:r>
      <w:bookmarkStart w:id="2" w:name="_Hlk498070618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Xin Liu</w:t>
      </w:r>
      <w:bookmarkEnd w:id="2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, </w:t>
      </w:r>
      <w:bookmarkStart w:id="3" w:name="_Hlk498070838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Yan-Hao Zhang</w:t>
      </w:r>
      <w:bookmarkEnd w:id="3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, </w:t>
      </w:r>
      <w:bookmarkStart w:id="4" w:name="_Hlk498070891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Jing Li, Lei Liu, Yu-</w:t>
      </w:r>
      <w:proofErr w:type="spellStart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Nong</w:t>
      </w:r>
      <w:proofErr w:type="spellEnd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Li</w:t>
      </w:r>
      <w:bookmarkEnd w:id="4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, </w:t>
      </w:r>
      <w:bookmarkStart w:id="5" w:name="_Hlk498070905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Qin Deng</w:t>
      </w:r>
      <w:bookmarkEnd w:id="5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, </w:t>
      </w:r>
      <w:bookmarkStart w:id="6" w:name="_Hlk498070917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Qing-Song Luo</w:t>
      </w:r>
      <w:bookmarkEnd w:id="6"/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, </w:t>
      </w:r>
      <w:r w:rsidRPr="008D514C">
        <w:rPr>
          <w:rFonts w:ascii="Times New Roman" w:eastAsia="宋体" w:hAnsi="Times New Roman" w:cs="Times New Roman" w:hint="eastAsia"/>
          <w:sz w:val="24"/>
          <w:szCs w:val="24"/>
        </w:rPr>
        <w:t>Qin Ouyang,</w:t>
      </w:r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Ning Gao</w:t>
      </w:r>
      <w:r w:rsidRPr="008D514C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>*</w:t>
      </w:r>
    </w:p>
    <w:p w14:paraId="5FE327C9" w14:textId="77777777" w:rsidR="0039730D" w:rsidRPr="0039730D" w:rsidRDefault="0039730D" w:rsidP="0039730D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14:paraId="287A4188" w14:textId="77777777" w:rsidR="0039730D" w:rsidRPr="0039730D" w:rsidRDefault="0039730D" w:rsidP="0039730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9730D">
        <w:rPr>
          <w:rFonts w:ascii="Times New Roman" w:eastAsia="宋体" w:hAnsi="Times New Roman" w:cs="Times New Roman"/>
          <w:b/>
          <w:sz w:val="24"/>
          <w:szCs w:val="24"/>
        </w:rPr>
        <w:t>Authors’ Affiliations</w:t>
      </w:r>
      <w:r w:rsidRPr="0039730D">
        <w:rPr>
          <w:rFonts w:ascii="Times New Roman" w:eastAsia="宋体" w:hAnsi="Times New Roman" w:cs="Times New Roman"/>
          <w:sz w:val="24"/>
          <w:szCs w:val="24"/>
        </w:rPr>
        <w:t>:</w:t>
      </w:r>
    </w:p>
    <w:p w14:paraId="7530CD61" w14:textId="77777777" w:rsidR="0039730D" w:rsidRPr="0039730D" w:rsidRDefault="0039730D" w:rsidP="0039730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9730D">
        <w:rPr>
          <w:rFonts w:ascii="Times New Roman" w:eastAsia="宋体" w:hAnsi="Times New Roman" w:cs="Times New Roman"/>
          <w:sz w:val="24"/>
          <w:szCs w:val="24"/>
        </w:rPr>
        <w:t>College of Pharmacy, 3rd Military Medical University, Chongqing</w:t>
      </w:r>
      <w:r w:rsidRPr="0039730D">
        <w:rPr>
          <w:rFonts w:ascii="Times New Roman" w:eastAsia="宋体" w:hAnsi="Times New Roman" w:cs="Times New Roman" w:hint="eastAsia"/>
          <w:sz w:val="24"/>
          <w:szCs w:val="24"/>
        </w:rPr>
        <w:t xml:space="preserve"> 400038</w:t>
      </w:r>
      <w:r w:rsidRPr="0039730D">
        <w:rPr>
          <w:rFonts w:ascii="Times New Roman" w:eastAsia="宋体" w:hAnsi="Times New Roman" w:cs="Times New Roman"/>
          <w:sz w:val="24"/>
          <w:szCs w:val="24"/>
        </w:rPr>
        <w:t>, China</w:t>
      </w:r>
    </w:p>
    <w:p w14:paraId="6C43ED4F" w14:textId="77777777" w:rsidR="0039730D" w:rsidRPr="0039730D" w:rsidRDefault="0039730D" w:rsidP="0039730D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14:paraId="04F3DF45" w14:textId="77777777" w:rsidR="0039730D" w:rsidRPr="0039730D" w:rsidRDefault="0039730D" w:rsidP="0039730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9730D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39730D">
        <w:rPr>
          <w:rFonts w:ascii="Times New Roman" w:eastAsia="宋体" w:hAnsi="Times New Roman" w:cs="Times New Roman"/>
          <w:sz w:val="24"/>
          <w:szCs w:val="24"/>
        </w:rPr>
        <w:t>These authors contributed equally to this work</w:t>
      </w:r>
    </w:p>
    <w:p w14:paraId="1AC91F61" w14:textId="77777777" w:rsidR="0039730D" w:rsidRPr="0039730D" w:rsidRDefault="0039730D" w:rsidP="0039730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0C58064" w14:textId="77777777" w:rsidR="0039730D" w:rsidRPr="0039730D" w:rsidRDefault="0039730D" w:rsidP="0039730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9730D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*</w:t>
      </w:r>
      <w:r w:rsidRPr="0039730D">
        <w:rPr>
          <w:rFonts w:ascii="Times New Roman" w:eastAsia="宋体" w:hAnsi="Times New Roman" w:cs="Times New Roman"/>
          <w:b/>
          <w:sz w:val="24"/>
          <w:szCs w:val="24"/>
        </w:rPr>
        <w:t>Correspond</w:t>
      </w:r>
      <w:r w:rsidRPr="0039730D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ing author. </w:t>
      </w:r>
      <w:r w:rsidRPr="0039730D">
        <w:rPr>
          <w:rFonts w:ascii="Times New Roman" w:eastAsia="宋体" w:hAnsi="Times New Roman" w:cs="Times New Roman" w:hint="eastAsia"/>
          <w:sz w:val="24"/>
          <w:szCs w:val="24"/>
        </w:rPr>
        <w:t xml:space="preserve">Email address: </w:t>
      </w:r>
      <w:hyperlink r:id="rId7" w:history="1">
        <w:r w:rsidRPr="0039730D">
          <w:rPr>
            <w:rFonts w:ascii="Times New Roman" w:eastAsia="宋体" w:hAnsi="Times New Roman" w:cs="Times New Roman" w:hint="eastAsia"/>
            <w:color w:val="0000FF"/>
            <w:sz w:val="24"/>
            <w:szCs w:val="24"/>
            <w:u w:val="single"/>
          </w:rPr>
          <w:t>gaoning59@163.com</w:t>
        </w:r>
      </w:hyperlink>
    </w:p>
    <w:p w14:paraId="23DB3FFE" w14:textId="77777777" w:rsidR="0039730D" w:rsidRPr="0039730D" w:rsidRDefault="0039730D" w:rsidP="0039730D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14:paraId="2FAD3B48" w14:textId="23C80E80" w:rsidR="00047DA9" w:rsidRPr="0039730D" w:rsidRDefault="00047DA9" w:rsidP="000D558F"/>
    <w:p w14:paraId="4CE11A11" w14:textId="72B1E8A5" w:rsidR="00047DA9" w:rsidRDefault="00047DA9" w:rsidP="000D558F"/>
    <w:p w14:paraId="2E37066B" w14:textId="0FFDEFBF" w:rsidR="00047DA9" w:rsidRDefault="00047DA9" w:rsidP="000D558F"/>
    <w:p w14:paraId="1BE320B2" w14:textId="736A09E1" w:rsidR="00047DA9" w:rsidRDefault="00047DA9" w:rsidP="000D558F"/>
    <w:p w14:paraId="4609E5F0" w14:textId="04C702EE" w:rsidR="00047DA9" w:rsidRDefault="00047DA9" w:rsidP="000D558F"/>
    <w:p w14:paraId="61C816A9" w14:textId="541A460F" w:rsidR="00047DA9" w:rsidRDefault="00047DA9" w:rsidP="000D558F"/>
    <w:p w14:paraId="0EFE802C" w14:textId="5487DFD7" w:rsidR="00047DA9" w:rsidRDefault="00047DA9" w:rsidP="000D558F"/>
    <w:p w14:paraId="7BA31C5C" w14:textId="3B83ECC9" w:rsidR="00047DA9" w:rsidRDefault="00047DA9" w:rsidP="000D558F"/>
    <w:p w14:paraId="4F1F9C22" w14:textId="0AB59846" w:rsidR="00047DA9" w:rsidRDefault="00047DA9" w:rsidP="000D558F"/>
    <w:p w14:paraId="739F79B0" w14:textId="480C40FC" w:rsidR="00047DA9" w:rsidRDefault="00047DA9" w:rsidP="000D558F"/>
    <w:p w14:paraId="1925DAB1" w14:textId="5C43754A" w:rsidR="00047DA9" w:rsidRDefault="00047DA9" w:rsidP="000D558F"/>
    <w:p w14:paraId="22F7928B" w14:textId="0EBD9F3D" w:rsidR="00047DA9" w:rsidRDefault="00047DA9" w:rsidP="000D558F"/>
    <w:p w14:paraId="1B92983E" w14:textId="61E73506" w:rsidR="00047DA9" w:rsidRDefault="00047DA9" w:rsidP="000D558F"/>
    <w:p w14:paraId="7DEA115A" w14:textId="17A8924C" w:rsidR="00047DA9" w:rsidRDefault="00047DA9" w:rsidP="000D558F"/>
    <w:p w14:paraId="390136F7" w14:textId="7EA674E6" w:rsidR="00047DA9" w:rsidRDefault="00047DA9" w:rsidP="000D558F"/>
    <w:p w14:paraId="37D3C8F2" w14:textId="52D0C6E0" w:rsidR="00047DA9" w:rsidRPr="007F7D55" w:rsidRDefault="00047DA9" w:rsidP="000D558F"/>
    <w:p w14:paraId="134DF187" w14:textId="27BDA05F" w:rsidR="00DA10A1" w:rsidRDefault="003164AD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30BE34EE" wp14:editId="56005E11">
            <wp:extent cx="5274310" cy="3607358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S2.tif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42"/>
                    <a:stretch/>
                  </pic:blipFill>
                  <pic:spPr bwMode="auto">
                    <a:xfrm>
                      <a:off x="0" y="0"/>
                      <a:ext cx="5274310" cy="3607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C0299F" w14:textId="77777777" w:rsidR="00836403" w:rsidRPr="00471CDC" w:rsidRDefault="00836403" w:rsidP="007F7D55">
      <w:pPr>
        <w:spacing w:line="360" w:lineRule="auto"/>
        <w:rPr>
          <w:rFonts w:ascii="Times New Roman" w:hAnsi="Times New Roman" w:cs="Times New Roman"/>
          <w:b/>
          <w:color w:val="000000" w:themeColor="text1"/>
          <w:kern w:val="0"/>
          <w:sz w:val="24"/>
        </w:rPr>
      </w:pPr>
      <w:r w:rsidRPr="00471CDC">
        <w:rPr>
          <w:rFonts w:ascii="Times New Roman" w:hAnsi="Times New Roman" w:cs="Times New Roman"/>
          <w:b/>
          <w:color w:val="000000" w:themeColor="text1"/>
          <w:kern w:val="0"/>
          <w:sz w:val="24"/>
        </w:rPr>
        <w:t>Figure S1.</w:t>
      </w:r>
    </w:p>
    <w:p w14:paraId="6B84CE01" w14:textId="77777777" w:rsidR="003164AD" w:rsidRPr="00471CDC" w:rsidRDefault="003164AD" w:rsidP="003164AD">
      <w:pPr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MCF-7 cells were treated with 40 </w:t>
      </w:r>
      <w:proofErr w:type="spellStart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IH, 80 </w:t>
      </w:r>
      <w:proofErr w:type="spellStart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GN and 150 </w:t>
      </w:r>
      <w:proofErr w:type="spellStart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Aca for 24 h, (A, B) Cells were stained with cell cycle staining solution and analyzed using a flow cytometer. The percentage of cells in each phase is showed as mean</w:t>
      </w:r>
      <w:r w:rsidRPr="00471CD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±</w:t>
      </w:r>
      <w:r w:rsidRPr="00471CD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S.D. for three independent experiments (</w:t>
      </w:r>
      <w:proofErr w:type="spellStart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n.s</w:t>
      </w:r>
      <w:proofErr w:type="spellEnd"/>
      <w:r w:rsidRPr="00471CDC">
        <w:rPr>
          <w:rFonts w:ascii="Times New Roman" w:eastAsia="宋体" w:hAnsi="Times New Roman" w:cs="Times New Roman" w:hint="eastAsia"/>
          <w:i/>
          <w:color w:val="000000" w:themeColor="text1"/>
          <w:sz w:val="24"/>
          <w:szCs w:val="24"/>
        </w:rPr>
        <w:t xml:space="preserve"> P</w:t>
      </w:r>
      <w:r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&gt;</w:t>
      </w:r>
      <w:r w:rsidRPr="00471CD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0.0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5,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471CDC">
        <w:rPr>
          <w:rFonts w:ascii="Times New Roman" w:eastAsia="宋体" w:hAnsi="Times New Roman" w:cs="Times New Roman" w:hint="eastAsia"/>
          <w:i/>
          <w:color w:val="000000" w:themeColor="text1"/>
          <w:sz w:val="24"/>
          <w:szCs w:val="24"/>
        </w:rPr>
        <w:t>P</w:t>
      </w:r>
      <w:r w:rsidRPr="00471CD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&lt;0.0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5 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or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**</w:t>
      </w:r>
      <w:r w:rsidRPr="00471CDC">
        <w:rPr>
          <w:rFonts w:ascii="Times New Roman" w:eastAsia="宋体" w:hAnsi="Times New Roman" w:cs="Times New Roman" w:hint="eastAsia"/>
          <w:i/>
          <w:color w:val="000000" w:themeColor="text1"/>
          <w:sz w:val="24"/>
          <w:szCs w:val="24"/>
        </w:rPr>
        <w:t>P</w:t>
      </w:r>
      <w:r w:rsidRPr="00471CD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&lt;0.01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vs. the control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). (C)</w:t>
      </w:r>
      <w:r w:rsidRPr="00471CDC">
        <w:rPr>
          <w:rFonts w:ascii="Times New Roman" w:eastAsia="宋体" w:hAnsi="Times New Roman" w:cs="Times New Roman"/>
          <w:color w:val="000000" w:themeColor="text1"/>
          <w:kern w:val="0"/>
          <w:sz w:val="16"/>
          <w:szCs w:val="16"/>
        </w:rPr>
        <w:t xml:space="preserve"> </w:t>
      </w:r>
      <w:r w:rsidRPr="00471CDC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C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ell lysates were prepared and analyzed by western blotting using antibodies against 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phospho-C</w:t>
      </w:r>
      <w:r w:rsidRPr="00471CDC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dc2 and cyclin B1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.</w:t>
      </w:r>
    </w:p>
    <w:p w14:paraId="36E1A3B2" w14:textId="616176A7" w:rsidR="000D558F" w:rsidRPr="003164AD" w:rsidRDefault="000D558F" w:rsidP="00047DA9">
      <w:pPr>
        <w:widowControl/>
        <w:jc w:val="left"/>
      </w:pPr>
    </w:p>
    <w:p w14:paraId="7311DF53" w14:textId="11269341" w:rsidR="0094276C" w:rsidRDefault="003164AD" w:rsidP="00047DA9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0FEBD4DF" wp14:editId="4BBC328C">
            <wp:extent cx="5255260" cy="3496827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.S1.tif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1" b="7355"/>
                    <a:stretch/>
                  </pic:blipFill>
                  <pic:spPr bwMode="auto">
                    <a:xfrm>
                      <a:off x="0" y="0"/>
                      <a:ext cx="5255260" cy="3496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FD578A" w14:textId="77777777" w:rsidR="0094276C" w:rsidRPr="00471CDC" w:rsidRDefault="0094276C" w:rsidP="0094276C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 w:rsidRPr="00471CDC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Figure S2.</w:t>
      </w:r>
    </w:p>
    <w:p w14:paraId="76F00C5E" w14:textId="62B8E2CB" w:rsidR="0094276C" w:rsidRPr="00471CDC" w:rsidRDefault="003164AD" w:rsidP="003164AD">
      <w:pPr>
        <w:spacing w:line="360" w:lineRule="auto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2D4A7F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re</w:t>
      </w:r>
      <w:r w:rsidR="002D4A7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lative levels of 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CyclinB1 and p-Cdc2</w:t>
      </w:r>
      <w:r w:rsidR="002D4A7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were quantified by densitometry and normalized to GAPDH in 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three independent experiments. (mean ± SD, </w:t>
      </w:r>
      <w:proofErr w:type="spellStart"/>
      <w:proofErr w:type="gramStart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n.s</w:t>
      </w:r>
      <w:r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proofErr w:type="spellEnd"/>
      <w:proofErr w:type="gramEnd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&gt;0.05,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&lt;0.05 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or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**</w:t>
      </w:r>
      <w:r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&lt;0.01 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vs. the control)</w:t>
      </w:r>
      <w:r w:rsidRPr="00471CDC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.</w:t>
      </w:r>
    </w:p>
    <w:p w14:paraId="188AD0F6" w14:textId="206E883D" w:rsidR="003164AD" w:rsidRDefault="003164AD" w:rsidP="003164AD">
      <w:pPr>
        <w:spacing w:line="360" w:lineRule="auto"/>
        <w:rPr>
          <w:rFonts w:ascii="Times New Roman" w:eastAsia="宋体" w:hAnsi="Times New Roman" w:cs="Times New Roman"/>
          <w:bCs/>
          <w:color w:val="FF0000"/>
          <w:sz w:val="24"/>
          <w:szCs w:val="24"/>
        </w:rPr>
      </w:pPr>
    </w:p>
    <w:p w14:paraId="4B6D5A03" w14:textId="3D22F45D" w:rsidR="00015254" w:rsidRDefault="00015254" w:rsidP="003164AD">
      <w:pPr>
        <w:spacing w:line="360" w:lineRule="auto"/>
        <w:rPr>
          <w:rFonts w:ascii="Times New Roman" w:eastAsia="宋体" w:hAnsi="Times New Roman" w:cs="Times New Roman"/>
          <w:bCs/>
          <w:color w:val="FF0000"/>
          <w:sz w:val="24"/>
          <w:szCs w:val="24"/>
        </w:rPr>
      </w:pPr>
    </w:p>
    <w:p w14:paraId="0105745F" w14:textId="494E1928" w:rsidR="00015254" w:rsidRDefault="00015254" w:rsidP="003164AD">
      <w:pPr>
        <w:spacing w:line="360" w:lineRule="auto"/>
        <w:rPr>
          <w:rFonts w:ascii="Times New Roman" w:eastAsia="宋体" w:hAnsi="Times New Roman" w:cs="Times New Roman"/>
          <w:bCs/>
          <w:color w:val="FF0000"/>
          <w:sz w:val="24"/>
          <w:szCs w:val="24"/>
        </w:rPr>
      </w:pPr>
    </w:p>
    <w:p w14:paraId="5427F9A9" w14:textId="1CA19D71" w:rsidR="00015254" w:rsidRDefault="00015254" w:rsidP="003164AD">
      <w:pPr>
        <w:spacing w:line="360" w:lineRule="auto"/>
        <w:rPr>
          <w:rFonts w:ascii="Times New Roman" w:eastAsia="宋体" w:hAnsi="Times New Roman" w:cs="Times New Roman"/>
          <w:bCs/>
          <w:color w:val="FF0000"/>
          <w:sz w:val="24"/>
          <w:szCs w:val="24"/>
        </w:rPr>
      </w:pPr>
    </w:p>
    <w:p w14:paraId="7F21B1BE" w14:textId="77777777" w:rsidR="00015254" w:rsidRPr="003164AD" w:rsidRDefault="00015254" w:rsidP="003164AD">
      <w:pPr>
        <w:spacing w:line="360" w:lineRule="auto"/>
        <w:rPr>
          <w:rFonts w:ascii="Times New Roman" w:eastAsia="宋体" w:hAnsi="Times New Roman" w:cs="Times New Roman"/>
          <w:bCs/>
          <w:color w:val="FF0000"/>
          <w:sz w:val="24"/>
          <w:szCs w:val="24"/>
        </w:rPr>
      </w:pPr>
    </w:p>
    <w:p w14:paraId="44112220" w14:textId="025FE341" w:rsidR="0094276C" w:rsidRPr="0094276C" w:rsidRDefault="0094276C" w:rsidP="0094276C">
      <w:pPr>
        <w:spacing w:line="480" w:lineRule="auto"/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noProof/>
          <w:color w:val="FF0000"/>
          <w:kern w:val="0"/>
          <w:sz w:val="24"/>
          <w:szCs w:val="24"/>
        </w:rPr>
        <w:lastRenderedPageBreak/>
        <w:drawing>
          <wp:inline distT="0" distB="0" distL="0" distR="0" wp14:anchorId="339DE9BD" wp14:editId="4C0C232F">
            <wp:extent cx="5255288" cy="30145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S3.tif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1" b="10277"/>
                    <a:stretch/>
                  </pic:blipFill>
                  <pic:spPr bwMode="auto">
                    <a:xfrm>
                      <a:off x="0" y="0"/>
                      <a:ext cx="5255288" cy="3014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777AB" w14:textId="77777777" w:rsidR="0094276C" w:rsidRPr="00471CDC" w:rsidRDefault="0094276C" w:rsidP="0094276C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 w:rsidRPr="00471CDC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Figure S3</w:t>
      </w:r>
    </w:p>
    <w:p w14:paraId="0956CF57" w14:textId="78F65591" w:rsidR="0094276C" w:rsidRPr="00471CDC" w:rsidRDefault="002D4A7F" w:rsidP="0094276C">
      <w:pPr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re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lative levels of PARP1, pro-caspase3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and 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C-Caspase3 were quantified by densitometry and normalized to GAPDH in</w:t>
      </w:r>
      <w:r w:rsidR="0094276C"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independent experiments. (mean ± SD, </w:t>
      </w:r>
      <w:proofErr w:type="spellStart"/>
      <w:proofErr w:type="gramStart"/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n.s</w:t>
      </w:r>
      <w:r w:rsidR="0094276C"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proofErr w:type="spellEnd"/>
      <w:proofErr w:type="gramEnd"/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&gt;0.05,</w:t>
      </w:r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="0094276C"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&lt;0.05 </w:t>
      </w:r>
      <w:r w:rsidR="0094276C"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or </w:t>
      </w:r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**</w:t>
      </w:r>
      <w:r w:rsidR="0094276C"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&lt;0.01 </w:t>
      </w:r>
      <w:r w:rsidR="0094276C"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vs. the control)</w:t>
      </w:r>
      <w:r w:rsidR="0094276C" w:rsidRPr="00471CDC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.</w:t>
      </w:r>
    </w:p>
    <w:p w14:paraId="625CE597" w14:textId="60ECA47D" w:rsidR="0094276C" w:rsidRDefault="0094276C" w:rsidP="0094276C">
      <w:pPr>
        <w:spacing w:line="480" w:lineRule="auto"/>
        <w:rPr>
          <w:rFonts w:ascii="Times New Roman" w:eastAsia="宋体" w:hAnsi="Times New Roman" w:cs="Times New Roman"/>
          <w:color w:val="FF0000"/>
          <w:sz w:val="24"/>
          <w:szCs w:val="24"/>
        </w:rPr>
      </w:pPr>
    </w:p>
    <w:p w14:paraId="716F2C2B" w14:textId="4B0A51EF" w:rsidR="0094276C" w:rsidRPr="0094276C" w:rsidRDefault="0094276C" w:rsidP="0094276C">
      <w:pPr>
        <w:spacing w:line="480" w:lineRule="auto"/>
        <w:rPr>
          <w:rFonts w:ascii="Times New Roman" w:eastAsia="宋体" w:hAnsi="Times New Roman" w:cs="Times New Roman"/>
          <w:color w:val="FF000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lastRenderedPageBreak/>
        <w:drawing>
          <wp:inline distT="0" distB="0" distL="0" distR="0" wp14:anchorId="65F621A0" wp14:editId="0FA7A21F">
            <wp:extent cx="4886325" cy="6544354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S4.tif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20"/>
                    <a:stretch/>
                  </pic:blipFill>
                  <pic:spPr bwMode="auto">
                    <a:xfrm>
                      <a:off x="0" y="0"/>
                      <a:ext cx="4890084" cy="6549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0B969" w14:textId="77777777" w:rsidR="0094276C" w:rsidRPr="00471CDC" w:rsidRDefault="0094276C" w:rsidP="0094276C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 w:rsidRPr="00471CDC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Figure S4.</w:t>
      </w:r>
    </w:p>
    <w:p w14:paraId="6D21779F" w14:textId="2D033BCE" w:rsidR="0094276C" w:rsidRPr="00015254" w:rsidRDefault="0094276C" w:rsidP="0094276C">
      <w:pPr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(A, B)</w:t>
      </w:r>
      <w:r w:rsidR="003F1A59" w:rsidRPr="003F1A5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F1A59"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3F1A59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re</w:t>
      </w:r>
      <w:r w:rsidR="003F1A5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lative levels of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PARP1, pro-caspase3, C-caspase 3,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Bcl-2, </w:t>
      </w:r>
      <w:proofErr w:type="spellStart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Bcl-xL</w:t>
      </w:r>
      <w:proofErr w:type="spellEnd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p53, </w:t>
      </w:r>
      <w:proofErr w:type="spellStart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Bax</w:t>
      </w:r>
      <w:proofErr w:type="spellEnd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XIAP and Mcl-1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F1A5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were quantified by densitometry and normalized to GAPDH in</w:t>
      </w:r>
      <w:r w:rsidR="003F1A59"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three independent experiments. (mean ± SD, </w:t>
      </w:r>
      <w:proofErr w:type="spellStart"/>
      <w:proofErr w:type="gramStart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n.s</w:t>
      </w:r>
      <w:r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proofErr w:type="spellEnd"/>
      <w:proofErr w:type="gramEnd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&gt;0.05,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&lt;0.05 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or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**</w:t>
      </w:r>
      <w:r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&lt;0.01 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vs. the control)</w:t>
      </w:r>
      <w:r w:rsidRPr="00471CDC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.</w:t>
      </w:r>
    </w:p>
    <w:p w14:paraId="492F4C64" w14:textId="064100F1" w:rsidR="0094276C" w:rsidRPr="0094276C" w:rsidRDefault="005718CD" w:rsidP="0094276C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6CDDDD8" wp14:editId="297CB999">
            <wp:extent cx="5274310" cy="3607358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.S5.tif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44"/>
                    <a:stretch/>
                  </pic:blipFill>
                  <pic:spPr bwMode="auto">
                    <a:xfrm>
                      <a:off x="0" y="0"/>
                      <a:ext cx="5274310" cy="3607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F6FB2F" w14:textId="77777777" w:rsidR="0094276C" w:rsidRPr="00471CDC" w:rsidRDefault="0094276C" w:rsidP="0094276C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 w:rsidRPr="00471CDC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Figure S5</w:t>
      </w:r>
    </w:p>
    <w:p w14:paraId="190F0D9F" w14:textId="6B1C588C" w:rsidR="0094276C" w:rsidRPr="00471CDC" w:rsidRDefault="0094276C" w:rsidP="0094276C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MCF-7 cells were treated with 40 </w:t>
      </w:r>
      <w:proofErr w:type="spellStart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IH, 80 </w:t>
      </w:r>
      <w:proofErr w:type="spellStart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GN and 150 </w:t>
      </w:r>
      <w:proofErr w:type="spellStart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Aca for 48 h, (A, B) The percentage of apoptotic cells were determined by flow cytometry using Annexin V/PI staining for three independent experiments.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(</w:t>
      </w:r>
      <w:proofErr w:type="spellStart"/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mean±S</w:t>
      </w:r>
      <w:r w:rsidR="00471CDC"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D</w:t>
      </w:r>
      <w:proofErr w:type="spellEnd"/>
      <w:r w:rsidR="00471CDC"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n.s</w:t>
      </w:r>
      <w:r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proofErr w:type="spellEnd"/>
      <w:proofErr w:type="gramEnd"/>
      <w:r w:rsidRPr="00471CDC">
        <w:rPr>
          <w:rFonts w:ascii="Times New Roman" w:eastAsia="宋体" w:hAnsi="Times New Roman" w:cs="Times New Roman" w:hint="eastAsia"/>
          <w:i/>
          <w:color w:val="000000" w:themeColor="text1"/>
          <w:sz w:val="24"/>
          <w:szCs w:val="24"/>
        </w:rPr>
        <w:t xml:space="preserve">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&gt;</w:t>
      </w:r>
      <w:r w:rsidRPr="00471CD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0.05,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471CD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 </w:t>
      </w:r>
      <w:r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r w:rsidRPr="00471CDC">
        <w:rPr>
          <w:rFonts w:ascii="Times New Roman" w:eastAsia="宋体" w:hAnsi="Times New Roman" w:cs="Times New Roman" w:hint="eastAsia"/>
          <w:i/>
          <w:color w:val="000000" w:themeColor="text1"/>
          <w:sz w:val="24"/>
          <w:szCs w:val="24"/>
        </w:rPr>
        <w:t xml:space="preserve">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&lt;</w:t>
      </w:r>
      <w:r w:rsidRPr="00471CD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0.05 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or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**</w:t>
      </w:r>
      <w:r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r w:rsidRPr="00471CDC">
        <w:rPr>
          <w:rFonts w:ascii="Times New Roman" w:eastAsia="宋体" w:hAnsi="Times New Roman" w:cs="Times New Roman" w:hint="eastAsia"/>
          <w:i/>
          <w:color w:val="000000" w:themeColor="text1"/>
          <w:sz w:val="24"/>
          <w:szCs w:val="24"/>
        </w:rPr>
        <w:t xml:space="preserve">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&lt;</w:t>
      </w:r>
      <w:r w:rsidRPr="00471CD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0.01 </w:t>
      </w: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vs. the control)</w:t>
      </w:r>
      <w:r w:rsidRPr="00471CDC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.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(C)</w:t>
      </w:r>
      <w:r w:rsidRPr="00471CDC">
        <w:rPr>
          <w:rFonts w:ascii="AdvTT9ae090ab" w:eastAsia="宋体" w:hAnsi="AdvTT9ae090ab" w:cs="AdvTT9ae090ab"/>
          <w:color w:val="000000" w:themeColor="text1"/>
          <w:kern w:val="0"/>
          <w:sz w:val="16"/>
          <w:szCs w:val="16"/>
        </w:rPr>
        <w:t xml:space="preserve"> 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Cell lysates were prepared and analyzed by western blotting using antibodies against PARP1, </w:t>
      </w:r>
      <w:r w:rsidRPr="00471CD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p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ro-</w:t>
      </w:r>
      <w:r w:rsidRPr="00471CD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c</w:t>
      </w:r>
      <w:r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aspase-3, cleaved-caspase 3 (C-Caspase 3).</w:t>
      </w:r>
    </w:p>
    <w:p w14:paraId="718A548A" w14:textId="6DED5129" w:rsidR="0094276C" w:rsidRDefault="0094276C" w:rsidP="0094276C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14:paraId="444F7879" w14:textId="62C320C4" w:rsidR="0094276C" w:rsidRPr="0094276C" w:rsidRDefault="0094276C" w:rsidP="0094276C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color w:val="000000"/>
          <w:sz w:val="24"/>
          <w:szCs w:val="24"/>
        </w:rPr>
        <w:lastRenderedPageBreak/>
        <w:drawing>
          <wp:inline distT="0" distB="0" distL="0" distR="0" wp14:anchorId="72CCE2A1" wp14:editId="4E5CA8EC">
            <wp:extent cx="5305530" cy="5044273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S6.tif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91" b="5835"/>
                    <a:stretch/>
                  </pic:blipFill>
                  <pic:spPr bwMode="auto">
                    <a:xfrm>
                      <a:off x="0" y="0"/>
                      <a:ext cx="5305530" cy="5044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DA32C8" w14:textId="77777777" w:rsidR="0094276C" w:rsidRPr="00471CDC" w:rsidRDefault="0094276C" w:rsidP="0094276C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 w:rsidRPr="00471CDC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Figure S6</w:t>
      </w:r>
    </w:p>
    <w:p w14:paraId="67DB1E36" w14:textId="2DA98587" w:rsidR="0094276C" w:rsidRPr="00471CDC" w:rsidRDefault="00224174" w:rsidP="0094276C">
      <w:pPr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re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lative levels of</w:t>
      </w:r>
      <w:r w:rsidR="0094276C"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LC3-II</w:t>
      </w:r>
      <w:r w:rsidR="0094276C"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/</w:t>
      </w:r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LC3-I</w:t>
      </w:r>
      <w:r w:rsidR="0094276C"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p62</w:t>
      </w:r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Beclin1</w:t>
      </w:r>
      <w:r w:rsidR="00ED54B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</w:t>
      </w:r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ATG5</w:t>
      </w:r>
      <w:r w:rsidR="0094276C"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D54B5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were quantified by densitometry and normalized to GAPDH in</w:t>
      </w:r>
      <w:r w:rsidR="0094276C"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three independent experiments.</w:t>
      </w:r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94276C"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(mean ± SD, </w:t>
      </w:r>
      <w:proofErr w:type="spellStart"/>
      <w:proofErr w:type="gramStart"/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n.s</w:t>
      </w:r>
      <w:r w:rsidR="0094276C"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proofErr w:type="spellEnd"/>
      <w:proofErr w:type="gramEnd"/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&gt;0.05,</w:t>
      </w:r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="0094276C"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&lt;0.05 </w:t>
      </w:r>
      <w:r w:rsidR="0094276C"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or </w:t>
      </w:r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**</w:t>
      </w:r>
      <w:r w:rsidR="0094276C" w:rsidRPr="00471CDC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r w:rsidR="0094276C" w:rsidRPr="00471CD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&lt;0.01 </w:t>
      </w:r>
      <w:r w:rsidR="0094276C" w:rsidRPr="00471CD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vs. the control)</w:t>
      </w:r>
      <w:r w:rsidR="0094276C" w:rsidRPr="00471CDC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.</w:t>
      </w:r>
    </w:p>
    <w:p w14:paraId="5C22EB9C" w14:textId="1E9ECC5D" w:rsidR="0094276C" w:rsidRDefault="0094276C" w:rsidP="0094276C">
      <w:pPr>
        <w:spacing w:line="480" w:lineRule="auto"/>
        <w:rPr>
          <w:rFonts w:ascii="Times New Roman" w:eastAsia="宋体" w:hAnsi="Times New Roman" w:cs="Times New Roman"/>
          <w:color w:val="FF0000"/>
          <w:sz w:val="24"/>
          <w:szCs w:val="24"/>
        </w:rPr>
      </w:pPr>
    </w:p>
    <w:p w14:paraId="4D12C09C" w14:textId="56836F0B" w:rsidR="0094276C" w:rsidRPr="0094276C" w:rsidRDefault="0007417C" w:rsidP="0094276C">
      <w:pPr>
        <w:spacing w:line="480" w:lineRule="auto"/>
        <w:rPr>
          <w:rFonts w:ascii="Times New Roman" w:eastAsia="宋体" w:hAnsi="Times New Roman" w:cs="Times New Roman"/>
          <w:color w:val="FF000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 wp14:anchorId="0B47ED83" wp14:editId="56B1ACCC">
            <wp:extent cx="4691270" cy="421374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HW-Final(Scientific report)_页面_15.tif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" r="11045" b="40327"/>
                    <a:stretch/>
                  </pic:blipFill>
                  <pic:spPr bwMode="auto">
                    <a:xfrm>
                      <a:off x="0" y="0"/>
                      <a:ext cx="4691764" cy="4214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5B263" w14:textId="77777777" w:rsidR="0094276C" w:rsidRPr="00883EE5" w:rsidRDefault="0094276C" w:rsidP="0094276C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 w:rsidRPr="00883EE5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Figure S7</w:t>
      </w:r>
    </w:p>
    <w:p w14:paraId="4F895D53" w14:textId="327AA2BD" w:rsidR="0094276C" w:rsidRPr="00883EE5" w:rsidRDefault="0094276C" w:rsidP="0030079A">
      <w:pPr>
        <w:numPr>
          <w:ilvl w:val="0"/>
          <w:numId w:val="3"/>
        </w:numPr>
        <w:spacing w:line="480" w:lineRule="auto"/>
        <w:ind w:left="0" w:firstLine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MCF7 Cells were transfected with a tandem reporter construct (tfLC3), and were exposed to 30 </w:t>
      </w:r>
      <w:proofErr w:type="spellStart"/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IH, 20 </w:t>
      </w:r>
      <w:proofErr w:type="spellStart"/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GN, 100 </w:t>
      </w:r>
      <w:proofErr w:type="spellStart"/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Aca, 20 </w:t>
      </w:r>
      <w:proofErr w:type="spellStart"/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nM</w:t>
      </w:r>
      <w:proofErr w:type="spellEnd"/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Baf</w:t>
      </w:r>
      <w:proofErr w:type="spellEnd"/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 0.25 </w:t>
      </w:r>
      <w:proofErr w:type="spellStart"/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Rapa as indicated. The colocalization of EGFP and mRFP-LC3 puncta was examined by confocal microscopy. Scale bars: 10 </w:t>
      </w:r>
      <w:proofErr w:type="spellStart"/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 (B)</w:t>
      </w:r>
      <w:r w:rsidR="00EC0C65"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883E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Cells were exposed to indicated concentrations of IH, GN and Aca for 24 h, the expression of autophagy-related proteins (LC3B-II, p62) were detected by western blot analysis</w:t>
      </w:r>
      <w:r w:rsid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</w:p>
    <w:p w14:paraId="63CE1F6D" w14:textId="7F5FB5EE" w:rsidR="0094276C" w:rsidRDefault="0094276C" w:rsidP="0094276C">
      <w:pPr>
        <w:spacing w:line="480" w:lineRule="auto"/>
        <w:rPr>
          <w:rFonts w:ascii="Times New Roman" w:eastAsia="宋体" w:hAnsi="Times New Roman" w:cs="Times New Roman"/>
          <w:color w:val="FF0000"/>
          <w:sz w:val="24"/>
          <w:szCs w:val="24"/>
        </w:rPr>
      </w:pPr>
    </w:p>
    <w:p w14:paraId="15D355C9" w14:textId="6CD8AF25" w:rsidR="0094276C" w:rsidRPr="0094276C" w:rsidRDefault="0094276C" w:rsidP="0094276C">
      <w:pPr>
        <w:spacing w:line="480" w:lineRule="auto"/>
        <w:rPr>
          <w:rFonts w:ascii="Times New Roman" w:eastAsia="宋体" w:hAnsi="Times New Roman" w:cs="Times New Roman"/>
          <w:color w:val="FF000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lastRenderedPageBreak/>
        <w:drawing>
          <wp:inline distT="0" distB="0" distL="0" distR="0" wp14:anchorId="4FC4149A" wp14:editId="509A9457">
            <wp:extent cx="4719238" cy="5562600"/>
            <wp:effectExtent l="0" t="0" r="571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.S8.tif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10" b="3197"/>
                    <a:stretch/>
                  </pic:blipFill>
                  <pic:spPr bwMode="auto">
                    <a:xfrm>
                      <a:off x="0" y="0"/>
                      <a:ext cx="4722731" cy="5566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09FC44" w14:textId="77777777" w:rsidR="007C7DF7" w:rsidRDefault="0094276C" w:rsidP="007C7DF7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 w:rsidRPr="007C7DF7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Figure S8</w:t>
      </w:r>
    </w:p>
    <w:p w14:paraId="7AE00C4B" w14:textId="6B02E2C1" w:rsidR="0094276C" w:rsidRPr="00E11C84" w:rsidRDefault="001E126D" w:rsidP="0094276C">
      <w:pPr>
        <w:pStyle w:val="a8"/>
        <w:numPr>
          <w:ilvl w:val="0"/>
          <w:numId w:val="4"/>
        </w:numPr>
        <w:spacing w:line="480" w:lineRule="auto"/>
        <w:ind w:left="0" w:firstLineChars="0" w:firstLine="0"/>
        <w:rPr>
          <w:b/>
          <w:color w:val="000000" w:themeColor="text1"/>
          <w:kern w:val="0"/>
          <w:sz w:val="24"/>
        </w:rPr>
      </w:pPr>
      <w:bookmarkStart w:id="7" w:name="_Hlk512701066"/>
      <w:r>
        <w:rPr>
          <w:bCs/>
          <w:color w:val="000000" w:themeColor="text1"/>
          <w:sz w:val="24"/>
        </w:rPr>
        <w:t>T</w:t>
      </w:r>
      <w:r w:rsidR="0094276C" w:rsidRPr="007C7DF7">
        <w:rPr>
          <w:bCs/>
          <w:color w:val="000000" w:themeColor="text1"/>
          <w:sz w:val="24"/>
        </w:rPr>
        <w:t>he</w:t>
      </w:r>
      <w:r w:rsidR="00927AD8">
        <w:rPr>
          <w:bCs/>
          <w:color w:val="000000" w:themeColor="text1"/>
          <w:sz w:val="24"/>
        </w:rPr>
        <w:t xml:space="preserve"> ratios</w:t>
      </w:r>
      <w:r>
        <w:rPr>
          <w:bCs/>
          <w:color w:val="000000" w:themeColor="text1"/>
          <w:sz w:val="24"/>
        </w:rPr>
        <w:t xml:space="preserve"> of </w:t>
      </w:r>
      <w:r w:rsidR="0094276C" w:rsidRPr="007C7DF7">
        <w:rPr>
          <w:bCs/>
          <w:color w:val="000000" w:themeColor="text1"/>
          <w:sz w:val="24"/>
        </w:rPr>
        <w:t>p-PI3K/PI3Kα</w:t>
      </w:r>
      <w:r w:rsidR="0094276C" w:rsidRPr="007C7DF7">
        <w:rPr>
          <w:rFonts w:hint="eastAsia"/>
          <w:bCs/>
          <w:color w:val="000000" w:themeColor="text1"/>
          <w:sz w:val="24"/>
        </w:rPr>
        <w:t>，</w:t>
      </w:r>
      <w:r w:rsidR="0094276C" w:rsidRPr="007C7DF7">
        <w:rPr>
          <w:bCs/>
          <w:color w:val="000000" w:themeColor="text1"/>
          <w:sz w:val="24"/>
        </w:rPr>
        <w:t>p-PI3K/PI3Kβ</w:t>
      </w:r>
      <w:r w:rsidR="0094276C" w:rsidRPr="007C7DF7">
        <w:rPr>
          <w:rFonts w:hint="eastAsia"/>
          <w:bCs/>
          <w:color w:val="000000" w:themeColor="text1"/>
          <w:sz w:val="24"/>
        </w:rPr>
        <w:t>，</w:t>
      </w:r>
      <w:r w:rsidR="0094276C" w:rsidRPr="007C7DF7">
        <w:rPr>
          <w:bCs/>
          <w:color w:val="000000" w:themeColor="text1"/>
          <w:sz w:val="24"/>
        </w:rPr>
        <w:t>p-PI3K/PI3Kγ</w:t>
      </w:r>
      <w:r w:rsidR="0094276C" w:rsidRPr="007C7DF7">
        <w:rPr>
          <w:rFonts w:hint="eastAsia"/>
          <w:bCs/>
          <w:color w:val="000000" w:themeColor="text1"/>
          <w:sz w:val="24"/>
        </w:rPr>
        <w:t>，</w:t>
      </w:r>
      <w:r w:rsidR="0094276C" w:rsidRPr="007C7DF7">
        <w:rPr>
          <w:bCs/>
          <w:color w:val="000000" w:themeColor="text1"/>
          <w:sz w:val="24"/>
        </w:rPr>
        <w:t>p-PI3K/PI3Kδ</w:t>
      </w:r>
      <w:r w:rsidR="00E73A4A">
        <w:rPr>
          <w:bCs/>
          <w:color w:val="000000" w:themeColor="text1"/>
          <w:sz w:val="24"/>
        </w:rPr>
        <w:t xml:space="preserve">, </w:t>
      </w:r>
      <w:bookmarkStart w:id="8" w:name="_Hlk512701242"/>
      <w:r w:rsidR="00E73A4A">
        <w:rPr>
          <w:bCs/>
          <w:color w:val="000000" w:themeColor="text1"/>
          <w:sz w:val="24"/>
        </w:rPr>
        <w:t>p-AKT/AKT, p-mTOR/mTOR and p-ULK1/ULK1</w:t>
      </w:r>
      <w:bookmarkEnd w:id="8"/>
      <w:r w:rsidR="00E73A4A">
        <w:rPr>
          <w:bCs/>
          <w:color w:val="000000" w:themeColor="text1"/>
          <w:sz w:val="24"/>
        </w:rPr>
        <w:t xml:space="preserve"> </w:t>
      </w:r>
      <w:r w:rsidR="00927AD8">
        <w:rPr>
          <w:bCs/>
          <w:color w:val="000000" w:themeColor="text1"/>
          <w:sz w:val="24"/>
        </w:rPr>
        <w:t>were quantified by densitometric analysis in</w:t>
      </w:r>
      <w:r w:rsidR="0094276C" w:rsidRPr="007C7DF7">
        <w:rPr>
          <w:bCs/>
          <w:color w:val="000000" w:themeColor="text1"/>
          <w:sz w:val="24"/>
        </w:rPr>
        <w:t xml:space="preserve"> three independent experiments.</w:t>
      </w:r>
      <w:bookmarkEnd w:id="7"/>
      <w:r w:rsidR="0094276C" w:rsidRPr="007C7DF7">
        <w:rPr>
          <w:color w:val="000000" w:themeColor="text1"/>
          <w:sz w:val="24"/>
          <w:vertAlign w:val="superscript"/>
        </w:rPr>
        <w:t xml:space="preserve"> </w:t>
      </w:r>
      <w:r w:rsidR="0094276C" w:rsidRPr="007C7DF7">
        <w:rPr>
          <w:bCs/>
          <w:color w:val="000000" w:themeColor="text1"/>
          <w:sz w:val="24"/>
        </w:rPr>
        <w:t xml:space="preserve">(mean ± SD, </w:t>
      </w:r>
      <w:proofErr w:type="spellStart"/>
      <w:proofErr w:type="gramStart"/>
      <w:r w:rsidR="0094276C" w:rsidRPr="007C7DF7">
        <w:rPr>
          <w:color w:val="000000" w:themeColor="text1"/>
          <w:sz w:val="24"/>
          <w:vertAlign w:val="superscript"/>
        </w:rPr>
        <w:t>n.s</w:t>
      </w:r>
      <w:r w:rsidR="0094276C" w:rsidRPr="007C7DF7">
        <w:rPr>
          <w:i/>
          <w:color w:val="000000" w:themeColor="text1"/>
          <w:sz w:val="24"/>
        </w:rPr>
        <w:t>P</w:t>
      </w:r>
      <w:proofErr w:type="spellEnd"/>
      <w:proofErr w:type="gramEnd"/>
      <w:r w:rsidR="0094276C" w:rsidRPr="007C7DF7">
        <w:rPr>
          <w:color w:val="000000" w:themeColor="text1"/>
          <w:sz w:val="24"/>
        </w:rPr>
        <w:t>&gt;0.05,</w:t>
      </w:r>
      <w:r w:rsidR="0094276C" w:rsidRPr="007C7DF7">
        <w:rPr>
          <w:color w:val="000000" w:themeColor="text1"/>
          <w:sz w:val="24"/>
          <w:vertAlign w:val="superscript"/>
        </w:rPr>
        <w:t>*</w:t>
      </w:r>
      <w:r w:rsidR="0094276C" w:rsidRPr="007C7DF7">
        <w:rPr>
          <w:i/>
          <w:color w:val="000000" w:themeColor="text1"/>
          <w:sz w:val="24"/>
        </w:rPr>
        <w:t>P</w:t>
      </w:r>
      <w:r w:rsidR="0094276C" w:rsidRPr="007C7DF7">
        <w:rPr>
          <w:color w:val="000000" w:themeColor="text1"/>
          <w:sz w:val="24"/>
        </w:rPr>
        <w:t xml:space="preserve">&lt;0.05 </w:t>
      </w:r>
      <w:r w:rsidR="0094276C" w:rsidRPr="007C7DF7">
        <w:rPr>
          <w:bCs/>
          <w:color w:val="000000" w:themeColor="text1"/>
          <w:sz w:val="24"/>
        </w:rPr>
        <w:t xml:space="preserve">or </w:t>
      </w:r>
      <w:r w:rsidR="0094276C" w:rsidRPr="007C7DF7">
        <w:rPr>
          <w:color w:val="000000" w:themeColor="text1"/>
          <w:sz w:val="24"/>
          <w:vertAlign w:val="superscript"/>
        </w:rPr>
        <w:t>**</w:t>
      </w:r>
      <w:r w:rsidR="0094276C" w:rsidRPr="007C7DF7">
        <w:rPr>
          <w:i/>
          <w:color w:val="000000" w:themeColor="text1"/>
          <w:sz w:val="24"/>
        </w:rPr>
        <w:t>P</w:t>
      </w:r>
      <w:r w:rsidR="0094276C" w:rsidRPr="007C7DF7">
        <w:rPr>
          <w:color w:val="000000" w:themeColor="text1"/>
          <w:sz w:val="24"/>
        </w:rPr>
        <w:t xml:space="preserve">&lt;0.01 </w:t>
      </w:r>
      <w:r w:rsidR="0094276C" w:rsidRPr="007C7DF7">
        <w:rPr>
          <w:bCs/>
          <w:color w:val="000000" w:themeColor="text1"/>
          <w:sz w:val="24"/>
        </w:rPr>
        <w:t>vs. the control)</w:t>
      </w:r>
      <w:r w:rsidR="0094276C" w:rsidRPr="007C7DF7">
        <w:rPr>
          <w:rFonts w:hint="eastAsia"/>
          <w:bCs/>
          <w:color w:val="000000" w:themeColor="text1"/>
          <w:sz w:val="24"/>
        </w:rPr>
        <w:t>.</w:t>
      </w:r>
      <w:r w:rsidR="0094276C" w:rsidRPr="007C7DF7">
        <w:rPr>
          <w:bCs/>
          <w:color w:val="000000" w:themeColor="text1"/>
          <w:sz w:val="24"/>
        </w:rPr>
        <w:t xml:space="preserve"> (B, C and D) </w:t>
      </w:r>
      <w:r w:rsidR="00ED54B5" w:rsidRPr="00471CDC">
        <w:rPr>
          <w:bCs/>
          <w:color w:val="000000" w:themeColor="text1"/>
          <w:sz w:val="24"/>
        </w:rPr>
        <w:t xml:space="preserve">The </w:t>
      </w:r>
      <w:r w:rsidR="00ED54B5">
        <w:rPr>
          <w:rFonts w:hint="eastAsia"/>
          <w:bCs/>
          <w:color w:val="000000" w:themeColor="text1"/>
          <w:sz w:val="24"/>
        </w:rPr>
        <w:t>re</w:t>
      </w:r>
      <w:r w:rsidR="00ED54B5">
        <w:rPr>
          <w:bCs/>
          <w:color w:val="000000" w:themeColor="text1"/>
          <w:sz w:val="24"/>
        </w:rPr>
        <w:t>lative levels</w:t>
      </w:r>
      <w:r w:rsidR="0094276C" w:rsidRPr="007C7DF7">
        <w:rPr>
          <w:bCs/>
          <w:color w:val="000000" w:themeColor="text1"/>
          <w:sz w:val="24"/>
        </w:rPr>
        <w:t xml:space="preserve"> </w:t>
      </w:r>
      <w:r w:rsidR="00ED54B5">
        <w:rPr>
          <w:bCs/>
          <w:color w:val="000000" w:themeColor="text1"/>
          <w:sz w:val="24"/>
        </w:rPr>
        <w:t xml:space="preserve">of </w:t>
      </w:r>
      <w:r w:rsidR="0094276C" w:rsidRPr="007C7DF7">
        <w:rPr>
          <w:bCs/>
          <w:color w:val="000000" w:themeColor="text1"/>
          <w:sz w:val="24"/>
        </w:rPr>
        <w:t xml:space="preserve">PARP, C-Caspase 3, </w:t>
      </w:r>
      <w:r w:rsidR="0094276C" w:rsidRPr="007C7DF7">
        <w:rPr>
          <w:rFonts w:hint="eastAsia"/>
          <w:bCs/>
          <w:color w:val="000000" w:themeColor="text1"/>
          <w:sz w:val="24"/>
        </w:rPr>
        <w:t>Bcl-2</w:t>
      </w:r>
      <w:r w:rsidR="0094276C" w:rsidRPr="007C7DF7">
        <w:rPr>
          <w:bCs/>
          <w:color w:val="000000" w:themeColor="text1"/>
          <w:sz w:val="24"/>
        </w:rPr>
        <w:t xml:space="preserve">, </w:t>
      </w:r>
      <w:proofErr w:type="spellStart"/>
      <w:r w:rsidR="0094276C" w:rsidRPr="007C7DF7">
        <w:rPr>
          <w:rFonts w:hint="eastAsia"/>
          <w:bCs/>
          <w:color w:val="000000" w:themeColor="text1"/>
          <w:sz w:val="24"/>
        </w:rPr>
        <w:t>Bcl-xL</w:t>
      </w:r>
      <w:proofErr w:type="spellEnd"/>
      <w:r w:rsidR="0094276C" w:rsidRPr="007C7DF7">
        <w:rPr>
          <w:bCs/>
          <w:color w:val="000000" w:themeColor="text1"/>
          <w:sz w:val="24"/>
        </w:rPr>
        <w:t>,</w:t>
      </w:r>
      <w:r w:rsidR="0094276C" w:rsidRPr="007C7DF7">
        <w:rPr>
          <w:rFonts w:hint="eastAsia"/>
          <w:bCs/>
          <w:color w:val="000000" w:themeColor="text1"/>
          <w:sz w:val="24"/>
        </w:rPr>
        <w:t xml:space="preserve"> p53</w:t>
      </w:r>
      <w:r w:rsidR="0094276C" w:rsidRPr="007C7DF7">
        <w:rPr>
          <w:bCs/>
          <w:color w:val="000000" w:themeColor="text1"/>
          <w:sz w:val="24"/>
        </w:rPr>
        <w:t>, PI3Kγ</w:t>
      </w:r>
      <w:r w:rsidR="0094276C" w:rsidRPr="007C7DF7">
        <w:rPr>
          <w:rFonts w:hint="eastAsia"/>
          <w:bCs/>
          <w:color w:val="000000" w:themeColor="text1"/>
          <w:sz w:val="24"/>
        </w:rPr>
        <w:t>,</w:t>
      </w:r>
      <w:r w:rsidR="0094276C" w:rsidRPr="007C7DF7">
        <w:rPr>
          <w:bCs/>
          <w:color w:val="000000" w:themeColor="text1"/>
          <w:sz w:val="24"/>
        </w:rPr>
        <w:t xml:space="preserve"> </w:t>
      </w:r>
      <w:r w:rsidR="0094276C" w:rsidRPr="007C7DF7">
        <w:rPr>
          <w:rFonts w:hint="eastAsia"/>
          <w:bCs/>
          <w:color w:val="000000" w:themeColor="text1"/>
          <w:sz w:val="24"/>
        </w:rPr>
        <w:t>p-</w:t>
      </w:r>
      <w:proofErr w:type="spellStart"/>
      <w:r w:rsidR="0094276C" w:rsidRPr="007C7DF7">
        <w:rPr>
          <w:bCs/>
          <w:color w:val="000000" w:themeColor="text1"/>
          <w:sz w:val="24"/>
        </w:rPr>
        <w:t>Akt</w:t>
      </w:r>
      <w:proofErr w:type="spellEnd"/>
      <w:r w:rsidR="0094276C" w:rsidRPr="007C7DF7">
        <w:rPr>
          <w:rFonts w:hint="eastAsia"/>
          <w:bCs/>
          <w:color w:val="000000" w:themeColor="text1"/>
          <w:sz w:val="24"/>
        </w:rPr>
        <w:t xml:space="preserve">, </w:t>
      </w:r>
      <w:r w:rsidR="0094276C" w:rsidRPr="007C7DF7">
        <w:rPr>
          <w:bCs/>
          <w:color w:val="000000" w:themeColor="text1"/>
          <w:sz w:val="24"/>
        </w:rPr>
        <w:t>p-mTOR</w:t>
      </w:r>
      <w:r w:rsidR="0094276C" w:rsidRPr="007C7DF7">
        <w:rPr>
          <w:rFonts w:hint="eastAsia"/>
          <w:bCs/>
          <w:color w:val="000000" w:themeColor="text1"/>
          <w:sz w:val="24"/>
        </w:rPr>
        <w:t xml:space="preserve">, </w:t>
      </w:r>
      <w:r w:rsidR="0094276C" w:rsidRPr="007C7DF7">
        <w:rPr>
          <w:bCs/>
          <w:color w:val="000000" w:themeColor="text1"/>
          <w:sz w:val="24"/>
        </w:rPr>
        <w:t>p-</w:t>
      </w:r>
      <w:r w:rsidR="0094276C" w:rsidRPr="007C7DF7">
        <w:rPr>
          <w:rFonts w:hint="eastAsia"/>
          <w:bCs/>
          <w:color w:val="000000" w:themeColor="text1"/>
          <w:sz w:val="24"/>
        </w:rPr>
        <w:t>ULK</w:t>
      </w:r>
      <w:r w:rsidR="0094276C" w:rsidRPr="007C7DF7">
        <w:rPr>
          <w:bCs/>
          <w:color w:val="000000" w:themeColor="text1"/>
          <w:sz w:val="24"/>
        </w:rPr>
        <w:t>, p70S6K</w:t>
      </w:r>
      <w:r w:rsidR="0094276C" w:rsidRPr="007C7DF7">
        <w:rPr>
          <w:rFonts w:hint="eastAsia"/>
          <w:bCs/>
          <w:color w:val="000000" w:themeColor="text1"/>
          <w:sz w:val="24"/>
        </w:rPr>
        <w:t>,</w:t>
      </w:r>
      <w:r w:rsidR="0094276C" w:rsidRPr="007C7DF7">
        <w:rPr>
          <w:bCs/>
          <w:color w:val="000000" w:themeColor="text1"/>
          <w:sz w:val="24"/>
        </w:rPr>
        <w:t xml:space="preserve"> p62 and LC3-II/LC3-I </w:t>
      </w:r>
      <w:r w:rsidR="00ED54B5">
        <w:rPr>
          <w:bCs/>
          <w:color w:val="000000" w:themeColor="text1"/>
          <w:sz w:val="24"/>
        </w:rPr>
        <w:t>were quantified by densitometry and normalized to GAPDH in</w:t>
      </w:r>
      <w:r w:rsidR="0094276C" w:rsidRPr="007C7DF7">
        <w:rPr>
          <w:bCs/>
          <w:color w:val="000000" w:themeColor="text1"/>
          <w:sz w:val="24"/>
        </w:rPr>
        <w:t xml:space="preserve"> </w:t>
      </w:r>
      <w:r w:rsidR="00ED54B5">
        <w:rPr>
          <w:bCs/>
          <w:color w:val="000000" w:themeColor="text1"/>
          <w:sz w:val="24"/>
        </w:rPr>
        <w:t>three</w:t>
      </w:r>
      <w:r w:rsidR="0094276C" w:rsidRPr="007C7DF7">
        <w:rPr>
          <w:bCs/>
          <w:color w:val="000000" w:themeColor="text1"/>
          <w:sz w:val="24"/>
        </w:rPr>
        <w:t xml:space="preserve"> independent experiments.</w:t>
      </w:r>
      <w:r w:rsidR="00ED3E23">
        <w:rPr>
          <w:color w:val="000000" w:themeColor="text1"/>
          <w:sz w:val="24"/>
          <w:vertAlign w:val="superscript"/>
        </w:rPr>
        <w:t xml:space="preserve"> </w:t>
      </w:r>
      <w:r w:rsidR="0094276C" w:rsidRPr="007C7DF7">
        <w:rPr>
          <w:bCs/>
          <w:color w:val="000000" w:themeColor="text1"/>
          <w:sz w:val="24"/>
        </w:rPr>
        <w:t xml:space="preserve">(mean ± SD, </w:t>
      </w:r>
      <w:proofErr w:type="spellStart"/>
      <w:r w:rsidR="0094276C" w:rsidRPr="007C7DF7">
        <w:rPr>
          <w:color w:val="000000" w:themeColor="text1"/>
          <w:sz w:val="24"/>
          <w:vertAlign w:val="superscript"/>
        </w:rPr>
        <w:t>n.s</w:t>
      </w:r>
      <w:r w:rsidR="0094276C" w:rsidRPr="007C7DF7">
        <w:rPr>
          <w:i/>
          <w:color w:val="000000" w:themeColor="text1"/>
          <w:sz w:val="24"/>
        </w:rPr>
        <w:t>P</w:t>
      </w:r>
      <w:proofErr w:type="spellEnd"/>
      <w:r w:rsidR="0094276C" w:rsidRPr="007C7DF7">
        <w:rPr>
          <w:color w:val="000000" w:themeColor="text1"/>
          <w:sz w:val="24"/>
        </w:rPr>
        <w:t>&gt;0.05,</w:t>
      </w:r>
      <w:r w:rsidR="0094276C" w:rsidRPr="007C7DF7">
        <w:rPr>
          <w:color w:val="000000" w:themeColor="text1"/>
          <w:sz w:val="24"/>
          <w:vertAlign w:val="superscript"/>
        </w:rPr>
        <w:t>*</w:t>
      </w:r>
      <w:r w:rsidR="0094276C" w:rsidRPr="007C7DF7">
        <w:rPr>
          <w:i/>
          <w:color w:val="000000" w:themeColor="text1"/>
          <w:sz w:val="24"/>
        </w:rPr>
        <w:t>P</w:t>
      </w:r>
      <w:r w:rsidR="0094276C" w:rsidRPr="007C7DF7">
        <w:rPr>
          <w:color w:val="000000" w:themeColor="text1"/>
          <w:sz w:val="24"/>
        </w:rPr>
        <w:t xml:space="preserve">&lt;0.05 </w:t>
      </w:r>
      <w:r w:rsidR="0094276C" w:rsidRPr="007C7DF7">
        <w:rPr>
          <w:bCs/>
          <w:color w:val="000000" w:themeColor="text1"/>
          <w:sz w:val="24"/>
        </w:rPr>
        <w:t xml:space="preserve">or </w:t>
      </w:r>
      <w:r w:rsidR="0094276C" w:rsidRPr="007C7DF7">
        <w:rPr>
          <w:color w:val="000000" w:themeColor="text1"/>
          <w:sz w:val="24"/>
          <w:vertAlign w:val="superscript"/>
        </w:rPr>
        <w:t>**</w:t>
      </w:r>
      <w:r w:rsidR="0094276C" w:rsidRPr="007C7DF7">
        <w:rPr>
          <w:i/>
          <w:color w:val="000000" w:themeColor="text1"/>
          <w:sz w:val="24"/>
        </w:rPr>
        <w:t>P</w:t>
      </w:r>
      <w:r w:rsidR="0094276C" w:rsidRPr="007C7DF7">
        <w:rPr>
          <w:color w:val="000000" w:themeColor="text1"/>
          <w:sz w:val="24"/>
        </w:rPr>
        <w:t xml:space="preserve">&lt;0.01 </w:t>
      </w:r>
      <w:r w:rsidR="0094276C" w:rsidRPr="007C7DF7">
        <w:rPr>
          <w:bCs/>
          <w:color w:val="000000" w:themeColor="text1"/>
          <w:sz w:val="24"/>
        </w:rPr>
        <w:t>vs. the control)</w:t>
      </w:r>
      <w:r w:rsidR="0094276C" w:rsidRPr="007C7DF7">
        <w:rPr>
          <w:rFonts w:hint="eastAsia"/>
          <w:bCs/>
          <w:color w:val="000000" w:themeColor="text1"/>
          <w:sz w:val="24"/>
        </w:rPr>
        <w:t>.</w:t>
      </w:r>
    </w:p>
    <w:p w14:paraId="1222C492" w14:textId="0738570B" w:rsidR="0094276C" w:rsidRPr="0094276C" w:rsidRDefault="003561C4" w:rsidP="0094276C">
      <w:pPr>
        <w:spacing w:line="480" w:lineRule="auto"/>
        <w:rPr>
          <w:rFonts w:ascii="Times New Roman" w:eastAsia="宋体" w:hAnsi="Times New Roman" w:cs="Times New Roman"/>
          <w:color w:val="FF000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 wp14:anchorId="176FE603" wp14:editId="47010AFD">
            <wp:extent cx="5058679" cy="3269339"/>
            <wp:effectExtent l="0" t="0" r="889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HW-Final(Scientific report)_页面_17.tif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1" t="5591" r="490" b="48431"/>
                    <a:stretch/>
                  </pic:blipFill>
                  <pic:spPr bwMode="auto">
                    <a:xfrm>
                      <a:off x="0" y="0"/>
                      <a:ext cx="5059576" cy="3269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9" w:name="_GoBack"/>
      <w:bookmarkEnd w:id="9"/>
    </w:p>
    <w:p w14:paraId="00448945" w14:textId="77777777" w:rsidR="0094276C" w:rsidRPr="007C7DF7" w:rsidRDefault="0094276C" w:rsidP="0094276C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7C7DF7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Figure S9</w:t>
      </w:r>
    </w:p>
    <w:p w14:paraId="6052BE75" w14:textId="46699645" w:rsidR="0094276C" w:rsidRPr="007C7DF7" w:rsidRDefault="0094276C" w:rsidP="007C7DF7">
      <w:pPr>
        <w:numPr>
          <w:ilvl w:val="0"/>
          <w:numId w:val="2"/>
        </w:numPr>
        <w:spacing w:line="480" w:lineRule="auto"/>
        <w:ind w:left="0" w:firstLine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MCF-7 cells were treated with 40 </w:t>
      </w:r>
      <w:proofErr w:type="spellStart"/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IH, 80 </w:t>
      </w:r>
      <w:proofErr w:type="spellStart"/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GN and 150 </w:t>
      </w:r>
      <w:proofErr w:type="spellStart"/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Aca for 24 h, cell lysates were prepared and subjected to western blot using antibodies against </w:t>
      </w:r>
      <w:r w:rsidRPr="007C7D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PI3K</w:t>
      </w:r>
      <w:r w:rsidRPr="007C7D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sym w:font="Symbol" w:char="F061"/>
      </w:r>
      <w:r w:rsidRPr="007C7D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, PI3K</w:t>
      </w:r>
      <w:r w:rsidRPr="007C7D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sym w:font="Symbol" w:char="F062"/>
      </w:r>
      <w:r w:rsidRPr="007C7D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, PI3K</w:t>
      </w:r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γ, </w:t>
      </w:r>
      <w:r w:rsidRPr="007C7D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PI3K</w:t>
      </w:r>
      <w:r w:rsidRPr="007C7D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sym w:font="Symbol" w:char="F064"/>
      </w:r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</w:t>
      </w:r>
      <w:r w:rsidRPr="007C7DF7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7C7DF7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p-PI3K, </w:t>
      </w:r>
      <w:r w:rsidRPr="007C7D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p-</w:t>
      </w:r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AKT</w:t>
      </w:r>
      <w:r w:rsidRPr="007C7D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AKT</w:t>
      </w:r>
      <w:r w:rsidRPr="007C7D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, p-</w:t>
      </w:r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mTOR</w:t>
      </w:r>
      <w:r w:rsidRPr="007C7D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mTOR</w:t>
      </w:r>
      <w:r w:rsidRPr="007C7D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,</w:t>
      </w:r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7C7D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p-</w:t>
      </w:r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p70S6K</w:t>
      </w:r>
      <w:r w:rsidRPr="007C7D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, p-ULK</w:t>
      </w:r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 ULK1</w:t>
      </w:r>
      <w:r w:rsidRPr="007C7DF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.</w:t>
      </w:r>
      <w:r w:rsidR="00927AD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(B)</w:t>
      </w:r>
      <w:r w:rsidR="00927AD8" w:rsidRPr="00927AD8">
        <w:rPr>
          <w:bCs/>
          <w:color w:val="000000" w:themeColor="text1"/>
          <w:sz w:val="24"/>
        </w:rPr>
        <w:t xml:space="preserve"> </w:t>
      </w:r>
      <w:r w:rsidR="00927AD8" w:rsidRPr="00927AD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The ratios of p-PI3K/PI3Kα</w:t>
      </w:r>
      <w:r w:rsidR="00927AD8" w:rsidRPr="00927AD8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，</w:t>
      </w:r>
      <w:r w:rsidR="00927AD8" w:rsidRPr="00927AD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p-PI3K/PI3Kβ</w:t>
      </w:r>
      <w:r w:rsidR="00927AD8" w:rsidRPr="00927AD8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，</w:t>
      </w:r>
      <w:r w:rsidR="00927AD8" w:rsidRPr="00927AD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p-PI3K/PI3Kγ</w:t>
      </w:r>
      <w:r w:rsidR="00927AD8" w:rsidRPr="00927AD8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，</w:t>
      </w:r>
      <w:r w:rsidR="00927AD8" w:rsidRPr="00927AD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p-PI3K/PI3Kδ</w:t>
      </w:r>
      <w:r w:rsidR="00E73A4A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</w:t>
      </w:r>
      <w:r w:rsidR="00927AD8" w:rsidRPr="00927AD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73A4A" w:rsidRPr="00E73A4A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p-AKT/AKT, p-mTOR/mTOR and p-ULK1/ULK</w:t>
      </w:r>
      <w:r w:rsidR="00A33B97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1 </w:t>
      </w:r>
      <w:r w:rsidR="00927AD8" w:rsidRPr="00927AD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were quantified by densitometric analysis in three</w:t>
      </w:r>
      <w:r w:rsidR="00F16AD7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27AD8" w:rsidRPr="00927AD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independent experiments.</w:t>
      </w:r>
      <w:r w:rsidR="0076616A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7C7DF7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(mean ± SD, </w:t>
      </w:r>
      <w:proofErr w:type="spellStart"/>
      <w:proofErr w:type="gramStart"/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n.s</w:t>
      </w:r>
      <w:r w:rsidRPr="007C7DF7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proofErr w:type="spellEnd"/>
      <w:proofErr w:type="gramEnd"/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&gt;0.05,</w:t>
      </w:r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7C7DF7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&lt;0.05 </w:t>
      </w:r>
      <w:r w:rsidRPr="007C7DF7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or </w:t>
      </w:r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**</w:t>
      </w:r>
      <w:r w:rsidRPr="007C7DF7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r w:rsidRPr="007C7DF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&lt;0.01 </w:t>
      </w:r>
      <w:r w:rsidRPr="007C7DF7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vs. the control)</w:t>
      </w:r>
      <w:r w:rsidRPr="007C7DF7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.</w:t>
      </w:r>
    </w:p>
    <w:p w14:paraId="0E78ADFE" w14:textId="77777777" w:rsidR="0094276C" w:rsidRPr="0094276C" w:rsidRDefault="0094276C" w:rsidP="00047DA9">
      <w:pPr>
        <w:widowControl/>
        <w:jc w:val="left"/>
      </w:pPr>
    </w:p>
    <w:sectPr w:rsidR="0094276C" w:rsidRPr="00942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8DF10" w14:textId="77777777" w:rsidR="00752655" w:rsidRDefault="00752655" w:rsidP="000D558F">
      <w:r>
        <w:separator/>
      </w:r>
    </w:p>
  </w:endnote>
  <w:endnote w:type="continuationSeparator" w:id="0">
    <w:p w14:paraId="541BEF6C" w14:textId="77777777" w:rsidR="00752655" w:rsidRDefault="00752655" w:rsidP="000D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TT9ae090a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A8174" w14:textId="77777777" w:rsidR="00752655" w:rsidRDefault="00752655" w:rsidP="000D558F">
      <w:r>
        <w:separator/>
      </w:r>
    </w:p>
  </w:footnote>
  <w:footnote w:type="continuationSeparator" w:id="0">
    <w:p w14:paraId="3314F1FB" w14:textId="77777777" w:rsidR="00752655" w:rsidRDefault="00752655" w:rsidP="000D5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24A31"/>
    <w:multiLevelType w:val="hybridMultilevel"/>
    <w:tmpl w:val="F9AAA31A"/>
    <w:lvl w:ilvl="0" w:tplc="701C589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6A64CC"/>
    <w:multiLevelType w:val="hybridMultilevel"/>
    <w:tmpl w:val="8F96D160"/>
    <w:lvl w:ilvl="0" w:tplc="2BE453B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0E7774D"/>
    <w:multiLevelType w:val="hybridMultilevel"/>
    <w:tmpl w:val="A32A1094"/>
    <w:lvl w:ilvl="0" w:tplc="A10A9F2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F4110B6"/>
    <w:multiLevelType w:val="hybridMultilevel"/>
    <w:tmpl w:val="014AB1B8"/>
    <w:lvl w:ilvl="0" w:tplc="4F4EC996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3646"/>
    <w:rsid w:val="00015254"/>
    <w:rsid w:val="00047DA9"/>
    <w:rsid w:val="0007417C"/>
    <w:rsid w:val="0008266A"/>
    <w:rsid w:val="000D558F"/>
    <w:rsid w:val="00116E30"/>
    <w:rsid w:val="00163646"/>
    <w:rsid w:val="001E126D"/>
    <w:rsid w:val="00211E18"/>
    <w:rsid w:val="00224174"/>
    <w:rsid w:val="002C227C"/>
    <w:rsid w:val="002D4A7F"/>
    <w:rsid w:val="0030079A"/>
    <w:rsid w:val="003164AD"/>
    <w:rsid w:val="003561C4"/>
    <w:rsid w:val="0039730D"/>
    <w:rsid w:val="003C323E"/>
    <w:rsid w:val="003E6417"/>
    <w:rsid w:val="003F1A59"/>
    <w:rsid w:val="003F5CBB"/>
    <w:rsid w:val="0042028C"/>
    <w:rsid w:val="00433665"/>
    <w:rsid w:val="00471CDC"/>
    <w:rsid w:val="00480D1D"/>
    <w:rsid w:val="005718CD"/>
    <w:rsid w:val="005E1AF5"/>
    <w:rsid w:val="005F66DB"/>
    <w:rsid w:val="00607B14"/>
    <w:rsid w:val="006202B0"/>
    <w:rsid w:val="007233D1"/>
    <w:rsid w:val="00752655"/>
    <w:rsid w:val="0076616A"/>
    <w:rsid w:val="007C7DF7"/>
    <w:rsid w:val="007F7D55"/>
    <w:rsid w:val="00836403"/>
    <w:rsid w:val="008622AE"/>
    <w:rsid w:val="00883EE5"/>
    <w:rsid w:val="008D514C"/>
    <w:rsid w:val="00927AD8"/>
    <w:rsid w:val="0094276C"/>
    <w:rsid w:val="00954980"/>
    <w:rsid w:val="00A33B97"/>
    <w:rsid w:val="00A41BCB"/>
    <w:rsid w:val="00AF4705"/>
    <w:rsid w:val="00B46925"/>
    <w:rsid w:val="00BA321B"/>
    <w:rsid w:val="00BC1259"/>
    <w:rsid w:val="00C00986"/>
    <w:rsid w:val="00CB1A35"/>
    <w:rsid w:val="00D924D9"/>
    <w:rsid w:val="00DA10A1"/>
    <w:rsid w:val="00DE6A97"/>
    <w:rsid w:val="00E11C84"/>
    <w:rsid w:val="00E73A4A"/>
    <w:rsid w:val="00EB1CFE"/>
    <w:rsid w:val="00EC0C65"/>
    <w:rsid w:val="00ED3E23"/>
    <w:rsid w:val="00ED54B5"/>
    <w:rsid w:val="00F16AD7"/>
    <w:rsid w:val="00F55F7B"/>
    <w:rsid w:val="00F67B55"/>
    <w:rsid w:val="00F765F0"/>
    <w:rsid w:val="00FA600D"/>
    <w:rsid w:val="00FA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F7C6B"/>
  <w15:docId w15:val="{CD941AD6-44FD-42A7-A813-039D50F8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5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55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55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558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0D55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836403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F7D5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F7D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oning59@163.com" TargetMode="Externa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10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hujinjiao123</dc:creator>
  <cp:keywords/>
  <dc:description/>
  <cp:lastModifiedBy>hujinjiao123</cp:lastModifiedBy>
  <cp:revision>40</cp:revision>
  <dcterms:created xsi:type="dcterms:W3CDTF">2018-04-25T08:51:00Z</dcterms:created>
  <dcterms:modified xsi:type="dcterms:W3CDTF">2018-06-08T06:53:00Z</dcterms:modified>
</cp:coreProperties>
</file>