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2C9703" w14:textId="77777777" w:rsidR="00812A3C" w:rsidRDefault="00812A3C" w:rsidP="00AC72BC">
      <w:pPr>
        <w:spacing w:line="360" w:lineRule="auto"/>
        <w:contextualSpacing/>
        <w:outlineLvl w:val="0"/>
        <w:rPr>
          <w:b/>
          <w:iCs/>
          <w:szCs w:val="22"/>
        </w:rPr>
      </w:pPr>
      <w:r>
        <w:rPr>
          <w:b/>
          <w:iCs/>
          <w:szCs w:val="22"/>
        </w:rPr>
        <w:t>Supplementary Information files, accompanying manuscript:</w:t>
      </w:r>
    </w:p>
    <w:p w14:paraId="32AA4620" w14:textId="77777777" w:rsidR="00812A3C" w:rsidRDefault="00812A3C" w:rsidP="00AC72BC">
      <w:pPr>
        <w:spacing w:line="360" w:lineRule="auto"/>
        <w:jc w:val="center"/>
        <w:rPr>
          <w:b/>
          <w:bCs/>
          <w:sz w:val="28"/>
          <w:szCs w:val="22"/>
        </w:rPr>
      </w:pPr>
    </w:p>
    <w:p w14:paraId="38F63F92" w14:textId="1CBCC3A7" w:rsidR="00AC72BC" w:rsidRPr="00AB7B40" w:rsidRDefault="00AC72BC" w:rsidP="00AC72BC">
      <w:pPr>
        <w:ind w:firstLine="720"/>
        <w:jc w:val="center"/>
        <w:rPr>
          <w:b/>
          <w:bCs/>
          <w:iCs/>
          <w:sz w:val="28"/>
          <w:szCs w:val="22"/>
        </w:rPr>
      </w:pPr>
      <w:bookmarkStart w:id="0" w:name="_Hlk505767715"/>
      <w:r>
        <w:rPr>
          <w:b/>
          <w:bCs/>
          <w:sz w:val="28"/>
          <w:szCs w:val="22"/>
        </w:rPr>
        <w:t>Syphilis p</w:t>
      </w:r>
      <w:r w:rsidRPr="00AB7B40">
        <w:rPr>
          <w:b/>
          <w:bCs/>
          <w:sz w:val="28"/>
          <w:szCs w:val="22"/>
        </w:rPr>
        <w:t xml:space="preserve">revalence </w:t>
      </w:r>
      <w:r>
        <w:rPr>
          <w:b/>
          <w:bCs/>
          <w:sz w:val="28"/>
          <w:szCs w:val="22"/>
        </w:rPr>
        <w:t xml:space="preserve">trends </w:t>
      </w:r>
      <w:r w:rsidRPr="00AB7B40">
        <w:rPr>
          <w:b/>
          <w:bCs/>
          <w:sz w:val="28"/>
          <w:szCs w:val="22"/>
        </w:rPr>
        <w:t xml:space="preserve">in </w:t>
      </w:r>
      <w:r>
        <w:rPr>
          <w:b/>
          <w:bCs/>
          <w:sz w:val="28"/>
          <w:szCs w:val="22"/>
        </w:rPr>
        <w:t xml:space="preserve">adult women in </w:t>
      </w:r>
      <w:r w:rsidR="00232546">
        <w:rPr>
          <w:b/>
          <w:bCs/>
          <w:sz w:val="28"/>
          <w:szCs w:val="22"/>
        </w:rPr>
        <w:t>132</w:t>
      </w:r>
      <w:r w:rsidR="00A822EF">
        <w:rPr>
          <w:b/>
          <w:bCs/>
          <w:sz w:val="28"/>
          <w:szCs w:val="22"/>
        </w:rPr>
        <w:t xml:space="preserve"> countries</w:t>
      </w:r>
      <w:r>
        <w:rPr>
          <w:b/>
          <w:bCs/>
          <w:iCs/>
          <w:sz w:val="28"/>
          <w:szCs w:val="22"/>
        </w:rPr>
        <w:t xml:space="preserve">– estimations using </w:t>
      </w:r>
      <w:r w:rsidRPr="00B911CA">
        <w:rPr>
          <w:b/>
          <w:bCs/>
          <w:iCs/>
          <w:sz w:val="28"/>
          <w:szCs w:val="22"/>
        </w:rPr>
        <w:t>the Spectrum</w:t>
      </w:r>
      <w:r>
        <w:rPr>
          <w:b/>
          <w:bCs/>
          <w:iCs/>
          <w:sz w:val="28"/>
          <w:szCs w:val="22"/>
        </w:rPr>
        <w:t xml:space="preserve"> Sexually Transmitted Infections</w:t>
      </w:r>
      <w:r w:rsidRPr="00B911CA">
        <w:rPr>
          <w:b/>
          <w:bCs/>
          <w:iCs/>
          <w:sz w:val="28"/>
          <w:szCs w:val="22"/>
        </w:rPr>
        <w:t xml:space="preserve"> model</w:t>
      </w:r>
      <w:bookmarkEnd w:id="0"/>
    </w:p>
    <w:p w14:paraId="46590E6B" w14:textId="77777777" w:rsidR="00812A3C" w:rsidRDefault="00812A3C" w:rsidP="00AC72BC">
      <w:pPr>
        <w:spacing w:line="360" w:lineRule="auto"/>
        <w:jc w:val="center"/>
        <w:rPr>
          <w:szCs w:val="22"/>
        </w:rPr>
      </w:pPr>
    </w:p>
    <w:p w14:paraId="618B08BE" w14:textId="6FB1493D" w:rsidR="00812A3C" w:rsidRPr="00DC2BAF" w:rsidRDefault="00812A3C" w:rsidP="00AC72BC">
      <w:pPr>
        <w:spacing w:line="360" w:lineRule="auto"/>
        <w:jc w:val="center"/>
        <w:rPr>
          <w:szCs w:val="22"/>
        </w:rPr>
      </w:pPr>
      <w:r w:rsidRPr="004E0844">
        <w:rPr>
          <w:szCs w:val="22"/>
        </w:rPr>
        <w:t>E</w:t>
      </w:r>
      <w:r>
        <w:rPr>
          <w:szCs w:val="22"/>
        </w:rPr>
        <w:t>line</w:t>
      </w:r>
      <w:r w:rsidRPr="004E0844">
        <w:rPr>
          <w:szCs w:val="22"/>
        </w:rPr>
        <w:t xml:space="preserve"> </w:t>
      </w:r>
      <w:r>
        <w:rPr>
          <w:szCs w:val="22"/>
        </w:rPr>
        <w:t xml:space="preserve">L. </w:t>
      </w:r>
      <w:r w:rsidRPr="004E0844">
        <w:rPr>
          <w:szCs w:val="22"/>
        </w:rPr>
        <w:t>Korenromp</w:t>
      </w:r>
      <w:r>
        <w:rPr>
          <w:szCs w:val="22"/>
          <w:vertAlign w:val="superscript"/>
        </w:rPr>
        <w:t>1</w:t>
      </w:r>
      <w:r w:rsidRPr="004E0844">
        <w:rPr>
          <w:szCs w:val="22"/>
          <w:vertAlign w:val="superscript"/>
        </w:rPr>
        <w:t>*</w:t>
      </w:r>
      <w:r>
        <w:rPr>
          <w:szCs w:val="22"/>
        </w:rPr>
        <w:t>,</w:t>
      </w:r>
      <w:r>
        <w:rPr>
          <w:szCs w:val="22"/>
          <w:vertAlign w:val="superscript"/>
        </w:rPr>
        <w:t xml:space="preserve"> </w:t>
      </w:r>
      <w:r>
        <w:rPr>
          <w:szCs w:val="22"/>
        </w:rPr>
        <w:t>S. Guy</w:t>
      </w:r>
      <w:r w:rsidRPr="004E0844">
        <w:rPr>
          <w:szCs w:val="22"/>
        </w:rPr>
        <w:t xml:space="preserve"> Mahiané</w:t>
      </w:r>
      <w:r>
        <w:rPr>
          <w:szCs w:val="22"/>
          <w:vertAlign w:val="superscript"/>
        </w:rPr>
        <w:t>2</w:t>
      </w:r>
      <w:r w:rsidRPr="004E0844">
        <w:rPr>
          <w:szCs w:val="22"/>
        </w:rPr>
        <w:t>, N</w:t>
      </w:r>
      <w:r>
        <w:rPr>
          <w:szCs w:val="22"/>
        </w:rPr>
        <w:t>ico</w:t>
      </w:r>
      <w:r w:rsidRPr="004E0844">
        <w:rPr>
          <w:szCs w:val="22"/>
        </w:rPr>
        <w:t xml:space="preserve"> Nagelkerke</w:t>
      </w:r>
      <w:r>
        <w:rPr>
          <w:szCs w:val="22"/>
          <w:vertAlign w:val="superscript"/>
        </w:rPr>
        <w:t>3</w:t>
      </w:r>
      <w:r w:rsidRPr="004E0844">
        <w:rPr>
          <w:szCs w:val="22"/>
        </w:rPr>
        <w:t>,</w:t>
      </w:r>
      <w:r>
        <w:rPr>
          <w:szCs w:val="22"/>
        </w:rPr>
        <w:t xml:space="preserve"> Melanie Taylor</w:t>
      </w:r>
      <w:r>
        <w:rPr>
          <w:szCs w:val="22"/>
          <w:vertAlign w:val="superscript"/>
        </w:rPr>
        <w:t>4,5</w:t>
      </w:r>
      <w:r>
        <w:rPr>
          <w:szCs w:val="22"/>
        </w:rPr>
        <w:t>, Rebecca Williams</w:t>
      </w:r>
      <w:r>
        <w:rPr>
          <w:szCs w:val="22"/>
          <w:vertAlign w:val="superscript"/>
        </w:rPr>
        <w:t>6</w:t>
      </w:r>
      <w:r>
        <w:rPr>
          <w:szCs w:val="22"/>
        </w:rPr>
        <w:t>, R. Matthew Chico</w:t>
      </w:r>
      <w:r>
        <w:rPr>
          <w:szCs w:val="22"/>
          <w:vertAlign w:val="superscript"/>
        </w:rPr>
        <w:t>6</w:t>
      </w:r>
      <w:r>
        <w:rPr>
          <w:szCs w:val="22"/>
        </w:rPr>
        <w:t>, Carel Pretorius</w:t>
      </w:r>
      <w:r>
        <w:rPr>
          <w:szCs w:val="22"/>
          <w:vertAlign w:val="superscript"/>
        </w:rPr>
        <w:t>2</w:t>
      </w:r>
      <w:r>
        <w:rPr>
          <w:szCs w:val="22"/>
        </w:rPr>
        <w:t xml:space="preserve">, </w:t>
      </w:r>
      <w:proofErr w:type="spellStart"/>
      <w:r>
        <w:rPr>
          <w:szCs w:val="22"/>
        </w:rPr>
        <w:t>Laith</w:t>
      </w:r>
      <w:proofErr w:type="spellEnd"/>
      <w:r w:rsidRPr="004E0844">
        <w:rPr>
          <w:szCs w:val="22"/>
        </w:rPr>
        <w:t xml:space="preserve"> </w:t>
      </w:r>
      <w:r>
        <w:rPr>
          <w:szCs w:val="22"/>
        </w:rPr>
        <w:t xml:space="preserve">J. </w:t>
      </w:r>
      <w:r w:rsidRPr="004E0844">
        <w:rPr>
          <w:szCs w:val="22"/>
        </w:rPr>
        <w:t>Abu-Raddad</w:t>
      </w:r>
      <w:r>
        <w:rPr>
          <w:szCs w:val="22"/>
          <w:vertAlign w:val="superscript"/>
        </w:rPr>
        <w:t>7</w:t>
      </w:r>
      <w:r w:rsidR="00247EF7">
        <w:rPr>
          <w:szCs w:val="22"/>
        </w:rPr>
        <w:t xml:space="preserve"> </w:t>
      </w:r>
      <w:r w:rsidR="00F7676E">
        <w:rPr>
          <w:szCs w:val="22"/>
        </w:rPr>
        <w:t>&amp;</w:t>
      </w:r>
      <w:r>
        <w:rPr>
          <w:szCs w:val="22"/>
        </w:rPr>
        <w:t xml:space="preserve"> Jane </w:t>
      </w:r>
      <w:r w:rsidRPr="004E0844">
        <w:rPr>
          <w:szCs w:val="22"/>
        </w:rPr>
        <w:t>Rowley</w:t>
      </w:r>
      <w:r>
        <w:rPr>
          <w:szCs w:val="22"/>
          <w:vertAlign w:val="superscript"/>
        </w:rPr>
        <w:t>8</w:t>
      </w:r>
    </w:p>
    <w:p w14:paraId="2DDB541D" w14:textId="77777777" w:rsidR="00812A3C" w:rsidRDefault="00812A3C" w:rsidP="00AC72BC">
      <w:pPr>
        <w:spacing w:line="360" w:lineRule="auto"/>
        <w:contextualSpacing/>
        <w:rPr>
          <w:b/>
          <w:iCs/>
          <w:szCs w:val="22"/>
        </w:rPr>
      </w:pPr>
    </w:p>
    <w:p w14:paraId="5236B660" w14:textId="34223BD2" w:rsidR="00812A3C" w:rsidRPr="00A822EF" w:rsidRDefault="00812A3C" w:rsidP="00AC72BC">
      <w:pPr>
        <w:spacing w:line="360" w:lineRule="auto"/>
        <w:contextualSpacing/>
        <w:rPr>
          <w:i/>
          <w:iCs/>
          <w:szCs w:val="22"/>
        </w:rPr>
      </w:pPr>
      <w:r w:rsidRPr="00A822EF">
        <w:rPr>
          <w:i/>
          <w:iCs/>
          <w:szCs w:val="22"/>
        </w:rPr>
        <w:t xml:space="preserve">Version </w:t>
      </w:r>
      <w:r w:rsidR="00A822EF">
        <w:rPr>
          <w:i/>
          <w:iCs/>
          <w:szCs w:val="22"/>
        </w:rPr>
        <w:t>11</w:t>
      </w:r>
      <w:r w:rsidR="00247EF7" w:rsidRPr="00A822EF">
        <w:rPr>
          <w:i/>
          <w:iCs/>
          <w:szCs w:val="22"/>
        </w:rPr>
        <w:t xml:space="preserve"> June</w:t>
      </w:r>
      <w:r w:rsidRPr="00A822EF">
        <w:rPr>
          <w:i/>
          <w:iCs/>
          <w:szCs w:val="22"/>
        </w:rPr>
        <w:t xml:space="preserve"> 2018</w:t>
      </w:r>
      <w:bookmarkStart w:id="1" w:name="_GoBack"/>
      <w:bookmarkEnd w:id="1"/>
    </w:p>
    <w:p w14:paraId="17FF528D" w14:textId="42D0BA51" w:rsidR="00812A3C" w:rsidRPr="00A822EF" w:rsidRDefault="00812A3C" w:rsidP="00AC72BC">
      <w:pPr>
        <w:spacing w:line="360" w:lineRule="auto"/>
        <w:contextualSpacing/>
        <w:rPr>
          <w:b/>
          <w:iCs/>
          <w:szCs w:val="22"/>
        </w:rPr>
      </w:pPr>
    </w:p>
    <w:p w14:paraId="00D9CB7B" w14:textId="3749DFF0" w:rsidR="00812A3C" w:rsidRPr="00AC72BC" w:rsidRDefault="00812A3C" w:rsidP="00AC72BC">
      <w:pPr>
        <w:spacing w:line="360" w:lineRule="auto"/>
        <w:contextualSpacing/>
        <w:outlineLvl w:val="0"/>
        <w:rPr>
          <w:b/>
          <w:iCs/>
          <w:szCs w:val="22"/>
          <w:u w:val="single"/>
        </w:rPr>
      </w:pPr>
      <w:r w:rsidRPr="00524C00">
        <w:rPr>
          <w:b/>
          <w:iCs/>
          <w:szCs w:val="22"/>
          <w:u w:val="single"/>
        </w:rPr>
        <w:t>SI</w:t>
      </w:r>
      <w:r w:rsidR="005051C6">
        <w:rPr>
          <w:b/>
          <w:iCs/>
          <w:szCs w:val="22"/>
          <w:u w:val="single"/>
        </w:rPr>
        <w:t>2</w:t>
      </w:r>
      <w:r w:rsidR="00FD0DBC">
        <w:rPr>
          <w:b/>
          <w:iCs/>
          <w:szCs w:val="22"/>
          <w:u w:val="single"/>
        </w:rPr>
        <w:t xml:space="preserve">. </w:t>
      </w:r>
      <w:r>
        <w:rPr>
          <w:b/>
          <w:iCs/>
          <w:szCs w:val="22"/>
          <w:u w:val="single"/>
        </w:rPr>
        <w:t xml:space="preserve">The </w:t>
      </w:r>
      <w:r w:rsidRPr="00524C00">
        <w:rPr>
          <w:b/>
          <w:iCs/>
          <w:szCs w:val="22"/>
          <w:u w:val="single"/>
        </w:rPr>
        <w:t xml:space="preserve">Spectrum STI Syphilis Database </w:t>
      </w:r>
    </w:p>
    <w:p w14:paraId="3E5FD313" w14:textId="77777777" w:rsidR="00812A3C" w:rsidRPr="004E0844" w:rsidRDefault="00812A3C" w:rsidP="00AC72BC">
      <w:pPr>
        <w:spacing w:line="360" w:lineRule="auto"/>
        <w:rPr>
          <w:iCs/>
          <w:szCs w:val="22"/>
        </w:rPr>
      </w:pPr>
      <w:r>
        <w:rPr>
          <w:iCs/>
          <w:szCs w:val="22"/>
        </w:rPr>
        <w:t>The Spectrum STI syphilis database includes data from:</w:t>
      </w:r>
    </w:p>
    <w:p w14:paraId="7D314BE1" w14:textId="77777777" w:rsidR="00812A3C" w:rsidRDefault="00812A3C" w:rsidP="00AC72BC">
      <w:pPr>
        <w:spacing w:line="360" w:lineRule="auto"/>
        <w:rPr>
          <w:iCs/>
          <w:szCs w:val="22"/>
        </w:rPr>
      </w:pPr>
    </w:p>
    <w:p w14:paraId="6738E315" w14:textId="454194E4" w:rsidR="00812A3C" w:rsidRPr="00524C00" w:rsidRDefault="00812A3C" w:rsidP="00AC72BC">
      <w:pPr>
        <w:pStyle w:val="ListParagraph"/>
        <w:numPr>
          <w:ilvl w:val="0"/>
          <w:numId w:val="1"/>
        </w:numPr>
        <w:spacing w:line="360" w:lineRule="auto"/>
        <w:rPr>
          <w:iCs/>
          <w:szCs w:val="22"/>
        </w:rPr>
      </w:pPr>
      <w:r w:rsidRPr="00AE1BFC">
        <w:rPr>
          <w:iCs/>
          <w:szCs w:val="22"/>
        </w:rPr>
        <w:t>Global AIDS Monitoring system</w:t>
      </w:r>
      <w:r>
        <w:rPr>
          <w:iCs/>
          <w:szCs w:val="22"/>
        </w:rPr>
        <w:t>, collated in the WHO’s global health observatory</w:t>
      </w:r>
      <w:hyperlink w:anchor="_ENREF_1" w:tooltip="World Health Organization, 2017 #5826" w:history="1">
        <w:r w:rsidR="00EF5FE6">
          <w:rPr>
            <w:iCs/>
            <w:szCs w:val="22"/>
          </w:rPr>
          <w:fldChar w:fldCharType="begin"/>
        </w:r>
        <w:r w:rsidR="00EF5FE6">
          <w:rPr>
            <w:iCs/>
            <w:szCs w:val="22"/>
          </w:rPr>
          <w:instrText xml:space="preserve"> ADDIN EN.CITE &lt;EndNote&gt;&lt;Cite&gt;&lt;Author&gt;World Health Organization&lt;/Author&gt;&lt;Year&gt;2017&lt;/Year&gt;&lt;RecNum&gt;5826&lt;/RecNum&gt;&lt;DisplayText&gt;&lt;style face="superscript"&gt;1&lt;/style&gt;&lt;/DisplayText&gt;&lt;record&gt;&lt;rec-number&gt;5826&lt;/rec-number&gt;&lt;foreign-keys&gt;&lt;key app="EN" db-id="wvsevwdt20sx96epd0cxpf5cpdtsw905v2sz"&gt;5826&lt;/key&gt;&lt;/foreign-keys&gt;&lt;ref-type name="Report"&gt;27&lt;/ref-type&gt;&lt;contributors&gt;&lt;authors&gt;&lt;author&gt;World Health Organization,&lt;/author&gt;&lt;/authors&gt;&lt;/contributors&gt;&lt;titles&gt;&lt;title&gt;Global health observatory indicator data: Antenatal care (ANC) attendees tested for syphilis at first ANC visit&lt;/title&gt;&lt;/titles&gt;&lt;dates&gt;&lt;year&gt;2017&lt;/year&gt;&lt;pub-dates&gt;&lt;date&gt;23 October&lt;/date&gt;&lt;/pub-dates&gt;&lt;/dates&gt;&lt;pub-location&gt;Geneva&lt;/pub-location&gt;&lt;publisher&gt;World Health Organization,&lt;/publisher&gt;&lt;urls&gt;&lt;related-urls&gt;&lt;url&gt;http://apps.who.int/gho/data/node.imr.PerctestedANC?lang=en&lt;/url&gt;&lt;/related-urls&gt;&lt;/urls&gt;&lt;access-date&gt;18 August 2013&lt;/access-date&gt;&lt;/record&gt;&lt;/Cite&gt;&lt;/EndNote&gt;</w:instrText>
        </w:r>
        <w:r w:rsidR="00EF5FE6">
          <w:rPr>
            <w:iCs/>
            <w:szCs w:val="22"/>
          </w:rPr>
          <w:fldChar w:fldCharType="separate"/>
        </w:r>
        <w:r w:rsidR="00EF5FE6" w:rsidRPr="005A3FE6">
          <w:rPr>
            <w:iCs/>
            <w:noProof/>
            <w:szCs w:val="22"/>
            <w:vertAlign w:val="superscript"/>
          </w:rPr>
          <w:t>1</w:t>
        </w:r>
        <w:r w:rsidR="00EF5FE6">
          <w:rPr>
            <w:iCs/>
            <w:szCs w:val="22"/>
          </w:rPr>
          <w:fldChar w:fldCharType="end"/>
        </w:r>
      </w:hyperlink>
      <w:r>
        <w:rPr>
          <w:iCs/>
          <w:szCs w:val="22"/>
        </w:rPr>
        <w:t xml:space="preserve">, </w:t>
      </w:r>
      <w:r w:rsidRPr="00AE1BFC">
        <w:rPr>
          <w:iCs/>
          <w:szCs w:val="22"/>
        </w:rPr>
        <w:t xml:space="preserve">on prevalence of syphilis among women screened at first ANC visit (or if first visit not available, any visit), as reported by national health ministries, </w:t>
      </w:r>
      <w:r>
        <w:rPr>
          <w:iCs/>
          <w:szCs w:val="22"/>
        </w:rPr>
        <w:t>from</w:t>
      </w:r>
      <w:r w:rsidRPr="00AE1BFC">
        <w:rPr>
          <w:iCs/>
          <w:szCs w:val="22"/>
        </w:rPr>
        <w:t xml:space="preserve"> either routine A</w:t>
      </w:r>
      <w:r w:rsidRPr="00524C00">
        <w:rPr>
          <w:iCs/>
          <w:szCs w:val="22"/>
        </w:rPr>
        <w:t xml:space="preserve">NC screening results, or nationally representative sample surveys (of first ANC visits if available; otherwise any visit) up to 2016; </w:t>
      </w:r>
    </w:p>
    <w:p w14:paraId="0C6C8FA6" w14:textId="2E1A6F8A" w:rsidR="00812A3C" w:rsidRPr="00246194" w:rsidRDefault="00812A3C" w:rsidP="00AC72BC">
      <w:pPr>
        <w:pStyle w:val="ListParagraph"/>
        <w:numPr>
          <w:ilvl w:val="0"/>
          <w:numId w:val="1"/>
        </w:numPr>
        <w:spacing w:line="360" w:lineRule="auto"/>
        <w:rPr>
          <w:iCs/>
          <w:szCs w:val="22"/>
        </w:rPr>
      </w:pPr>
      <w:r>
        <w:rPr>
          <w:iCs/>
          <w:szCs w:val="22"/>
        </w:rPr>
        <w:t xml:space="preserve">WHO’s </w:t>
      </w:r>
      <w:r w:rsidRPr="00246194">
        <w:rPr>
          <w:iCs/>
          <w:szCs w:val="22"/>
        </w:rPr>
        <w:t xml:space="preserve">database of </w:t>
      </w:r>
      <w:r>
        <w:rPr>
          <w:iCs/>
          <w:szCs w:val="22"/>
        </w:rPr>
        <w:t>(sub-)</w:t>
      </w:r>
      <w:r w:rsidRPr="00246194">
        <w:rPr>
          <w:iCs/>
          <w:szCs w:val="22"/>
        </w:rPr>
        <w:t xml:space="preserve">nationally representative general population </w:t>
      </w:r>
      <w:r>
        <w:rPr>
          <w:iCs/>
          <w:szCs w:val="22"/>
        </w:rPr>
        <w:t xml:space="preserve">STI </w:t>
      </w:r>
      <w:r w:rsidRPr="00246194">
        <w:rPr>
          <w:iCs/>
          <w:szCs w:val="22"/>
        </w:rPr>
        <w:t xml:space="preserve">prevalence surveys in low-risk men and/or women, compiled for the 2005 and 2008 </w:t>
      </w:r>
      <w:r>
        <w:rPr>
          <w:iCs/>
          <w:szCs w:val="22"/>
        </w:rPr>
        <w:t xml:space="preserve">global </w:t>
      </w:r>
      <w:r w:rsidRPr="00246194">
        <w:rPr>
          <w:iCs/>
          <w:szCs w:val="22"/>
        </w:rPr>
        <w:t>estimates</w:t>
      </w:r>
      <w:r>
        <w:rPr>
          <w:iCs/>
          <w:szCs w:val="22"/>
        </w:rPr>
        <w:fldChar w:fldCharType="begin"/>
      </w:r>
      <w:r w:rsidR="005A3FE6">
        <w:rPr>
          <w:iCs/>
          <w:szCs w:val="22"/>
        </w:rPr>
        <w:instrText xml:space="preserve"> ADDIN EN.CITE &lt;EndNote&gt;&lt;Cite&gt;&lt;Author&gt;World Health Organization&lt;/Author&gt;&lt;Year&gt;2011&lt;/Year&gt;&lt;RecNum&gt;5482&lt;/RecNum&gt;&lt;DisplayText&gt;&lt;style face="superscript"&gt;2,3&lt;/style&gt;&lt;/DisplayText&gt;&lt;record&gt;&lt;rec-number&gt;5482&lt;/rec-number&gt;&lt;foreign-keys&gt;&lt;key app="EN" db-id="wvsevwdt20sx96epd0cxpf5cpdtsw905v2sz"&gt;5482&lt;/key&gt;&lt;/foreign-keys&gt;&lt;ref-type name="Report"&gt;27&lt;/ref-type&gt;&lt;contributors&gt;&lt;authors&gt;&lt;author&gt;World Health Organization,&lt;/author&gt;&lt;/authors&gt;&lt;/contributors&gt;&lt;titles&gt;&lt;title&gt;Prevalence and incidence of selected sexually transmitted infections -- Chlamydia trachomatis, Neisseria gonorrheae, syphilis and Trichomonas vaginalis. Methods and results used by WHO to generate 2005 estimates&lt;/title&gt;&lt;/titles&gt;&lt;dates&gt;&lt;year&gt;2011&lt;/year&gt;&lt;/dates&gt;&lt;pub-location&gt;Geneva&lt;/pub-location&gt;&lt;urls&gt;&lt;related-urls&gt;&lt;url&gt;http://apps.who.int/iris/bitstream/10665/44735/1/9789241502450_eng.pdf&lt;/url&gt;&lt;/related-urls&gt;&lt;/urls&gt;&lt;/record&gt;&lt;/Cite&gt;&lt;Cite&gt;&lt;Author&gt;World Health Organization&lt;/Author&gt;&lt;Year&gt;2012&lt;/Year&gt;&lt;RecNum&gt;5420&lt;/RecNum&gt;&lt;record&gt;&lt;rec-number&gt;5420&lt;/rec-number&gt;&lt;foreign-keys&gt;&lt;key app="EN" db-id="wvsevwdt20sx96epd0cxpf5cpdtsw905v2sz"&gt;5420&lt;/key&gt;&lt;/foreign-keys&gt;&lt;ref-type name="Report"&gt;27&lt;/ref-type&gt;&lt;contributors&gt;&lt;authors&gt;&lt;author&gt;World Health Organization,&lt;/author&gt;&lt;/authors&gt;&lt;/contributors&gt;&lt;titles&gt;&lt;title&gt;Global incidence and prevalence of selected curable sexually transmitted infections -- 2008&lt;/title&gt;&lt;/titles&gt;&lt;dates&gt;&lt;year&gt;2012&lt;/year&gt;&lt;/dates&gt;&lt;pub-location&gt;Geneva&lt;/pub-location&gt;&lt;urls&gt;&lt;related-urls&gt;&lt;url&gt;http://apps.who.int/iris/bitstream/10665/75181/1/9789241503839_eng.pdf&lt;/url&gt;&lt;/related-urls&gt;&lt;/urls&gt;&lt;/record&gt;&lt;/Cite&gt;&lt;/EndNote&gt;</w:instrText>
      </w:r>
      <w:r>
        <w:rPr>
          <w:iCs/>
          <w:szCs w:val="22"/>
        </w:rPr>
        <w:fldChar w:fldCharType="separate"/>
      </w:r>
      <w:hyperlink w:anchor="_ENREF_2" w:tooltip="World Health Organization, 2011 #5482" w:history="1">
        <w:r w:rsidR="00EF5FE6" w:rsidRPr="005A3FE6">
          <w:rPr>
            <w:iCs/>
            <w:noProof/>
            <w:szCs w:val="22"/>
            <w:vertAlign w:val="superscript"/>
          </w:rPr>
          <w:t>2</w:t>
        </w:r>
      </w:hyperlink>
      <w:r w:rsidR="005A3FE6" w:rsidRPr="005A3FE6">
        <w:rPr>
          <w:iCs/>
          <w:noProof/>
          <w:szCs w:val="22"/>
          <w:vertAlign w:val="superscript"/>
        </w:rPr>
        <w:t>,</w:t>
      </w:r>
      <w:hyperlink w:anchor="_ENREF_3" w:tooltip="World Health Organization, 2012 #5420" w:history="1">
        <w:r w:rsidR="00EF5FE6" w:rsidRPr="005A3FE6">
          <w:rPr>
            <w:iCs/>
            <w:noProof/>
            <w:szCs w:val="22"/>
            <w:vertAlign w:val="superscript"/>
          </w:rPr>
          <w:t>3</w:t>
        </w:r>
      </w:hyperlink>
      <w:r>
        <w:rPr>
          <w:iCs/>
          <w:szCs w:val="22"/>
        </w:rPr>
        <w:fldChar w:fldCharType="end"/>
      </w:r>
      <w:r w:rsidRPr="00246194">
        <w:rPr>
          <w:iCs/>
          <w:szCs w:val="22"/>
        </w:rPr>
        <w:t xml:space="preserve">; </w:t>
      </w:r>
    </w:p>
    <w:p w14:paraId="3BCF7FD0" w14:textId="14FC5D1C" w:rsidR="00812A3C" w:rsidRPr="00AE1BFC" w:rsidRDefault="00812A3C" w:rsidP="00AC72BC">
      <w:pPr>
        <w:pStyle w:val="ListParagraph"/>
        <w:numPr>
          <w:ilvl w:val="0"/>
          <w:numId w:val="1"/>
        </w:numPr>
        <w:spacing w:line="360" w:lineRule="auto"/>
        <w:rPr>
          <w:iCs/>
          <w:szCs w:val="22"/>
        </w:rPr>
      </w:pPr>
      <w:r w:rsidRPr="00AE1BFC">
        <w:rPr>
          <w:iCs/>
          <w:szCs w:val="22"/>
        </w:rPr>
        <w:t>The IHME, University of Seattle, database compiled for the 2015 Global Burden of Disease study (accessed</w:t>
      </w:r>
      <w:r>
        <w:rPr>
          <w:iCs/>
          <w:szCs w:val="22"/>
        </w:rPr>
        <w:t>,</w:t>
      </w:r>
      <w:r w:rsidRPr="00AE1BFC">
        <w:rPr>
          <w:iCs/>
          <w:szCs w:val="22"/>
        </w:rPr>
        <w:t xml:space="preserve"> 29 November 2017), based on a PubMed search and testing data from reports in the Global Health Data Exchange (</w:t>
      </w:r>
      <w:proofErr w:type="spellStart"/>
      <w:r w:rsidRPr="00AE1BFC">
        <w:rPr>
          <w:iCs/>
          <w:szCs w:val="22"/>
        </w:rPr>
        <w:t>GHDx</w:t>
      </w:r>
      <w:proofErr w:type="spellEnd"/>
      <w:r w:rsidRPr="00AE1BFC">
        <w:rPr>
          <w:iCs/>
          <w:szCs w:val="22"/>
        </w:rPr>
        <w:t>) database</w:t>
      </w:r>
      <w:hyperlink w:anchor="_ENREF_4" w:tooltip="Institute for Health Metrics and Evaluation, 2017 #5816" w:history="1">
        <w:r w:rsidR="00EF5FE6">
          <w:rPr>
            <w:iCs/>
            <w:szCs w:val="22"/>
          </w:rPr>
          <w:fldChar w:fldCharType="begin"/>
        </w:r>
        <w:r w:rsidR="00EF5FE6">
          <w:rPr>
            <w:iCs/>
            <w:szCs w:val="22"/>
          </w:rPr>
          <w:instrText xml:space="preserve"> ADDIN EN.CITE &lt;EndNote&gt;&lt;Cite ExcludeAuth="1"&gt;&lt;Year&gt;2017&lt;/Year&gt;&lt;RecNum&gt;5816&lt;/RecNum&gt;&lt;DisplayText&gt;&lt;style face="superscript"&gt;4&lt;/style&gt;&lt;/DisplayText&gt;&lt;record&gt;&lt;rec-number&gt;5816&lt;/rec-number&gt;&lt;foreign-keys&gt;&lt;key app="EN" db-id="wvsevwdt20sx96epd0cxpf5cpdtsw905v2sz"&gt;5816&lt;/key&gt;&lt;/foreign-keys&gt;&lt;ref-type name="Report"&gt;27&lt;/ref-type&gt;&lt;contributors&gt;&lt;authors&gt;&lt;author&gt;Institute for Health Metrics and Evaluation,&lt;/author&gt;&lt;/authors&gt;&lt;/contributors&gt;&lt;titles&gt;&lt;title&gt;Global Health Data Exchange (GHDx) database&lt;/title&gt;&lt;/titles&gt;&lt;dates&gt;&lt;year&gt;2017&lt;/year&gt;&lt;/dates&gt;&lt;pub-location&gt;Seattle&lt;/pub-location&gt;&lt;urls&gt;&lt;related-urls&gt;&lt;url&gt;http://ghdx.healthdata.org/&lt;/url&gt;&lt;/related-urls&gt;&lt;/urls&gt;&lt;/record&gt;&lt;/Cite&gt;&lt;/EndNote&gt;</w:instrText>
        </w:r>
        <w:r w:rsidR="00EF5FE6">
          <w:rPr>
            <w:iCs/>
            <w:szCs w:val="22"/>
          </w:rPr>
          <w:fldChar w:fldCharType="separate"/>
        </w:r>
        <w:r w:rsidR="00EF5FE6" w:rsidRPr="005A3FE6">
          <w:rPr>
            <w:iCs/>
            <w:noProof/>
            <w:szCs w:val="22"/>
            <w:vertAlign w:val="superscript"/>
          </w:rPr>
          <w:t>4</w:t>
        </w:r>
        <w:r w:rsidR="00EF5FE6">
          <w:rPr>
            <w:iCs/>
            <w:szCs w:val="22"/>
          </w:rPr>
          <w:fldChar w:fldCharType="end"/>
        </w:r>
      </w:hyperlink>
      <w:r w:rsidRPr="00AE1BFC">
        <w:rPr>
          <w:iCs/>
          <w:szCs w:val="22"/>
        </w:rPr>
        <w:t>. This included data from ANC and general adult populations</w:t>
      </w:r>
      <w:r>
        <w:rPr>
          <w:iCs/>
          <w:szCs w:val="22"/>
        </w:rPr>
        <w:t>;</w:t>
      </w:r>
    </w:p>
    <w:p w14:paraId="2267245C" w14:textId="227B16D3" w:rsidR="00812A3C" w:rsidRPr="00932FAD" w:rsidRDefault="00812A3C" w:rsidP="00AC72BC">
      <w:pPr>
        <w:pStyle w:val="ListParagraph"/>
        <w:numPr>
          <w:ilvl w:val="0"/>
          <w:numId w:val="1"/>
        </w:numPr>
        <w:spacing w:line="360" w:lineRule="auto"/>
        <w:rPr>
          <w:iCs/>
          <w:szCs w:val="22"/>
        </w:rPr>
      </w:pPr>
      <w:r w:rsidRPr="00932FAD">
        <w:rPr>
          <w:iCs/>
          <w:szCs w:val="22"/>
        </w:rPr>
        <w:t>Other representative measurements identified through systematic reviews of STI prevalences in ANC women in sub-Saharan Africa</w:t>
      </w:r>
      <w:hyperlink w:anchor="_ENREF_5" w:tooltip="Chico, 2012 #5183" w:history="1">
        <w:r w:rsidR="00EF5FE6">
          <w:rPr>
            <w:iCs/>
            <w:szCs w:val="22"/>
          </w:rPr>
          <w:fldChar w:fldCharType="begin"/>
        </w:r>
        <w:r w:rsidR="00EF5FE6">
          <w:rPr>
            <w:iCs/>
            <w:szCs w:val="22"/>
          </w:rPr>
          <w:instrText xml:space="preserve"> ADDIN EN.CITE &lt;EndNote&gt;&lt;Cite&gt;&lt;Author&gt;Chico&lt;/Author&gt;&lt;Year&gt;2012&lt;/Year&gt;&lt;RecNum&gt;5183&lt;/RecNum&gt;&lt;DisplayText&gt;&lt;style face="superscript"&gt;5&lt;/style&gt;&lt;/DisplayText&gt;&lt;record&gt;&lt;rec-number&gt;5183&lt;/rec-number&gt;&lt;foreign-keys&gt;&lt;key app="EN" db-id="wvsevwdt20sx96epd0cxpf5cpdtsw905v2sz"&gt;5183&lt;/key&gt;&lt;/foreign-keys&gt;&lt;ref-type name="Journal Article"&gt;17&lt;/ref-type&gt;&lt;contributors&gt;&lt;authors&gt;&lt;author&gt;Chico, R. M.&lt;/author&gt;&lt;author&gt;Mayaud, P.&lt;/author&gt;&lt;author&gt;Ariti, C.&lt;/author&gt;&lt;author&gt;Mabey, D.&lt;/author&gt;&lt;author&gt;Ronsmans, C.&lt;/author&gt;&lt;author&gt;Chandramohan, D.&lt;/author&gt;&lt;/authors&gt;&lt;/contributors&gt;&lt;auth-address&gt;Department of Disease Control, Malaria Centre, London School of Hygiene and Tropical Medicine, London, England. matthew.chico@lshtm.ac.uk&lt;/auth-address&gt;&lt;titles&gt;&lt;title&gt;Prevalence of malaria and sexually transmitted and reproductive tract infections in pregnancy in sub-Saharan Africa: a systematic review&lt;/title&gt;&lt;secondary-title&gt;JAMA&lt;/secondary-title&gt;&lt;/titles&gt;&lt;periodical&gt;&lt;full-title&gt;JAMA&lt;/full-title&gt;&lt;/periodical&gt;&lt;pages&gt;2079-86&lt;/pages&gt;&lt;volume&gt;307&lt;/volume&gt;&lt;number&gt;19&lt;/number&gt;&lt;edition&gt;2012/06/06&lt;/edition&gt;&lt;keywords&gt;&lt;keyword&gt;Africa South of the Sahara/epidemiology&lt;/keyword&gt;&lt;keyword&gt;Female&lt;/keyword&gt;&lt;keyword&gt;Humans&lt;/keyword&gt;&lt;keyword&gt;Malaria/*epidemiology&lt;/keyword&gt;&lt;keyword&gt;Pregnancy&lt;/keyword&gt;&lt;keyword&gt;Pregnancy Complications, Infectious/*epidemiology&lt;/keyword&gt;&lt;keyword&gt;Prevalence&lt;/keyword&gt;&lt;keyword&gt;Reproductive Tract Infections/*epidemiology&lt;/keyword&gt;&lt;keyword&gt;Sexually Transmitted Diseases/*epidemiology&lt;/keyword&gt;&lt;/keywords&gt;&lt;dates&gt;&lt;year&gt;2012&lt;/year&gt;&lt;pub-dates&gt;&lt;date&gt;May 16&lt;/date&gt;&lt;/pub-dates&gt;&lt;/dates&gt;&lt;isbn&gt;1538-3598 (Electronic)&amp;#xD;0098-7484 (Linking)&lt;/isbn&gt;&lt;accession-num&gt;22665107&lt;/accession-num&gt;&lt;urls&gt;&lt;related-urls&gt;&lt;url&gt;http://www.ncbi.nlm.nih.gov/pubmed/22665107&lt;/url&gt;&lt;/related-urls&gt;&lt;/urls&gt;&lt;electronic-resource-num&gt;10.1001/jama.2012.3428&lt;/electronic-resource-num&gt;&lt;research-notes&gt;Pasted out of DOI field (ELK): 1157494 [pii]&lt;/research-notes&gt;&lt;language&gt;eng&lt;/language&gt;&lt;/record&gt;&lt;/Cite&gt;&lt;/EndNote&gt;</w:instrText>
        </w:r>
        <w:r w:rsidR="00EF5FE6">
          <w:rPr>
            <w:iCs/>
            <w:szCs w:val="22"/>
          </w:rPr>
          <w:fldChar w:fldCharType="separate"/>
        </w:r>
        <w:r w:rsidR="00EF5FE6" w:rsidRPr="005A3FE6">
          <w:rPr>
            <w:iCs/>
            <w:noProof/>
            <w:szCs w:val="22"/>
            <w:vertAlign w:val="superscript"/>
          </w:rPr>
          <w:t>5</w:t>
        </w:r>
        <w:r w:rsidR="00EF5FE6">
          <w:rPr>
            <w:iCs/>
            <w:szCs w:val="22"/>
          </w:rPr>
          <w:fldChar w:fldCharType="end"/>
        </w:r>
      </w:hyperlink>
      <w:r w:rsidRPr="00932FAD">
        <w:rPr>
          <w:iCs/>
          <w:szCs w:val="22"/>
        </w:rPr>
        <w:t xml:space="preserve">, North Africa and the Eastern Mediterranean (as part of </w:t>
      </w:r>
      <w:r>
        <w:rPr>
          <w:iCs/>
          <w:szCs w:val="22"/>
        </w:rPr>
        <w:t>the</w:t>
      </w:r>
      <w:r w:rsidRPr="00932FAD">
        <w:rPr>
          <w:iCs/>
          <w:szCs w:val="22"/>
        </w:rPr>
        <w:t xml:space="preserve"> regional</w:t>
      </w:r>
      <w:r>
        <w:rPr>
          <w:iCs/>
          <w:szCs w:val="22"/>
        </w:rPr>
        <w:t xml:space="preserve"> </w:t>
      </w:r>
      <w:r>
        <w:t>Middle East and North Africa</w:t>
      </w:r>
      <w:r w:rsidRPr="00796287">
        <w:rPr>
          <w:iCs/>
          <w:szCs w:val="22"/>
        </w:rPr>
        <w:t xml:space="preserve"> </w:t>
      </w:r>
      <w:r>
        <w:rPr>
          <w:iCs/>
          <w:szCs w:val="22"/>
        </w:rPr>
        <w:t>HIV</w:t>
      </w:r>
      <w:r w:rsidRPr="00796287">
        <w:rPr>
          <w:iCs/>
          <w:szCs w:val="22"/>
        </w:rPr>
        <w:t xml:space="preserve"> Epidemiology Synthesis Project</w:t>
      </w:r>
      <w:r w:rsidRPr="00932FAD">
        <w:rPr>
          <w:iCs/>
          <w:szCs w:val="22"/>
        </w:rPr>
        <w:t xml:space="preserve"> </w:t>
      </w:r>
      <w:r>
        <w:rPr>
          <w:iCs/>
          <w:szCs w:val="22"/>
        </w:rPr>
        <w:t>d</w:t>
      </w:r>
      <w:r w:rsidRPr="00932FAD">
        <w:rPr>
          <w:iCs/>
          <w:szCs w:val="22"/>
        </w:rPr>
        <w:t>atabase)</w:t>
      </w:r>
      <w:r>
        <w:rPr>
          <w:iCs/>
          <w:szCs w:val="22"/>
        </w:rPr>
        <w:fldChar w:fldCharType="begin">
          <w:fldData xml:space="preserve">PEVuZE5vdGU+PENpdGU+PEF1dGhvcj5BYnUtUmFkZGFkPC9BdXRob3I+PFllYXI+MjAxMDwvWWVh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</w:fldData>
        </w:fldChar>
      </w:r>
      <w:r w:rsidR="00AC72BC">
        <w:rPr>
          <w:iCs/>
          <w:szCs w:val="22"/>
        </w:rPr>
        <w:instrText xml:space="preserve"> ADDIN EN.CITE </w:instrText>
      </w:r>
      <w:r w:rsidR="00AC72BC">
        <w:rPr>
          <w:iCs/>
          <w:szCs w:val="22"/>
        </w:rPr>
        <w:fldChar w:fldCharType="begin">
          <w:fldData xml:space="preserve">PEVuZE5vdGU+PENpdGU+PEF1dGhvcj5BYnUtUmFkZGFkPC9BdXRob3I+PFllYXI+MjAxMDwvWWVh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</w:fldData>
        </w:fldChar>
      </w:r>
      <w:r w:rsidR="00AC72BC">
        <w:rPr>
          <w:iCs/>
          <w:szCs w:val="22"/>
        </w:rPr>
        <w:instrText xml:space="preserve"> ADDIN EN.CITE.DATA </w:instrText>
      </w:r>
      <w:r w:rsidR="00AC72BC">
        <w:rPr>
          <w:iCs/>
          <w:szCs w:val="22"/>
        </w:rPr>
      </w:r>
      <w:r w:rsidR="00AC72BC">
        <w:rPr>
          <w:iCs/>
          <w:szCs w:val="22"/>
        </w:rPr>
        <w:fldChar w:fldCharType="end"/>
      </w:r>
      <w:r>
        <w:rPr>
          <w:iCs/>
          <w:szCs w:val="22"/>
        </w:rPr>
      </w:r>
      <w:r>
        <w:rPr>
          <w:iCs/>
          <w:szCs w:val="22"/>
        </w:rPr>
        <w:fldChar w:fldCharType="separate"/>
      </w:r>
      <w:hyperlink w:anchor="_ENREF_6" w:tooltip="Abu-Raddad, 2010 #5831" w:history="1">
        <w:r w:rsidR="00EF5FE6" w:rsidRPr="005A3FE6">
          <w:rPr>
            <w:iCs/>
            <w:noProof/>
            <w:szCs w:val="22"/>
            <w:vertAlign w:val="superscript"/>
          </w:rPr>
          <w:t>6</w:t>
        </w:r>
      </w:hyperlink>
      <w:r w:rsidR="005A3FE6" w:rsidRPr="005A3FE6">
        <w:rPr>
          <w:iCs/>
          <w:noProof/>
          <w:szCs w:val="22"/>
          <w:vertAlign w:val="superscript"/>
        </w:rPr>
        <w:t>,</w:t>
      </w:r>
      <w:hyperlink w:anchor="_ENREF_7" w:tooltip="Abu-Raddad, 2010 #5832" w:history="1">
        <w:r w:rsidR="00EF5FE6" w:rsidRPr="005A3FE6">
          <w:rPr>
            <w:iCs/>
            <w:noProof/>
            <w:szCs w:val="22"/>
            <w:vertAlign w:val="superscript"/>
          </w:rPr>
          <w:t>7</w:t>
        </w:r>
      </w:hyperlink>
      <w:r>
        <w:rPr>
          <w:iCs/>
          <w:szCs w:val="22"/>
        </w:rPr>
        <w:fldChar w:fldCharType="end"/>
      </w:r>
      <w:r w:rsidRPr="00932FAD">
        <w:rPr>
          <w:iCs/>
          <w:szCs w:val="22"/>
        </w:rPr>
        <w:t xml:space="preserve"> and globally</w:t>
      </w:r>
      <w:r>
        <w:rPr>
          <w:iCs/>
          <w:szCs w:val="22"/>
        </w:rPr>
        <w:fldChar w:fldCharType="begin">
          <w:fldData xml:space="preserve">PEVuZE5vdGU+PENpdGU+PEF1dGhvcj5Kb3NlcGggRGF2ZXk8L0F1dGhvcj48WWVhcj4yMDE2PC9Z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==
</w:fldData>
        </w:fldChar>
      </w:r>
      <w:r w:rsidR="00EF5FE6">
        <w:rPr>
          <w:iCs/>
          <w:szCs w:val="22"/>
        </w:rPr>
        <w:instrText xml:space="preserve"> ADDIN EN.CITE </w:instrText>
      </w:r>
      <w:r w:rsidR="00EF5FE6">
        <w:rPr>
          <w:iCs/>
          <w:szCs w:val="22"/>
        </w:rPr>
        <w:fldChar w:fldCharType="begin">
          <w:fldData xml:space="preserve">PEVuZE5vdGU+PENpdGU+PEF1dGhvcj5Kb3NlcGggRGF2ZXk8L0F1dGhvcj48WWVhcj4yMDE2PC9Z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==
</w:fldData>
        </w:fldChar>
      </w:r>
      <w:r w:rsidR="00EF5FE6">
        <w:rPr>
          <w:iCs/>
          <w:szCs w:val="22"/>
        </w:rPr>
        <w:instrText xml:space="preserve"> ADDIN EN.CITE.DATA </w:instrText>
      </w:r>
      <w:r w:rsidR="00EF5FE6">
        <w:rPr>
          <w:iCs/>
          <w:szCs w:val="22"/>
        </w:rPr>
      </w:r>
      <w:r w:rsidR="00EF5FE6">
        <w:rPr>
          <w:iCs/>
          <w:szCs w:val="22"/>
        </w:rPr>
        <w:fldChar w:fldCharType="end"/>
      </w:r>
      <w:r>
        <w:rPr>
          <w:iCs/>
          <w:szCs w:val="22"/>
        </w:rPr>
      </w:r>
      <w:r>
        <w:rPr>
          <w:iCs/>
          <w:szCs w:val="22"/>
        </w:rPr>
        <w:fldChar w:fldCharType="separate"/>
      </w:r>
      <w:hyperlink w:anchor="_ENREF_8" w:tooltip="Joseph Davey, 2016 #5820" w:history="1">
        <w:r w:rsidR="00EF5FE6" w:rsidRPr="005A3FE6">
          <w:rPr>
            <w:iCs/>
            <w:noProof/>
            <w:szCs w:val="22"/>
            <w:vertAlign w:val="superscript"/>
          </w:rPr>
          <w:t>8</w:t>
        </w:r>
      </w:hyperlink>
      <w:r w:rsidR="005A3FE6" w:rsidRPr="005A3FE6">
        <w:rPr>
          <w:iCs/>
          <w:noProof/>
          <w:szCs w:val="22"/>
          <w:vertAlign w:val="superscript"/>
        </w:rPr>
        <w:t>,</w:t>
      </w:r>
      <w:hyperlink w:anchor="_ENREF_9" w:tooltip="Williams, manuscript in preparation #5812" w:history="1">
        <w:r w:rsidR="00EF5FE6" w:rsidRPr="005A3FE6">
          <w:rPr>
            <w:iCs/>
            <w:noProof/>
            <w:szCs w:val="22"/>
            <w:vertAlign w:val="superscript"/>
          </w:rPr>
          <w:t>9</w:t>
        </w:r>
      </w:hyperlink>
      <w:r>
        <w:rPr>
          <w:iCs/>
          <w:szCs w:val="22"/>
        </w:rPr>
        <w:fldChar w:fldCharType="end"/>
      </w:r>
      <w:r w:rsidRPr="00932FAD">
        <w:rPr>
          <w:iCs/>
          <w:szCs w:val="22"/>
        </w:rPr>
        <w:t>, and from published national surveillance reports compiled by Ministries of Health of countries which previously conducted national Spectrum-STI estimations</w:t>
      </w:r>
      <w:hyperlink w:anchor="_ENREF_10" w:tooltip="Korenromp, 2017 #5454" w:history="1">
        <w:r w:rsidR="00EF5FE6">
          <w:rPr>
            <w:iCs/>
            <w:szCs w:val="22"/>
          </w:rPr>
          <w:fldChar w:fldCharType="begin">
            <w:fldData xml:space="preserve">PEVuZE5vdGU+PENpdGU+PEF1dGhvcj5Lb3JlbnJvbXA8L0F1dGhvcj48WWVhcj4yMDE3PC9ZZWFy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</w:fldData>
          </w:fldChar>
        </w:r>
        <w:r w:rsidR="00EF5FE6">
          <w:rPr>
            <w:iCs/>
            <w:szCs w:val="22"/>
          </w:rPr>
          <w:instrText xml:space="preserve"> ADDIN EN.CITE </w:instrText>
        </w:r>
        <w:r w:rsidR="00EF5FE6">
          <w:rPr>
            <w:iCs/>
            <w:szCs w:val="22"/>
          </w:rPr>
          <w:fldChar w:fldCharType="begin">
            <w:fldData xml:space="preserve">PEVuZE5vdGU+PENpdGU+PEF1dGhvcj5Lb3JlbnJvbXA8L0F1dGhvcj48WWVhcj4yMDE3PC9ZZWFy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</w:fldData>
          </w:fldChar>
        </w:r>
        <w:r w:rsidR="00EF5FE6">
          <w:rPr>
            <w:iCs/>
            <w:szCs w:val="22"/>
          </w:rPr>
          <w:instrText xml:space="preserve"> ADDIN EN.CITE.DATA </w:instrText>
        </w:r>
        <w:r w:rsidR="00EF5FE6">
          <w:rPr>
            <w:iCs/>
            <w:szCs w:val="22"/>
          </w:rPr>
        </w:r>
        <w:r w:rsidR="00EF5FE6">
          <w:rPr>
            <w:iCs/>
            <w:szCs w:val="22"/>
          </w:rPr>
          <w:fldChar w:fldCharType="end"/>
        </w:r>
        <w:r w:rsidR="00EF5FE6">
          <w:rPr>
            <w:iCs/>
            <w:szCs w:val="22"/>
          </w:rPr>
        </w:r>
        <w:r w:rsidR="00EF5FE6">
          <w:rPr>
            <w:iCs/>
            <w:szCs w:val="22"/>
          </w:rPr>
          <w:fldChar w:fldCharType="separate"/>
        </w:r>
        <w:r w:rsidR="00EF5FE6" w:rsidRPr="005A3FE6">
          <w:rPr>
            <w:iCs/>
            <w:noProof/>
            <w:szCs w:val="22"/>
            <w:vertAlign w:val="superscript"/>
          </w:rPr>
          <w:t>10-13</w:t>
        </w:r>
        <w:r w:rsidR="00EF5FE6">
          <w:rPr>
            <w:iCs/>
            <w:szCs w:val="22"/>
          </w:rPr>
          <w:fldChar w:fldCharType="end"/>
        </w:r>
      </w:hyperlink>
      <w:r w:rsidRPr="00932FAD">
        <w:rPr>
          <w:iCs/>
          <w:szCs w:val="22"/>
        </w:rPr>
        <w:t>;</w:t>
      </w:r>
    </w:p>
    <w:p w14:paraId="69EA9012" w14:textId="25620268" w:rsidR="00812A3C" w:rsidRPr="00246194" w:rsidRDefault="00812A3C" w:rsidP="00AC72BC">
      <w:pPr>
        <w:pStyle w:val="ListParagraph"/>
        <w:numPr>
          <w:ilvl w:val="0"/>
          <w:numId w:val="1"/>
        </w:numPr>
        <w:spacing w:line="360" w:lineRule="auto"/>
        <w:rPr>
          <w:iCs/>
          <w:szCs w:val="22"/>
        </w:rPr>
      </w:pPr>
      <w:r>
        <w:rPr>
          <w:iCs/>
          <w:szCs w:val="22"/>
        </w:rPr>
        <w:lastRenderedPageBreak/>
        <w:t>N</w:t>
      </w:r>
      <w:r w:rsidRPr="00246194">
        <w:rPr>
          <w:iCs/>
          <w:szCs w:val="22"/>
        </w:rPr>
        <w:t>ational HIV/syphilis household surveys conducted in 2016 in Zimbabwe</w:t>
      </w:r>
      <w:hyperlink w:anchor="_ENREF_14" w:tooltip="ICAP project at Columbia University, 2016 #5499" w:history="1">
        <w:r w:rsidR="00EF5FE6">
          <w:rPr>
            <w:iCs/>
            <w:szCs w:val="22"/>
          </w:rPr>
          <w:fldChar w:fldCharType="begin"/>
        </w:r>
        <w:r w:rsidR="00EF5FE6">
          <w:rPr>
            <w:iCs/>
            <w:szCs w:val="22"/>
          </w:rPr>
          <w:instrText xml:space="preserve"> ADDIN EN.CITE &lt;EndNote&gt;&lt;Cite&gt;&lt;Author&gt;Centers for Disease Control USA&lt;/Author&gt;&lt;Year&gt;2016&lt;/Year&gt;&lt;RecNum&gt;5499&lt;/RecNum&gt;&lt;DisplayText&gt;&lt;style face="superscript"&gt;14&lt;/style&gt;&lt;/DisplayText&gt;&lt;record&gt;&lt;rec-number&gt;5499&lt;/rec-number&gt;&lt;foreign-keys&gt;&lt;key app="EN" db-id="wvsevwdt20sx96epd0cxpf5cpdtsw905v2sz"&gt;5499&lt;/key&gt;&lt;/foreign-keys&gt;&lt;ref-type name="Report"&gt;27&lt;/ref-type&gt;&lt;contributors&gt;&lt;authors&gt;&lt;author&gt;ICAP project at Columbia University,&lt;/author&gt;&lt;author&gt;Centers for Disease Control USA, &lt;/author&gt;&lt;author&gt;Zimbabwe National AIDS Council (NAC), &lt;/author&gt;&lt;author&gt;Zimbabwe National Statistics Agency (ZIMSTAT), &lt;/author&gt;&lt;author&gt;Zimbabwe Biomedical Research and Training Institute (BRTI),&lt;/author&gt;&lt;/authors&gt;&lt;secondary-authors&gt;&lt;author&gt; U.S. President’s Emergency Plan for AIDS Relief (PEPFAR)&lt;/author&gt;&lt;/secondary-authors&gt;&lt;/contributors&gt;&lt;titles&gt;&lt;title&gt;Zimbabwe population-based HIV impact assessment ZIMPHIA 2015-2016. Fact sheet&lt;/title&gt;&lt;/titles&gt;&lt;number&gt;December&lt;/number&gt;&lt;dates&gt;&lt;year&gt;2016&lt;/year&gt;&lt;/dates&gt;&lt;pub-location&gt;Washington DC&lt;/pub-location&gt;&lt;urls&gt;&lt;related-urls&gt;&lt;url&gt;http://phia.icap.columbia.edu/wp-content/uploads/2016/11/ZIMBABWE-Factsheet.FIN_.pdf&lt;/url&gt;&lt;/related-urls&gt;&lt;/urls&gt;&lt;access-date&gt;28 June 2017&lt;/access-date&gt;&lt;/record&gt;&lt;/Cite&gt;&lt;/EndNote&gt;</w:instrText>
        </w:r>
        <w:r w:rsidR="00EF5FE6">
          <w:rPr>
            <w:iCs/>
            <w:szCs w:val="22"/>
          </w:rPr>
          <w:fldChar w:fldCharType="separate"/>
        </w:r>
        <w:r w:rsidR="00EF5FE6" w:rsidRPr="005A3FE6">
          <w:rPr>
            <w:iCs/>
            <w:noProof/>
            <w:szCs w:val="22"/>
            <w:vertAlign w:val="superscript"/>
          </w:rPr>
          <w:t>14</w:t>
        </w:r>
        <w:r w:rsidR="00EF5FE6">
          <w:rPr>
            <w:iCs/>
            <w:szCs w:val="22"/>
          </w:rPr>
          <w:fldChar w:fldCharType="end"/>
        </w:r>
      </w:hyperlink>
      <w:r>
        <w:rPr>
          <w:iCs/>
          <w:szCs w:val="22"/>
        </w:rPr>
        <w:t>,</w:t>
      </w:r>
      <w:r w:rsidRPr="00246194">
        <w:rPr>
          <w:iCs/>
          <w:szCs w:val="22"/>
        </w:rPr>
        <w:t xml:space="preserve"> Uganda</w:t>
      </w:r>
      <w:hyperlink w:anchor="_ENREF_15" w:tooltip="ICAP project at Columbia University, 2017 #5822" w:history="1">
        <w:r w:rsidR="00EF5FE6">
          <w:rPr>
            <w:iCs/>
            <w:szCs w:val="22"/>
          </w:rPr>
          <w:fldChar w:fldCharType="begin"/>
        </w:r>
        <w:r w:rsidR="00EF5FE6">
          <w:rPr>
            <w:iCs/>
            <w:szCs w:val="22"/>
          </w:rPr>
          <w:instrText xml:space="preserve"> ADDIN EN.CITE &lt;EndNote&gt;&lt;Cite&gt;&lt;Author&gt;ICAP project at Columbia University&lt;/Author&gt;&lt;Year&gt;2017&lt;/Year&gt;&lt;RecNum&gt;5822&lt;/RecNum&gt;&lt;DisplayText&gt;&lt;style face="superscript"&gt;15&lt;/style&gt;&lt;/DisplayText&gt;&lt;record&gt;&lt;rec-number&gt;5822&lt;/rec-number&gt;&lt;foreign-keys&gt;&lt;key app="EN" db-id="wvsevwdt20sx96epd0cxpf5cpdtsw905v2sz"&gt;5822&lt;/key&gt;&lt;/foreign-keys&gt;&lt;ref-type name="Report"&gt;27&lt;/ref-type&gt;&lt;contributors&gt;&lt;authors&gt;&lt;author&gt;ICAP project at Columbia University,&lt;/author&gt;&lt;author&gt;Centers for Disease Control USA, &lt;/author&gt;&lt;author&gt;Westat&lt;/author&gt;&lt;/authors&gt;&lt;secondary-authors&gt;&lt;author&gt; U.S. President’s Emergency Plan for AIDS Relief (PEPFAR)&lt;/author&gt;&lt;/secondary-authors&gt;&lt;/contributors&gt;&lt;titles&gt;&lt;title&gt;Uganda population-based HIV impact assessment UPHIA 2016-2017. Summary sheet: preliminary findings&lt;/title&gt;&lt;/titles&gt;&lt;number&gt;December&lt;/number&gt;&lt;dates&gt;&lt;year&gt;2017&lt;/year&gt;&lt;/dates&gt;&lt;pub-location&gt;Washington DC&lt;/pub-location&gt;&lt;urls&gt;&lt;related-urls&gt;&lt;url&gt;http://phia.icap.columbia.edu/wp-content/uploads/2017/09/UPHIA-Uganda-factsheet_A4.new_HR.pdf&lt;/url&gt;&lt;/related-urls&gt;&lt;/urls&gt;&lt;access-date&gt;28 June 2017&lt;/access-date&gt;&lt;/record&gt;&lt;/Cite&gt;&lt;/EndNote&gt;</w:instrText>
        </w:r>
        <w:r w:rsidR="00EF5FE6">
          <w:rPr>
            <w:iCs/>
            <w:szCs w:val="22"/>
          </w:rPr>
          <w:fldChar w:fldCharType="separate"/>
        </w:r>
        <w:r w:rsidR="00EF5FE6" w:rsidRPr="005A3FE6">
          <w:rPr>
            <w:iCs/>
            <w:noProof/>
            <w:szCs w:val="22"/>
            <w:vertAlign w:val="superscript"/>
          </w:rPr>
          <w:t>15</w:t>
        </w:r>
        <w:r w:rsidR="00EF5FE6">
          <w:rPr>
            <w:iCs/>
            <w:szCs w:val="22"/>
          </w:rPr>
          <w:fldChar w:fldCharType="end"/>
        </w:r>
      </w:hyperlink>
      <w:r>
        <w:rPr>
          <w:iCs/>
          <w:szCs w:val="22"/>
        </w:rPr>
        <w:t xml:space="preserve"> and Zambia</w:t>
      </w:r>
      <w:hyperlink w:anchor="_ENREF_16" w:tooltip="Zambia Ministry of Communicable Diseases Maternal and Child Health, 2017 #5862" w:history="1">
        <w:r w:rsidR="00EF5FE6">
          <w:rPr>
            <w:iCs/>
            <w:szCs w:val="22"/>
          </w:rPr>
          <w:fldChar w:fldCharType="begin"/>
        </w:r>
        <w:r w:rsidR="00EF5FE6">
          <w:rPr>
            <w:iCs/>
            <w:szCs w:val="22"/>
          </w:rPr>
          <w:instrText xml:space="preserve"> ADDIN EN.CITE &lt;EndNote&gt;&lt;Cite&gt;&lt;Author&gt;Zambia Ministry of Communicable Diseases Maternal and Child Health&lt;/Author&gt;&lt;Year&gt;2017&lt;/Year&gt;&lt;RecNum&gt;5862&lt;/RecNum&gt;&lt;DisplayText&gt;&lt;style face="superscript"&gt;16&lt;/style&gt;&lt;/DisplayText&gt;&lt;record&gt;&lt;rec-number&gt;5862&lt;/rec-number&gt;&lt;foreign-keys&gt;&lt;key app="EN" db-id="wvsevwdt20sx96epd0cxpf5cpdtsw905v2sz"&gt;5862&lt;/key&gt;&lt;/foreign-keys&gt;&lt;ref-type name="Report"&gt;27&lt;/ref-type&gt;&lt;contributors&gt;&lt;authors&gt;&lt;author&gt;Zambia Ministry of Communicable Diseases Maternal and Child Health,&lt;/author&gt;&lt;author&gt;United States of America Centers for Disease Control and Prevention,&lt;/author&gt;&lt;author&gt;ICAP at Columbia University,&lt;/author&gt;&lt;author&gt;Zambia Central Statistical Office, &lt;/author&gt;&lt;author&gt;Zambia Tropical Diseases Research Centre University of Zambia,&lt;/author&gt;&lt;author&gt;University Teaching Hospital, &lt;/author&gt;&lt;author&gt;Zambia National HIV/AIDS/STI/TB Council,&lt;/author&gt;&lt;author&gt;Zambian National Public Health Institute,&lt;/author&gt;&lt;author&gt;WESTAT &lt;/author&gt;&lt;/authors&gt;&lt;/contributors&gt;&lt;titles&gt;&lt;title&gt;Zambia Population-based HIV impact assessment (ZAMPHIA) 2016. First report&lt;/title&gt;&lt;/titles&gt;&lt;dates&gt;&lt;year&gt;2017&lt;/year&gt;&lt;pub-dates&gt;&lt;date&gt;December&lt;/date&gt;&lt;/pub-dates&gt;&lt;/dates&gt;&lt;pub-location&gt;Lusaka&lt;/pub-location&gt;&lt;urls&gt;&lt;related-urls&gt;&lt;url&gt;http://phia.icap.columbia.edu/wp-content/uploads/2017/11/FINAL-ZAMPHIA-First-Report_11.30.17_CK.pdf&lt;/url&gt;&lt;/related-urls&gt;&lt;/urls&gt;&lt;/record&gt;&lt;/Cite&gt;&lt;/EndNote&gt;</w:instrText>
        </w:r>
        <w:r w:rsidR="00EF5FE6">
          <w:rPr>
            <w:iCs/>
            <w:szCs w:val="22"/>
          </w:rPr>
          <w:fldChar w:fldCharType="separate"/>
        </w:r>
        <w:r w:rsidR="00EF5FE6" w:rsidRPr="005A3FE6">
          <w:rPr>
            <w:iCs/>
            <w:noProof/>
            <w:szCs w:val="22"/>
            <w:vertAlign w:val="superscript"/>
          </w:rPr>
          <w:t>16</w:t>
        </w:r>
        <w:r w:rsidR="00EF5FE6">
          <w:rPr>
            <w:iCs/>
            <w:szCs w:val="22"/>
          </w:rPr>
          <w:fldChar w:fldCharType="end"/>
        </w:r>
      </w:hyperlink>
      <w:r w:rsidRPr="00246194">
        <w:rPr>
          <w:iCs/>
          <w:szCs w:val="22"/>
        </w:rPr>
        <w:t xml:space="preserve">. </w:t>
      </w:r>
    </w:p>
    <w:p w14:paraId="66A5FAA6" w14:textId="77777777" w:rsidR="00812A3C" w:rsidRDefault="00812A3C" w:rsidP="00AC72BC">
      <w:pPr>
        <w:spacing w:line="360" w:lineRule="auto"/>
        <w:rPr>
          <w:iCs/>
          <w:szCs w:val="22"/>
        </w:rPr>
      </w:pPr>
    </w:p>
    <w:p w14:paraId="39359852" w14:textId="5D65A831" w:rsidR="00D30E45" w:rsidRDefault="00812A3C" w:rsidP="00AC72BC">
      <w:pPr>
        <w:spacing w:line="360" w:lineRule="auto"/>
        <w:contextualSpacing/>
        <w:rPr>
          <w:iCs/>
          <w:szCs w:val="22"/>
        </w:rPr>
      </w:pPr>
      <w:bookmarkStart w:id="2" w:name="_Hlk498348370"/>
      <w:bookmarkStart w:id="3" w:name="_Hlk507239133"/>
      <w:r>
        <w:rPr>
          <w:szCs w:val="22"/>
        </w:rPr>
        <w:t xml:space="preserve">The database </w:t>
      </w:r>
      <w:r w:rsidRPr="0011059A">
        <w:rPr>
          <w:szCs w:val="22"/>
        </w:rPr>
        <w:t>includes data for 18</w:t>
      </w:r>
      <w:r w:rsidR="00C46F0D" w:rsidRPr="0011059A">
        <w:rPr>
          <w:szCs w:val="22"/>
        </w:rPr>
        <w:t>6</w:t>
      </w:r>
      <w:r w:rsidRPr="0011059A">
        <w:rPr>
          <w:szCs w:val="22"/>
        </w:rPr>
        <w:t xml:space="preserve"> countries as of 0</w:t>
      </w:r>
      <w:r w:rsidR="00DE4558" w:rsidRPr="0011059A">
        <w:rPr>
          <w:szCs w:val="22"/>
        </w:rPr>
        <w:t>2 May</w:t>
      </w:r>
      <w:r w:rsidR="00232546" w:rsidRPr="0011059A">
        <w:rPr>
          <w:szCs w:val="22"/>
        </w:rPr>
        <w:t xml:space="preserve"> </w:t>
      </w:r>
      <w:r w:rsidRPr="0011059A">
        <w:rPr>
          <w:szCs w:val="22"/>
        </w:rPr>
        <w:t>2018. Table SI</w:t>
      </w:r>
      <w:r w:rsidR="00565DB0" w:rsidRPr="0011059A">
        <w:rPr>
          <w:szCs w:val="22"/>
        </w:rPr>
        <w:t>4</w:t>
      </w:r>
      <w:r w:rsidRPr="0011059A">
        <w:rPr>
          <w:szCs w:val="22"/>
        </w:rPr>
        <w:t xml:space="preserve"> compares the </w:t>
      </w:r>
      <w:r w:rsidR="00232546" w:rsidRPr="0011059A">
        <w:rPr>
          <w:szCs w:val="22"/>
        </w:rPr>
        <w:t xml:space="preserve">132 </w:t>
      </w:r>
      <w:r w:rsidRPr="0011059A">
        <w:rPr>
          <w:szCs w:val="22"/>
        </w:rPr>
        <w:t xml:space="preserve">countries included in the </w:t>
      </w:r>
      <w:r w:rsidR="00CD3413" w:rsidRPr="0011059A">
        <w:rPr>
          <w:szCs w:val="22"/>
        </w:rPr>
        <w:t xml:space="preserve">default </w:t>
      </w:r>
      <w:r w:rsidRPr="0011059A">
        <w:rPr>
          <w:szCs w:val="22"/>
        </w:rPr>
        <w:t>trend analysis</w:t>
      </w:r>
      <w:r w:rsidR="00232546" w:rsidRPr="0011059A">
        <w:rPr>
          <w:szCs w:val="22"/>
        </w:rPr>
        <w:t>, the 54 countries in the data base that were not</w:t>
      </w:r>
      <w:r w:rsidR="0055019A" w:rsidRPr="0011059A">
        <w:rPr>
          <w:szCs w:val="22"/>
        </w:rPr>
        <w:t xml:space="preserve"> included or included only as a sensitivity analysis</w:t>
      </w:r>
      <w:r w:rsidR="00232546" w:rsidRPr="0011059A">
        <w:rPr>
          <w:szCs w:val="22"/>
        </w:rPr>
        <w:t xml:space="preserve">, and the 20 </w:t>
      </w:r>
      <w:r w:rsidRPr="0011059A">
        <w:rPr>
          <w:szCs w:val="22"/>
        </w:rPr>
        <w:t xml:space="preserve">countries </w:t>
      </w:r>
      <w:r w:rsidR="00232546" w:rsidRPr="0011059A">
        <w:rPr>
          <w:szCs w:val="22"/>
        </w:rPr>
        <w:t xml:space="preserve">that had no data. </w:t>
      </w:r>
      <w:bookmarkStart w:id="4" w:name="_Hlk506368605"/>
      <w:bookmarkEnd w:id="2"/>
      <w:r w:rsidRPr="0011059A">
        <w:rPr>
          <w:iCs/>
          <w:szCs w:val="22"/>
        </w:rPr>
        <w:t xml:space="preserve">Over half of the </w:t>
      </w:r>
      <w:r w:rsidR="009057C1">
        <w:rPr>
          <w:iCs/>
          <w:szCs w:val="22"/>
        </w:rPr>
        <w:t xml:space="preserve">20 </w:t>
      </w:r>
      <w:r w:rsidRPr="0011059A">
        <w:rPr>
          <w:iCs/>
          <w:szCs w:val="22"/>
        </w:rPr>
        <w:t xml:space="preserve">missing countries were from </w:t>
      </w:r>
      <w:r w:rsidR="00196BD1">
        <w:rPr>
          <w:iCs/>
          <w:szCs w:val="22"/>
        </w:rPr>
        <w:t xml:space="preserve">the </w:t>
      </w:r>
      <w:r w:rsidRPr="0011059A">
        <w:rPr>
          <w:iCs/>
          <w:szCs w:val="22"/>
        </w:rPr>
        <w:t>E</w:t>
      </w:r>
      <w:r w:rsidR="00196BD1">
        <w:rPr>
          <w:iCs/>
          <w:szCs w:val="22"/>
        </w:rPr>
        <w:t>uropean Region</w:t>
      </w:r>
      <w:r w:rsidRPr="0011059A">
        <w:rPr>
          <w:iCs/>
          <w:szCs w:val="22"/>
        </w:rPr>
        <w:t xml:space="preserve">, where </w:t>
      </w:r>
      <w:r w:rsidR="00AC72BC" w:rsidRPr="0011059A">
        <w:rPr>
          <w:iCs/>
          <w:szCs w:val="22"/>
        </w:rPr>
        <w:t xml:space="preserve">most </w:t>
      </w:r>
      <w:r w:rsidRPr="0011059A">
        <w:rPr>
          <w:iCs/>
          <w:szCs w:val="22"/>
        </w:rPr>
        <w:t xml:space="preserve">countries </w:t>
      </w:r>
      <w:r w:rsidR="00232546" w:rsidRPr="0011059A">
        <w:rPr>
          <w:iCs/>
          <w:szCs w:val="22"/>
        </w:rPr>
        <w:t>test for syphilis</w:t>
      </w:r>
      <w:r w:rsidR="00AC72BC" w:rsidRPr="0011059A">
        <w:rPr>
          <w:iCs/>
          <w:szCs w:val="22"/>
        </w:rPr>
        <w:t xml:space="preserve"> in ANC</w:t>
      </w:r>
      <w:r w:rsidR="00232546" w:rsidRPr="0011059A">
        <w:rPr>
          <w:iCs/>
          <w:szCs w:val="22"/>
        </w:rPr>
        <w:t xml:space="preserve"> (</w:t>
      </w:r>
      <w:r w:rsidR="00AC72BC" w:rsidRPr="0011059A">
        <w:rPr>
          <w:iCs/>
          <w:szCs w:val="22"/>
        </w:rPr>
        <w:t xml:space="preserve">estimated 95% </w:t>
      </w:r>
      <w:r w:rsidR="00232546" w:rsidRPr="0011059A">
        <w:rPr>
          <w:iCs/>
          <w:szCs w:val="22"/>
        </w:rPr>
        <w:t xml:space="preserve">plus </w:t>
      </w:r>
      <w:r w:rsidR="00AC72BC" w:rsidRPr="0011059A">
        <w:rPr>
          <w:iCs/>
          <w:szCs w:val="22"/>
        </w:rPr>
        <w:t>coverage</w:t>
      </w:r>
      <w:r w:rsidR="00232546" w:rsidRPr="0011059A">
        <w:rPr>
          <w:iCs/>
          <w:szCs w:val="22"/>
        </w:rPr>
        <w:t>)</w:t>
      </w:r>
      <w:r w:rsidR="00AC72BC" w:rsidRPr="0011059A">
        <w:rPr>
          <w:iCs/>
          <w:szCs w:val="22"/>
        </w:rPr>
        <w:t xml:space="preserve">, but </w:t>
      </w:r>
      <w:r w:rsidR="00232546" w:rsidRPr="0011059A">
        <w:rPr>
          <w:iCs/>
          <w:szCs w:val="22"/>
        </w:rPr>
        <w:t xml:space="preserve">very </w:t>
      </w:r>
      <w:r w:rsidR="00AC72BC" w:rsidRPr="0011059A">
        <w:rPr>
          <w:iCs/>
          <w:szCs w:val="22"/>
        </w:rPr>
        <w:t xml:space="preserve">few countries </w:t>
      </w:r>
      <w:r w:rsidR="00232546" w:rsidRPr="0011059A">
        <w:rPr>
          <w:iCs/>
          <w:szCs w:val="22"/>
        </w:rPr>
        <w:t xml:space="preserve">collate </w:t>
      </w:r>
      <w:r w:rsidR="00AC72BC" w:rsidRPr="0011059A">
        <w:rPr>
          <w:iCs/>
          <w:szCs w:val="22"/>
        </w:rPr>
        <w:t xml:space="preserve">this </w:t>
      </w:r>
      <w:r w:rsidR="00232546" w:rsidRPr="0011059A">
        <w:rPr>
          <w:iCs/>
          <w:szCs w:val="22"/>
        </w:rPr>
        <w:t>data routinely at the</w:t>
      </w:r>
      <w:r w:rsidR="00AC72BC" w:rsidRPr="0011059A">
        <w:rPr>
          <w:iCs/>
          <w:szCs w:val="22"/>
        </w:rPr>
        <w:t xml:space="preserve"> national level </w:t>
      </w:r>
      <w:hyperlink w:anchor="_ENREF_17" w:tooltip="European Center for Disease Prevention and Control, 2016 #5883" w:history="1">
        <w:r w:rsidR="00EF5FE6" w:rsidRPr="0011059A">
          <w:rPr>
            <w:iCs/>
            <w:szCs w:val="22"/>
          </w:rPr>
          <w:fldChar w:fldCharType="begin"/>
        </w:r>
        <w:r w:rsidR="00EF5FE6" w:rsidRPr="0011059A">
          <w:rPr>
            <w:iCs/>
            <w:szCs w:val="22"/>
          </w:rPr>
          <w:instrText xml:space="preserve"> ADDIN EN.CITE &lt;EndNote&gt;&lt;Cite&gt;&lt;Author&gt;European Center for Disease Prevention and Control&lt;/Author&gt;&lt;Year&gt;2016&lt;/Year&gt;&lt;RecNum&gt;5883&lt;/RecNum&gt;&lt;DisplayText&gt;&lt;style face="superscript"&gt;17&lt;/style&gt;&lt;/DisplayText&gt;&lt;record&gt;&lt;rec-number&gt;5883&lt;/rec-number&gt;&lt;foreign-keys&gt;&lt;key app="EN" db-id="wvsevwdt20sx96epd0cxpf5cpdtsw905v2sz"&gt;5883&lt;/key&gt;&lt;/foreign-keys&gt;&lt;ref-type name="Report"&gt;27&lt;/ref-type&gt;&lt;contributors&gt;&lt;authors&gt;&lt;author&gt;European Center for Disease Prevention and Control,&lt;/author&gt;&lt;/authors&gt;&lt;/contributors&gt;&lt;titles&gt;&lt;title&gt;Antenatal screening for HIV, hepatitis B, syphilis and rubella susceptibility in the EU/EEA. A Member State survey of policies and practices in the prevention of mother-to-child transmission &lt;/title&gt;&lt;secondary-title&gt;ECDC technical report&lt;/secondary-title&gt;&lt;/titles&gt;&lt;dates&gt;&lt;year&gt;2016&lt;/year&gt;&lt;pub-dates&gt;&lt;date&gt;March&lt;/date&gt;&lt;/pub-dates&gt;&lt;/dates&gt;&lt;pub-location&gt;Stockholm&lt;/pub-location&gt;&lt;isbn&gt;TQ-01-16-294-EN-N&lt;/isbn&gt;&lt;urls&gt;&lt;related-urls&gt;&lt;url&gt;https://ecdc.europa.eu/sites/portal/files/media/en/publications/Publications/antenatal-screening-HIV-hepatitis-B-syphilis-rubella-EU.pdf&lt;/url&gt;&lt;/related-urls&gt;&lt;/urls&gt;&lt;electronic-resource-num&gt;10.2900/915559&lt;/electronic-resource-num&gt;&lt;/record&gt;&lt;/Cite&gt;&lt;/EndNote&gt;</w:instrText>
        </w:r>
        <w:r w:rsidR="00EF5FE6" w:rsidRPr="0011059A">
          <w:rPr>
            <w:iCs/>
            <w:szCs w:val="22"/>
          </w:rPr>
          <w:fldChar w:fldCharType="separate"/>
        </w:r>
        <w:r w:rsidR="00EF5FE6" w:rsidRPr="0011059A">
          <w:rPr>
            <w:iCs/>
            <w:noProof/>
            <w:szCs w:val="22"/>
            <w:vertAlign w:val="superscript"/>
          </w:rPr>
          <w:t>17</w:t>
        </w:r>
        <w:r w:rsidR="00EF5FE6" w:rsidRPr="0011059A">
          <w:rPr>
            <w:iCs/>
            <w:szCs w:val="22"/>
          </w:rPr>
          <w:fldChar w:fldCharType="end"/>
        </w:r>
      </w:hyperlink>
      <w:r w:rsidR="00AC72BC" w:rsidRPr="0011059A">
        <w:rPr>
          <w:iCs/>
          <w:szCs w:val="22"/>
        </w:rPr>
        <w:t>.</w:t>
      </w:r>
      <w:r w:rsidR="00AC72BC" w:rsidRPr="0011059A">
        <w:rPr>
          <w:bCs/>
          <w:i/>
          <w:iCs/>
        </w:rPr>
        <w:t xml:space="preserve"> </w:t>
      </w:r>
      <w:bookmarkEnd w:id="4"/>
      <w:r w:rsidRPr="0011059A">
        <w:rPr>
          <w:iCs/>
          <w:szCs w:val="22"/>
        </w:rPr>
        <w:t>The 2</w:t>
      </w:r>
      <w:r w:rsidR="00C46F0D" w:rsidRPr="0011059A">
        <w:rPr>
          <w:iCs/>
          <w:szCs w:val="22"/>
        </w:rPr>
        <w:t>0</w:t>
      </w:r>
      <w:r w:rsidRPr="0011059A">
        <w:rPr>
          <w:iCs/>
          <w:szCs w:val="22"/>
        </w:rPr>
        <w:t xml:space="preserve"> countries with </w:t>
      </w:r>
      <w:r w:rsidR="00232546" w:rsidRPr="0011059A">
        <w:rPr>
          <w:iCs/>
          <w:szCs w:val="22"/>
        </w:rPr>
        <w:t>at least one data point but less than 3 had</w:t>
      </w:r>
      <w:r w:rsidRPr="0011059A">
        <w:rPr>
          <w:iCs/>
          <w:szCs w:val="22"/>
        </w:rPr>
        <w:t>, on average</w:t>
      </w:r>
      <w:r w:rsidR="00232546" w:rsidRPr="0011059A">
        <w:rPr>
          <w:iCs/>
          <w:szCs w:val="22"/>
        </w:rPr>
        <w:t xml:space="preserve">, </w:t>
      </w:r>
      <w:r w:rsidRPr="0011059A">
        <w:rPr>
          <w:iCs/>
          <w:szCs w:val="22"/>
        </w:rPr>
        <w:t>lower observed prevalences (aggregate 0.0</w:t>
      </w:r>
      <w:r w:rsidR="00C46F0D" w:rsidRPr="0011059A">
        <w:rPr>
          <w:iCs/>
          <w:szCs w:val="22"/>
        </w:rPr>
        <w:t>45</w:t>
      </w:r>
      <w:r w:rsidRPr="0011059A">
        <w:rPr>
          <w:iCs/>
          <w:szCs w:val="22"/>
        </w:rPr>
        <w:t xml:space="preserve">%) compared to </w:t>
      </w:r>
      <w:r w:rsidR="00232546" w:rsidRPr="0011059A">
        <w:rPr>
          <w:iCs/>
          <w:szCs w:val="22"/>
        </w:rPr>
        <w:t xml:space="preserve">the </w:t>
      </w:r>
      <w:r w:rsidRPr="0011059A">
        <w:rPr>
          <w:iCs/>
          <w:szCs w:val="22"/>
        </w:rPr>
        <w:t xml:space="preserve">estimated countries (aggregate </w:t>
      </w:r>
      <w:r w:rsidR="00C46F0D" w:rsidRPr="0011059A">
        <w:rPr>
          <w:iCs/>
          <w:szCs w:val="22"/>
        </w:rPr>
        <w:t>0.72</w:t>
      </w:r>
      <w:r w:rsidRPr="0011059A">
        <w:rPr>
          <w:iCs/>
          <w:szCs w:val="22"/>
        </w:rPr>
        <w:t xml:space="preserve">6%), </w:t>
      </w:r>
      <w:r w:rsidR="00C46F0D" w:rsidRPr="0011059A">
        <w:rPr>
          <w:iCs/>
          <w:szCs w:val="22"/>
        </w:rPr>
        <w:t>and</w:t>
      </w:r>
      <w:r w:rsidRPr="0011059A">
        <w:rPr>
          <w:iCs/>
          <w:szCs w:val="22"/>
        </w:rPr>
        <w:t xml:space="preserve"> their data </w:t>
      </w:r>
      <w:r w:rsidR="00C46F0D" w:rsidRPr="0011059A">
        <w:rPr>
          <w:iCs/>
          <w:szCs w:val="22"/>
        </w:rPr>
        <w:t>were</w:t>
      </w:r>
      <w:r w:rsidRPr="0011059A">
        <w:rPr>
          <w:iCs/>
          <w:szCs w:val="22"/>
        </w:rPr>
        <w:t xml:space="preserve"> from on average earlier years.</w:t>
      </w:r>
      <w:r w:rsidRPr="007458E9">
        <w:rPr>
          <w:iCs/>
          <w:szCs w:val="22"/>
        </w:rPr>
        <w:t xml:space="preserve"> </w:t>
      </w:r>
    </w:p>
    <w:bookmarkEnd w:id="3"/>
    <w:p w14:paraId="3A404DDD" w14:textId="77777777" w:rsidR="00812A3C" w:rsidRDefault="00812A3C" w:rsidP="00AC72BC">
      <w:pPr>
        <w:spacing w:line="360" w:lineRule="auto"/>
        <w:contextualSpacing/>
        <w:rPr>
          <w:iCs/>
          <w:szCs w:val="22"/>
        </w:rPr>
      </w:pPr>
    </w:p>
    <w:p w14:paraId="4FF7E369" w14:textId="77777777" w:rsidR="00812A3C" w:rsidRDefault="00812A3C" w:rsidP="00AC72BC">
      <w:pPr>
        <w:spacing w:after="160" w:line="360" w:lineRule="auto"/>
        <w:rPr>
          <w:b/>
          <w:iCs/>
        </w:rPr>
      </w:pPr>
      <w:r>
        <w:rPr>
          <w:b/>
          <w:iCs/>
        </w:rPr>
        <w:br w:type="page"/>
      </w:r>
    </w:p>
    <w:p w14:paraId="73DC21F6" w14:textId="68FBDCAF" w:rsidR="00812A3C" w:rsidRPr="00D74CDC" w:rsidRDefault="005051C6" w:rsidP="00AC72BC">
      <w:pPr>
        <w:spacing w:line="360" w:lineRule="auto"/>
        <w:contextualSpacing/>
        <w:rPr>
          <w:b/>
          <w:iCs/>
        </w:rPr>
      </w:pPr>
      <w:r>
        <w:rPr>
          <w:b/>
          <w:iCs/>
        </w:rPr>
        <w:lastRenderedPageBreak/>
        <w:t>SI3</w:t>
      </w:r>
      <w:r w:rsidR="00812A3C" w:rsidRPr="00D74CDC">
        <w:rPr>
          <w:b/>
          <w:iCs/>
        </w:rPr>
        <w:t xml:space="preserve"> Table. Calculation of weights for the Spectrum estimation, for prevalence data points </w:t>
      </w:r>
      <w:r w:rsidR="00232546">
        <w:rPr>
          <w:b/>
          <w:iCs/>
        </w:rPr>
        <w:t>based on population sampled</w:t>
      </w:r>
    </w:p>
    <w:p w14:paraId="5F0FCD02" w14:textId="77777777" w:rsidR="00812A3C" w:rsidRPr="00D74CDC" w:rsidRDefault="00812A3C" w:rsidP="00AC72BC">
      <w:pPr>
        <w:spacing w:line="360" w:lineRule="auto"/>
        <w:contextualSpacing/>
        <w:rPr>
          <w:b/>
          <w:iCs/>
        </w:rPr>
      </w:pPr>
    </w:p>
    <w:tbl>
      <w:tblPr>
        <w:tblStyle w:val="TableGrid"/>
        <w:tblW w:w="9715" w:type="dxa"/>
        <w:tblLook w:val="04A0" w:firstRow="1" w:lastRow="0" w:firstColumn="1" w:lastColumn="0" w:noHBand="0" w:noVBand="1"/>
      </w:tblPr>
      <w:tblGrid>
        <w:gridCol w:w="1705"/>
        <w:gridCol w:w="4500"/>
        <w:gridCol w:w="3510"/>
      </w:tblGrid>
      <w:tr w:rsidR="00812A3C" w:rsidRPr="00D74CDC" w14:paraId="3F5C9841" w14:textId="77777777" w:rsidTr="0070166E">
        <w:tc>
          <w:tcPr>
            <w:tcW w:w="1705" w:type="dxa"/>
          </w:tcPr>
          <w:p w14:paraId="7C389C44" w14:textId="77777777" w:rsidR="00812A3C" w:rsidRPr="00D74CDC" w:rsidRDefault="00812A3C" w:rsidP="00AC72BC">
            <w:pPr>
              <w:spacing w:line="360" w:lineRule="auto"/>
              <w:rPr>
                <w:b/>
                <w:iCs/>
              </w:rPr>
            </w:pPr>
            <w:r w:rsidRPr="00D74CDC">
              <w:rPr>
                <w:b/>
                <w:iCs/>
              </w:rPr>
              <w:t>Population</w:t>
            </w:r>
          </w:p>
        </w:tc>
        <w:tc>
          <w:tcPr>
            <w:tcW w:w="4500" w:type="dxa"/>
          </w:tcPr>
          <w:p w14:paraId="22CFD50A" w14:textId="77777777" w:rsidR="00812A3C" w:rsidRPr="00D74CDC" w:rsidRDefault="00812A3C" w:rsidP="00AC72BC">
            <w:pPr>
              <w:spacing w:line="360" w:lineRule="auto"/>
              <w:rPr>
                <w:b/>
                <w:iCs/>
              </w:rPr>
            </w:pPr>
            <w:r w:rsidRPr="00D74CDC">
              <w:rPr>
                <w:b/>
                <w:iCs/>
              </w:rPr>
              <w:t>Study Design</w:t>
            </w:r>
          </w:p>
        </w:tc>
        <w:tc>
          <w:tcPr>
            <w:tcW w:w="3510" w:type="dxa"/>
          </w:tcPr>
          <w:p w14:paraId="1A2CAFAF" w14:textId="77777777" w:rsidR="00812A3C" w:rsidRPr="00D74CDC" w:rsidRDefault="00812A3C" w:rsidP="00AC72BC">
            <w:pPr>
              <w:spacing w:line="360" w:lineRule="auto"/>
              <w:rPr>
                <w:b/>
                <w:iCs/>
              </w:rPr>
            </w:pPr>
            <w:r w:rsidRPr="00D74CDC">
              <w:rPr>
                <w:b/>
                <w:iCs/>
              </w:rPr>
              <w:t>Weight</w:t>
            </w:r>
          </w:p>
        </w:tc>
      </w:tr>
      <w:tr w:rsidR="00812A3C" w14:paraId="2F6DD07F" w14:textId="77777777" w:rsidTr="0070166E">
        <w:tc>
          <w:tcPr>
            <w:tcW w:w="1705" w:type="dxa"/>
          </w:tcPr>
          <w:p w14:paraId="5E49BA9F" w14:textId="77777777" w:rsidR="00812A3C" w:rsidRDefault="00812A3C" w:rsidP="00AC72BC">
            <w:pPr>
              <w:spacing w:line="360" w:lineRule="auto"/>
              <w:rPr>
                <w:iCs/>
              </w:rPr>
            </w:pPr>
            <w:r>
              <w:rPr>
                <w:iCs/>
              </w:rPr>
              <w:t>ANC</w:t>
            </w:r>
          </w:p>
        </w:tc>
        <w:tc>
          <w:tcPr>
            <w:tcW w:w="4500" w:type="dxa"/>
          </w:tcPr>
          <w:p w14:paraId="4D894AC4" w14:textId="77777777" w:rsidR="00812A3C" w:rsidRDefault="00812A3C" w:rsidP="00AC72BC">
            <w:pPr>
              <w:spacing w:line="360" w:lineRule="auto"/>
              <w:rPr>
                <w:iCs/>
              </w:rPr>
            </w:pPr>
            <w:r>
              <w:rPr>
                <w:iCs/>
              </w:rPr>
              <w:t>Nation-wide survey (cluster design) – all sites</w:t>
            </w:r>
          </w:p>
        </w:tc>
        <w:tc>
          <w:tcPr>
            <w:tcW w:w="3510" w:type="dxa"/>
          </w:tcPr>
          <w:p w14:paraId="27061559" w14:textId="77777777" w:rsidR="00812A3C" w:rsidRDefault="00812A3C" w:rsidP="00AC72BC">
            <w:pPr>
              <w:spacing w:line="360" w:lineRule="auto"/>
              <w:rPr>
                <w:iCs/>
              </w:rPr>
            </w:pPr>
            <w:r>
              <w:rPr>
                <w:iCs/>
              </w:rPr>
              <w:t>100%</w:t>
            </w:r>
          </w:p>
        </w:tc>
      </w:tr>
      <w:tr w:rsidR="00812A3C" w14:paraId="27FD354D" w14:textId="77777777" w:rsidTr="0070166E">
        <w:tc>
          <w:tcPr>
            <w:tcW w:w="1705" w:type="dxa"/>
          </w:tcPr>
          <w:p w14:paraId="22E477D2" w14:textId="77777777" w:rsidR="00812A3C" w:rsidRDefault="00812A3C" w:rsidP="00AC72BC">
            <w:pPr>
              <w:spacing w:line="360" w:lineRule="auto"/>
              <w:rPr>
                <w:iCs/>
              </w:rPr>
            </w:pPr>
            <w:r>
              <w:rPr>
                <w:iCs/>
              </w:rPr>
              <w:t>ANC</w:t>
            </w:r>
          </w:p>
        </w:tc>
        <w:tc>
          <w:tcPr>
            <w:tcW w:w="4500" w:type="dxa"/>
          </w:tcPr>
          <w:p w14:paraId="31D58B68" w14:textId="77777777" w:rsidR="00812A3C" w:rsidRDefault="00812A3C" w:rsidP="00AC72BC">
            <w:pPr>
              <w:spacing w:line="360" w:lineRule="auto"/>
              <w:rPr>
                <w:iCs/>
              </w:rPr>
            </w:pPr>
            <w:r>
              <w:rPr>
                <w:iCs/>
              </w:rPr>
              <w:t>Nation-wide survey (cluster design) – subset of sites</w:t>
            </w:r>
          </w:p>
        </w:tc>
        <w:tc>
          <w:tcPr>
            <w:tcW w:w="3510" w:type="dxa"/>
          </w:tcPr>
          <w:p w14:paraId="6851DFA2" w14:textId="77777777" w:rsidR="00812A3C" w:rsidRDefault="00812A3C" w:rsidP="00AC72BC">
            <w:pPr>
              <w:spacing w:line="360" w:lineRule="auto"/>
              <w:rPr>
                <w:iCs/>
              </w:rPr>
            </w:pPr>
            <w:r>
              <w:rPr>
                <w:iCs/>
              </w:rPr>
              <w:t>Number of sites sampled, divided by maximum number of sites</w:t>
            </w:r>
          </w:p>
        </w:tc>
      </w:tr>
      <w:tr w:rsidR="00812A3C" w14:paraId="1BA05CFE" w14:textId="77777777" w:rsidTr="0070166E">
        <w:tc>
          <w:tcPr>
            <w:tcW w:w="1705" w:type="dxa"/>
          </w:tcPr>
          <w:p w14:paraId="37F29095" w14:textId="77777777" w:rsidR="00812A3C" w:rsidRDefault="00812A3C" w:rsidP="00AC72BC">
            <w:pPr>
              <w:spacing w:line="360" w:lineRule="auto"/>
              <w:rPr>
                <w:iCs/>
              </w:rPr>
            </w:pPr>
            <w:r>
              <w:rPr>
                <w:iCs/>
              </w:rPr>
              <w:t>ANC</w:t>
            </w:r>
          </w:p>
        </w:tc>
        <w:tc>
          <w:tcPr>
            <w:tcW w:w="4500" w:type="dxa"/>
          </w:tcPr>
          <w:p w14:paraId="6FA17426" w14:textId="77777777" w:rsidR="00812A3C" w:rsidRDefault="00812A3C" w:rsidP="00AC72BC">
            <w:pPr>
              <w:spacing w:line="360" w:lineRule="auto"/>
              <w:rPr>
                <w:iCs/>
              </w:rPr>
            </w:pPr>
            <w:r>
              <w:rPr>
                <w:iCs/>
              </w:rPr>
              <w:t>Routine screening</w:t>
            </w:r>
          </w:p>
        </w:tc>
        <w:tc>
          <w:tcPr>
            <w:tcW w:w="3510" w:type="dxa"/>
          </w:tcPr>
          <w:p w14:paraId="1FF1D5B6" w14:textId="37497E9C" w:rsidR="00812A3C" w:rsidRDefault="00812A3C" w:rsidP="00AC72BC">
            <w:pPr>
              <w:spacing w:line="360" w:lineRule="auto"/>
              <w:rPr>
                <w:iCs/>
              </w:rPr>
            </w:pPr>
            <w:r>
              <w:rPr>
                <w:iCs/>
              </w:rPr>
              <w:t>N</w:t>
            </w:r>
            <w:r w:rsidRPr="004E0844">
              <w:rPr>
                <w:iCs/>
              </w:rPr>
              <w:t>umber of ANC women tested</w:t>
            </w:r>
            <w:r>
              <w:rPr>
                <w:iCs/>
              </w:rPr>
              <w:t>, divided by number of ANC women registered by the country*</w:t>
            </w:r>
          </w:p>
        </w:tc>
      </w:tr>
      <w:tr w:rsidR="00812A3C" w14:paraId="65CF3878" w14:textId="77777777" w:rsidTr="0070166E">
        <w:tc>
          <w:tcPr>
            <w:tcW w:w="1705" w:type="dxa"/>
          </w:tcPr>
          <w:p w14:paraId="721C46C0" w14:textId="77777777" w:rsidR="00812A3C" w:rsidRDefault="00812A3C" w:rsidP="00AC72BC">
            <w:pPr>
              <w:spacing w:line="360" w:lineRule="auto"/>
              <w:rPr>
                <w:iCs/>
              </w:rPr>
            </w:pPr>
            <w:r>
              <w:rPr>
                <w:iCs/>
              </w:rPr>
              <w:t>General adult population</w:t>
            </w:r>
          </w:p>
        </w:tc>
        <w:tc>
          <w:tcPr>
            <w:tcW w:w="4500" w:type="dxa"/>
          </w:tcPr>
          <w:p w14:paraId="41D322B8" w14:textId="77777777" w:rsidR="00812A3C" w:rsidRDefault="00812A3C" w:rsidP="00AC72BC">
            <w:pPr>
              <w:spacing w:line="360" w:lineRule="auto"/>
              <w:rPr>
                <w:iCs/>
              </w:rPr>
            </w:pPr>
            <w:r>
              <w:rPr>
                <w:iCs/>
              </w:rPr>
              <w:t>Nationally representative survey (e.g. DHS) – 20 or more sites</w:t>
            </w:r>
          </w:p>
        </w:tc>
        <w:tc>
          <w:tcPr>
            <w:tcW w:w="3510" w:type="dxa"/>
          </w:tcPr>
          <w:p w14:paraId="5BE7C722" w14:textId="77777777" w:rsidR="00812A3C" w:rsidRPr="009746D3" w:rsidRDefault="00812A3C" w:rsidP="00AC72BC">
            <w:pPr>
              <w:spacing w:line="360" w:lineRule="auto"/>
              <w:rPr>
                <w:iCs/>
              </w:rPr>
            </w:pPr>
            <w:r>
              <w:rPr>
                <w:iCs/>
              </w:rPr>
              <w:t>10</w:t>
            </w:r>
            <w:r w:rsidRPr="009746D3">
              <w:rPr>
                <w:iCs/>
              </w:rPr>
              <w:t>0%</w:t>
            </w:r>
          </w:p>
        </w:tc>
      </w:tr>
      <w:tr w:rsidR="00812A3C" w14:paraId="552EFA74" w14:textId="77777777" w:rsidTr="0070166E">
        <w:tc>
          <w:tcPr>
            <w:tcW w:w="1705" w:type="dxa"/>
          </w:tcPr>
          <w:p w14:paraId="59B63A9E" w14:textId="77777777" w:rsidR="00812A3C" w:rsidRDefault="00812A3C" w:rsidP="00AC72BC">
            <w:pPr>
              <w:spacing w:line="360" w:lineRule="auto"/>
              <w:rPr>
                <w:iCs/>
              </w:rPr>
            </w:pPr>
            <w:r>
              <w:rPr>
                <w:iCs/>
              </w:rPr>
              <w:t>General adult population</w:t>
            </w:r>
          </w:p>
        </w:tc>
        <w:tc>
          <w:tcPr>
            <w:tcW w:w="4500" w:type="dxa"/>
          </w:tcPr>
          <w:p w14:paraId="3EF3B63C" w14:textId="77777777" w:rsidR="00812A3C" w:rsidRDefault="00812A3C" w:rsidP="00AC72BC">
            <w:pPr>
              <w:spacing w:line="360" w:lineRule="auto"/>
              <w:rPr>
                <w:iCs/>
              </w:rPr>
            </w:pPr>
            <w:r>
              <w:rPr>
                <w:iCs/>
              </w:rPr>
              <w:t>Nationally representative survey – fewer than 20 sites</w:t>
            </w:r>
          </w:p>
        </w:tc>
        <w:tc>
          <w:tcPr>
            <w:tcW w:w="3510" w:type="dxa"/>
          </w:tcPr>
          <w:p w14:paraId="26A2F8C9" w14:textId="77777777" w:rsidR="00812A3C" w:rsidRPr="009746D3" w:rsidRDefault="00812A3C" w:rsidP="00AC72BC">
            <w:pPr>
              <w:spacing w:line="360" w:lineRule="auto"/>
              <w:rPr>
                <w:iCs/>
              </w:rPr>
            </w:pPr>
            <w:r>
              <w:rPr>
                <w:iCs/>
              </w:rPr>
              <w:t>Number of sites divided by 20 (e.g. 15% for a 3-sites study)</w:t>
            </w:r>
          </w:p>
        </w:tc>
      </w:tr>
    </w:tbl>
    <w:p w14:paraId="064B2044" w14:textId="77777777" w:rsidR="00812A3C" w:rsidRDefault="00812A3C" w:rsidP="00AC72BC">
      <w:pPr>
        <w:spacing w:line="360" w:lineRule="auto"/>
        <w:rPr>
          <w:iCs/>
          <w:sz w:val="20"/>
          <w:szCs w:val="22"/>
        </w:rPr>
      </w:pPr>
    </w:p>
    <w:p w14:paraId="0B21884E" w14:textId="4DB8B8B7" w:rsidR="00812A3C" w:rsidRPr="00746D41" w:rsidRDefault="00812A3C" w:rsidP="00AC72BC">
      <w:pPr>
        <w:spacing w:line="360" w:lineRule="auto"/>
        <w:contextualSpacing/>
        <w:rPr>
          <w:iCs/>
          <w:sz w:val="22"/>
          <w:szCs w:val="22"/>
        </w:rPr>
      </w:pPr>
      <w:r w:rsidRPr="00746D41">
        <w:rPr>
          <w:iCs/>
          <w:sz w:val="22"/>
          <w:szCs w:val="22"/>
        </w:rPr>
        <w:t>Notes to SI</w:t>
      </w:r>
      <w:r w:rsidR="005051C6">
        <w:rPr>
          <w:iCs/>
          <w:sz w:val="22"/>
          <w:szCs w:val="22"/>
        </w:rPr>
        <w:t>3</w:t>
      </w:r>
      <w:r w:rsidRPr="00746D41">
        <w:rPr>
          <w:iCs/>
          <w:sz w:val="22"/>
          <w:szCs w:val="22"/>
        </w:rPr>
        <w:t xml:space="preserve"> Table. </w:t>
      </w:r>
    </w:p>
    <w:p w14:paraId="2076C346" w14:textId="77777777" w:rsidR="00812A3C" w:rsidRPr="00746D41" w:rsidRDefault="00812A3C" w:rsidP="00AC72BC">
      <w:pPr>
        <w:spacing w:line="360" w:lineRule="auto"/>
        <w:rPr>
          <w:iCs/>
          <w:sz w:val="22"/>
          <w:szCs w:val="22"/>
        </w:rPr>
      </w:pPr>
      <w:r w:rsidRPr="00746D41">
        <w:rPr>
          <w:iCs/>
          <w:sz w:val="22"/>
          <w:szCs w:val="22"/>
        </w:rPr>
        <w:t>*  The denominator was based on the coverage of routine syphilis screening among women presenting for first ANC visit (or, if first visit not available, any ANC visit), among pregnant women attending for first ANC visit. Sample sizes were imputed for a few ANC routine data points: (1) If data were available for the years both before and after the year with missing sample size, we imputed the missing sample size linearly from sample s</w:t>
      </w:r>
      <w:r>
        <w:rPr>
          <w:iCs/>
          <w:sz w:val="22"/>
          <w:szCs w:val="22"/>
        </w:rPr>
        <w:t>izes in the two years with data</w:t>
      </w:r>
      <w:r w:rsidRPr="00746D41">
        <w:rPr>
          <w:iCs/>
          <w:sz w:val="22"/>
          <w:szCs w:val="22"/>
        </w:rPr>
        <w:t>; (2) If data were not available from before the data point with missing sample size, this sample size was imputed as 50% of the sample size of the first next year with a sample size specified</w:t>
      </w:r>
      <w:r>
        <w:rPr>
          <w:iCs/>
          <w:sz w:val="22"/>
          <w:szCs w:val="22"/>
        </w:rPr>
        <w:t>.</w:t>
      </w:r>
      <w:r w:rsidRPr="00746D41">
        <w:rPr>
          <w:iCs/>
          <w:sz w:val="22"/>
          <w:szCs w:val="22"/>
        </w:rPr>
        <w:t xml:space="preserve"> </w:t>
      </w:r>
      <w:r w:rsidRPr="00746D41">
        <w:rPr>
          <w:iCs/>
          <w:sz w:val="22"/>
          <w:szCs w:val="22"/>
        </w:rPr>
        <w:br/>
      </w:r>
    </w:p>
    <w:p w14:paraId="1A52D078" w14:textId="77777777" w:rsidR="00B01276" w:rsidRDefault="00B01276" w:rsidP="00AC72BC">
      <w:pPr>
        <w:spacing w:after="160" w:line="360" w:lineRule="auto"/>
        <w:rPr>
          <w:b/>
          <w:szCs w:val="22"/>
        </w:rPr>
        <w:sectPr w:rsidR="00B01276">
          <w:pgSz w:w="12240" w:h="15840"/>
          <w:pgMar w:top="1440" w:right="1440" w:bottom="1440" w:left="1440" w:header="720" w:footer="720" w:gutter="0"/>
          <w:cols w:space="720"/>
          <w:docGrid w:linePitch="360"/>
        </w:sectPr>
      </w:pPr>
    </w:p>
    <w:p w14:paraId="6C49A312" w14:textId="77777777" w:rsidR="00F84336" w:rsidRDefault="00812A3C" w:rsidP="00F84336">
      <w:pPr>
        <w:pStyle w:val="CommentText"/>
        <w:rPr>
          <w:b/>
          <w:sz w:val="24"/>
          <w:szCs w:val="22"/>
        </w:rPr>
      </w:pPr>
      <w:r>
        <w:rPr>
          <w:b/>
          <w:sz w:val="24"/>
          <w:szCs w:val="22"/>
        </w:rPr>
        <w:lastRenderedPageBreak/>
        <w:t>SI</w:t>
      </w:r>
      <w:r w:rsidR="005E0FFE">
        <w:rPr>
          <w:b/>
          <w:sz w:val="24"/>
          <w:szCs w:val="22"/>
        </w:rPr>
        <w:t>4</w:t>
      </w:r>
      <w:r>
        <w:rPr>
          <w:b/>
          <w:sz w:val="24"/>
          <w:szCs w:val="22"/>
        </w:rPr>
        <w:t xml:space="preserve"> </w:t>
      </w:r>
      <w:r w:rsidRPr="00FD0D3E">
        <w:rPr>
          <w:b/>
          <w:sz w:val="24"/>
          <w:szCs w:val="22"/>
        </w:rPr>
        <w:t xml:space="preserve">Table. </w:t>
      </w:r>
      <w:r>
        <w:rPr>
          <w:b/>
          <w:sz w:val="24"/>
          <w:szCs w:val="22"/>
        </w:rPr>
        <w:t xml:space="preserve">Comparison of countries that met the study entry criteria (3 or more data points from 2000 to 2016 </w:t>
      </w:r>
      <w:r w:rsidR="00CD3413">
        <w:rPr>
          <w:b/>
          <w:sz w:val="24"/>
          <w:szCs w:val="22"/>
        </w:rPr>
        <w:t xml:space="preserve">of which </w:t>
      </w:r>
      <w:r>
        <w:rPr>
          <w:b/>
          <w:sz w:val="24"/>
          <w:szCs w:val="22"/>
        </w:rPr>
        <w:t>at least one post</w:t>
      </w:r>
      <w:r w:rsidR="001F375C">
        <w:rPr>
          <w:b/>
          <w:sz w:val="24"/>
          <w:szCs w:val="22"/>
        </w:rPr>
        <w:t>-</w:t>
      </w:r>
      <w:r>
        <w:rPr>
          <w:b/>
          <w:sz w:val="24"/>
          <w:szCs w:val="22"/>
        </w:rPr>
        <w:t>201</w:t>
      </w:r>
      <w:r w:rsidR="00CD3413">
        <w:rPr>
          <w:b/>
          <w:sz w:val="24"/>
          <w:szCs w:val="22"/>
        </w:rPr>
        <w:t>0</w:t>
      </w:r>
      <w:r>
        <w:rPr>
          <w:b/>
          <w:sz w:val="24"/>
          <w:szCs w:val="22"/>
        </w:rPr>
        <w:t xml:space="preserve">) </w:t>
      </w:r>
      <w:r w:rsidR="00D6409C">
        <w:rPr>
          <w:b/>
          <w:sz w:val="24"/>
          <w:szCs w:val="22"/>
        </w:rPr>
        <w:t xml:space="preserve">and </w:t>
      </w:r>
      <w:r>
        <w:rPr>
          <w:b/>
          <w:sz w:val="24"/>
          <w:szCs w:val="22"/>
        </w:rPr>
        <w:t>those that did not.</w:t>
      </w:r>
      <w:r w:rsidR="00D34A5E">
        <w:rPr>
          <w:b/>
          <w:sz w:val="24"/>
          <w:szCs w:val="22"/>
        </w:rPr>
        <w:t xml:space="preserve"> </w:t>
      </w:r>
    </w:p>
    <w:p w14:paraId="47288A6D" w14:textId="2DE2AE68" w:rsidR="00F904FB" w:rsidRDefault="00D34A5E" w:rsidP="00F84336">
      <w:pPr>
        <w:pStyle w:val="CommentText"/>
        <w:rPr>
          <w:b/>
          <w:sz w:val="24"/>
          <w:szCs w:val="22"/>
        </w:rPr>
      </w:pPr>
      <w:r>
        <w:rPr>
          <w:b/>
          <w:sz w:val="24"/>
          <w:szCs w:val="22"/>
        </w:rPr>
        <w:t xml:space="preserve"> </w:t>
      </w:r>
    </w:p>
    <w:tbl>
      <w:tblPr>
        <w:tblStyle w:val="TableGrid"/>
        <w:tblW w:w="13135" w:type="dxa"/>
        <w:tblLook w:val="04A0" w:firstRow="1" w:lastRow="0" w:firstColumn="1" w:lastColumn="0" w:noHBand="0" w:noVBand="1"/>
      </w:tblPr>
      <w:tblGrid>
        <w:gridCol w:w="1127"/>
        <w:gridCol w:w="2341"/>
        <w:gridCol w:w="2274"/>
        <w:gridCol w:w="2996"/>
        <w:gridCol w:w="2423"/>
        <w:gridCol w:w="1974"/>
      </w:tblGrid>
      <w:tr w:rsidR="00196BD1" w:rsidRPr="00F84336" w14:paraId="46AA1D49" w14:textId="44FDC807" w:rsidTr="00247EF7">
        <w:trPr>
          <w:trHeight w:val="602"/>
          <w:tblHeader/>
        </w:trPr>
        <w:tc>
          <w:tcPr>
            <w:tcW w:w="3039" w:type="dxa"/>
            <w:gridSpan w:val="2"/>
            <w:vAlign w:val="center"/>
          </w:tcPr>
          <w:p w14:paraId="5BB17B72" w14:textId="77777777" w:rsidR="00F84336" w:rsidRPr="00F84336" w:rsidRDefault="00F84336" w:rsidP="00F84336">
            <w:pPr>
              <w:rPr>
                <w:b/>
                <w:iCs/>
                <w:sz w:val="22"/>
                <w:szCs w:val="22"/>
              </w:rPr>
            </w:pPr>
            <w:r w:rsidRPr="00F84336">
              <w:rPr>
                <w:b/>
                <w:iCs/>
                <w:sz w:val="22"/>
                <w:szCs w:val="22"/>
              </w:rPr>
              <w:t>Group of countries, by data availability</w:t>
            </w:r>
          </w:p>
        </w:tc>
        <w:tc>
          <w:tcPr>
            <w:tcW w:w="2356" w:type="dxa"/>
            <w:vAlign w:val="center"/>
          </w:tcPr>
          <w:p w14:paraId="73F63D8D" w14:textId="64FF103B" w:rsidR="00F84336" w:rsidRPr="00F84336" w:rsidRDefault="00F84336" w:rsidP="00F84336">
            <w:pPr>
              <w:jc w:val="center"/>
              <w:rPr>
                <w:b/>
                <w:iCs/>
                <w:sz w:val="22"/>
                <w:szCs w:val="22"/>
              </w:rPr>
            </w:pPr>
            <w:r w:rsidRPr="00F84336">
              <w:rPr>
                <w:b/>
                <w:bCs/>
                <w:iCs/>
                <w:color w:val="000000"/>
                <w:sz w:val="22"/>
                <w:szCs w:val="22"/>
              </w:rPr>
              <w:t>Estimated, default scenario</w:t>
            </w:r>
          </w:p>
        </w:tc>
        <w:tc>
          <w:tcPr>
            <w:tcW w:w="3150" w:type="dxa"/>
            <w:vAlign w:val="center"/>
          </w:tcPr>
          <w:p w14:paraId="56EF8158" w14:textId="7F539906" w:rsidR="00F84336" w:rsidRPr="00F84336" w:rsidRDefault="00F84336" w:rsidP="00F84336">
            <w:pPr>
              <w:rPr>
                <w:sz w:val="22"/>
                <w:szCs w:val="22"/>
              </w:rPr>
            </w:pPr>
            <w:r w:rsidRPr="00F84336">
              <w:rPr>
                <w:b/>
                <w:bCs/>
                <w:iCs/>
                <w:color w:val="000000"/>
                <w:sz w:val="22"/>
                <w:szCs w:val="22"/>
              </w:rPr>
              <w:t>Included (only) in sensitivity analysis, scenario F, including blood donor data</w:t>
            </w:r>
          </w:p>
        </w:tc>
        <w:tc>
          <w:tcPr>
            <w:tcW w:w="2520" w:type="dxa"/>
            <w:vAlign w:val="center"/>
          </w:tcPr>
          <w:p w14:paraId="3D41EDC7" w14:textId="38CD4403" w:rsidR="00F84336" w:rsidRPr="00F84336" w:rsidRDefault="00F84336" w:rsidP="00F84336">
            <w:pPr>
              <w:rPr>
                <w:sz w:val="22"/>
                <w:szCs w:val="22"/>
              </w:rPr>
            </w:pPr>
            <w:r w:rsidRPr="00F84336">
              <w:rPr>
                <w:b/>
                <w:bCs/>
                <w:iCs/>
                <w:color w:val="000000"/>
                <w:sz w:val="22"/>
                <w:szCs w:val="22"/>
              </w:rPr>
              <w:t xml:space="preserve">Insufficient data for time trend analysis </w:t>
            </w:r>
          </w:p>
        </w:tc>
        <w:tc>
          <w:tcPr>
            <w:tcW w:w="2070" w:type="dxa"/>
            <w:vAlign w:val="center"/>
          </w:tcPr>
          <w:p w14:paraId="254BB8D9" w14:textId="35B6F4F1" w:rsidR="00F84336" w:rsidRPr="00F84336" w:rsidRDefault="00F84336" w:rsidP="00F84336">
            <w:pPr>
              <w:rPr>
                <w:sz w:val="22"/>
                <w:szCs w:val="22"/>
              </w:rPr>
            </w:pPr>
            <w:r w:rsidRPr="00F84336">
              <w:rPr>
                <w:b/>
                <w:bCs/>
                <w:iCs/>
                <w:color w:val="000000"/>
                <w:sz w:val="22"/>
                <w:szCs w:val="22"/>
              </w:rPr>
              <w:t>No data</w:t>
            </w:r>
          </w:p>
        </w:tc>
      </w:tr>
      <w:tr w:rsidR="00196BD1" w:rsidRPr="00F84336" w14:paraId="2057D638" w14:textId="46DF90D3" w:rsidTr="00F84336">
        <w:trPr>
          <w:trHeight w:val="251"/>
        </w:trPr>
        <w:tc>
          <w:tcPr>
            <w:tcW w:w="3039" w:type="dxa"/>
            <w:gridSpan w:val="2"/>
            <w:vAlign w:val="center"/>
          </w:tcPr>
          <w:p w14:paraId="07324B1F" w14:textId="77777777" w:rsidR="00F84336" w:rsidRPr="00F84336" w:rsidRDefault="00F84336" w:rsidP="00F84336">
            <w:pPr>
              <w:rPr>
                <w:iCs/>
                <w:sz w:val="22"/>
                <w:szCs w:val="22"/>
              </w:rPr>
            </w:pPr>
            <w:r w:rsidRPr="00F84336">
              <w:rPr>
                <w:iCs/>
                <w:sz w:val="22"/>
                <w:szCs w:val="22"/>
              </w:rPr>
              <w:t>Countries</w:t>
            </w:r>
          </w:p>
        </w:tc>
        <w:tc>
          <w:tcPr>
            <w:tcW w:w="2356" w:type="dxa"/>
            <w:vAlign w:val="center"/>
          </w:tcPr>
          <w:p w14:paraId="5FFEFDD5" w14:textId="4C50C84F" w:rsidR="00F84336" w:rsidRPr="00F84336" w:rsidRDefault="00F84336" w:rsidP="00F84336">
            <w:pPr>
              <w:jc w:val="center"/>
              <w:rPr>
                <w:iCs/>
                <w:sz w:val="22"/>
                <w:szCs w:val="22"/>
              </w:rPr>
            </w:pPr>
            <w:r w:rsidRPr="00F84336">
              <w:rPr>
                <w:iCs/>
                <w:color w:val="000000"/>
                <w:sz w:val="22"/>
                <w:szCs w:val="22"/>
              </w:rPr>
              <w:t>132</w:t>
            </w:r>
          </w:p>
        </w:tc>
        <w:tc>
          <w:tcPr>
            <w:tcW w:w="3150" w:type="dxa"/>
            <w:vAlign w:val="center"/>
          </w:tcPr>
          <w:p w14:paraId="09C3CF3D" w14:textId="522166C6" w:rsidR="00F84336" w:rsidRPr="00F84336" w:rsidRDefault="00F84336" w:rsidP="00F84336">
            <w:pPr>
              <w:rPr>
                <w:sz w:val="22"/>
                <w:szCs w:val="22"/>
              </w:rPr>
            </w:pPr>
            <w:r w:rsidRPr="00F84336">
              <w:rPr>
                <w:iCs/>
                <w:color w:val="000000"/>
                <w:sz w:val="22"/>
                <w:szCs w:val="22"/>
              </w:rPr>
              <w:t>34</w:t>
            </w:r>
          </w:p>
        </w:tc>
        <w:tc>
          <w:tcPr>
            <w:tcW w:w="2520" w:type="dxa"/>
            <w:vAlign w:val="center"/>
          </w:tcPr>
          <w:p w14:paraId="37F20FCF" w14:textId="66709F3B" w:rsidR="00F84336" w:rsidRPr="00F84336" w:rsidRDefault="00F84336" w:rsidP="00F84336">
            <w:pPr>
              <w:rPr>
                <w:sz w:val="22"/>
                <w:szCs w:val="22"/>
              </w:rPr>
            </w:pPr>
            <w:r w:rsidRPr="00F84336">
              <w:rPr>
                <w:iCs/>
                <w:color w:val="000000"/>
                <w:sz w:val="22"/>
                <w:szCs w:val="22"/>
              </w:rPr>
              <w:t>20</w:t>
            </w:r>
          </w:p>
        </w:tc>
        <w:tc>
          <w:tcPr>
            <w:tcW w:w="2070" w:type="dxa"/>
            <w:vAlign w:val="center"/>
          </w:tcPr>
          <w:p w14:paraId="5C5537F6" w14:textId="09998A74" w:rsidR="00F84336" w:rsidRPr="00F84336" w:rsidRDefault="00F84336" w:rsidP="00F84336">
            <w:pPr>
              <w:rPr>
                <w:sz w:val="22"/>
                <w:szCs w:val="22"/>
              </w:rPr>
            </w:pPr>
            <w:r w:rsidRPr="00F84336">
              <w:rPr>
                <w:iCs/>
                <w:color w:val="000000"/>
                <w:sz w:val="22"/>
                <w:szCs w:val="22"/>
              </w:rPr>
              <w:t>20</w:t>
            </w:r>
          </w:p>
        </w:tc>
      </w:tr>
      <w:tr w:rsidR="00196BD1" w:rsidRPr="00F84336" w14:paraId="40B78C0B" w14:textId="62614CD2" w:rsidTr="00F84336">
        <w:trPr>
          <w:trHeight w:val="260"/>
        </w:trPr>
        <w:tc>
          <w:tcPr>
            <w:tcW w:w="3039" w:type="dxa"/>
            <w:gridSpan w:val="2"/>
            <w:vAlign w:val="center"/>
          </w:tcPr>
          <w:p w14:paraId="64C1F177" w14:textId="23952DD6" w:rsidR="00F84336" w:rsidRPr="00F84336" w:rsidRDefault="00F84336" w:rsidP="00F84336">
            <w:pPr>
              <w:rPr>
                <w:iCs/>
                <w:sz w:val="22"/>
                <w:szCs w:val="22"/>
              </w:rPr>
            </w:pPr>
            <w:r w:rsidRPr="00F84336">
              <w:rPr>
                <w:iCs/>
                <w:sz w:val="22"/>
                <w:szCs w:val="22"/>
              </w:rPr>
              <w:t>Total population of women 15-49 years, 2016</w:t>
            </w:r>
          </w:p>
        </w:tc>
        <w:tc>
          <w:tcPr>
            <w:tcW w:w="2356" w:type="dxa"/>
            <w:vAlign w:val="center"/>
          </w:tcPr>
          <w:p w14:paraId="02F9077E" w14:textId="75A15E1D" w:rsidR="00F84336" w:rsidRPr="00F84336" w:rsidRDefault="00F84336" w:rsidP="00F84336">
            <w:pPr>
              <w:jc w:val="center"/>
              <w:rPr>
                <w:iCs/>
                <w:sz w:val="22"/>
                <w:szCs w:val="22"/>
              </w:rPr>
            </w:pPr>
            <w:r w:rsidRPr="00F84336">
              <w:rPr>
                <w:iCs/>
                <w:color w:val="000000"/>
                <w:sz w:val="22"/>
                <w:szCs w:val="22"/>
              </w:rPr>
              <w:t>1,468 million (79%)</w:t>
            </w:r>
          </w:p>
        </w:tc>
        <w:tc>
          <w:tcPr>
            <w:tcW w:w="3150" w:type="dxa"/>
            <w:vAlign w:val="center"/>
          </w:tcPr>
          <w:p w14:paraId="49CCF579" w14:textId="4AA470CD" w:rsidR="00F84336" w:rsidRPr="00F84336" w:rsidRDefault="00F84336" w:rsidP="00F84336">
            <w:pPr>
              <w:rPr>
                <w:sz w:val="22"/>
                <w:szCs w:val="22"/>
              </w:rPr>
            </w:pPr>
            <w:r w:rsidRPr="00F84336">
              <w:rPr>
                <w:iCs/>
                <w:color w:val="000000"/>
                <w:sz w:val="22"/>
                <w:szCs w:val="22"/>
              </w:rPr>
              <w:t>256 million (14%)</w:t>
            </w:r>
          </w:p>
        </w:tc>
        <w:tc>
          <w:tcPr>
            <w:tcW w:w="2520" w:type="dxa"/>
            <w:vAlign w:val="center"/>
          </w:tcPr>
          <w:p w14:paraId="56F1ECFC" w14:textId="21884277" w:rsidR="00F84336" w:rsidRPr="00F84336" w:rsidRDefault="00F84336" w:rsidP="00F84336">
            <w:pPr>
              <w:rPr>
                <w:sz w:val="22"/>
                <w:szCs w:val="22"/>
              </w:rPr>
            </w:pPr>
            <w:r w:rsidRPr="00F84336">
              <w:rPr>
                <w:iCs/>
                <w:color w:val="000000"/>
                <w:sz w:val="22"/>
                <w:szCs w:val="22"/>
              </w:rPr>
              <w:t>129 million (7%)</w:t>
            </w:r>
          </w:p>
        </w:tc>
        <w:tc>
          <w:tcPr>
            <w:tcW w:w="2070" w:type="dxa"/>
            <w:vAlign w:val="center"/>
          </w:tcPr>
          <w:p w14:paraId="1A1D6B12" w14:textId="036A887B" w:rsidR="00F84336" w:rsidRPr="00F84336" w:rsidRDefault="00F84336" w:rsidP="00F84336">
            <w:pPr>
              <w:rPr>
                <w:sz w:val="22"/>
                <w:szCs w:val="22"/>
              </w:rPr>
            </w:pPr>
            <w:r w:rsidRPr="00F84336">
              <w:rPr>
                <w:iCs/>
                <w:color w:val="000000"/>
                <w:sz w:val="22"/>
                <w:szCs w:val="22"/>
              </w:rPr>
              <w:t>16 million (1%)</w:t>
            </w:r>
          </w:p>
        </w:tc>
      </w:tr>
      <w:tr w:rsidR="00196BD1" w:rsidRPr="00F84336" w14:paraId="6D39A7F3" w14:textId="29028178" w:rsidTr="00F84336">
        <w:tc>
          <w:tcPr>
            <w:tcW w:w="3039" w:type="dxa"/>
            <w:gridSpan w:val="2"/>
            <w:vAlign w:val="center"/>
          </w:tcPr>
          <w:p w14:paraId="5C8464AD" w14:textId="77777777" w:rsidR="00F84336" w:rsidRPr="00F84336" w:rsidRDefault="00F84336" w:rsidP="00F84336">
            <w:pPr>
              <w:rPr>
                <w:iCs/>
                <w:sz w:val="22"/>
                <w:szCs w:val="22"/>
              </w:rPr>
            </w:pPr>
            <w:r w:rsidRPr="00F84336">
              <w:rPr>
                <w:iCs/>
                <w:sz w:val="22"/>
                <w:szCs w:val="22"/>
              </w:rPr>
              <w:t>Data points</w:t>
            </w:r>
          </w:p>
        </w:tc>
        <w:tc>
          <w:tcPr>
            <w:tcW w:w="2356" w:type="dxa"/>
            <w:vAlign w:val="center"/>
          </w:tcPr>
          <w:p w14:paraId="0FAF59CC" w14:textId="51BC025E" w:rsidR="00F84336" w:rsidRPr="00F84336" w:rsidRDefault="00F84336" w:rsidP="00F84336">
            <w:pPr>
              <w:jc w:val="center"/>
              <w:rPr>
                <w:iCs/>
                <w:sz w:val="22"/>
                <w:szCs w:val="22"/>
              </w:rPr>
            </w:pPr>
            <w:r w:rsidRPr="00F84336">
              <w:rPr>
                <w:iCs/>
                <w:color w:val="000000"/>
                <w:sz w:val="22"/>
                <w:szCs w:val="22"/>
              </w:rPr>
              <w:t>1,382</w:t>
            </w:r>
          </w:p>
        </w:tc>
        <w:tc>
          <w:tcPr>
            <w:tcW w:w="3150" w:type="dxa"/>
            <w:vAlign w:val="center"/>
          </w:tcPr>
          <w:p w14:paraId="602DA791" w14:textId="34B3A7E4" w:rsidR="00F84336" w:rsidRPr="00F84336" w:rsidRDefault="00F84336" w:rsidP="00F84336">
            <w:pPr>
              <w:rPr>
                <w:sz w:val="22"/>
                <w:szCs w:val="22"/>
              </w:rPr>
            </w:pPr>
            <w:r w:rsidRPr="00F84336">
              <w:rPr>
                <w:iCs/>
                <w:color w:val="000000"/>
                <w:sz w:val="22"/>
                <w:szCs w:val="22"/>
              </w:rPr>
              <w:t>162</w:t>
            </w:r>
          </w:p>
        </w:tc>
        <w:tc>
          <w:tcPr>
            <w:tcW w:w="2520" w:type="dxa"/>
            <w:vAlign w:val="center"/>
          </w:tcPr>
          <w:p w14:paraId="528250BF" w14:textId="6B3CA433" w:rsidR="00F84336" w:rsidRPr="00F84336" w:rsidRDefault="00F84336" w:rsidP="00F84336">
            <w:pPr>
              <w:rPr>
                <w:sz w:val="22"/>
                <w:szCs w:val="22"/>
              </w:rPr>
            </w:pPr>
            <w:r w:rsidRPr="00F84336">
              <w:rPr>
                <w:iCs/>
                <w:color w:val="000000"/>
                <w:sz w:val="22"/>
                <w:szCs w:val="22"/>
              </w:rPr>
              <w:t>37</w:t>
            </w:r>
          </w:p>
        </w:tc>
        <w:tc>
          <w:tcPr>
            <w:tcW w:w="2070" w:type="dxa"/>
            <w:vAlign w:val="center"/>
          </w:tcPr>
          <w:p w14:paraId="6C609EE1" w14:textId="497C1A37" w:rsidR="00F84336" w:rsidRPr="00F84336" w:rsidRDefault="00F84336" w:rsidP="00F84336">
            <w:pPr>
              <w:rPr>
                <w:sz w:val="22"/>
                <w:szCs w:val="22"/>
              </w:rPr>
            </w:pPr>
          </w:p>
        </w:tc>
      </w:tr>
      <w:tr w:rsidR="00196BD1" w:rsidRPr="00F84336" w14:paraId="71487C44" w14:textId="55AB6FF0" w:rsidTr="00F84336">
        <w:tc>
          <w:tcPr>
            <w:tcW w:w="3039" w:type="dxa"/>
            <w:gridSpan w:val="2"/>
            <w:vAlign w:val="center"/>
          </w:tcPr>
          <w:p w14:paraId="57ECF915" w14:textId="77777777" w:rsidR="00F84336" w:rsidRPr="00F84336" w:rsidRDefault="00F84336" w:rsidP="00F84336">
            <w:pPr>
              <w:rPr>
                <w:iCs/>
                <w:sz w:val="22"/>
                <w:szCs w:val="22"/>
              </w:rPr>
            </w:pPr>
            <w:r w:rsidRPr="00F84336">
              <w:rPr>
                <w:iCs/>
                <w:sz w:val="22"/>
                <w:szCs w:val="22"/>
              </w:rPr>
              <w:t>N positive (all data points)</w:t>
            </w:r>
          </w:p>
        </w:tc>
        <w:tc>
          <w:tcPr>
            <w:tcW w:w="2356" w:type="dxa"/>
            <w:vAlign w:val="center"/>
          </w:tcPr>
          <w:p w14:paraId="1297FCE0" w14:textId="1A3722AF" w:rsidR="00F84336" w:rsidRPr="00F84336" w:rsidRDefault="00F84336" w:rsidP="00F84336">
            <w:pPr>
              <w:jc w:val="center"/>
              <w:rPr>
                <w:iCs/>
                <w:sz w:val="22"/>
                <w:szCs w:val="22"/>
              </w:rPr>
            </w:pPr>
            <w:r w:rsidRPr="00F84336">
              <w:rPr>
                <w:color w:val="000000"/>
                <w:sz w:val="22"/>
                <w:szCs w:val="22"/>
              </w:rPr>
              <w:t>1,753,591</w:t>
            </w:r>
          </w:p>
        </w:tc>
        <w:tc>
          <w:tcPr>
            <w:tcW w:w="3150" w:type="dxa"/>
            <w:vAlign w:val="center"/>
          </w:tcPr>
          <w:p w14:paraId="2CF232CA" w14:textId="66267681" w:rsidR="00F84336" w:rsidRPr="00F84336" w:rsidRDefault="00F84336" w:rsidP="00F84336">
            <w:pPr>
              <w:rPr>
                <w:sz w:val="22"/>
                <w:szCs w:val="22"/>
              </w:rPr>
            </w:pPr>
            <w:r w:rsidRPr="00F84336">
              <w:rPr>
                <w:color w:val="000000"/>
                <w:sz w:val="22"/>
                <w:szCs w:val="22"/>
              </w:rPr>
              <w:t>119,655</w:t>
            </w:r>
          </w:p>
        </w:tc>
        <w:tc>
          <w:tcPr>
            <w:tcW w:w="2520" w:type="dxa"/>
            <w:vAlign w:val="center"/>
          </w:tcPr>
          <w:p w14:paraId="629338BC" w14:textId="65248BB3" w:rsidR="00F84336" w:rsidRPr="00F84336" w:rsidRDefault="00F84336" w:rsidP="00F84336">
            <w:pPr>
              <w:rPr>
                <w:sz w:val="22"/>
                <w:szCs w:val="22"/>
              </w:rPr>
            </w:pPr>
            <w:r w:rsidRPr="00F84336">
              <w:rPr>
                <w:iCs/>
                <w:color w:val="000000"/>
                <w:sz w:val="22"/>
                <w:szCs w:val="22"/>
              </w:rPr>
              <w:t>9,689</w:t>
            </w:r>
          </w:p>
        </w:tc>
        <w:tc>
          <w:tcPr>
            <w:tcW w:w="2070" w:type="dxa"/>
            <w:vAlign w:val="center"/>
          </w:tcPr>
          <w:p w14:paraId="44F47DD5" w14:textId="39068D91" w:rsidR="00F84336" w:rsidRPr="00F84336" w:rsidRDefault="00F84336" w:rsidP="00F84336">
            <w:pPr>
              <w:rPr>
                <w:sz w:val="22"/>
                <w:szCs w:val="22"/>
              </w:rPr>
            </w:pPr>
          </w:p>
        </w:tc>
      </w:tr>
      <w:tr w:rsidR="00196BD1" w:rsidRPr="00F84336" w14:paraId="3A1071C2" w14:textId="287B5CD5" w:rsidTr="00F84336">
        <w:tc>
          <w:tcPr>
            <w:tcW w:w="3039" w:type="dxa"/>
            <w:gridSpan w:val="2"/>
            <w:vAlign w:val="center"/>
          </w:tcPr>
          <w:p w14:paraId="04D41E57" w14:textId="77777777" w:rsidR="00F84336" w:rsidRPr="00F84336" w:rsidRDefault="00F84336" w:rsidP="00F84336">
            <w:pPr>
              <w:rPr>
                <w:iCs/>
                <w:sz w:val="22"/>
                <w:szCs w:val="22"/>
              </w:rPr>
            </w:pPr>
            <w:r w:rsidRPr="00F84336">
              <w:rPr>
                <w:iCs/>
                <w:sz w:val="22"/>
                <w:szCs w:val="22"/>
              </w:rPr>
              <w:t>N tested (all data points)</w:t>
            </w:r>
          </w:p>
        </w:tc>
        <w:tc>
          <w:tcPr>
            <w:tcW w:w="2356" w:type="dxa"/>
            <w:vAlign w:val="center"/>
          </w:tcPr>
          <w:p w14:paraId="2AF6928F" w14:textId="795DC80E" w:rsidR="00F84336" w:rsidRPr="00F84336" w:rsidRDefault="00F84336" w:rsidP="00F84336">
            <w:pPr>
              <w:jc w:val="center"/>
              <w:rPr>
                <w:iCs/>
                <w:sz w:val="22"/>
                <w:szCs w:val="22"/>
              </w:rPr>
            </w:pPr>
            <w:r w:rsidRPr="00F84336">
              <w:rPr>
                <w:color w:val="000000"/>
                <w:sz w:val="22"/>
                <w:szCs w:val="22"/>
              </w:rPr>
              <w:t>177,751,531</w:t>
            </w:r>
          </w:p>
        </w:tc>
        <w:tc>
          <w:tcPr>
            <w:tcW w:w="3150" w:type="dxa"/>
            <w:vAlign w:val="center"/>
          </w:tcPr>
          <w:p w14:paraId="1FA52B00" w14:textId="69132DFA" w:rsidR="00F84336" w:rsidRPr="00F84336" w:rsidRDefault="00F84336" w:rsidP="00F84336">
            <w:pPr>
              <w:rPr>
                <w:sz w:val="22"/>
                <w:szCs w:val="22"/>
              </w:rPr>
            </w:pPr>
            <w:r w:rsidRPr="00F84336">
              <w:rPr>
                <w:color w:val="000000"/>
                <w:sz w:val="22"/>
                <w:szCs w:val="22"/>
              </w:rPr>
              <w:t>81,891,845</w:t>
            </w:r>
          </w:p>
        </w:tc>
        <w:tc>
          <w:tcPr>
            <w:tcW w:w="2520" w:type="dxa"/>
            <w:vAlign w:val="center"/>
          </w:tcPr>
          <w:p w14:paraId="1E6F6DC1" w14:textId="33857CAD" w:rsidR="00F84336" w:rsidRPr="00F84336" w:rsidRDefault="00F84336" w:rsidP="00F84336">
            <w:pPr>
              <w:rPr>
                <w:sz w:val="22"/>
                <w:szCs w:val="22"/>
              </w:rPr>
            </w:pPr>
            <w:r w:rsidRPr="00F84336">
              <w:rPr>
                <w:iCs/>
                <w:color w:val="000000"/>
                <w:sz w:val="22"/>
                <w:szCs w:val="22"/>
              </w:rPr>
              <w:t>21,476,372</w:t>
            </w:r>
          </w:p>
        </w:tc>
        <w:tc>
          <w:tcPr>
            <w:tcW w:w="2070" w:type="dxa"/>
            <w:vAlign w:val="center"/>
          </w:tcPr>
          <w:p w14:paraId="33D234EB" w14:textId="4B71C87F" w:rsidR="00F84336" w:rsidRPr="00F84336" w:rsidRDefault="00F84336" w:rsidP="00F84336">
            <w:pPr>
              <w:rPr>
                <w:sz w:val="22"/>
                <w:szCs w:val="22"/>
              </w:rPr>
            </w:pPr>
          </w:p>
        </w:tc>
      </w:tr>
      <w:tr w:rsidR="00196BD1" w:rsidRPr="00F84336" w14:paraId="73F0D5C9" w14:textId="2A986E62" w:rsidTr="00F84336">
        <w:tc>
          <w:tcPr>
            <w:tcW w:w="3039" w:type="dxa"/>
            <w:gridSpan w:val="2"/>
            <w:vAlign w:val="center"/>
          </w:tcPr>
          <w:p w14:paraId="23E8ED54" w14:textId="77777777" w:rsidR="00F84336" w:rsidRPr="00F84336" w:rsidRDefault="00F84336" w:rsidP="00F84336">
            <w:pPr>
              <w:rPr>
                <w:iCs/>
                <w:sz w:val="22"/>
                <w:szCs w:val="22"/>
              </w:rPr>
            </w:pPr>
            <w:r w:rsidRPr="00F84336">
              <w:rPr>
                <w:iCs/>
                <w:sz w:val="22"/>
                <w:szCs w:val="22"/>
              </w:rPr>
              <w:t>Observed prevalence % (all data points*)</w:t>
            </w:r>
          </w:p>
        </w:tc>
        <w:tc>
          <w:tcPr>
            <w:tcW w:w="2356" w:type="dxa"/>
            <w:vAlign w:val="center"/>
          </w:tcPr>
          <w:p w14:paraId="3EED96AE" w14:textId="6F087B1C" w:rsidR="00F84336" w:rsidRPr="00F84336" w:rsidRDefault="00F84336" w:rsidP="00F84336">
            <w:pPr>
              <w:jc w:val="center"/>
              <w:rPr>
                <w:iCs/>
                <w:sz w:val="22"/>
                <w:szCs w:val="22"/>
              </w:rPr>
            </w:pPr>
            <w:r w:rsidRPr="00F84336">
              <w:rPr>
                <w:iCs/>
                <w:color w:val="000000"/>
                <w:sz w:val="22"/>
                <w:szCs w:val="22"/>
              </w:rPr>
              <w:t>0.99%</w:t>
            </w:r>
          </w:p>
        </w:tc>
        <w:tc>
          <w:tcPr>
            <w:tcW w:w="3150" w:type="dxa"/>
            <w:vAlign w:val="center"/>
          </w:tcPr>
          <w:p w14:paraId="34CF776D" w14:textId="3367CC78" w:rsidR="00F84336" w:rsidRPr="00F84336" w:rsidRDefault="00F84336" w:rsidP="00F84336">
            <w:pPr>
              <w:rPr>
                <w:sz w:val="22"/>
                <w:szCs w:val="22"/>
              </w:rPr>
            </w:pPr>
            <w:r w:rsidRPr="00F84336">
              <w:rPr>
                <w:iCs/>
                <w:color w:val="000000"/>
                <w:sz w:val="22"/>
                <w:szCs w:val="22"/>
              </w:rPr>
              <w:t>0.15%</w:t>
            </w:r>
          </w:p>
        </w:tc>
        <w:tc>
          <w:tcPr>
            <w:tcW w:w="2520" w:type="dxa"/>
            <w:vAlign w:val="center"/>
          </w:tcPr>
          <w:p w14:paraId="16255190" w14:textId="301BF5A1" w:rsidR="00F84336" w:rsidRPr="00F84336" w:rsidRDefault="00F84336" w:rsidP="00F84336">
            <w:pPr>
              <w:rPr>
                <w:sz w:val="22"/>
                <w:szCs w:val="22"/>
              </w:rPr>
            </w:pPr>
            <w:r w:rsidRPr="00F84336">
              <w:rPr>
                <w:iCs/>
                <w:color w:val="000000"/>
                <w:sz w:val="22"/>
                <w:szCs w:val="22"/>
              </w:rPr>
              <w:t>0.05%</w:t>
            </w:r>
          </w:p>
        </w:tc>
        <w:tc>
          <w:tcPr>
            <w:tcW w:w="2070" w:type="dxa"/>
            <w:vAlign w:val="center"/>
          </w:tcPr>
          <w:p w14:paraId="30B6C74C" w14:textId="67257B4A" w:rsidR="00F84336" w:rsidRPr="00F84336" w:rsidRDefault="00F84336" w:rsidP="00F84336">
            <w:pPr>
              <w:rPr>
                <w:sz w:val="22"/>
                <w:szCs w:val="22"/>
              </w:rPr>
            </w:pPr>
          </w:p>
        </w:tc>
      </w:tr>
      <w:tr w:rsidR="00196BD1" w:rsidRPr="00F84336" w14:paraId="3B67CE05" w14:textId="24C61211" w:rsidTr="00196BD1">
        <w:tc>
          <w:tcPr>
            <w:tcW w:w="625" w:type="dxa"/>
            <w:vMerge w:val="restart"/>
            <w:vAlign w:val="center"/>
          </w:tcPr>
          <w:p w14:paraId="79466FF6" w14:textId="77777777" w:rsidR="00F84336" w:rsidRPr="00F84336" w:rsidRDefault="00F84336" w:rsidP="00F84336">
            <w:pPr>
              <w:rPr>
                <w:iCs/>
                <w:sz w:val="22"/>
                <w:szCs w:val="22"/>
              </w:rPr>
            </w:pPr>
            <w:r w:rsidRPr="00F84336">
              <w:rPr>
                <w:iCs/>
                <w:sz w:val="22"/>
                <w:szCs w:val="22"/>
              </w:rPr>
              <w:t>Countries, by WHO region</w:t>
            </w:r>
          </w:p>
        </w:tc>
        <w:tc>
          <w:tcPr>
            <w:tcW w:w="2414" w:type="dxa"/>
            <w:vAlign w:val="center"/>
          </w:tcPr>
          <w:p w14:paraId="1E421898" w14:textId="2D38921B" w:rsidR="00F84336" w:rsidRPr="00F84336" w:rsidRDefault="00F84336" w:rsidP="00F84336">
            <w:pPr>
              <w:rPr>
                <w:iCs/>
                <w:sz w:val="22"/>
                <w:szCs w:val="22"/>
              </w:rPr>
            </w:pPr>
            <w:r w:rsidRPr="00F84336">
              <w:rPr>
                <w:iCs/>
                <w:sz w:val="22"/>
                <w:szCs w:val="22"/>
              </w:rPr>
              <w:t>A</w:t>
            </w:r>
            <w:r w:rsidR="00196BD1">
              <w:rPr>
                <w:iCs/>
                <w:sz w:val="22"/>
                <w:szCs w:val="22"/>
              </w:rPr>
              <w:t>frican Region</w:t>
            </w:r>
          </w:p>
        </w:tc>
        <w:tc>
          <w:tcPr>
            <w:tcW w:w="2356" w:type="dxa"/>
            <w:vAlign w:val="center"/>
          </w:tcPr>
          <w:p w14:paraId="768A8758" w14:textId="27BAE581" w:rsidR="00F84336" w:rsidRPr="00F84336" w:rsidRDefault="00F84336" w:rsidP="00F84336">
            <w:pPr>
              <w:jc w:val="center"/>
              <w:rPr>
                <w:iCs/>
                <w:sz w:val="22"/>
                <w:szCs w:val="22"/>
              </w:rPr>
            </w:pPr>
            <w:r w:rsidRPr="00F84336">
              <w:rPr>
                <w:color w:val="000000"/>
                <w:sz w:val="22"/>
                <w:szCs w:val="22"/>
              </w:rPr>
              <w:t>44</w:t>
            </w:r>
          </w:p>
        </w:tc>
        <w:tc>
          <w:tcPr>
            <w:tcW w:w="3150" w:type="dxa"/>
            <w:vAlign w:val="center"/>
          </w:tcPr>
          <w:p w14:paraId="5DAFD02B" w14:textId="48035224" w:rsidR="00F84336" w:rsidRPr="00F84336" w:rsidRDefault="00F84336" w:rsidP="00F84336">
            <w:pPr>
              <w:rPr>
                <w:sz w:val="22"/>
                <w:szCs w:val="22"/>
              </w:rPr>
            </w:pPr>
            <w:r w:rsidRPr="00F84336">
              <w:rPr>
                <w:bCs/>
                <w:color w:val="000000"/>
                <w:sz w:val="22"/>
                <w:szCs w:val="22"/>
              </w:rPr>
              <w:t>1</w:t>
            </w:r>
          </w:p>
        </w:tc>
        <w:tc>
          <w:tcPr>
            <w:tcW w:w="2520" w:type="dxa"/>
            <w:vAlign w:val="center"/>
          </w:tcPr>
          <w:p w14:paraId="3CD1F217" w14:textId="42730578" w:rsidR="00F84336" w:rsidRPr="00F84336" w:rsidRDefault="00F84336" w:rsidP="00F84336">
            <w:pPr>
              <w:rPr>
                <w:sz w:val="22"/>
                <w:szCs w:val="22"/>
              </w:rPr>
            </w:pPr>
            <w:r w:rsidRPr="00F84336">
              <w:rPr>
                <w:color w:val="000000"/>
                <w:sz w:val="22"/>
                <w:szCs w:val="22"/>
              </w:rPr>
              <w:t>1</w:t>
            </w:r>
          </w:p>
        </w:tc>
        <w:tc>
          <w:tcPr>
            <w:tcW w:w="2070" w:type="dxa"/>
            <w:vAlign w:val="center"/>
          </w:tcPr>
          <w:p w14:paraId="5D41287B" w14:textId="51A5B6FE" w:rsidR="00F84336" w:rsidRPr="00F84336" w:rsidRDefault="00F84336" w:rsidP="00F84336">
            <w:pPr>
              <w:rPr>
                <w:sz w:val="22"/>
                <w:szCs w:val="22"/>
              </w:rPr>
            </w:pPr>
            <w:r w:rsidRPr="00F84336">
              <w:rPr>
                <w:iCs/>
                <w:color w:val="000000"/>
                <w:sz w:val="22"/>
                <w:szCs w:val="22"/>
              </w:rPr>
              <w:t>0</w:t>
            </w:r>
          </w:p>
        </w:tc>
      </w:tr>
      <w:tr w:rsidR="00196BD1" w:rsidRPr="00F84336" w14:paraId="7240573A" w14:textId="5D6A056A" w:rsidTr="00196BD1">
        <w:tc>
          <w:tcPr>
            <w:tcW w:w="625" w:type="dxa"/>
            <w:vMerge/>
            <w:vAlign w:val="center"/>
          </w:tcPr>
          <w:p w14:paraId="1857597B" w14:textId="77777777" w:rsidR="00F84336" w:rsidRPr="00F84336" w:rsidRDefault="00F84336" w:rsidP="00F84336">
            <w:pPr>
              <w:rPr>
                <w:iCs/>
                <w:sz w:val="22"/>
                <w:szCs w:val="22"/>
              </w:rPr>
            </w:pPr>
          </w:p>
        </w:tc>
        <w:tc>
          <w:tcPr>
            <w:tcW w:w="2414" w:type="dxa"/>
            <w:vAlign w:val="center"/>
          </w:tcPr>
          <w:p w14:paraId="6A1077FB" w14:textId="2D97D4B3" w:rsidR="00F84336" w:rsidRPr="00F84336" w:rsidRDefault="00196BD1" w:rsidP="00F84336">
            <w:pPr>
              <w:rPr>
                <w:iCs/>
                <w:sz w:val="22"/>
                <w:szCs w:val="22"/>
              </w:rPr>
            </w:pPr>
            <w:r>
              <w:rPr>
                <w:iCs/>
                <w:sz w:val="22"/>
                <w:szCs w:val="22"/>
              </w:rPr>
              <w:t>Region of the Americas</w:t>
            </w:r>
          </w:p>
        </w:tc>
        <w:tc>
          <w:tcPr>
            <w:tcW w:w="2356" w:type="dxa"/>
            <w:vAlign w:val="center"/>
          </w:tcPr>
          <w:p w14:paraId="674B628F" w14:textId="68AA5016" w:rsidR="00F84336" w:rsidRPr="00F84336" w:rsidRDefault="00F84336" w:rsidP="00F84336">
            <w:pPr>
              <w:jc w:val="center"/>
              <w:rPr>
                <w:color w:val="000000"/>
                <w:sz w:val="22"/>
                <w:szCs w:val="22"/>
              </w:rPr>
            </w:pPr>
            <w:r w:rsidRPr="00F84336">
              <w:rPr>
                <w:color w:val="000000"/>
                <w:sz w:val="22"/>
                <w:szCs w:val="22"/>
              </w:rPr>
              <w:t>35</w:t>
            </w:r>
          </w:p>
        </w:tc>
        <w:tc>
          <w:tcPr>
            <w:tcW w:w="3150" w:type="dxa"/>
            <w:vAlign w:val="center"/>
          </w:tcPr>
          <w:p w14:paraId="475E96DD" w14:textId="68CF5B38" w:rsidR="00F84336" w:rsidRPr="00F84336" w:rsidRDefault="00F84336" w:rsidP="00F84336">
            <w:pPr>
              <w:rPr>
                <w:sz w:val="22"/>
                <w:szCs w:val="22"/>
              </w:rPr>
            </w:pPr>
            <w:r w:rsidRPr="00F84336">
              <w:rPr>
                <w:bCs/>
                <w:color w:val="000000"/>
                <w:sz w:val="22"/>
                <w:szCs w:val="22"/>
              </w:rPr>
              <w:t>1</w:t>
            </w:r>
          </w:p>
        </w:tc>
        <w:tc>
          <w:tcPr>
            <w:tcW w:w="2520" w:type="dxa"/>
            <w:vAlign w:val="center"/>
          </w:tcPr>
          <w:p w14:paraId="12CE7095" w14:textId="75EB5D84" w:rsidR="00F84336" w:rsidRPr="00F84336" w:rsidRDefault="00F84336" w:rsidP="00F84336">
            <w:pPr>
              <w:rPr>
                <w:sz w:val="22"/>
                <w:szCs w:val="22"/>
              </w:rPr>
            </w:pPr>
            <w:r w:rsidRPr="00F84336">
              <w:rPr>
                <w:color w:val="000000"/>
                <w:sz w:val="22"/>
                <w:szCs w:val="22"/>
              </w:rPr>
              <w:t>1</w:t>
            </w:r>
          </w:p>
        </w:tc>
        <w:tc>
          <w:tcPr>
            <w:tcW w:w="2070" w:type="dxa"/>
            <w:vAlign w:val="center"/>
          </w:tcPr>
          <w:p w14:paraId="14C1C4DF" w14:textId="616F798D" w:rsidR="00F84336" w:rsidRPr="00F84336" w:rsidRDefault="00F84336" w:rsidP="00F84336">
            <w:pPr>
              <w:rPr>
                <w:sz w:val="22"/>
                <w:szCs w:val="22"/>
              </w:rPr>
            </w:pPr>
            <w:r w:rsidRPr="00F84336">
              <w:rPr>
                <w:color w:val="000000"/>
                <w:sz w:val="22"/>
                <w:szCs w:val="22"/>
              </w:rPr>
              <w:t>7</w:t>
            </w:r>
          </w:p>
        </w:tc>
      </w:tr>
      <w:tr w:rsidR="00196BD1" w:rsidRPr="00F84336" w14:paraId="43ADCB8E" w14:textId="0C9705F2" w:rsidTr="00196BD1">
        <w:tc>
          <w:tcPr>
            <w:tcW w:w="625" w:type="dxa"/>
            <w:vMerge/>
            <w:vAlign w:val="center"/>
          </w:tcPr>
          <w:p w14:paraId="295F41EF" w14:textId="77777777" w:rsidR="00F84336" w:rsidRPr="00F84336" w:rsidRDefault="00F84336" w:rsidP="00F84336">
            <w:pPr>
              <w:rPr>
                <w:iCs/>
                <w:sz w:val="22"/>
                <w:szCs w:val="22"/>
              </w:rPr>
            </w:pPr>
          </w:p>
        </w:tc>
        <w:tc>
          <w:tcPr>
            <w:tcW w:w="2414" w:type="dxa"/>
            <w:vAlign w:val="center"/>
          </w:tcPr>
          <w:p w14:paraId="46713D06" w14:textId="390BD612" w:rsidR="00F84336" w:rsidRPr="00F84336" w:rsidRDefault="00196BD1" w:rsidP="00F84336">
            <w:pPr>
              <w:rPr>
                <w:iCs/>
                <w:sz w:val="22"/>
                <w:szCs w:val="22"/>
              </w:rPr>
            </w:pPr>
            <w:r>
              <w:rPr>
                <w:iCs/>
                <w:sz w:val="22"/>
                <w:szCs w:val="22"/>
              </w:rPr>
              <w:t>Eastern Mediterranean</w:t>
            </w:r>
          </w:p>
        </w:tc>
        <w:tc>
          <w:tcPr>
            <w:tcW w:w="2356" w:type="dxa"/>
            <w:vAlign w:val="center"/>
          </w:tcPr>
          <w:p w14:paraId="6E9E5DF0" w14:textId="3B9A6382" w:rsidR="00F84336" w:rsidRPr="00F84336" w:rsidRDefault="00F84336" w:rsidP="00F84336">
            <w:pPr>
              <w:jc w:val="center"/>
              <w:rPr>
                <w:color w:val="000000"/>
                <w:sz w:val="22"/>
                <w:szCs w:val="22"/>
              </w:rPr>
            </w:pPr>
            <w:r w:rsidRPr="00F84336">
              <w:rPr>
                <w:color w:val="000000"/>
                <w:sz w:val="22"/>
                <w:szCs w:val="22"/>
              </w:rPr>
              <w:t>10</w:t>
            </w:r>
          </w:p>
        </w:tc>
        <w:tc>
          <w:tcPr>
            <w:tcW w:w="3150" w:type="dxa"/>
            <w:vAlign w:val="center"/>
          </w:tcPr>
          <w:p w14:paraId="18CBC1B9" w14:textId="2CE84480" w:rsidR="00F84336" w:rsidRPr="00F84336" w:rsidRDefault="00F84336" w:rsidP="00F84336">
            <w:pPr>
              <w:rPr>
                <w:sz w:val="22"/>
                <w:szCs w:val="22"/>
              </w:rPr>
            </w:pPr>
            <w:r w:rsidRPr="00F84336">
              <w:rPr>
                <w:bCs/>
                <w:color w:val="000000"/>
                <w:sz w:val="22"/>
                <w:szCs w:val="22"/>
              </w:rPr>
              <w:t>4</w:t>
            </w:r>
          </w:p>
        </w:tc>
        <w:tc>
          <w:tcPr>
            <w:tcW w:w="2520" w:type="dxa"/>
            <w:vAlign w:val="center"/>
          </w:tcPr>
          <w:p w14:paraId="5BD3A182" w14:textId="6598A6E8" w:rsidR="00F84336" w:rsidRPr="00F84336" w:rsidRDefault="00F84336" w:rsidP="00F84336">
            <w:pPr>
              <w:rPr>
                <w:sz w:val="22"/>
                <w:szCs w:val="22"/>
              </w:rPr>
            </w:pPr>
            <w:r w:rsidRPr="00F84336">
              <w:rPr>
                <w:color w:val="000000"/>
                <w:sz w:val="22"/>
                <w:szCs w:val="22"/>
              </w:rPr>
              <w:t>5</w:t>
            </w:r>
          </w:p>
        </w:tc>
        <w:tc>
          <w:tcPr>
            <w:tcW w:w="2070" w:type="dxa"/>
            <w:vAlign w:val="center"/>
          </w:tcPr>
          <w:p w14:paraId="60E7E71E" w14:textId="2C480C44" w:rsidR="00F84336" w:rsidRPr="00F84336" w:rsidRDefault="00F84336" w:rsidP="00F84336">
            <w:pPr>
              <w:rPr>
                <w:sz w:val="22"/>
                <w:szCs w:val="22"/>
              </w:rPr>
            </w:pPr>
            <w:r w:rsidRPr="00F84336">
              <w:rPr>
                <w:color w:val="000000"/>
                <w:sz w:val="22"/>
                <w:szCs w:val="22"/>
              </w:rPr>
              <w:t>4</w:t>
            </w:r>
          </w:p>
        </w:tc>
      </w:tr>
      <w:tr w:rsidR="00196BD1" w:rsidRPr="00F84336" w14:paraId="31A7166F" w14:textId="630B5B73" w:rsidTr="00196BD1">
        <w:tc>
          <w:tcPr>
            <w:tcW w:w="625" w:type="dxa"/>
            <w:vMerge/>
            <w:vAlign w:val="center"/>
          </w:tcPr>
          <w:p w14:paraId="7D66D508" w14:textId="77777777" w:rsidR="00F84336" w:rsidRPr="00F84336" w:rsidRDefault="00F84336" w:rsidP="00F84336">
            <w:pPr>
              <w:rPr>
                <w:iCs/>
                <w:sz w:val="22"/>
                <w:szCs w:val="22"/>
              </w:rPr>
            </w:pPr>
          </w:p>
        </w:tc>
        <w:tc>
          <w:tcPr>
            <w:tcW w:w="2414" w:type="dxa"/>
            <w:vAlign w:val="center"/>
          </w:tcPr>
          <w:p w14:paraId="6D079AED" w14:textId="21FC503D" w:rsidR="00F84336" w:rsidRPr="00F84336" w:rsidRDefault="00F84336" w:rsidP="00F84336">
            <w:pPr>
              <w:rPr>
                <w:iCs/>
                <w:sz w:val="22"/>
                <w:szCs w:val="22"/>
              </w:rPr>
            </w:pPr>
            <w:r w:rsidRPr="00F84336">
              <w:rPr>
                <w:iCs/>
                <w:sz w:val="22"/>
                <w:szCs w:val="22"/>
              </w:rPr>
              <w:t>E</w:t>
            </w:r>
            <w:r w:rsidR="00196BD1">
              <w:rPr>
                <w:iCs/>
                <w:sz w:val="22"/>
                <w:szCs w:val="22"/>
              </w:rPr>
              <w:t>uropean Region</w:t>
            </w:r>
          </w:p>
        </w:tc>
        <w:tc>
          <w:tcPr>
            <w:tcW w:w="2356" w:type="dxa"/>
            <w:vAlign w:val="center"/>
          </w:tcPr>
          <w:p w14:paraId="665F0737" w14:textId="5CC87091" w:rsidR="00F84336" w:rsidRPr="00F84336" w:rsidRDefault="00F84336" w:rsidP="00F84336">
            <w:pPr>
              <w:jc w:val="center"/>
              <w:rPr>
                <w:color w:val="000000"/>
                <w:sz w:val="22"/>
                <w:szCs w:val="22"/>
              </w:rPr>
            </w:pPr>
            <w:r w:rsidRPr="00F84336">
              <w:rPr>
                <w:color w:val="000000"/>
                <w:sz w:val="22"/>
                <w:szCs w:val="22"/>
              </w:rPr>
              <w:t>16</w:t>
            </w:r>
          </w:p>
        </w:tc>
        <w:tc>
          <w:tcPr>
            <w:tcW w:w="3150" w:type="dxa"/>
            <w:vAlign w:val="center"/>
          </w:tcPr>
          <w:p w14:paraId="45C0474F" w14:textId="1093498A" w:rsidR="00F84336" w:rsidRPr="00F84336" w:rsidRDefault="00F84336" w:rsidP="00F84336">
            <w:pPr>
              <w:rPr>
                <w:sz w:val="22"/>
                <w:szCs w:val="22"/>
              </w:rPr>
            </w:pPr>
            <w:r w:rsidRPr="00F84336">
              <w:rPr>
                <w:bCs/>
                <w:color w:val="000000"/>
                <w:sz w:val="22"/>
                <w:szCs w:val="22"/>
              </w:rPr>
              <w:t>18</w:t>
            </w:r>
          </w:p>
        </w:tc>
        <w:tc>
          <w:tcPr>
            <w:tcW w:w="2520" w:type="dxa"/>
            <w:vAlign w:val="center"/>
          </w:tcPr>
          <w:p w14:paraId="7C7C7730" w14:textId="7D78E4F5" w:rsidR="00F84336" w:rsidRPr="00F84336" w:rsidRDefault="00F84336" w:rsidP="00F84336">
            <w:pPr>
              <w:rPr>
                <w:sz w:val="22"/>
                <w:szCs w:val="22"/>
              </w:rPr>
            </w:pPr>
            <w:r w:rsidRPr="00F84336">
              <w:rPr>
                <w:color w:val="000000"/>
                <w:sz w:val="22"/>
                <w:szCs w:val="22"/>
              </w:rPr>
              <w:t>12</w:t>
            </w:r>
          </w:p>
        </w:tc>
        <w:tc>
          <w:tcPr>
            <w:tcW w:w="2070" w:type="dxa"/>
            <w:vAlign w:val="center"/>
          </w:tcPr>
          <w:p w14:paraId="4DF5764E" w14:textId="21F48331" w:rsidR="00F84336" w:rsidRPr="00F84336" w:rsidRDefault="00F84336" w:rsidP="00F84336">
            <w:pPr>
              <w:rPr>
                <w:sz w:val="22"/>
                <w:szCs w:val="22"/>
              </w:rPr>
            </w:pPr>
            <w:r w:rsidRPr="00F84336">
              <w:rPr>
                <w:color w:val="000000"/>
                <w:sz w:val="22"/>
                <w:szCs w:val="22"/>
              </w:rPr>
              <w:t>8</w:t>
            </w:r>
          </w:p>
        </w:tc>
      </w:tr>
      <w:tr w:rsidR="00196BD1" w:rsidRPr="00F84336" w14:paraId="0D9710D6" w14:textId="3C59AFC4" w:rsidTr="00196BD1">
        <w:tc>
          <w:tcPr>
            <w:tcW w:w="625" w:type="dxa"/>
            <w:vMerge/>
            <w:vAlign w:val="center"/>
          </w:tcPr>
          <w:p w14:paraId="72146A5A" w14:textId="77777777" w:rsidR="00F84336" w:rsidRPr="00F84336" w:rsidRDefault="00F84336" w:rsidP="00F84336">
            <w:pPr>
              <w:rPr>
                <w:iCs/>
                <w:sz w:val="22"/>
                <w:szCs w:val="22"/>
              </w:rPr>
            </w:pPr>
          </w:p>
        </w:tc>
        <w:tc>
          <w:tcPr>
            <w:tcW w:w="2414" w:type="dxa"/>
            <w:vAlign w:val="center"/>
          </w:tcPr>
          <w:p w14:paraId="1440EA38" w14:textId="04D2A35B" w:rsidR="00F84336" w:rsidRPr="00F84336" w:rsidRDefault="00196BD1" w:rsidP="00F84336">
            <w:pPr>
              <w:rPr>
                <w:iCs/>
                <w:sz w:val="22"/>
                <w:szCs w:val="22"/>
              </w:rPr>
            </w:pPr>
            <w:r>
              <w:rPr>
                <w:iCs/>
                <w:sz w:val="22"/>
                <w:szCs w:val="22"/>
              </w:rPr>
              <w:t>South-East Asia Region</w:t>
            </w:r>
          </w:p>
        </w:tc>
        <w:tc>
          <w:tcPr>
            <w:tcW w:w="2356" w:type="dxa"/>
            <w:vAlign w:val="center"/>
          </w:tcPr>
          <w:p w14:paraId="5A680603" w14:textId="3343CA15" w:rsidR="00F84336" w:rsidRPr="00F84336" w:rsidRDefault="00F84336" w:rsidP="00F84336">
            <w:pPr>
              <w:jc w:val="center"/>
              <w:rPr>
                <w:iCs/>
                <w:sz w:val="22"/>
                <w:szCs w:val="22"/>
              </w:rPr>
            </w:pPr>
            <w:r w:rsidRPr="00F84336">
              <w:rPr>
                <w:color w:val="000000"/>
                <w:sz w:val="22"/>
                <w:szCs w:val="22"/>
              </w:rPr>
              <w:t>8</w:t>
            </w:r>
          </w:p>
        </w:tc>
        <w:tc>
          <w:tcPr>
            <w:tcW w:w="3150" w:type="dxa"/>
            <w:vAlign w:val="center"/>
          </w:tcPr>
          <w:p w14:paraId="57B8B82F" w14:textId="4AAC5FF8" w:rsidR="00F84336" w:rsidRPr="00F84336" w:rsidRDefault="00F84336" w:rsidP="00F84336">
            <w:pPr>
              <w:rPr>
                <w:sz w:val="22"/>
                <w:szCs w:val="22"/>
              </w:rPr>
            </w:pPr>
            <w:r w:rsidRPr="00F84336">
              <w:rPr>
                <w:bCs/>
                <w:color w:val="000000"/>
                <w:sz w:val="22"/>
                <w:szCs w:val="22"/>
              </w:rPr>
              <w:t>2</w:t>
            </w:r>
          </w:p>
        </w:tc>
        <w:tc>
          <w:tcPr>
            <w:tcW w:w="2520" w:type="dxa"/>
            <w:vAlign w:val="center"/>
          </w:tcPr>
          <w:p w14:paraId="647ED5F0" w14:textId="51EA8CDA" w:rsidR="00F84336" w:rsidRPr="00F84336" w:rsidRDefault="00F84336" w:rsidP="00F84336">
            <w:pPr>
              <w:rPr>
                <w:sz w:val="22"/>
                <w:szCs w:val="22"/>
              </w:rPr>
            </w:pPr>
            <w:r w:rsidRPr="00F84336">
              <w:rPr>
                <w:color w:val="000000"/>
                <w:sz w:val="22"/>
                <w:szCs w:val="22"/>
              </w:rPr>
              <w:t>1</w:t>
            </w:r>
          </w:p>
        </w:tc>
        <w:tc>
          <w:tcPr>
            <w:tcW w:w="2070" w:type="dxa"/>
            <w:vAlign w:val="center"/>
          </w:tcPr>
          <w:p w14:paraId="70E2437B" w14:textId="2E2A6648" w:rsidR="00F84336" w:rsidRPr="00F84336" w:rsidRDefault="00F84336" w:rsidP="00F84336">
            <w:pPr>
              <w:rPr>
                <w:sz w:val="22"/>
                <w:szCs w:val="22"/>
              </w:rPr>
            </w:pPr>
            <w:r w:rsidRPr="00F84336">
              <w:rPr>
                <w:iCs/>
                <w:color w:val="000000"/>
                <w:sz w:val="22"/>
                <w:szCs w:val="22"/>
              </w:rPr>
              <w:t>0</w:t>
            </w:r>
          </w:p>
        </w:tc>
      </w:tr>
      <w:tr w:rsidR="00196BD1" w:rsidRPr="00F84336" w14:paraId="7367C555" w14:textId="2BA29EE4" w:rsidTr="00196BD1">
        <w:trPr>
          <w:trHeight w:val="323"/>
        </w:trPr>
        <w:tc>
          <w:tcPr>
            <w:tcW w:w="625" w:type="dxa"/>
            <w:vMerge/>
            <w:vAlign w:val="center"/>
          </w:tcPr>
          <w:p w14:paraId="776D9896" w14:textId="77777777" w:rsidR="00F84336" w:rsidRPr="00F84336" w:rsidRDefault="00F84336" w:rsidP="00F84336">
            <w:pPr>
              <w:rPr>
                <w:iCs/>
                <w:sz w:val="22"/>
                <w:szCs w:val="22"/>
              </w:rPr>
            </w:pPr>
          </w:p>
        </w:tc>
        <w:tc>
          <w:tcPr>
            <w:tcW w:w="2414" w:type="dxa"/>
            <w:vAlign w:val="center"/>
          </w:tcPr>
          <w:p w14:paraId="5131AAFF" w14:textId="32DA4FDE" w:rsidR="00F84336" w:rsidRPr="00F84336" w:rsidRDefault="00196BD1" w:rsidP="00F84336">
            <w:pPr>
              <w:rPr>
                <w:iCs/>
                <w:sz w:val="22"/>
                <w:szCs w:val="22"/>
              </w:rPr>
            </w:pPr>
            <w:r>
              <w:rPr>
                <w:iCs/>
                <w:sz w:val="22"/>
                <w:szCs w:val="22"/>
              </w:rPr>
              <w:t>Western Pacific Region</w:t>
            </w:r>
          </w:p>
        </w:tc>
        <w:tc>
          <w:tcPr>
            <w:tcW w:w="2356" w:type="dxa"/>
            <w:vAlign w:val="center"/>
          </w:tcPr>
          <w:p w14:paraId="2D788AD4" w14:textId="42EEB1CA" w:rsidR="00F84336" w:rsidRPr="00F84336" w:rsidRDefault="00F84336" w:rsidP="00F84336">
            <w:pPr>
              <w:jc w:val="center"/>
              <w:rPr>
                <w:color w:val="000000"/>
                <w:sz w:val="22"/>
                <w:szCs w:val="22"/>
              </w:rPr>
            </w:pPr>
            <w:r w:rsidRPr="00F84336">
              <w:rPr>
                <w:color w:val="000000"/>
                <w:sz w:val="22"/>
                <w:szCs w:val="22"/>
              </w:rPr>
              <w:t>19</w:t>
            </w:r>
          </w:p>
        </w:tc>
        <w:tc>
          <w:tcPr>
            <w:tcW w:w="3150" w:type="dxa"/>
            <w:vAlign w:val="center"/>
          </w:tcPr>
          <w:p w14:paraId="18B6564A" w14:textId="5A275CEF" w:rsidR="00F84336" w:rsidRPr="00F84336" w:rsidRDefault="00F84336" w:rsidP="00F84336">
            <w:pPr>
              <w:rPr>
                <w:sz w:val="22"/>
                <w:szCs w:val="22"/>
              </w:rPr>
            </w:pPr>
            <w:r w:rsidRPr="00F84336">
              <w:rPr>
                <w:bCs/>
                <w:color w:val="000000"/>
                <w:sz w:val="22"/>
                <w:szCs w:val="22"/>
              </w:rPr>
              <w:t>8</w:t>
            </w:r>
          </w:p>
        </w:tc>
        <w:tc>
          <w:tcPr>
            <w:tcW w:w="2520" w:type="dxa"/>
            <w:vAlign w:val="center"/>
          </w:tcPr>
          <w:p w14:paraId="261916F9" w14:textId="332532C3" w:rsidR="00F84336" w:rsidRPr="00F84336" w:rsidRDefault="00F84336" w:rsidP="00F84336">
            <w:pPr>
              <w:rPr>
                <w:sz w:val="22"/>
                <w:szCs w:val="22"/>
              </w:rPr>
            </w:pPr>
            <w:r w:rsidRPr="00F84336">
              <w:rPr>
                <w:color w:val="000000"/>
                <w:sz w:val="22"/>
                <w:szCs w:val="22"/>
              </w:rPr>
              <w:t>0</w:t>
            </w:r>
          </w:p>
        </w:tc>
        <w:tc>
          <w:tcPr>
            <w:tcW w:w="2070" w:type="dxa"/>
            <w:vAlign w:val="center"/>
          </w:tcPr>
          <w:p w14:paraId="2B9309E0" w14:textId="351938EF" w:rsidR="00F84336" w:rsidRPr="00F84336" w:rsidRDefault="00F84336" w:rsidP="00F84336">
            <w:pPr>
              <w:rPr>
                <w:sz w:val="22"/>
                <w:szCs w:val="22"/>
              </w:rPr>
            </w:pPr>
            <w:r w:rsidRPr="00F84336">
              <w:rPr>
                <w:color w:val="000000"/>
                <w:sz w:val="22"/>
                <w:szCs w:val="22"/>
              </w:rPr>
              <w:t>1</w:t>
            </w:r>
          </w:p>
        </w:tc>
      </w:tr>
      <w:tr w:rsidR="00196BD1" w:rsidRPr="00F84336" w14:paraId="0DB76782" w14:textId="53A920B9" w:rsidTr="00196BD1">
        <w:tc>
          <w:tcPr>
            <w:tcW w:w="625" w:type="dxa"/>
            <w:vMerge w:val="restart"/>
            <w:vAlign w:val="center"/>
          </w:tcPr>
          <w:p w14:paraId="6F0A51E6" w14:textId="77777777" w:rsidR="00F84336" w:rsidRPr="00F84336" w:rsidRDefault="00F84336" w:rsidP="00F84336">
            <w:pPr>
              <w:rPr>
                <w:iCs/>
                <w:sz w:val="22"/>
                <w:szCs w:val="22"/>
              </w:rPr>
            </w:pPr>
            <w:r w:rsidRPr="00F84336">
              <w:rPr>
                <w:iCs/>
                <w:sz w:val="22"/>
                <w:szCs w:val="22"/>
              </w:rPr>
              <w:t>Countries, by income group</w:t>
            </w:r>
          </w:p>
        </w:tc>
        <w:tc>
          <w:tcPr>
            <w:tcW w:w="2414" w:type="dxa"/>
            <w:vAlign w:val="center"/>
          </w:tcPr>
          <w:p w14:paraId="79F4E6DA" w14:textId="77777777" w:rsidR="00F84336" w:rsidRPr="00F84336" w:rsidRDefault="00F84336" w:rsidP="00F84336">
            <w:pPr>
              <w:rPr>
                <w:iCs/>
                <w:sz w:val="22"/>
                <w:szCs w:val="22"/>
              </w:rPr>
            </w:pPr>
            <w:r w:rsidRPr="00F84336">
              <w:rPr>
                <w:iCs/>
                <w:sz w:val="22"/>
                <w:szCs w:val="22"/>
              </w:rPr>
              <w:t>High income</w:t>
            </w:r>
          </w:p>
        </w:tc>
        <w:tc>
          <w:tcPr>
            <w:tcW w:w="2356" w:type="dxa"/>
            <w:vAlign w:val="center"/>
          </w:tcPr>
          <w:p w14:paraId="3F6C199B" w14:textId="384AFA94" w:rsidR="00F84336" w:rsidRPr="00F84336" w:rsidRDefault="00F84336" w:rsidP="00F84336">
            <w:pPr>
              <w:jc w:val="center"/>
              <w:rPr>
                <w:color w:val="000000"/>
                <w:sz w:val="22"/>
                <w:szCs w:val="22"/>
              </w:rPr>
            </w:pPr>
            <w:r w:rsidRPr="00F84336">
              <w:rPr>
                <w:color w:val="000000"/>
                <w:sz w:val="22"/>
                <w:szCs w:val="22"/>
              </w:rPr>
              <w:t>9</w:t>
            </w:r>
          </w:p>
        </w:tc>
        <w:tc>
          <w:tcPr>
            <w:tcW w:w="3150" w:type="dxa"/>
            <w:vAlign w:val="center"/>
          </w:tcPr>
          <w:p w14:paraId="1A594A93" w14:textId="2F7BD94E" w:rsidR="00F84336" w:rsidRPr="00F84336" w:rsidRDefault="00F84336" w:rsidP="00F84336">
            <w:pPr>
              <w:rPr>
                <w:sz w:val="22"/>
                <w:szCs w:val="22"/>
              </w:rPr>
            </w:pPr>
            <w:r w:rsidRPr="00F84336">
              <w:rPr>
                <w:color w:val="000000"/>
                <w:sz w:val="22"/>
                <w:szCs w:val="22"/>
              </w:rPr>
              <w:t>17</w:t>
            </w:r>
          </w:p>
        </w:tc>
        <w:tc>
          <w:tcPr>
            <w:tcW w:w="2520" w:type="dxa"/>
            <w:vAlign w:val="center"/>
          </w:tcPr>
          <w:p w14:paraId="6E8EBC6C" w14:textId="6B1DECE0" w:rsidR="00F84336" w:rsidRPr="00F84336" w:rsidRDefault="00247EF7" w:rsidP="00F84336">
            <w:pPr>
              <w:rPr>
                <w:sz w:val="22"/>
                <w:szCs w:val="22"/>
              </w:rPr>
            </w:pPr>
            <w:r>
              <w:rPr>
                <w:color w:val="000000"/>
                <w:sz w:val="22"/>
                <w:szCs w:val="22"/>
              </w:rPr>
              <w:t>9</w:t>
            </w:r>
          </w:p>
        </w:tc>
        <w:tc>
          <w:tcPr>
            <w:tcW w:w="2070" w:type="dxa"/>
            <w:vAlign w:val="center"/>
          </w:tcPr>
          <w:p w14:paraId="74DF5EF6" w14:textId="36452F03" w:rsidR="00F84336" w:rsidRPr="00F84336" w:rsidRDefault="00F84336" w:rsidP="00F84336">
            <w:pPr>
              <w:rPr>
                <w:sz w:val="22"/>
                <w:szCs w:val="22"/>
              </w:rPr>
            </w:pPr>
            <w:r w:rsidRPr="00F84336">
              <w:rPr>
                <w:color w:val="000000"/>
                <w:sz w:val="22"/>
                <w:szCs w:val="22"/>
              </w:rPr>
              <w:t>7</w:t>
            </w:r>
          </w:p>
        </w:tc>
      </w:tr>
      <w:tr w:rsidR="00196BD1" w:rsidRPr="00F84336" w14:paraId="26A5F5C3" w14:textId="172952D2" w:rsidTr="00196BD1">
        <w:tc>
          <w:tcPr>
            <w:tcW w:w="625" w:type="dxa"/>
            <w:vMerge/>
            <w:vAlign w:val="center"/>
          </w:tcPr>
          <w:p w14:paraId="500AADA2" w14:textId="77777777" w:rsidR="00F84336" w:rsidRPr="00F84336" w:rsidRDefault="00F84336" w:rsidP="00F84336">
            <w:pPr>
              <w:rPr>
                <w:iCs/>
                <w:sz w:val="22"/>
                <w:szCs w:val="22"/>
              </w:rPr>
            </w:pPr>
          </w:p>
        </w:tc>
        <w:tc>
          <w:tcPr>
            <w:tcW w:w="2414" w:type="dxa"/>
            <w:vAlign w:val="center"/>
          </w:tcPr>
          <w:p w14:paraId="44B3FDA9" w14:textId="77777777" w:rsidR="00F84336" w:rsidRPr="00F84336" w:rsidRDefault="00F84336" w:rsidP="00F84336">
            <w:pPr>
              <w:rPr>
                <w:iCs/>
                <w:sz w:val="22"/>
                <w:szCs w:val="22"/>
              </w:rPr>
            </w:pPr>
            <w:r w:rsidRPr="00F84336">
              <w:rPr>
                <w:iCs/>
                <w:sz w:val="22"/>
                <w:szCs w:val="22"/>
              </w:rPr>
              <w:t>Upper middle income</w:t>
            </w:r>
          </w:p>
        </w:tc>
        <w:tc>
          <w:tcPr>
            <w:tcW w:w="2356" w:type="dxa"/>
            <w:vAlign w:val="center"/>
          </w:tcPr>
          <w:p w14:paraId="1104E4CD" w14:textId="6B81286D" w:rsidR="00F84336" w:rsidRPr="00F84336" w:rsidRDefault="00F84336" w:rsidP="00F84336">
            <w:pPr>
              <w:jc w:val="center"/>
              <w:rPr>
                <w:color w:val="000000"/>
                <w:sz w:val="22"/>
                <w:szCs w:val="22"/>
              </w:rPr>
            </w:pPr>
            <w:r w:rsidRPr="00F84336">
              <w:rPr>
                <w:color w:val="000000"/>
                <w:sz w:val="22"/>
                <w:szCs w:val="22"/>
              </w:rPr>
              <w:t>46</w:t>
            </w:r>
          </w:p>
        </w:tc>
        <w:tc>
          <w:tcPr>
            <w:tcW w:w="3150" w:type="dxa"/>
            <w:vAlign w:val="center"/>
          </w:tcPr>
          <w:p w14:paraId="275AF5C4" w14:textId="54F8CFB6" w:rsidR="00F84336" w:rsidRPr="00F84336" w:rsidRDefault="00F84336" w:rsidP="00F84336">
            <w:pPr>
              <w:rPr>
                <w:sz w:val="22"/>
                <w:szCs w:val="22"/>
              </w:rPr>
            </w:pPr>
            <w:r w:rsidRPr="00F84336">
              <w:rPr>
                <w:color w:val="000000"/>
                <w:sz w:val="22"/>
                <w:szCs w:val="22"/>
              </w:rPr>
              <w:t>8</w:t>
            </w:r>
          </w:p>
        </w:tc>
        <w:tc>
          <w:tcPr>
            <w:tcW w:w="2520" w:type="dxa"/>
            <w:vAlign w:val="center"/>
          </w:tcPr>
          <w:p w14:paraId="679331DF" w14:textId="68456B88" w:rsidR="00F84336" w:rsidRPr="00F84336" w:rsidRDefault="00F84336" w:rsidP="00F84336">
            <w:pPr>
              <w:rPr>
                <w:sz w:val="22"/>
                <w:szCs w:val="22"/>
              </w:rPr>
            </w:pPr>
            <w:r w:rsidRPr="00F84336">
              <w:rPr>
                <w:color w:val="000000"/>
                <w:sz w:val="22"/>
                <w:szCs w:val="22"/>
              </w:rPr>
              <w:t>5</w:t>
            </w:r>
          </w:p>
        </w:tc>
        <w:tc>
          <w:tcPr>
            <w:tcW w:w="2070" w:type="dxa"/>
            <w:vAlign w:val="center"/>
          </w:tcPr>
          <w:p w14:paraId="14ED37C4" w14:textId="4A3B2842" w:rsidR="00F84336" w:rsidRPr="00F84336" w:rsidRDefault="00F84336" w:rsidP="00F84336">
            <w:pPr>
              <w:rPr>
                <w:sz w:val="22"/>
                <w:szCs w:val="22"/>
              </w:rPr>
            </w:pPr>
            <w:r w:rsidRPr="00F84336">
              <w:rPr>
                <w:color w:val="000000"/>
                <w:sz w:val="22"/>
                <w:szCs w:val="22"/>
              </w:rPr>
              <w:t>5</w:t>
            </w:r>
          </w:p>
        </w:tc>
      </w:tr>
      <w:tr w:rsidR="00196BD1" w:rsidRPr="00F84336" w14:paraId="463124C2" w14:textId="5A843C60" w:rsidTr="00196BD1">
        <w:tc>
          <w:tcPr>
            <w:tcW w:w="625" w:type="dxa"/>
            <w:vMerge/>
            <w:vAlign w:val="center"/>
          </w:tcPr>
          <w:p w14:paraId="47D1F3E9" w14:textId="77777777" w:rsidR="00F84336" w:rsidRPr="00F84336" w:rsidRDefault="00F84336" w:rsidP="00F84336">
            <w:pPr>
              <w:rPr>
                <w:iCs/>
                <w:sz w:val="22"/>
                <w:szCs w:val="22"/>
              </w:rPr>
            </w:pPr>
          </w:p>
        </w:tc>
        <w:tc>
          <w:tcPr>
            <w:tcW w:w="2414" w:type="dxa"/>
            <w:vAlign w:val="center"/>
          </w:tcPr>
          <w:p w14:paraId="5C8702B7" w14:textId="77777777" w:rsidR="00F84336" w:rsidRPr="00F84336" w:rsidRDefault="00F84336" w:rsidP="00F84336">
            <w:pPr>
              <w:rPr>
                <w:iCs/>
                <w:sz w:val="22"/>
                <w:szCs w:val="22"/>
              </w:rPr>
            </w:pPr>
            <w:r w:rsidRPr="00F84336">
              <w:rPr>
                <w:iCs/>
                <w:sz w:val="22"/>
                <w:szCs w:val="22"/>
              </w:rPr>
              <w:t>Lower middle income</w:t>
            </w:r>
          </w:p>
        </w:tc>
        <w:tc>
          <w:tcPr>
            <w:tcW w:w="2356" w:type="dxa"/>
            <w:vAlign w:val="center"/>
          </w:tcPr>
          <w:p w14:paraId="03F81CF1" w14:textId="35DE64FC" w:rsidR="00F84336" w:rsidRPr="00F84336" w:rsidRDefault="00F84336" w:rsidP="00F84336">
            <w:pPr>
              <w:jc w:val="center"/>
              <w:rPr>
                <w:color w:val="000000"/>
                <w:sz w:val="22"/>
                <w:szCs w:val="22"/>
              </w:rPr>
            </w:pPr>
            <w:r w:rsidRPr="00F84336">
              <w:rPr>
                <w:color w:val="000000"/>
                <w:sz w:val="22"/>
                <w:szCs w:val="22"/>
              </w:rPr>
              <w:t>46</w:t>
            </w:r>
          </w:p>
        </w:tc>
        <w:tc>
          <w:tcPr>
            <w:tcW w:w="3150" w:type="dxa"/>
            <w:vAlign w:val="center"/>
          </w:tcPr>
          <w:p w14:paraId="1E0D04E5" w14:textId="2FD4E506" w:rsidR="00F84336" w:rsidRPr="00F84336" w:rsidRDefault="00F84336" w:rsidP="00F84336">
            <w:pPr>
              <w:rPr>
                <w:sz w:val="22"/>
                <w:szCs w:val="22"/>
              </w:rPr>
            </w:pPr>
            <w:r w:rsidRPr="00F84336">
              <w:rPr>
                <w:color w:val="000000"/>
                <w:sz w:val="22"/>
                <w:szCs w:val="22"/>
              </w:rPr>
              <w:t>7</w:t>
            </w:r>
          </w:p>
        </w:tc>
        <w:tc>
          <w:tcPr>
            <w:tcW w:w="2520" w:type="dxa"/>
            <w:vAlign w:val="center"/>
          </w:tcPr>
          <w:p w14:paraId="74818CBF" w14:textId="7ACB1DFF" w:rsidR="00F84336" w:rsidRPr="00F84336" w:rsidRDefault="00247EF7" w:rsidP="00F84336">
            <w:pPr>
              <w:rPr>
                <w:sz w:val="22"/>
                <w:szCs w:val="22"/>
              </w:rPr>
            </w:pPr>
            <w:r>
              <w:rPr>
                <w:color w:val="000000"/>
                <w:sz w:val="22"/>
                <w:szCs w:val="22"/>
              </w:rPr>
              <w:t>4</w:t>
            </w:r>
          </w:p>
        </w:tc>
        <w:tc>
          <w:tcPr>
            <w:tcW w:w="2070" w:type="dxa"/>
            <w:vAlign w:val="center"/>
          </w:tcPr>
          <w:p w14:paraId="29016723" w14:textId="0EB6EAA6" w:rsidR="00F84336" w:rsidRPr="00F84336" w:rsidRDefault="00F84336" w:rsidP="00F84336">
            <w:pPr>
              <w:rPr>
                <w:sz w:val="22"/>
                <w:szCs w:val="22"/>
              </w:rPr>
            </w:pPr>
            <w:r w:rsidRPr="00F84336">
              <w:rPr>
                <w:color w:val="000000"/>
                <w:sz w:val="22"/>
                <w:szCs w:val="22"/>
              </w:rPr>
              <w:t>3</w:t>
            </w:r>
          </w:p>
        </w:tc>
      </w:tr>
      <w:tr w:rsidR="00196BD1" w:rsidRPr="00F84336" w14:paraId="0A28F6AF" w14:textId="1A549914" w:rsidTr="00196BD1">
        <w:tc>
          <w:tcPr>
            <w:tcW w:w="625" w:type="dxa"/>
            <w:vMerge/>
            <w:vAlign w:val="center"/>
          </w:tcPr>
          <w:p w14:paraId="665C12E5" w14:textId="77777777" w:rsidR="00F84336" w:rsidRPr="00F84336" w:rsidRDefault="00F84336" w:rsidP="00F84336">
            <w:pPr>
              <w:rPr>
                <w:iCs/>
                <w:sz w:val="22"/>
                <w:szCs w:val="22"/>
              </w:rPr>
            </w:pPr>
          </w:p>
        </w:tc>
        <w:tc>
          <w:tcPr>
            <w:tcW w:w="2414" w:type="dxa"/>
            <w:vAlign w:val="center"/>
          </w:tcPr>
          <w:p w14:paraId="754DD506" w14:textId="77777777" w:rsidR="00F84336" w:rsidRPr="00F84336" w:rsidRDefault="00F84336" w:rsidP="00F84336">
            <w:pPr>
              <w:rPr>
                <w:iCs/>
                <w:sz w:val="22"/>
                <w:szCs w:val="22"/>
              </w:rPr>
            </w:pPr>
            <w:r w:rsidRPr="00F84336">
              <w:rPr>
                <w:iCs/>
                <w:sz w:val="22"/>
                <w:szCs w:val="22"/>
              </w:rPr>
              <w:t>Low income</w:t>
            </w:r>
          </w:p>
        </w:tc>
        <w:tc>
          <w:tcPr>
            <w:tcW w:w="2356" w:type="dxa"/>
            <w:vAlign w:val="center"/>
          </w:tcPr>
          <w:p w14:paraId="67C5B8AC" w14:textId="284B1337" w:rsidR="00F84336" w:rsidRPr="00F84336" w:rsidRDefault="00F84336" w:rsidP="00F84336">
            <w:pPr>
              <w:jc w:val="center"/>
              <w:rPr>
                <w:color w:val="000000"/>
                <w:sz w:val="22"/>
                <w:szCs w:val="22"/>
              </w:rPr>
            </w:pPr>
            <w:r w:rsidRPr="00F84336">
              <w:rPr>
                <w:color w:val="000000"/>
                <w:sz w:val="22"/>
                <w:szCs w:val="22"/>
              </w:rPr>
              <w:t>31</w:t>
            </w:r>
          </w:p>
        </w:tc>
        <w:tc>
          <w:tcPr>
            <w:tcW w:w="3150" w:type="dxa"/>
            <w:vAlign w:val="center"/>
          </w:tcPr>
          <w:p w14:paraId="3A8165A3" w14:textId="632CFF0B" w:rsidR="00F84336" w:rsidRPr="00F84336" w:rsidRDefault="00F84336" w:rsidP="00F84336">
            <w:pPr>
              <w:rPr>
                <w:sz w:val="22"/>
                <w:szCs w:val="22"/>
              </w:rPr>
            </w:pPr>
            <w:r w:rsidRPr="00F84336">
              <w:rPr>
                <w:color w:val="000000"/>
                <w:sz w:val="22"/>
                <w:szCs w:val="22"/>
              </w:rPr>
              <w:t>0</w:t>
            </w:r>
          </w:p>
        </w:tc>
        <w:tc>
          <w:tcPr>
            <w:tcW w:w="2520" w:type="dxa"/>
            <w:vAlign w:val="center"/>
          </w:tcPr>
          <w:p w14:paraId="11250219" w14:textId="50412F92" w:rsidR="00F84336" w:rsidRPr="00F84336" w:rsidRDefault="00F84336" w:rsidP="00F84336">
            <w:pPr>
              <w:rPr>
                <w:sz w:val="22"/>
                <w:szCs w:val="22"/>
              </w:rPr>
            </w:pPr>
            <w:r w:rsidRPr="00F84336">
              <w:rPr>
                <w:color w:val="000000"/>
                <w:sz w:val="22"/>
                <w:szCs w:val="22"/>
              </w:rPr>
              <w:t>2</w:t>
            </w:r>
          </w:p>
        </w:tc>
        <w:tc>
          <w:tcPr>
            <w:tcW w:w="2070" w:type="dxa"/>
            <w:vAlign w:val="center"/>
          </w:tcPr>
          <w:p w14:paraId="53CE316D" w14:textId="6FCAE76D" w:rsidR="00F84336" w:rsidRPr="00F84336" w:rsidRDefault="00F84336" w:rsidP="00F84336">
            <w:pPr>
              <w:rPr>
                <w:sz w:val="22"/>
                <w:szCs w:val="22"/>
              </w:rPr>
            </w:pPr>
            <w:r w:rsidRPr="00F84336">
              <w:rPr>
                <w:color w:val="000000"/>
                <w:sz w:val="22"/>
                <w:szCs w:val="22"/>
              </w:rPr>
              <w:t>0</w:t>
            </w:r>
          </w:p>
        </w:tc>
      </w:tr>
      <w:tr w:rsidR="00196BD1" w:rsidRPr="00F84336" w14:paraId="7B9C3E57" w14:textId="561D364F" w:rsidTr="00196BD1">
        <w:tc>
          <w:tcPr>
            <w:tcW w:w="625" w:type="dxa"/>
            <w:vMerge/>
            <w:vAlign w:val="center"/>
          </w:tcPr>
          <w:p w14:paraId="608C56BD" w14:textId="77777777" w:rsidR="00F84336" w:rsidRPr="00F84336" w:rsidRDefault="00F84336" w:rsidP="00F84336">
            <w:pPr>
              <w:rPr>
                <w:iCs/>
                <w:sz w:val="22"/>
                <w:szCs w:val="22"/>
              </w:rPr>
            </w:pPr>
          </w:p>
        </w:tc>
        <w:tc>
          <w:tcPr>
            <w:tcW w:w="2414" w:type="dxa"/>
            <w:vAlign w:val="center"/>
          </w:tcPr>
          <w:p w14:paraId="02E86F39" w14:textId="77777777" w:rsidR="00F84336" w:rsidRPr="00F84336" w:rsidRDefault="00F84336" w:rsidP="00F84336">
            <w:pPr>
              <w:rPr>
                <w:iCs/>
                <w:sz w:val="22"/>
                <w:szCs w:val="22"/>
              </w:rPr>
            </w:pPr>
            <w:r w:rsidRPr="00F84336">
              <w:rPr>
                <w:iCs/>
                <w:sz w:val="22"/>
                <w:szCs w:val="22"/>
              </w:rPr>
              <w:t>No income category assigned</w:t>
            </w:r>
          </w:p>
        </w:tc>
        <w:tc>
          <w:tcPr>
            <w:tcW w:w="2356" w:type="dxa"/>
            <w:vAlign w:val="center"/>
          </w:tcPr>
          <w:p w14:paraId="71C8595C" w14:textId="4EBF399B" w:rsidR="00F84336" w:rsidRPr="00F84336" w:rsidRDefault="00F84336" w:rsidP="00F84336">
            <w:pPr>
              <w:jc w:val="center"/>
              <w:rPr>
                <w:color w:val="000000"/>
                <w:sz w:val="22"/>
                <w:szCs w:val="22"/>
              </w:rPr>
            </w:pPr>
            <w:r w:rsidRPr="00F84336">
              <w:rPr>
                <w:color w:val="000000"/>
                <w:sz w:val="22"/>
                <w:szCs w:val="22"/>
              </w:rPr>
              <w:t>0</w:t>
            </w:r>
          </w:p>
        </w:tc>
        <w:tc>
          <w:tcPr>
            <w:tcW w:w="3150" w:type="dxa"/>
            <w:vAlign w:val="center"/>
          </w:tcPr>
          <w:p w14:paraId="39B95C53" w14:textId="1911BF43" w:rsidR="00F84336" w:rsidRPr="00F84336" w:rsidRDefault="00F84336" w:rsidP="00F84336">
            <w:pPr>
              <w:rPr>
                <w:sz w:val="22"/>
                <w:szCs w:val="22"/>
              </w:rPr>
            </w:pPr>
            <w:r w:rsidRPr="00F84336">
              <w:rPr>
                <w:color w:val="000000"/>
                <w:sz w:val="22"/>
                <w:szCs w:val="22"/>
              </w:rPr>
              <w:t>2</w:t>
            </w:r>
          </w:p>
        </w:tc>
        <w:tc>
          <w:tcPr>
            <w:tcW w:w="2520" w:type="dxa"/>
            <w:vAlign w:val="center"/>
          </w:tcPr>
          <w:p w14:paraId="1717BE03" w14:textId="58E3198C" w:rsidR="00F84336" w:rsidRPr="00F84336" w:rsidRDefault="00F84336" w:rsidP="00F84336">
            <w:pPr>
              <w:rPr>
                <w:sz w:val="22"/>
                <w:szCs w:val="22"/>
              </w:rPr>
            </w:pPr>
            <w:r w:rsidRPr="00F84336">
              <w:rPr>
                <w:color w:val="000000"/>
                <w:sz w:val="22"/>
                <w:szCs w:val="22"/>
              </w:rPr>
              <w:t>0</w:t>
            </w:r>
          </w:p>
        </w:tc>
        <w:tc>
          <w:tcPr>
            <w:tcW w:w="2070" w:type="dxa"/>
            <w:vAlign w:val="center"/>
          </w:tcPr>
          <w:p w14:paraId="04E1351D" w14:textId="1B57F025" w:rsidR="00F84336" w:rsidRPr="00F84336" w:rsidRDefault="00F84336" w:rsidP="00F84336">
            <w:pPr>
              <w:rPr>
                <w:sz w:val="22"/>
                <w:szCs w:val="22"/>
              </w:rPr>
            </w:pPr>
            <w:r w:rsidRPr="00F84336">
              <w:rPr>
                <w:color w:val="000000"/>
                <w:sz w:val="22"/>
                <w:szCs w:val="22"/>
              </w:rPr>
              <w:t>5</w:t>
            </w:r>
          </w:p>
        </w:tc>
      </w:tr>
      <w:tr w:rsidR="00196BD1" w:rsidRPr="00F84336" w14:paraId="6DF513F5" w14:textId="01A14157" w:rsidTr="00F84336">
        <w:tc>
          <w:tcPr>
            <w:tcW w:w="3039" w:type="dxa"/>
            <w:gridSpan w:val="2"/>
            <w:vAlign w:val="center"/>
          </w:tcPr>
          <w:p w14:paraId="577A562E" w14:textId="6FF41D5E" w:rsidR="00F84336" w:rsidRPr="00F84336" w:rsidRDefault="00F84336" w:rsidP="00F84336">
            <w:pPr>
              <w:rPr>
                <w:iCs/>
                <w:sz w:val="22"/>
                <w:szCs w:val="22"/>
              </w:rPr>
            </w:pPr>
            <w:r w:rsidRPr="00F84336">
              <w:rPr>
                <w:iCs/>
                <w:sz w:val="22"/>
                <w:szCs w:val="22"/>
              </w:rPr>
              <w:t>First year of data: median (and range) across countries</w:t>
            </w:r>
          </w:p>
        </w:tc>
        <w:tc>
          <w:tcPr>
            <w:tcW w:w="2356" w:type="dxa"/>
            <w:vAlign w:val="center"/>
          </w:tcPr>
          <w:p w14:paraId="4557E75C" w14:textId="0D06CBC6" w:rsidR="00F84336" w:rsidRPr="00F84336" w:rsidRDefault="00F84336" w:rsidP="00F84336">
            <w:pPr>
              <w:jc w:val="center"/>
              <w:rPr>
                <w:iCs/>
                <w:sz w:val="22"/>
                <w:szCs w:val="22"/>
              </w:rPr>
            </w:pPr>
            <w:r w:rsidRPr="00F84336">
              <w:rPr>
                <w:color w:val="000000"/>
                <w:sz w:val="22"/>
                <w:szCs w:val="22"/>
              </w:rPr>
              <w:t>2006 (1990-2013)</w:t>
            </w:r>
          </w:p>
        </w:tc>
        <w:tc>
          <w:tcPr>
            <w:tcW w:w="3150" w:type="dxa"/>
            <w:vAlign w:val="center"/>
          </w:tcPr>
          <w:p w14:paraId="2254548F" w14:textId="20A90845" w:rsidR="00F84336" w:rsidRPr="00F84336" w:rsidRDefault="00F84336" w:rsidP="00F84336">
            <w:pPr>
              <w:rPr>
                <w:sz w:val="22"/>
                <w:szCs w:val="22"/>
              </w:rPr>
            </w:pPr>
            <w:r w:rsidRPr="00F84336">
              <w:rPr>
                <w:color w:val="000000"/>
                <w:sz w:val="22"/>
                <w:szCs w:val="22"/>
              </w:rPr>
              <w:t>2011 (1990-2012)</w:t>
            </w:r>
          </w:p>
        </w:tc>
        <w:tc>
          <w:tcPr>
            <w:tcW w:w="2520" w:type="dxa"/>
            <w:vAlign w:val="center"/>
          </w:tcPr>
          <w:p w14:paraId="4FF6FDC8" w14:textId="7348C404" w:rsidR="00F84336" w:rsidRPr="00F84336" w:rsidRDefault="00F84336" w:rsidP="00F84336">
            <w:pPr>
              <w:rPr>
                <w:color w:val="000000"/>
                <w:sz w:val="22"/>
                <w:szCs w:val="22"/>
              </w:rPr>
            </w:pPr>
            <w:r w:rsidRPr="00F84336">
              <w:rPr>
                <w:color w:val="000000"/>
                <w:sz w:val="22"/>
                <w:szCs w:val="22"/>
              </w:rPr>
              <w:t>2011 (1998-2013)</w:t>
            </w:r>
          </w:p>
        </w:tc>
        <w:tc>
          <w:tcPr>
            <w:tcW w:w="2070" w:type="dxa"/>
            <w:vAlign w:val="center"/>
          </w:tcPr>
          <w:p w14:paraId="183CAAD8" w14:textId="760BFF50" w:rsidR="00F84336" w:rsidRPr="00F84336" w:rsidRDefault="00F84336" w:rsidP="00F84336">
            <w:pPr>
              <w:rPr>
                <w:sz w:val="22"/>
                <w:szCs w:val="22"/>
              </w:rPr>
            </w:pPr>
          </w:p>
        </w:tc>
      </w:tr>
      <w:tr w:rsidR="00196BD1" w:rsidRPr="00F84336" w14:paraId="4F85E141" w14:textId="77777777" w:rsidTr="00F84336">
        <w:tc>
          <w:tcPr>
            <w:tcW w:w="3039" w:type="dxa"/>
            <w:gridSpan w:val="2"/>
            <w:vAlign w:val="center"/>
          </w:tcPr>
          <w:p w14:paraId="756F4945" w14:textId="0FB65900" w:rsidR="00F84336" w:rsidRPr="00F84336" w:rsidRDefault="00F84336" w:rsidP="00F84336">
            <w:pPr>
              <w:rPr>
                <w:iCs/>
                <w:sz w:val="22"/>
                <w:szCs w:val="22"/>
              </w:rPr>
            </w:pPr>
            <w:r w:rsidRPr="00F84336">
              <w:rPr>
                <w:iCs/>
                <w:sz w:val="22"/>
                <w:szCs w:val="22"/>
              </w:rPr>
              <w:t>Last year of data: median (and range) across countries</w:t>
            </w:r>
          </w:p>
        </w:tc>
        <w:tc>
          <w:tcPr>
            <w:tcW w:w="2356" w:type="dxa"/>
            <w:vAlign w:val="center"/>
          </w:tcPr>
          <w:p w14:paraId="495AC6FD" w14:textId="7AE9F8AC" w:rsidR="00F84336" w:rsidRPr="00F84336" w:rsidRDefault="00F84336" w:rsidP="00F84336">
            <w:pPr>
              <w:jc w:val="center"/>
              <w:rPr>
                <w:iCs/>
                <w:color w:val="000000"/>
                <w:sz w:val="22"/>
                <w:szCs w:val="22"/>
              </w:rPr>
            </w:pPr>
            <w:r w:rsidRPr="00F84336">
              <w:rPr>
                <w:color w:val="000000"/>
                <w:sz w:val="22"/>
                <w:szCs w:val="22"/>
              </w:rPr>
              <w:t>2016 (2011-2017)</w:t>
            </w:r>
          </w:p>
        </w:tc>
        <w:tc>
          <w:tcPr>
            <w:tcW w:w="3150" w:type="dxa"/>
            <w:vAlign w:val="center"/>
          </w:tcPr>
          <w:p w14:paraId="3A90B98B" w14:textId="65E6B77C" w:rsidR="00F84336" w:rsidRPr="00F84336" w:rsidRDefault="00F84336" w:rsidP="00F84336">
            <w:pPr>
              <w:rPr>
                <w:iCs/>
                <w:color w:val="000000"/>
                <w:sz w:val="22"/>
                <w:szCs w:val="22"/>
              </w:rPr>
            </w:pPr>
            <w:r w:rsidRPr="00F84336">
              <w:rPr>
                <w:color w:val="000000"/>
                <w:sz w:val="22"/>
                <w:szCs w:val="22"/>
              </w:rPr>
              <w:t>2013 (2013-2017)</w:t>
            </w:r>
          </w:p>
        </w:tc>
        <w:tc>
          <w:tcPr>
            <w:tcW w:w="2520" w:type="dxa"/>
            <w:vAlign w:val="center"/>
          </w:tcPr>
          <w:p w14:paraId="3998686C" w14:textId="4994CAF5" w:rsidR="00F84336" w:rsidRPr="00F84336" w:rsidRDefault="00F84336" w:rsidP="00F84336">
            <w:pPr>
              <w:rPr>
                <w:color w:val="000000"/>
                <w:sz w:val="22"/>
                <w:szCs w:val="22"/>
              </w:rPr>
            </w:pPr>
            <w:r w:rsidRPr="00F84336">
              <w:rPr>
                <w:color w:val="000000"/>
                <w:sz w:val="22"/>
                <w:szCs w:val="22"/>
              </w:rPr>
              <w:t>2012 (2001-2015)</w:t>
            </w:r>
          </w:p>
        </w:tc>
        <w:tc>
          <w:tcPr>
            <w:tcW w:w="2070" w:type="dxa"/>
            <w:vAlign w:val="center"/>
          </w:tcPr>
          <w:p w14:paraId="5D2AD6F8" w14:textId="454EA150" w:rsidR="00F84336" w:rsidRPr="00F84336" w:rsidRDefault="00F84336" w:rsidP="00F84336">
            <w:pPr>
              <w:rPr>
                <w:iCs/>
                <w:color w:val="000000"/>
                <w:sz w:val="22"/>
                <w:szCs w:val="22"/>
              </w:rPr>
            </w:pPr>
          </w:p>
        </w:tc>
      </w:tr>
    </w:tbl>
    <w:p w14:paraId="5D8F3337" w14:textId="13FC5FF8" w:rsidR="00F84336" w:rsidRPr="00F84336" w:rsidRDefault="00F84336" w:rsidP="00F84336">
      <w:pPr>
        <w:rPr>
          <w:iCs/>
          <w:sz w:val="22"/>
          <w:szCs w:val="22"/>
        </w:rPr>
      </w:pPr>
    </w:p>
    <w:p w14:paraId="49DEC12F" w14:textId="0F4A0707" w:rsidR="00812A3C" w:rsidRPr="00746D41" w:rsidRDefault="00812A3C" w:rsidP="00AC72BC">
      <w:pPr>
        <w:spacing w:line="276" w:lineRule="auto"/>
        <w:rPr>
          <w:iCs/>
          <w:sz w:val="22"/>
          <w:szCs w:val="22"/>
        </w:rPr>
      </w:pPr>
      <w:r w:rsidRPr="00746D41">
        <w:rPr>
          <w:iCs/>
          <w:sz w:val="22"/>
          <w:szCs w:val="22"/>
        </w:rPr>
        <w:t>Notes to SI</w:t>
      </w:r>
      <w:r w:rsidR="005E0FFE">
        <w:rPr>
          <w:iCs/>
          <w:sz w:val="22"/>
          <w:szCs w:val="22"/>
        </w:rPr>
        <w:t>4</w:t>
      </w:r>
      <w:r w:rsidRPr="00746D41">
        <w:rPr>
          <w:iCs/>
          <w:sz w:val="22"/>
          <w:szCs w:val="22"/>
        </w:rPr>
        <w:t xml:space="preserve"> Table. </w:t>
      </w:r>
    </w:p>
    <w:p w14:paraId="01A5F721" w14:textId="77777777" w:rsidR="00812A3C" w:rsidRPr="00746D41" w:rsidRDefault="00812A3C" w:rsidP="00AC72BC">
      <w:pPr>
        <w:spacing w:line="276" w:lineRule="auto"/>
        <w:rPr>
          <w:iCs/>
          <w:sz w:val="22"/>
          <w:szCs w:val="22"/>
        </w:rPr>
      </w:pPr>
      <w:r w:rsidRPr="00746D41">
        <w:rPr>
          <w:iCs/>
          <w:sz w:val="22"/>
          <w:szCs w:val="22"/>
        </w:rPr>
        <w:t>* Unweighted sum across data points.</w:t>
      </w:r>
    </w:p>
    <w:p w14:paraId="5A99621D" w14:textId="6D16896B" w:rsidR="00EF5FE6" w:rsidRPr="008D013A" w:rsidRDefault="00812A3C" w:rsidP="008D013A">
      <w:pPr>
        <w:spacing w:line="276" w:lineRule="auto"/>
        <w:rPr>
          <w:rFonts w:eastAsiaTheme="minorEastAsia"/>
          <w:b/>
          <w:iCs/>
          <w:szCs w:val="22"/>
        </w:rPr>
      </w:pPr>
      <w:r w:rsidRPr="00746D41">
        <w:rPr>
          <w:sz w:val="22"/>
          <w:szCs w:val="22"/>
        </w:rPr>
        <w:t>Country income classification from the World Bank list of economies, June 2017 (</w:t>
      </w:r>
      <w:r w:rsidRPr="00746D41">
        <w:rPr>
          <w:sz w:val="22"/>
        </w:rPr>
        <w:t>data</w:t>
      </w:r>
      <w:r w:rsidRPr="00746D41">
        <w:rPr>
          <w:bCs/>
          <w:sz w:val="22"/>
        </w:rPr>
        <w:t>bank</w:t>
      </w:r>
      <w:r w:rsidRPr="00746D41">
        <w:rPr>
          <w:sz w:val="22"/>
        </w:rPr>
        <w:t>.</w:t>
      </w:r>
      <w:r w:rsidRPr="00746D41">
        <w:rPr>
          <w:bCs/>
          <w:sz w:val="22"/>
        </w:rPr>
        <w:t>worldbank</w:t>
      </w:r>
      <w:r w:rsidRPr="00746D41">
        <w:rPr>
          <w:sz w:val="22"/>
        </w:rPr>
        <w:t>.org/data/download/site-content/CLASS.xls</w:t>
      </w:r>
      <w:r w:rsidRPr="00746D41">
        <w:rPr>
          <w:sz w:val="22"/>
          <w:szCs w:val="22"/>
        </w:rPr>
        <w:t xml:space="preserve"> ).</w:t>
      </w:r>
      <w:r w:rsidR="0011059A">
        <w:rPr>
          <w:rFonts w:eastAsiaTheme="minorEastAsia"/>
          <w:b/>
          <w:iCs/>
          <w:szCs w:val="22"/>
        </w:rPr>
        <w:t xml:space="preserve"> </w:t>
      </w:r>
      <w:r w:rsidR="005E0FFE">
        <w:rPr>
          <w:rFonts w:eastAsiaTheme="minorEastAsia"/>
          <w:b/>
          <w:iCs/>
          <w:szCs w:val="22"/>
        </w:rPr>
        <w:br w:type="page"/>
      </w:r>
    </w:p>
    <w:p w14:paraId="4FB4ADCC" w14:textId="7686E374" w:rsidR="00E6464C" w:rsidRPr="003D32F8" w:rsidRDefault="003D32F8" w:rsidP="00AC72BC">
      <w:pPr>
        <w:spacing w:line="276" w:lineRule="auto"/>
        <w:rPr>
          <w:b/>
        </w:rPr>
      </w:pPr>
      <w:r w:rsidRPr="003D32F8">
        <w:rPr>
          <w:b/>
        </w:rPr>
        <w:lastRenderedPageBreak/>
        <w:t>References for the Supplementary Information files:</w:t>
      </w:r>
    </w:p>
    <w:p w14:paraId="15C58B6E" w14:textId="4441656E" w:rsidR="003D32F8" w:rsidRDefault="003D32F8" w:rsidP="00AC72BC">
      <w:pPr>
        <w:spacing w:line="276" w:lineRule="auto"/>
      </w:pPr>
    </w:p>
    <w:p w14:paraId="137625C6" w14:textId="6F7F80AA" w:rsidR="00EF5FE6" w:rsidRDefault="005A3FE6" w:rsidP="00EF5FE6">
      <w:pPr>
        <w:ind w:left="720" w:hanging="720"/>
        <w:rPr>
          <w:noProof/>
        </w:rPr>
      </w:pPr>
      <w:r>
        <w:fldChar w:fldCharType="begin"/>
      </w:r>
      <w:r>
        <w:instrText xml:space="preserve"> ADDIN EN.REFLIST </w:instrText>
      </w:r>
      <w:r>
        <w:fldChar w:fldCharType="separate"/>
      </w:r>
      <w:bookmarkStart w:id="5" w:name="_ENREF_1"/>
      <w:r w:rsidR="00EF5FE6">
        <w:rPr>
          <w:noProof/>
        </w:rPr>
        <w:t>1</w:t>
      </w:r>
      <w:r w:rsidR="00EF5FE6">
        <w:rPr>
          <w:noProof/>
        </w:rPr>
        <w:tab/>
        <w:t>World Health Organization. Global health observatory indicator data: Antenatal care (ANC) attendees tested for syphilis at first ANC visit. (World Health Organization,, Geneva, 2017). &lt;</w:t>
      </w:r>
      <w:hyperlink r:id="rId5" w:history="1">
        <w:r w:rsidR="00EF5FE6" w:rsidRPr="00EF5FE6">
          <w:rPr>
            <w:rStyle w:val="Hyperlink"/>
            <w:noProof/>
          </w:rPr>
          <w:t>http://apps.who.int/gho/data/node.imr.PerctestedANC?lang=en</w:t>
        </w:r>
      </w:hyperlink>
      <w:r w:rsidR="00EF5FE6">
        <w:rPr>
          <w:noProof/>
        </w:rPr>
        <w:t>&gt;</w:t>
      </w:r>
      <w:bookmarkEnd w:id="5"/>
    </w:p>
    <w:p w14:paraId="520919D1" w14:textId="1FA5B294" w:rsidR="00EF5FE6" w:rsidRDefault="00EF5FE6" w:rsidP="00EF5FE6">
      <w:pPr>
        <w:ind w:left="720" w:hanging="720"/>
        <w:rPr>
          <w:noProof/>
        </w:rPr>
      </w:pPr>
      <w:bookmarkStart w:id="6" w:name="_ENREF_2"/>
      <w:r>
        <w:rPr>
          <w:noProof/>
        </w:rPr>
        <w:t>2</w:t>
      </w:r>
      <w:r>
        <w:rPr>
          <w:noProof/>
        </w:rPr>
        <w:tab/>
        <w:t>World Health Organization. Prevalence and incidence of selected sexually transmitted infections -- Chlamydia trachomatis, Neisseria gonorrheae, syphilis and Trichomonas vaginalis. Methods and results used by WHO to generate 2005 estimates. (Geneva, 2011). &lt;</w:t>
      </w:r>
      <w:hyperlink r:id="rId6" w:history="1">
        <w:r w:rsidRPr="00EF5FE6">
          <w:rPr>
            <w:rStyle w:val="Hyperlink"/>
            <w:noProof/>
          </w:rPr>
          <w:t>http://apps.who.int/iris/bitstream/10665/44735/1/9789241502450_eng.pdf</w:t>
        </w:r>
      </w:hyperlink>
      <w:r>
        <w:rPr>
          <w:noProof/>
        </w:rPr>
        <w:t>&gt;</w:t>
      </w:r>
      <w:bookmarkEnd w:id="6"/>
    </w:p>
    <w:p w14:paraId="13E337E0" w14:textId="387A84BA" w:rsidR="00EF5FE6" w:rsidRDefault="00EF5FE6" w:rsidP="00EF5FE6">
      <w:pPr>
        <w:ind w:left="720" w:hanging="720"/>
        <w:rPr>
          <w:noProof/>
        </w:rPr>
      </w:pPr>
      <w:bookmarkStart w:id="7" w:name="_ENREF_3"/>
      <w:r>
        <w:rPr>
          <w:noProof/>
        </w:rPr>
        <w:t>3</w:t>
      </w:r>
      <w:r>
        <w:rPr>
          <w:noProof/>
        </w:rPr>
        <w:tab/>
        <w:t>World Health Organization. Global incidence and prevalence of selected curable sexually transmitted infections -- 2008. (Geneva, 2012). &lt;</w:t>
      </w:r>
      <w:hyperlink r:id="rId7" w:history="1">
        <w:r w:rsidRPr="00EF5FE6">
          <w:rPr>
            <w:rStyle w:val="Hyperlink"/>
            <w:noProof/>
          </w:rPr>
          <w:t>http://apps.who.int/iris/bitstream/10665/75181/1/9789241503839_eng.pdf</w:t>
        </w:r>
      </w:hyperlink>
      <w:r>
        <w:rPr>
          <w:noProof/>
        </w:rPr>
        <w:t>&gt;</w:t>
      </w:r>
      <w:bookmarkEnd w:id="7"/>
    </w:p>
    <w:p w14:paraId="3F715BBB" w14:textId="5AF8AFDD" w:rsidR="00EF5FE6" w:rsidRDefault="00EF5FE6" w:rsidP="00EF5FE6">
      <w:pPr>
        <w:ind w:left="720" w:hanging="720"/>
        <w:rPr>
          <w:noProof/>
        </w:rPr>
      </w:pPr>
      <w:bookmarkStart w:id="8" w:name="_ENREF_4"/>
      <w:r>
        <w:rPr>
          <w:noProof/>
        </w:rPr>
        <w:t>4</w:t>
      </w:r>
      <w:r>
        <w:rPr>
          <w:noProof/>
        </w:rPr>
        <w:tab/>
        <w:t>Institute for Health Metrics and Evaluation. Global Health Data Exchange (GHDx) database. (Seattle, 2017). &lt;</w:t>
      </w:r>
      <w:hyperlink r:id="rId8" w:history="1">
        <w:r w:rsidRPr="00EF5FE6">
          <w:rPr>
            <w:rStyle w:val="Hyperlink"/>
            <w:noProof/>
          </w:rPr>
          <w:t>http://ghdx.healthdata.org/</w:t>
        </w:r>
      </w:hyperlink>
      <w:r>
        <w:rPr>
          <w:noProof/>
        </w:rPr>
        <w:t>&gt;</w:t>
      </w:r>
      <w:bookmarkEnd w:id="8"/>
    </w:p>
    <w:p w14:paraId="62E7117B" w14:textId="77777777" w:rsidR="00EF5FE6" w:rsidRDefault="00EF5FE6" w:rsidP="00EF5FE6">
      <w:pPr>
        <w:ind w:left="720" w:hanging="720"/>
        <w:rPr>
          <w:noProof/>
        </w:rPr>
      </w:pPr>
      <w:bookmarkStart w:id="9" w:name="_ENREF_5"/>
      <w:r>
        <w:rPr>
          <w:noProof/>
        </w:rPr>
        <w:t>5</w:t>
      </w:r>
      <w:r>
        <w:rPr>
          <w:noProof/>
        </w:rPr>
        <w:tab/>
        <w:t>Chico, R. M.</w:t>
      </w:r>
      <w:r w:rsidRPr="00EF5FE6">
        <w:rPr>
          <w:i/>
          <w:noProof/>
        </w:rPr>
        <w:t xml:space="preserve"> et al.</w:t>
      </w:r>
      <w:r>
        <w:rPr>
          <w:noProof/>
        </w:rPr>
        <w:t xml:space="preserve"> Prevalence of malaria and sexually transmitted and reproductive tract infections in pregnancy in sub-Saharan Africa: a systematic review. </w:t>
      </w:r>
      <w:r w:rsidRPr="00EF5FE6">
        <w:rPr>
          <w:i/>
          <w:noProof/>
        </w:rPr>
        <w:t>JAMA</w:t>
      </w:r>
      <w:r>
        <w:rPr>
          <w:noProof/>
        </w:rPr>
        <w:t xml:space="preserve"> </w:t>
      </w:r>
      <w:r w:rsidRPr="00EF5FE6">
        <w:rPr>
          <w:b/>
          <w:noProof/>
        </w:rPr>
        <w:t>307</w:t>
      </w:r>
      <w:r>
        <w:rPr>
          <w:noProof/>
        </w:rPr>
        <w:t>, 2079-2086, doi:10.1001/jama.2012.3428 (2012).</w:t>
      </w:r>
      <w:bookmarkEnd w:id="9"/>
    </w:p>
    <w:p w14:paraId="5A84B7B8" w14:textId="77777777" w:rsidR="00EF5FE6" w:rsidRDefault="00EF5FE6" w:rsidP="00EF5FE6">
      <w:pPr>
        <w:ind w:left="720" w:hanging="720"/>
        <w:rPr>
          <w:noProof/>
        </w:rPr>
      </w:pPr>
      <w:bookmarkStart w:id="10" w:name="_ENREF_6"/>
      <w:r>
        <w:rPr>
          <w:noProof/>
        </w:rPr>
        <w:t>6</w:t>
      </w:r>
      <w:r>
        <w:rPr>
          <w:noProof/>
        </w:rPr>
        <w:tab/>
        <w:t>Abu-Raddad, L. J.</w:t>
      </w:r>
      <w:r w:rsidRPr="00EF5FE6">
        <w:rPr>
          <w:i/>
          <w:noProof/>
        </w:rPr>
        <w:t xml:space="preserve"> et al.</w:t>
      </w:r>
      <w:r>
        <w:rPr>
          <w:noProof/>
        </w:rPr>
        <w:t xml:space="preserve"> Epidemiology of HIV infection in the Middle East and North Africa. </w:t>
      </w:r>
      <w:r w:rsidRPr="00EF5FE6">
        <w:rPr>
          <w:i/>
          <w:noProof/>
        </w:rPr>
        <w:t>AIDS</w:t>
      </w:r>
      <w:r>
        <w:rPr>
          <w:noProof/>
        </w:rPr>
        <w:t xml:space="preserve"> </w:t>
      </w:r>
      <w:r w:rsidRPr="00EF5FE6">
        <w:rPr>
          <w:b/>
          <w:noProof/>
        </w:rPr>
        <w:t>24 Suppl 2</w:t>
      </w:r>
      <w:r>
        <w:rPr>
          <w:noProof/>
        </w:rPr>
        <w:t>, S5-23, doi:10.1097/01.aids.0000386729.56683.33 (2010).</w:t>
      </w:r>
      <w:bookmarkEnd w:id="10"/>
    </w:p>
    <w:p w14:paraId="0EF658B5" w14:textId="77777777" w:rsidR="00EF5FE6" w:rsidRDefault="00EF5FE6" w:rsidP="00EF5FE6">
      <w:pPr>
        <w:ind w:left="720" w:hanging="720"/>
        <w:rPr>
          <w:noProof/>
        </w:rPr>
      </w:pPr>
      <w:bookmarkStart w:id="11" w:name="_ENREF_7"/>
      <w:r>
        <w:rPr>
          <w:noProof/>
        </w:rPr>
        <w:t>7</w:t>
      </w:r>
      <w:r>
        <w:rPr>
          <w:noProof/>
        </w:rPr>
        <w:tab/>
        <w:t>Abu-Raddad, L. J.</w:t>
      </w:r>
      <w:r w:rsidRPr="00EF5FE6">
        <w:rPr>
          <w:i/>
          <w:noProof/>
        </w:rPr>
        <w:t xml:space="preserve"> et al.</w:t>
      </w:r>
      <w:r>
        <w:rPr>
          <w:noProof/>
        </w:rPr>
        <w:t xml:space="preserve"> </w:t>
      </w:r>
      <w:r w:rsidRPr="00EF5FE6">
        <w:rPr>
          <w:i/>
          <w:noProof/>
        </w:rPr>
        <w:t>Characterizing the HIV/AIDS epidemic in the Middle East and North Africa: Time for Strategic Action</w:t>
      </w:r>
      <w:r>
        <w:rPr>
          <w:noProof/>
        </w:rPr>
        <w:t>.  (The World Bank Press, 2010).</w:t>
      </w:r>
      <w:bookmarkEnd w:id="11"/>
    </w:p>
    <w:p w14:paraId="0CC0E190" w14:textId="77777777" w:rsidR="00EF5FE6" w:rsidRDefault="00EF5FE6" w:rsidP="00EF5FE6">
      <w:pPr>
        <w:ind w:left="720" w:hanging="720"/>
        <w:rPr>
          <w:noProof/>
        </w:rPr>
      </w:pPr>
      <w:bookmarkStart w:id="12" w:name="_ENREF_8"/>
      <w:r>
        <w:rPr>
          <w:noProof/>
        </w:rPr>
        <w:t>8</w:t>
      </w:r>
      <w:r>
        <w:rPr>
          <w:noProof/>
        </w:rPr>
        <w:tab/>
        <w:t>Joseph Davey, D. L.</w:t>
      </w:r>
      <w:r w:rsidRPr="00EF5FE6">
        <w:rPr>
          <w:i/>
          <w:noProof/>
        </w:rPr>
        <w:t xml:space="preserve"> et al.</w:t>
      </w:r>
      <w:r>
        <w:rPr>
          <w:noProof/>
        </w:rPr>
        <w:t xml:space="preserve"> Prevalence of Curable Sexually Transmitted Infections in Pregnant Women in Low- and Middle-Income Countries From 2010 to 2015: A Systematic Review. </w:t>
      </w:r>
      <w:r w:rsidRPr="00EF5FE6">
        <w:rPr>
          <w:i/>
          <w:noProof/>
        </w:rPr>
        <w:t>Sex Transm Dis</w:t>
      </w:r>
      <w:r>
        <w:rPr>
          <w:noProof/>
        </w:rPr>
        <w:t xml:space="preserve"> </w:t>
      </w:r>
      <w:r w:rsidRPr="00EF5FE6">
        <w:rPr>
          <w:b/>
          <w:noProof/>
        </w:rPr>
        <w:t>43</w:t>
      </w:r>
      <w:r>
        <w:rPr>
          <w:noProof/>
        </w:rPr>
        <w:t>, 450-458, doi:10.1097/OLQ.0000000000000460 (2016).</w:t>
      </w:r>
      <w:bookmarkEnd w:id="12"/>
    </w:p>
    <w:p w14:paraId="61005A38" w14:textId="77777777" w:rsidR="00EF5FE6" w:rsidRDefault="00EF5FE6" w:rsidP="00EF5FE6">
      <w:pPr>
        <w:ind w:left="720" w:hanging="720"/>
        <w:rPr>
          <w:noProof/>
        </w:rPr>
      </w:pPr>
      <w:bookmarkStart w:id="13" w:name="_ENREF_9"/>
      <w:r>
        <w:rPr>
          <w:noProof/>
        </w:rPr>
        <w:t>9</w:t>
      </w:r>
      <w:r>
        <w:rPr>
          <w:noProof/>
        </w:rPr>
        <w:tab/>
        <w:t>Williams, R.</w:t>
      </w:r>
      <w:r w:rsidRPr="00EF5FE6">
        <w:rPr>
          <w:i/>
          <w:noProof/>
        </w:rPr>
        <w:t xml:space="preserve"> et al.</w:t>
      </w:r>
      <w:r>
        <w:rPr>
          <w:noProof/>
        </w:rPr>
        <w:t xml:space="preserve"> The Sustainable Development Goals and curable sexually transmitted infections among pregnant women: A systematic review and meta-analysis.  (manuscript in preparation).</w:t>
      </w:r>
      <w:bookmarkEnd w:id="13"/>
    </w:p>
    <w:p w14:paraId="78CDD37E" w14:textId="77777777" w:rsidR="00EF5FE6" w:rsidRPr="00EF5FE6" w:rsidRDefault="00EF5FE6" w:rsidP="00EF5FE6">
      <w:pPr>
        <w:ind w:left="720" w:hanging="720"/>
        <w:rPr>
          <w:noProof/>
          <w:lang w:val="fr-CH"/>
        </w:rPr>
      </w:pPr>
      <w:bookmarkStart w:id="14" w:name="_ENREF_10"/>
      <w:r>
        <w:rPr>
          <w:noProof/>
        </w:rPr>
        <w:t>10</w:t>
      </w:r>
      <w:r>
        <w:rPr>
          <w:noProof/>
        </w:rPr>
        <w:tab/>
        <w:t>Korenromp, E. L.</w:t>
      </w:r>
      <w:r w:rsidRPr="00EF5FE6">
        <w:rPr>
          <w:i/>
          <w:noProof/>
        </w:rPr>
        <w:t xml:space="preserve"> et al.</w:t>
      </w:r>
      <w:r>
        <w:rPr>
          <w:noProof/>
        </w:rPr>
        <w:t xml:space="preserve"> Estimating prevalence trends in adult gonorrhoea and syphilis prevalence in low- and middle-income countries with the Spectrum-STI model: results for Zimbabwe and Morocco from 1995 to 2016. </w:t>
      </w:r>
      <w:r w:rsidRPr="00EF5FE6">
        <w:rPr>
          <w:i/>
          <w:noProof/>
          <w:lang w:val="fr-CH"/>
        </w:rPr>
        <w:t>Sex Transm Infect</w:t>
      </w:r>
      <w:r w:rsidRPr="00EF5FE6">
        <w:rPr>
          <w:noProof/>
          <w:lang w:val="fr-CH"/>
        </w:rPr>
        <w:t xml:space="preserve"> </w:t>
      </w:r>
      <w:r w:rsidRPr="00EF5FE6">
        <w:rPr>
          <w:b/>
          <w:noProof/>
          <w:lang w:val="fr-CH"/>
        </w:rPr>
        <w:t>sextrans-2016-052953</w:t>
      </w:r>
      <w:r w:rsidRPr="00EF5FE6">
        <w:rPr>
          <w:noProof/>
          <w:lang w:val="fr-CH"/>
        </w:rPr>
        <w:t>, doi:10.1136/sextrans-2016-052953 (2017).</w:t>
      </w:r>
      <w:bookmarkEnd w:id="14"/>
    </w:p>
    <w:p w14:paraId="6E26DE33" w14:textId="77777777" w:rsidR="00EF5FE6" w:rsidRDefault="00EF5FE6" w:rsidP="00EF5FE6">
      <w:pPr>
        <w:ind w:left="720" w:hanging="720"/>
        <w:rPr>
          <w:noProof/>
        </w:rPr>
      </w:pPr>
      <w:bookmarkStart w:id="15" w:name="_ENREF_11"/>
      <w:r w:rsidRPr="00EF5FE6">
        <w:rPr>
          <w:noProof/>
          <w:lang w:val="fr-CH"/>
        </w:rPr>
        <w:t>11</w:t>
      </w:r>
      <w:r w:rsidRPr="00EF5FE6">
        <w:rPr>
          <w:noProof/>
          <w:lang w:val="fr-CH"/>
        </w:rPr>
        <w:tab/>
        <w:t>Enkhbat, E.</w:t>
      </w:r>
      <w:r w:rsidRPr="00EF5FE6">
        <w:rPr>
          <w:i/>
          <w:noProof/>
          <w:lang w:val="fr-CH"/>
        </w:rPr>
        <w:t xml:space="preserve"> et al.</w:t>
      </w:r>
      <w:r w:rsidRPr="00EF5FE6">
        <w:rPr>
          <w:noProof/>
          <w:lang w:val="fr-CH"/>
        </w:rPr>
        <w:t xml:space="preserve">  </w:t>
      </w:r>
      <w:r>
        <w:rPr>
          <w:noProof/>
        </w:rPr>
        <w:t>(ed Mongolian Field Epidemiology Training Department of NCCD).</w:t>
      </w:r>
      <w:bookmarkEnd w:id="15"/>
    </w:p>
    <w:p w14:paraId="5D8B7F66" w14:textId="77777777" w:rsidR="00EF5FE6" w:rsidRDefault="00EF5FE6" w:rsidP="00EF5FE6">
      <w:pPr>
        <w:ind w:left="720" w:hanging="720"/>
        <w:rPr>
          <w:noProof/>
        </w:rPr>
      </w:pPr>
      <w:bookmarkStart w:id="16" w:name="_ENREF_12"/>
      <w:r w:rsidRPr="00EF5FE6">
        <w:rPr>
          <w:noProof/>
          <w:lang w:val="nl-NL"/>
        </w:rPr>
        <w:t>12</w:t>
      </w:r>
      <w:r w:rsidRPr="00EF5FE6">
        <w:rPr>
          <w:noProof/>
          <w:lang w:val="nl-NL"/>
        </w:rPr>
        <w:tab/>
        <w:t>Korenromp, E. L.</w:t>
      </w:r>
      <w:r w:rsidRPr="00EF5FE6">
        <w:rPr>
          <w:i/>
          <w:noProof/>
          <w:lang w:val="nl-NL"/>
        </w:rPr>
        <w:t xml:space="preserve"> et al.</w:t>
      </w:r>
      <w:r w:rsidRPr="00EF5FE6">
        <w:rPr>
          <w:noProof/>
          <w:lang w:val="nl-NL"/>
        </w:rPr>
        <w:t xml:space="preserve"> </w:t>
      </w:r>
      <w:r>
        <w:rPr>
          <w:noProof/>
        </w:rPr>
        <w:t xml:space="preserve">Adult syphilis, chlamydia and gonorrhea prevalence and incidence, and congenital syphilis incidence in Colombia, 1995-2016 – estimates using the Spectrum-STI model. </w:t>
      </w:r>
      <w:r w:rsidRPr="00EF5FE6">
        <w:rPr>
          <w:i/>
          <w:noProof/>
        </w:rPr>
        <w:t>Pan-American journal of Public Health</w:t>
      </w:r>
      <w:r>
        <w:rPr>
          <w:noProof/>
        </w:rPr>
        <w:t xml:space="preserve"> </w:t>
      </w:r>
      <w:r w:rsidRPr="00EF5FE6">
        <w:rPr>
          <w:b/>
          <w:noProof/>
        </w:rPr>
        <w:t>in press</w:t>
      </w:r>
      <w:r>
        <w:rPr>
          <w:noProof/>
        </w:rPr>
        <w:t xml:space="preserve"> (2018).</w:t>
      </w:r>
      <w:bookmarkEnd w:id="16"/>
    </w:p>
    <w:p w14:paraId="0B0BFDDF" w14:textId="77777777" w:rsidR="00EF5FE6" w:rsidRDefault="00EF5FE6" w:rsidP="00EF5FE6">
      <w:pPr>
        <w:ind w:left="720" w:hanging="720"/>
        <w:rPr>
          <w:noProof/>
        </w:rPr>
      </w:pPr>
      <w:bookmarkStart w:id="17" w:name="_ENREF_13"/>
      <w:r>
        <w:rPr>
          <w:noProof/>
        </w:rPr>
        <w:t>13</w:t>
      </w:r>
      <w:r>
        <w:rPr>
          <w:noProof/>
        </w:rPr>
        <w:tab/>
        <w:t>Rowley, J. &amp; Korenromp, E. L. A pilot application of the Spectrum-STI model in a low-prevalence setting: Estimation of STI prevalence and incidence trends in Georgia. Technical Report, based on a workshop in Tbilisi, Georgia, August 23-24th 2017. (London, 2017). &lt;https://spectrummodel.zendesk.com/hc/en-us/articles/115003492452-Georgia-Spectrum-STI-estimation-</w:t>
      </w:r>
      <w:r>
        <w:rPr>
          <w:noProof/>
        </w:rPr>
        <w:lastRenderedPageBreak/>
        <w:t>2017-final-report &amp; https://spectrummodel.zendesk.com/hc/en-us/articles/115003469011-Georgia-Spectrum-STI-estimation-2017-annex-to-final-report &gt;</w:t>
      </w:r>
      <w:bookmarkEnd w:id="17"/>
    </w:p>
    <w:p w14:paraId="33187F46" w14:textId="77555DCC" w:rsidR="00EF5FE6" w:rsidRDefault="00EF5FE6" w:rsidP="00EF5FE6">
      <w:pPr>
        <w:ind w:left="720" w:hanging="720"/>
        <w:rPr>
          <w:noProof/>
        </w:rPr>
      </w:pPr>
      <w:bookmarkStart w:id="18" w:name="_ENREF_14"/>
      <w:r>
        <w:rPr>
          <w:noProof/>
        </w:rPr>
        <w:t>14</w:t>
      </w:r>
      <w:r>
        <w:rPr>
          <w:noProof/>
        </w:rPr>
        <w:tab/>
        <w:t>ICAP project at Columbia University, Centers for Disease Control USA, Zimbabwe National AIDS Council (NAC), Zimbabwe National Statistics Agency (ZIMSTAT) &amp; Zimbabwe Biomedical Research and Training Institute (BRTI). Zimbabwe population-based HIV impact assessment ZIMPHIA 2015-2016. Fact sheet. (Washington DC, 2016). &lt;</w:t>
      </w:r>
      <w:hyperlink r:id="rId9" w:history="1">
        <w:r w:rsidRPr="00EF5FE6">
          <w:rPr>
            <w:rStyle w:val="Hyperlink"/>
            <w:noProof/>
          </w:rPr>
          <w:t>http://phia.icap.columbia.edu/wp-content/uploads/2016/11/ZIMBABWE-Factsheet.FIN_.pdf</w:t>
        </w:r>
      </w:hyperlink>
      <w:r>
        <w:rPr>
          <w:noProof/>
        </w:rPr>
        <w:t>&gt;</w:t>
      </w:r>
      <w:bookmarkEnd w:id="18"/>
    </w:p>
    <w:p w14:paraId="4F66B3A2" w14:textId="29C0DAA8" w:rsidR="00EF5FE6" w:rsidRDefault="00EF5FE6" w:rsidP="00EF5FE6">
      <w:pPr>
        <w:ind w:left="720" w:hanging="720"/>
        <w:rPr>
          <w:noProof/>
        </w:rPr>
      </w:pPr>
      <w:bookmarkStart w:id="19" w:name="_ENREF_15"/>
      <w:r>
        <w:rPr>
          <w:noProof/>
        </w:rPr>
        <w:t>15</w:t>
      </w:r>
      <w:r>
        <w:rPr>
          <w:noProof/>
        </w:rPr>
        <w:tab/>
        <w:t>ICAP project at Columbia University, Centers for Disease Control USA &amp; Westat. Uganda population-based HIV impact assessment UPHIA 2016-2017. Summary sheet: preliminary findings. (Washington DC, 2017). &lt;</w:t>
      </w:r>
      <w:hyperlink r:id="rId10" w:history="1">
        <w:r w:rsidRPr="00EF5FE6">
          <w:rPr>
            <w:rStyle w:val="Hyperlink"/>
            <w:noProof/>
          </w:rPr>
          <w:t>http://phia.icap.columbia.edu/wp-content/uploads/2017/09/UPHIA-Uganda-factsheet_A4.new_HR.pdf</w:t>
        </w:r>
      </w:hyperlink>
      <w:r>
        <w:rPr>
          <w:noProof/>
        </w:rPr>
        <w:t>&gt;</w:t>
      </w:r>
      <w:bookmarkEnd w:id="19"/>
    </w:p>
    <w:p w14:paraId="1E0FAAC7" w14:textId="12B21750" w:rsidR="00EF5FE6" w:rsidRDefault="00EF5FE6" w:rsidP="00EF5FE6">
      <w:pPr>
        <w:ind w:left="720" w:hanging="720"/>
        <w:rPr>
          <w:noProof/>
        </w:rPr>
      </w:pPr>
      <w:bookmarkStart w:id="20" w:name="_ENREF_16"/>
      <w:r>
        <w:rPr>
          <w:noProof/>
        </w:rPr>
        <w:t>16</w:t>
      </w:r>
      <w:r>
        <w:rPr>
          <w:noProof/>
        </w:rPr>
        <w:tab/>
        <w:t>Zambia Ministry of Communicable Diseases Maternal and Child Health</w:t>
      </w:r>
      <w:r w:rsidRPr="00EF5FE6">
        <w:rPr>
          <w:i/>
          <w:noProof/>
        </w:rPr>
        <w:t xml:space="preserve"> et al.</w:t>
      </w:r>
      <w:r>
        <w:rPr>
          <w:noProof/>
        </w:rPr>
        <w:t xml:space="preserve"> Zambia Population-based HIV impact assessment (ZAMPHIA) 2016. First report. (Lusaka, 2017). &lt;</w:t>
      </w:r>
      <w:hyperlink r:id="rId11" w:history="1">
        <w:r w:rsidRPr="00EF5FE6">
          <w:rPr>
            <w:rStyle w:val="Hyperlink"/>
            <w:noProof/>
          </w:rPr>
          <w:t>http://phia.icap.columbia.edu/wp-content/uploads/2017/11/FINAL-ZAMPHIA-First-Report_11.30.17_CK.pdf</w:t>
        </w:r>
      </w:hyperlink>
      <w:r>
        <w:rPr>
          <w:noProof/>
        </w:rPr>
        <w:t>&gt;</w:t>
      </w:r>
      <w:bookmarkEnd w:id="20"/>
    </w:p>
    <w:p w14:paraId="2BBC191F" w14:textId="77777777" w:rsidR="00EF5FE6" w:rsidRDefault="00EF5FE6" w:rsidP="00EF5FE6">
      <w:pPr>
        <w:ind w:left="720" w:hanging="720"/>
        <w:rPr>
          <w:noProof/>
        </w:rPr>
      </w:pPr>
      <w:bookmarkStart w:id="21" w:name="_ENREF_17"/>
      <w:r>
        <w:rPr>
          <w:noProof/>
        </w:rPr>
        <w:t>17</w:t>
      </w:r>
      <w:r>
        <w:rPr>
          <w:noProof/>
        </w:rPr>
        <w:tab/>
        <w:t>European Center for Disease Prevention and Control. Antenatal screening for HIV, hepatitis B, syphilis and rubella susceptibility in the EU/EEA. A Member State survey of policies and practices in the prevention of mother-to-child transmission Report No. TQ-01-16-294-EN-N, (Stockholm, 2016). &lt;https://ecdc.europa.eu/sites/portal/files/media/en/publications/Publications/antenatal-screening-HIV-hepatitis-B-syphilis-rubella-EU.pdf&gt;</w:t>
      </w:r>
      <w:bookmarkEnd w:id="21"/>
    </w:p>
    <w:p w14:paraId="26EAD607" w14:textId="49CBD520" w:rsidR="00EF5FE6" w:rsidRDefault="00EF5FE6" w:rsidP="00EF5FE6">
      <w:pPr>
        <w:rPr>
          <w:noProof/>
        </w:rPr>
      </w:pPr>
    </w:p>
    <w:p w14:paraId="1BDCF93E" w14:textId="2AC371A0" w:rsidR="003D32F8" w:rsidRDefault="005A3FE6" w:rsidP="00AC72BC">
      <w:pPr>
        <w:spacing w:line="276" w:lineRule="auto"/>
      </w:pPr>
      <w:r>
        <w:fldChar w:fldCharType="end"/>
      </w:r>
    </w:p>
    <w:sectPr w:rsidR="003D32F8" w:rsidSect="00B01276">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EE0C10"/>
    <w:multiLevelType w:val="hybridMultilevel"/>
    <w:tmpl w:val="FB9896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0BB4FCA"/>
    <w:multiLevelType w:val="hybridMultilevel"/>
    <w:tmpl w:val="35DED08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021610B"/>
    <w:multiLevelType w:val="hybridMultilevel"/>
    <w:tmpl w:val="7C3C6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ENInstantFormat&gt;"/>
    <w:docVar w:name="EN.Layout" w:val="&lt;ENLayout&gt;&lt;Style&gt;Scientific report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wvsevwdt20sx96epd0cxpf5cpdtsw905v2sz&quot;&gt;Library HTM Eline_Sept2016&lt;record-ids&gt;&lt;item&gt;5183&lt;/item&gt;&lt;item&gt;5420&lt;/item&gt;&lt;item&gt;5454&lt;/item&gt;&lt;item&gt;5482&lt;/item&gt;&lt;item&gt;5499&lt;/item&gt;&lt;item&gt;5584&lt;/item&gt;&lt;item&gt;5695&lt;/item&gt;&lt;item&gt;5811&lt;/item&gt;&lt;item&gt;5812&lt;/item&gt;&lt;item&gt;5816&lt;/item&gt;&lt;item&gt;5820&lt;/item&gt;&lt;item&gt;5822&lt;/item&gt;&lt;item&gt;5826&lt;/item&gt;&lt;item&gt;5831&lt;/item&gt;&lt;item&gt;5832&lt;/item&gt;&lt;item&gt;5862&lt;/item&gt;&lt;item&gt;5883&lt;/item&gt;&lt;/record-ids&gt;&lt;/item&gt;&lt;/Libraries&gt;"/>
  </w:docVars>
  <w:rsids>
    <w:rsidRoot w:val="00812A3C"/>
    <w:rsid w:val="00004426"/>
    <w:rsid w:val="0005225B"/>
    <w:rsid w:val="0011059A"/>
    <w:rsid w:val="0011584C"/>
    <w:rsid w:val="001544F3"/>
    <w:rsid w:val="00190C68"/>
    <w:rsid w:val="001918E1"/>
    <w:rsid w:val="00196BD1"/>
    <w:rsid w:val="001E54FD"/>
    <w:rsid w:val="001F375C"/>
    <w:rsid w:val="00232546"/>
    <w:rsid w:val="00246F12"/>
    <w:rsid w:val="00247EF7"/>
    <w:rsid w:val="002F57C4"/>
    <w:rsid w:val="00300C18"/>
    <w:rsid w:val="00375232"/>
    <w:rsid w:val="003D32F8"/>
    <w:rsid w:val="004A4BA1"/>
    <w:rsid w:val="005051C6"/>
    <w:rsid w:val="0055019A"/>
    <w:rsid w:val="00565DB0"/>
    <w:rsid w:val="00580CE2"/>
    <w:rsid w:val="005A3FE6"/>
    <w:rsid w:val="005D605D"/>
    <w:rsid w:val="005E0FFE"/>
    <w:rsid w:val="006258B7"/>
    <w:rsid w:val="0066494A"/>
    <w:rsid w:val="00732EAF"/>
    <w:rsid w:val="00782FF5"/>
    <w:rsid w:val="007F7600"/>
    <w:rsid w:val="00812A3C"/>
    <w:rsid w:val="00820A80"/>
    <w:rsid w:val="008D013A"/>
    <w:rsid w:val="009057C1"/>
    <w:rsid w:val="0092682C"/>
    <w:rsid w:val="00A10778"/>
    <w:rsid w:val="00A118AB"/>
    <w:rsid w:val="00A56E9D"/>
    <w:rsid w:val="00A822EF"/>
    <w:rsid w:val="00AC4564"/>
    <w:rsid w:val="00AC72BC"/>
    <w:rsid w:val="00AF24DA"/>
    <w:rsid w:val="00B01276"/>
    <w:rsid w:val="00B25811"/>
    <w:rsid w:val="00B56064"/>
    <w:rsid w:val="00C46F0D"/>
    <w:rsid w:val="00C535BB"/>
    <w:rsid w:val="00C91D45"/>
    <w:rsid w:val="00CD3413"/>
    <w:rsid w:val="00D30E45"/>
    <w:rsid w:val="00D34A5E"/>
    <w:rsid w:val="00D6409C"/>
    <w:rsid w:val="00DA2048"/>
    <w:rsid w:val="00DD76C3"/>
    <w:rsid w:val="00DE4558"/>
    <w:rsid w:val="00E14B02"/>
    <w:rsid w:val="00E3109B"/>
    <w:rsid w:val="00E6464C"/>
    <w:rsid w:val="00EC2FC0"/>
    <w:rsid w:val="00EC7AF9"/>
    <w:rsid w:val="00EF5FE6"/>
    <w:rsid w:val="00F7676E"/>
    <w:rsid w:val="00F84336"/>
    <w:rsid w:val="00F904FB"/>
    <w:rsid w:val="00FD0DBC"/>
    <w:rsid w:val="00FE50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69970"/>
  <w15:chartTrackingRefBased/>
  <w15:docId w15:val="{2B3BFFF5-F866-4CF8-B62E-4B1807C12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2A3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12A3C"/>
    <w:pPr>
      <w:ind w:left="720"/>
      <w:contextualSpacing/>
    </w:pPr>
  </w:style>
  <w:style w:type="character" w:customStyle="1" w:styleId="ListParagraphChar">
    <w:name w:val="List Paragraph Char"/>
    <w:link w:val="ListParagraph"/>
    <w:uiPriority w:val="34"/>
    <w:locked/>
    <w:rsid w:val="00812A3C"/>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812A3C"/>
    <w:rPr>
      <w:sz w:val="20"/>
      <w:szCs w:val="20"/>
    </w:rPr>
  </w:style>
  <w:style w:type="character" w:customStyle="1" w:styleId="CommentTextChar">
    <w:name w:val="Comment Text Char"/>
    <w:basedOn w:val="DefaultParagraphFont"/>
    <w:link w:val="CommentText"/>
    <w:uiPriority w:val="99"/>
    <w:rsid w:val="00812A3C"/>
    <w:rPr>
      <w:rFonts w:ascii="Times New Roman" w:eastAsia="Times New Roman" w:hAnsi="Times New Roman" w:cs="Times New Roman"/>
      <w:sz w:val="20"/>
      <w:szCs w:val="20"/>
    </w:rPr>
  </w:style>
  <w:style w:type="table" w:styleId="TableGrid">
    <w:name w:val="Table Grid"/>
    <w:basedOn w:val="TableNormal"/>
    <w:uiPriority w:val="39"/>
    <w:rsid w:val="00812A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3FE6"/>
    <w:rPr>
      <w:color w:val="0563C1" w:themeColor="hyperlink"/>
      <w:u w:val="single"/>
    </w:rPr>
  </w:style>
  <w:style w:type="character" w:styleId="UnresolvedMention">
    <w:name w:val="Unresolved Mention"/>
    <w:basedOn w:val="DefaultParagraphFont"/>
    <w:uiPriority w:val="99"/>
    <w:semiHidden/>
    <w:unhideWhenUsed/>
    <w:rsid w:val="005A3FE6"/>
    <w:rPr>
      <w:color w:val="808080"/>
      <w:shd w:val="clear" w:color="auto" w:fill="E6E6E6"/>
    </w:rPr>
  </w:style>
  <w:style w:type="character" w:styleId="CommentReference">
    <w:name w:val="annotation reference"/>
    <w:basedOn w:val="DefaultParagraphFont"/>
    <w:uiPriority w:val="99"/>
    <w:semiHidden/>
    <w:unhideWhenUsed/>
    <w:rsid w:val="005E0FFE"/>
    <w:rPr>
      <w:sz w:val="16"/>
      <w:szCs w:val="16"/>
    </w:rPr>
  </w:style>
  <w:style w:type="paragraph" w:styleId="BalloonText">
    <w:name w:val="Balloon Text"/>
    <w:basedOn w:val="Normal"/>
    <w:link w:val="BalloonTextChar"/>
    <w:uiPriority w:val="99"/>
    <w:semiHidden/>
    <w:unhideWhenUsed/>
    <w:rsid w:val="005E0F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0FFE"/>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A56E9D"/>
    <w:rPr>
      <w:b/>
      <w:bCs/>
    </w:rPr>
  </w:style>
  <w:style w:type="character" w:customStyle="1" w:styleId="CommentSubjectChar">
    <w:name w:val="Comment Subject Char"/>
    <w:basedOn w:val="CommentTextChar"/>
    <w:link w:val="CommentSubject"/>
    <w:uiPriority w:val="99"/>
    <w:semiHidden/>
    <w:rsid w:val="00A56E9D"/>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70741">
      <w:bodyDiv w:val="1"/>
      <w:marLeft w:val="0"/>
      <w:marRight w:val="0"/>
      <w:marTop w:val="0"/>
      <w:marBottom w:val="0"/>
      <w:divBdr>
        <w:top w:val="none" w:sz="0" w:space="0" w:color="auto"/>
        <w:left w:val="none" w:sz="0" w:space="0" w:color="auto"/>
        <w:bottom w:val="none" w:sz="0" w:space="0" w:color="auto"/>
        <w:right w:val="none" w:sz="0" w:space="0" w:color="auto"/>
      </w:divBdr>
    </w:div>
    <w:div w:id="206986865">
      <w:bodyDiv w:val="1"/>
      <w:marLeft w:val="0"/>
      <w:marRight w:val="0"/>
      <w:marTop w:val="0"/>
      <w:marBottom w:val="0"/>
      <w:divBdr>
        <w:top w:val="none" w:sz="0" w:space="0" w:color="auto"/>
        <w:left w:val="none" w:sz="0" w:space="0" w:color="auto"/>
        <w:bottom w:val="none" w:sz="0" w:space="0" w:color="auto"/>
        <w:right w:val="none" w:sz="0" w:space="0" w:color="auto"/>
      </w:divBdr>
    </w:div>
    <w:div w:id="255021888">
      <w:bodyDiv w:val="1"/>
      <w:marLeft w:val="0"/>
      <w:marRight w:val="0"/>
      <w:marTop w:val="0"/>
      <w:marBottom w:val="0"/>
      <w:divBdr>
        <w:top w:val="none" w:sz="0" w:space="0" w:color="auto"/>
        <w:left w:val="none" w:sz="0" w:space="0" w:color="auto"/>
        <w:bottom w:val="none" w:sz="0" w:space="0" w:color="auto"/>
        <w:right w:val="none" w:sz="0" w:space="0" w:color="auto"/>
      </w:divBdr>
    </w:div>
    <w:div w:id="351147257">
      <w:bodyDiv w:val="1"/>
      <w:marLeft w:val="0"/>
      <w:marRight w:val="0"/>
      <w:marTop w:val="0"/>
      <w:marBottom w:val="0"/>
      <w:divBdr>
        <w:top w:val="none" w:sz="0" w:space="0" w:color="auto"/>
        <w:left w:val="none" w:sz="0" w:space="0" w:color="auto"/>
        <w:bottom w:val="none" w:sz="0" w:space="0" w:color="auto"/>
        <w:right w:val="none" w:sz="0" w:space="0" w:color="auto"/>
      </w:divBdr>
    </w:div>
    <w:div w:id="379942966">
      <w:bodyDiv w:val="1"/>
      <w:marLeft w:val="0"/>
      <w:marRight w:val="0"/>
      <w:marTop w:val="0"/>
      <w:marBottom w:val="0"/>
      <w:divBdr>
        <w:top w:val="none" w:sz="0" w:space="0" w:color="auto"/>
        <w:left w:val="none" w:sz="0" w:space="0" w:color="auto"/>
        <w:bottom w:val="none" w:sz="0" w:space="0" w:color="auto"/>
        <w:right w:val="none" w:sz="0" w:space="0" w:color="auto"/>
      </w:divBdr>
    </w:div>
    <w:div w:id="476915194">
      <w:bodyDiv w:val="1"/>
      <w:marLeft w:val="0"/>
      <w:marRight w:val="0"/>
      <w:marTop w:val="0"/>
      <w:marBottom w:val="0"/>
      <w:divBdr>
        <w:top w:val="none" w:sz="0" w:space="0" w:color="auto"/>
        <w:left w:val="none" w:sz="0" w:space="0" w:color="auto"/>
        <w:bottom w:val="none" w:sz="0" w:space="0" w:color="auto"/>
        <w:right w:val="none" w:sz="0" w:space="0" w:color="auto"/>
      </w:divBdr>
    </w:div>
    <w:div w:id="495340442">
      <w:bodyDiv w:val="1"/>
      <w:marLeft w:val="0"/>
      <w:marRight w:val="0"/>
      <w:marTop w:val="0"/>
      <w:marBottom w:val="0"/>
      <w:divBdr>
        <w:top w:val="none" w:sz="0" w:space="0" w:color="auto"/>
        <w:left w:val="none" w:sz="0" w:space="0" w:color="auto"/>
        <w:bottom w:val="none" w:sz="0" w:space="0" w:color="auto"/>
        <w:right w:val="none" w:sz="0" w:space="0" w:color="auto"/>
      </w:divBdr>
    </w:div>
    <w:div w:id="656493947">
      <w:bodyDiv w:val="1"/>
      <w:marLeft w:val="0"/>
      <w:marRight w:val="0"/>
      <w:marTop w:val="0"/>
      <w:marBottom w:val="0"/>
      <w:divBdr>
        <w:top w:val="none" w:sz="0" w:space="0" w:color="auto"/>
        <w:left w:val="none" w:sz="0" w:space="0" w:color="auto"/>
        <w:bottom w:val="none" w:sz="0" w:space="0" w:color="auto"/>
        <w:right w:val="none" w:sz="0" w:space="0" w:color="auto"/>
      </w:divBdr>
    </w:div>
    <w:div w:id="772097045">
      <w:bodyDiv w:val="1"/>
      <w:marLeft w:val="0"/>
      <w:marRight w:val="0"/>
      <w:marTop w:val="0"/>
      <w:marBottom w:val="0"/>
      <w:divBdr>
        <w:top w:val="none" w:sz="0" w:space="0" w:color="auto"/>
        <w:left w:val="none" w:sz="0" w:space="0" w:color="auto"/>
        <w:bottom w:val="none" w:sz="0" w:space="0" w:color="auto"/>
        <w:right w:val="none" w:sz="0" w:space="0" w:color="auto"/>
      </w:divBdr>
    </w:div>
    <w:div w:id="958684327">
      <w:bodyDiv w:val="1"/>
      <w:marLeft w:val="0"/>
      <w:marRight w:val="0"/>
      <w:marTop w:val="0"/>
      <w:marBottom w:val="0"/>
      <w:divBdr>
        <w:top w:val="none" w:sz="0" w:space="0" w:color="auto"/>
        <w:left w:val="none" w:sz="0" w:space="0" w:color="auto"/>
        <w:bottom w:val="none" w:sz="0" w:space="0" w:color="auto"/>
        <w:right w:val="none" w:sz="0" w:space="0" w:color="auto"/>
      </w:divBdr>
    </w:div>
    <w:div w:id="1151024426">
      <w:bodyDiv w:val="1"/>
      <w:marLeft w:val="0"/>
      <w:marRight w:val="0"/>
      <w:marTop w:val="0"/>
      <w:marBottom w:val="0"/>
      <w:divBdr>
        <w:top w:val="none" w:sz="0" w:space="0" w:color="auto"/>
        <w:left w:val="none" w:sz="0" w:space="0" w:color="auto"/>
        <w:bottom w:val="none" w:sz="0" w:space="0" w:color="auto"/>
        <w:right w:val="none" w:sz="0" w:space="0" w:color="auto"/>
      </w:divBdr>
    </w:div>
    <w:div w:id="1278216143">
      <w:bodyDiv w:val="1"/>
      <w:marLeft w:val="0"/>
      <w:marRight w:val="0"/>
      <w:marTop w:val="0"/>
      <w:marBottom w:val="0"/>
      <w:divBdr>
        <w:top w:val="none" w:sz="0" w:space="0" w:color="auto"/>
        <w:left w:val="none" w:sz="0" w:space="0" w:color="auto"/>
        <w:bottom w:val="none" w:sz="0" w:space="0" w:color="auto"/>
        <w:right w:val="none" w:sz="0" w:space="0" w:color="auto"/>
      </w:divBdr>
    </w:div>
    <w:div w:id="1331256891">
      <w:bodyDiv w:val="1"/>
      <w:marLeft w:val="0"/>
      <w:marRight w:val="0"/>
      <w:marTop w:val="0"/>
      <w:marBottom w:val="0"/>
      <w:divBdr>
        <w:top w:val="none" w:sz="0" w:space="0" w:color="auto"/>
        <w:left w:val="none" w:sz="0" w:space="0" w:color="auto"/>
        <w:bottom w:val="none" w:sz="0" w:space="0" w:color="auto"/>
        <w:right w:val="none" w:sz="0" w:space="0" w:color="auto"/>
      </w:divBdr>
    </w:div>
    <w:div w:id="1513840014">
      <w:bodyDiv w:val="1"/>
      <w:marLeft w:val="0"/>
      <w:marRight w:val="0"/>
      <w:marTop w:val="0"/>
      <w:marBottom w:val="0"/>
      <w:divBdr>
        <w:top w:val="none" w:sz="0" w:space="0" w:color="auto"/>
        <w:left w:val="none" w:sz="0" w:space="0" w:color="auto"/>
        <w:bottom w:val="none" w:sz="0" w:space="0" w:color="auto"/>
        <w:right w:val="none" w:sz="0" w:space="0" w:color="auto"/>
      </w:divBdr>
    </w:div>
    <w:div w:id="1633709627">
      <w:bodyDiv w:val="1"/>
      <w:marLeft w:val="0"/>
      <w:marRight w:val="0"/>
      <w:marTop w:val="0"/>
      <w:marBottom w:val="0"/>
      <w:divBdr>
        <w:top w:val="none" w:sz="0" w:space="0" w:color="auto"/>
        <w:left w:val="none" w:sz="0" w:space="0" w:color="auto"/>
        <w:bottom w:val="none" w:sz="0" w:space="0" w:color="auto"/>
        <w:right w:val="none" w:sz="0" w:space="0" w:color="auto"/>
      </w:divBdr>
    </w:div>
    <w:div w:id="1684549893">
      <w:bodyDiv w:val="1"/>
      <w:marLeft w:val="0"/>
      <w:marRight w:val="0"/>
      <w:marTop w:val="0"/>
      <w:marBottom w:val="0"/>
      <w:divBdr>
        <w:top w:val="none" w:sz="0" w:space="0" w:color="auto"/>
        <w:left w:val="none" w:sz="0" w:space="0" w:color="auto"/>
        <w:bottom w:val="none" w:sz="0" w:space="0" w:color="auto"/>
        <w:right w:val="none" w:sz="0" w:space="0" w:color="auto"/>
      </w:divBdr>
    </w:div>
    <w:div w:id="1759788232">
      <w:bodyDiv w:val="1"/>
      <w:marLeft w:val="0"/>
      <w:marRight w:val="0"/>
      <w:marTop w:val="0"/>
      <w:marBottom w:val="0"/>
      <w:divBdr>
        <w:top w:val="none" w:sz="0" w:space="0" w:color="auto"/>
        <w:left w:val="none" w:sz="0" w:space="0" w:color="auto"/>
        <w:bottom w:val="none" w:sz="0" w:space="0" w:color="auto"/>
        <w:right w:val="none" w:sz="0" w:space="0" w:color="auto"/>
      </w:divBdr>
    </w:div>
    <w:div w:id="1895464047">
      <w:bodyDiv w:val="1"/>
      <w:marLeft w:val="0"/>
      <w:marRight w:val="0"/>
      <w:marTop w:val="0"/>
      <w:marBottom w:val="0"/>
      <w:divBdr>
        <w:top w:val="none" w:sz="0" w:space="0" w:color="auto"/>
        <w:left w:val="none" w:sz="0" w:space="0" w:color="auto"/>
        <w:bottom w:val="none" w:sz="0" w:space="0" w:color="auto"/>
        <w:right w:val="none" w:sz="0" w:space="0" w:color="auto"/>
      </w:divBdr>
    </w:div>
    <w:div w:id="1911037312">
      <w:bodyDiv w:val="1"/>
      <w:marLeft w:val="0"/>
      <w:marRight w:val="0"/>
      <w:marTop w:val="0"/>
      <w:marBottom w:val="0"/>
      <w:divBdr>
        <w:top w:val="none" w:sz="0" w:space="0" w:color="auto"/>
        <w:left w:val="none" w:sz="0" w:space="0" w:color="auto"/>
        <w:bottom w:val="none" w:sz="0" w:space="0" w:color="auto"/>
        <w:right w:val="none" w:sz="0" w:space="0" w:color="auto"/>
      </w:divBdr>
    </w:div>
    <w:div w:id="1962414991">
      <w:bodyDiv w:val="1"/>
      <w:marLeft w:val="0"/>
      <w:marRight w:val="0"/>
      <w:marTop w:val="0"/>
      <w:marBottom w:val="0"/>
      <w:divBdr>
        <w:top w:val="none" w:sz="0" w:space="0" w:color="auto"/>
        <w:left w:val="none" w:sz="0" w:space="0" w:color="auto"/>
        <w:bottom w:val="none" w:sz="0" w:space="0" w:color="auto"/>
        <w:right w:val="none" w:sz="0" w:space="0" w:color="auto"/>
      </w:divBdr>
    </w:div>
    <w:div w:id="1966495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hdx.healthdata.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apps.who.int/iris/bitstream/10665/75181/1/9789241503839_eng.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pps.who.int/iris/bitstream/10665/44735/1/9789241502450_eng.pdf" TargetMode="External"/><Relationship Id="rId11" Type="http://schemas.openxmlformats.org/officeDocument/2006/relationships/hyperlink" Target="http://phia.icap.columbia.edu/wp-content/uploads/2017/11/FINAL-ZAMPHIA-First-Report_11.30.17_CK.pdf" TargetMode="External"/><Relationship Id="rId5" Type="http://schemas.openxmlformats.org/officeDocument/2006/relationships/hyperlink" Target="http://apps.who.int/gho/data/node.imr.PerctestedANC?lang=en" TargetMode="External"/><Relationship Id="rId10" Type="http://schemas.openxmlformats.org/officeDocument/2006/relationships/hyperlink" Target="http://phia.icap.columbia.edu/wp-content/uploads/2017/09/UPHIA-Uganda-factsheet_A4.new_HR.pdf" TargetMode="External"/><Relationship Id="rId4" Type="http://schemas.openxmlformats.org/officeDocument/2006/relationships/webSettings" Target="webSettings.xml"/><Relationship Id="rId9" Type="http://schemas.openxmlformats.org/officeDocument/2006/relationships/hyperlink" Target="http://phia.icap.columbia.edu/wp-content/uploads/2016/11/ZIMBABWE-Factsheet.FIN_.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3256</Words>
  <Characters>18560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Eline Korenromp</dc:creator>
  <cp:keywords/>
  <dc:description/>
  <cp:lastModifiedBy>Eline Korenromp</cp:lastModifiedBy>
  <cp:revision>3</cp:revision>
  <dcterms:created xsi:type="dcterms:W3CDTF">2018-06-12T12:00:00Z</dcterms:created>
  <dcterms:modified xsi:type="dcterms:W3CDTF">2018-06-12T12:11:00Z</dcterms:modified>
</cp:coreProperties>
</file>