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F0A45B" w14:textId="77777777" w:rsidR="00525FF4" w:rsidRDefault="00525FF4" w:rsidP="00525FF4">
      <w:pPr>
        <w:jc w:val="center"/>
        <w:rPr>
          <w:rFonts w:ascii="Arial" w:hAnsi="Arial" w:cs="Arial"/>
          <w:sz w:val="36"/>
          <w:szCs w:val="36"/>
          <w:lang w:val="en-US"/>
        </w:rPr>
      </w:pPr>
      <w:bookmarkStart w:id="0" w:name="_Hlk487190794"/>
      <w:r>
        <w:rPr>
          <w:rFonts w:ascii="Arial" w:hAnsi="Arial" w:cs="Arial"/>
          <w:sz w:val="36"/>
          <w:szCs w:val="36"/>
          <w:lang w:val="en-US"/>
        </w:rPr>
        <w:t>Supporting Information to</w:t>
      </w:r>
    </w:p>
    <w:p w14:paraId="4CDDE092" w14:textId="77777777" w:rsidR="00525FF4" w:rsidRDefault="00525FF4" w:rsidP="00525FF4">
      <w:pPr>
        <w:jc w:val="center"/>
        <w:rPr>
          <w:rFonts w:ascii="Arial" w:hAnsi="Arial" w:cs="Arial"/>
          <w:sz w:val="36"/>
          <w:szCs w:val="36"/>
          <w:lang w:val="en-US"/>
        </w:rPr>
      </w:pPr>
    </w:p>
    <w:p w14:paraId="76FD0CA4" w14:textId="77777777" w:rsidR="00525FF4" w:rsidRPr="0054383F" w:rsidRDefault="00525FF4" w:rsidP="00525FF4">
      <w:pPr>
        <w:jc w:val="center"/>
        <w:rPr>
          <w:rFonts w:ascii="Arial" w:hAnsi="Arial" w:cs="Arial"/>
          <w:sz w:val="36"/>
          <w:szCs w:val="36"/>
          <w:lang w:val="en-US"/>
        </w:rPr>
      </w:pPr>
      <w:r w:rsidRPr="00B80094">
        <w:rPr>
          <w:rFonts w:ascii="Arial" w:hAnsi="Arial" w:cs="Arial"/>
          <w:sz w:val="36"/>
          <w:szCs w:val="36"/>
          <w:lang w:val="en-US"/>
        </w:rPr>
        <w:t>Photon Energy Dependent Micro-Raman Spectroscopy with a Continuum Laser Source.</w:t>
      </w:r>
    </w:p>
    <w:bookmarkEnd w:id="0"/>
    <w:p w14:paraId="64DAD3FB" w14:textId="77777777" w:rsidR="00525FF4" w:rsidRPr="0054383F" w:rsidRDefault="00525FF4" w:rsidP="00525FF4">
      <w:pPr>
        <w:jc w:val="center"/>
        <w:rPr>
          <w:rFonts w:ascii="Arial" w:hAnsi="Arial" w:cs="Arial"/>
          <w:sz w:val="36"/>
          <w:szCs w:val="36"/>
          <w:lang w:val="en-US"/>
        </w:rPr>
      </w:pPr>
    </w:p>
    <w:p w14:paraId="3A032D4F" w14:textId="77777777" w:rsidR="00525FF4" w:rsidRPr="0054383F" w:rsidRDefault="00525FF4" w:rsidP="00525FF4">
      <w:pPr>
        <w:jc w:val="center"/>
        <w:rPr>
          <w:rFonts w:ascii="Arial" w:hAnsi="Arial" w:cs="Arial"/>
          <w:sz w:val="28"/>
          <w:szCs w:val="28"/>
          <w:lang w:val="en-US"/>
        </w:rPr>
      </w:pPr>
      <w:r w:rsidRPr="0054383F">
        <w:rPr>
          <w:rFonts w:ascii="Arial" w:hAnsi="Arial" w:cs="Arial"/>
          <w:sz w:val="28"/>
          <w:szCs w:val="28"/>
          <w:lang w:val="en-US"/>
        </w:rPr>
        <w:t>Stefan Krause</w:t>
      </w:r>
      <w:r>
        <w:rPr>
          <w:rFonts w:ascii="Arial" w:hAnsi="Arial" w:cs="Arial"/>
          <w:sz w:val="28"/>
          <w:szCs w:val="28"/>
          <w:lang w:val="en-US"/>
        </w:rPr>
        <w:t>*, Marc H.</w:t>
      </w:r>
      <w:r w:rsidRPr="006F56C9">
        <w:rPr>
          <w:rFonts w:ascii="Arial" w:hAnsi="Arial" w:cs="Arial"/>
          <w:sz w:val="28"/>
          <w:szCs w:val="28"/>
          <w:lang w:val="en-US"/>
        </w:rPr>
        <w:t xml:space="preserve"> </w:t>
      </w:r>
      <w:r w:rsidRPr="0054383F">
        <w:rPr>
          <w:rFonts w:ascii="Arial" w:hAnsi="Arial" w:cs="Arial"/>
          <w:sz w:val="28"/>
          <w:szCs w:val="28"/>
          <w:lang w:val="en-US"/>
        </w:rPr>
        <w:t>Overgaard</w:t>
      </w:r>
      <w:r>
        <w:rPr>
          <w:rFonts w:ascii="Arial" w:hAnsi="Arial" w:cs="Arial"/>
          <w:sz w:val="28"/>
          <w:szCs w:val="28"/>
          <w:lang w:val="en-US"/>
        </w:rPr>
        <w:t xml:space="preserve"> </w:t>
      </w:r>
      <w:r w:rsidRPr="0054383F">
        <w:rPr>
          <w:rFonts w:ascii="Arial" w:hAnsi="Arial" w:cs="Arial"/>
          <w:sz w:val="28"/>
          <w:szCs w:val="28"/>
          <w:lang w:val="en-US"/>
        </w:rPr>
        <w:t xml:space="preserve">and Tom </w:t>
      </w:r>
      <w:proofErr w:type="spellStart"/>
      <w:r w:rsidRPr="0054383F">
        <w:rPr>
          <w:rFonts w:ascii="Arial" w:hAnsi="Arial" w:cs="Arial"/>
          <w:sz w:val="28"/>
          <w:szCs w:val="28"/>
          <w:lang w:val="en-US"/>
        </w:rPr>
        <w:t>Vosch</w:t>
      </w:r>
      <w:proofErr w:type="spellEnd"/>
    </w:p>
    <w:p w14:paraId="26EE0379" w14:textId="77777777" w:rsidR="00525FF4" w:rsidRPr="0054383F" w:rsidRDefault="00525FF4" w:rsidP="00525FF4">
      <w:pPr>
        <w:jc w:val="center"/>
        <w:rPr>
          <w:rFonts w:ascii="Arial" w:hAnsi="Arial" w:cs="Arial"/>
          <w:sz w:val="28"/>
          <w:szCs w:val="28"/>
          <w:lang w:val="en-US"/>
        </w:rPr>
      </w:pPr>
    </w:p>
    <w:p w14:paraId="1407EF48" w14:textId="77777777" w:rsidR="00525FF4" w:rsidRPr="0054383F" w:rsidRDefault="00525FF4" w:rsidP="00525FF4">
      <w:pPr>
        <w:jc w:val="center"/>
        <w:rPr>
          <w:rFonts w:ascii="Arial" w:hAnsi="Arial" w:cs="Arial"/>
          <w:i/>
          <w:sz w:val="24"/>
          <w:szCs w:val="24"/>
          <w:lang w:val="en-US"/>
        </w:rPr>
      </w:pPr>
      <w:r w:rsidRPr="0054383F">
        <w:rPr>
          <w:rFonts w:ascii="Arial" w:hAnsi="Arial" w:cs="Arial"/>
          <w:i/>
          <w:sz w:val="24"/>
          <w:szCs w:val="24"/>
          <w:lang w:val="en-US"/>
        </w:rPr>
        <w:t>Nano-Science Center / Department of Chemistry</w:t>
      </w:r>
    </w:p>
    <w:p w14:paraId="0F736B16" w14:textId="77777777" w:rsidR="00525FF4" w:rsidRPr="0054383F" w:rsidRDefault="00525FF4" w:rsidP="00525FF4">
      <w:pPr>
        <w:jc w:val="center"/>
        <w:rPr>
          <w:rFonts w:ascii="Arial" w:hAnsi="Arial" w:cs="Arial"/>
          <w:i/>
          <w:sz w:val="24"/>
          <w:szCs w:val="24"/>
          <w:lang w:val="en-US"/>
        </w:rPr>
      </w:pPr>
      <w:r w:rsidRPr="0054383F">
        <w:rPr>
          <w:rFonts w:ascii="Arial" w:hAnsi="Arial" w:cs="Arial"/>
          <w:i/>
          <w:sz w:val="24"/>
          <w:szCs w:val="24"/>
          <w:lang w:val="en-US"/>
        </w:rPr>
        <w:t>University of Copenhagen</w:t>
      </w:r>
    </w:p>
    <w:p w14:paraId="59DFDADF" w14:textId="77777777" w:rsidR="00586923" w:rsidRDefault="00525FF4" w:rsidP="00525FF4">
      <w:pPr>
        <w:jc w:val="center"/>
        <w:rPr>
          <w:rFonts w:ascii="Arial" w:hAnsi="Arial" w:cs="Arial"/>
          <w:i/>
          <w:sz w:val="24"/>
          <w:szCs w:val="24"/>
          <w:lang w:val="en-US"/>
        </w:rPr>
      </w:pPr>
      <w:proofErr w:type="spellStart"/>
      <w:r w:rsidRPr="0054383F">
        <w:rPr>
          <w:rFonts w:ascii="Arial" w:hAnsi="Arial" w:cs="Arial"/>
          <w:i/>
          <w:sz w:val="24"/>
          <w:szCs w:val="24"/>
          <w:lang w:val="en-US"/>
        </w:rPr>
        <w:t>Universitetsparken</w:t>
      </w:r>
      <w:proofErr w:type="spellEnd"/>
      <w:r w:rsidRPr="0054383F">
        <w:rPr>
          <w:rFonts w:ascii="Arial" w:hAnsi="Arial" w:cs="Arial"/>
          <w:i/>
          <w:sz w:val="24"/>
          <w:szCs w:val="24"/>
          <w:lang w:val="en-US"/>
        </w:rPr>
        <w:t xml:space="preserve"> 5, 2100 Copenhagen, Denmark</w:t>
      </w:r>
    </w:p>
    <w:p w14:paraId="7BDC7978" w14:textId="77777777" w:rsidR="00525FF4" w:rsidRDefault="00525FF4" w:rsidP="00525FF4">
      <w:pPr>
        <w:jc w:val="center"/>
      </w:pPr>
    </w:p>
    <w:p w14:paraId="542CF657" w14:textId="77777777" w:rsidR="00525FF4" w:rsidRDefault="00525FF4" w:rsidP="00525FF4">
      <w:pPr>
        <w:jc w:val="center"/>
      </w:pPr>
    </w:p>
    <w:p w14:paraId="5BF34A49" w14:textId="77777777" w:rsidR="00525FF4" w:rsidRDefault="00525FF4" w:rsidP="00525FF4">
      <w:pPr>
        <w:jc w:val="center"/>
      </w:pPr>
    </w:p>
    <w:p w14:paraId="1F75B4D4" w14:textId="77777777" w:rsidR="00525FF4" w:rsidRDefault="00525FF4" w:rsidP="00525FF4">
      <w:pPr>
        <w:jc w:val="center"/>
      </w:pPr>
    </w:p>
    <w:p w14:paraId="01A6E87C" w14:textId="77777777" w:rsidR="00525FF4" w:rsidRDefault="00525FF4" w:rsidP="00525FF4">
      <w:pPr>
        <w:jc w:val="center"/>
      </w:pPr>
    </w:p>
    <w:p w14:paraId="7B318AC0" w14:textId="77777777" w:rsidR="00525FF4" w:rsidRDefault="00525FF4" w:rsidP="00525FF4">
      <w:pPr>
        <w:jc w:val="center"/>
      </w:pPr>
    </w:p>
    <w:p w14:paraId="36A4E050" w14:textId="77777777" w:rsidR="00525FF4" w:rsidRDefault="00525FF4" w:rsidP="00525FF4">
      <w:pPr>
        <w:jc w:val="center"/>
      </w:pPr>
    </w:p>
    <w:p w14:paraId="6E3E261D" w14:textId="77777777" w:rsidR="00525FF4" w:rsidRDefault="00525FF4" w:rsidP="00525FF4">
      <w:pPr>
        <w:jc w:val="center"/>
      </w:pPr>
    </w:p>
    <w:p w14:paraId="61492A8F" w14:textId="77777777" w:rsidR="00525FF4" w:rsidRDefault="00525FF4" w:rsidP="00525FF4">
      <w:pPr>
        <w:jc w:val="center"/>
      </w:pPr>
    </w:p>
    <w:p w14:paraId="4EF28BE3" w14:textId="77777777" w:rsidR="00525FF4" w:rsidRDefault="00525FF4" w:rsidP="00525FF4">
      <w:pPr>
        <w:jc w:val="center"/>
      </w:pPr>
    </w:p>
    <w:p w14:paraId="49ED586F" w14:textId="77777777" w:rsidR="00525FF4" w:rsidRDefault="00525FF4" w:rsidP="00525FF4">
      <w:pPr>
        <w:jc w:val="center"/>
      </w:pPr>
    </w:p>
    <w:p w14:paraId="3166736A" w14:textId="77777777" w:rsidR="00525FF4" w:rsidRDefault="00525FF4" w:rsidP="00525FF4">
      <w:pPr>
        <w:jc w:val="center"/>
      </w:pPr>
    </w:p>
    <w:p w14:paraId="42668239" w14:textId="77777777" w:rsidR="00525FF4" w:rsidRDefault="00525FF4" w:rsidP="00525FF4">
      <w:pPr>
        <w:jc w:val="center"/>
      </w:pPr>
    </w:p>
    <w:p w14:paraId="719EA0F1" w14:textId="77777777" w:rsidR="00525FF4" w:rsidRDefault="00525FF4" w:rsidP="00525FF4">
      <w:pPr>
        <w:jc w:val="center"/>
      </w:pPr>
    </w:p>
    <w:p w14:paraId="6D912E64" w14:textId="77777777" w:rsidR="00525FF4" w:rsidRDefault="00525FF4" w:rsidP="00525FF4">
      <w:pPr>
        <w:jc w:val="center"/>
      </w:pPr>
    </w:p>
    <w:p w14:paraId="75ADA172" w14:textId="77777777" w:rsidR="00525FF4" w:rsidRDefault="00525FF4" w:rsidP="00525FF4">
      <w:pPr>
        <w:jc w:val="center"/>
      </w:pPr>
    </w:p>
    <w:p w14:paraId="21177AA4" w14:textId="77777777" w:rsidR="00525FF4" w:rsidRDefault="00525FF4" w:rsidP="00525FF4">
      <w:pPr>
        <w:jc w:val="center"/>
      </w:pPr>
    </w:p>
    <w:p w14:paraId="1CC8B288" w14:textId="77777777" w:rsidR="00525FF4" w:rsidRDefault="00525FF4" w:rsidP="00525FF4">
      <w:pPr>
        <w:jc w:val="center"/>
      </w:pPr>
    </w:p>
    <w:p w14:paraId="5A75D3C9" w14:textId="77777777" w:rsidR="00525FF4" w:rsidRDefault="00525FF4" w:rsidP="00525FF4">
      <w:pPr>
        <w:jc w:val="center"/>
      </w:pPr>
    </w:p>
    <w:p w14:paraId="754AB1B0" w14:textId="77777777" w:rsidR="00525FF4" w:rsidRDefault="00525FF4" w:rsidP="00525FF4">
      <w:pPr>
        <w:jc w:val="center"/>
      </w:pPr>
    </w:p>
    <w:p w14:paraId="4D8FADD0" w14:textId="5E1733C4" w:rsidR="00525FF4" w:rsidRDefault="00F433EA" w:rsidP="00525FF4">
      <w:pPr>
        <w:jc w:val="center"/>
      </w:pPr>
      <w:r>
        <w:rPr>
          <w:noProof/>
          <w:lang w:val="da-DK" w:eastAsia="zh-CN"/>
        </w:rPr>
        <w:lastRenderedPageBreak/>
        <w:drawing>
          <wp:inline distT="0" distB="0" distL="0" distR="0" wp14:anchorId="599D52D8" wp14:editId="5CF3161D">
            <wp:extent cx="3368040" cy="3290771"/>
            <wp:effectExtent l="0" t="0" r="3810" b="5080"/>
            <wp:docPr id="4" name="Grafik 4" descr="D:\Documents\Paper\Paper-Tunable Raman\Review\VisPow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Paper\Paper-Tunable Raman\Review\VisPower.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370452" cy="3293128"/>
                    </a:xfrm>
                    <a:prstGeom prst="rect">
                      <a:avLst/>
                    </a:prstGeom>
                    <a:noFill/>
                    <a:ln>
                      <a:noFill/>
                    </a:ln>
                  </pic:spPr>
                </pic:pic>
              </a:graphicData>
            </a:graphic>
          </wp:inline>
        </w:drawing>
      </w:r>
    </w:p>
    <w:p w14:paraId="1C0BEE97" w14:textId="3E53649E" w:rsidR="00647B37" w:rsidRPr="00C11705" w:rsidRDefault="00695B5F" w:rsidP="00695B5F">
      <w:pPr>
        <w:jc w:val="both"/>
        <w:rPr>
          <w:rFonts w:ascii="Arial" w:hAnsi="Arial" w:cs="Arial"/>
          <w:sz w:val="28"/>
          <w:szCs w:val="28"/>
          <w:lang w:val="en-US"/>
        </w:rPr>
      </w:pPr>
      <w:r w:rsidRPr="00695B5F">
        <w:rPr>
          <w:rFonts w:ascii="Arial" w:hAnsi="Arial" w:cs="Arial"/>
          <w:sz w:val="28"/>
          <w:szCs w:val="28"/>
          <w:lang w:val="en-US"/>
        </w:rPr>
        <w:t xml:space="preserve">Figure </w:t>
      </w:r>
      <w:r>
        <w:rPr>
          <w:rFonts w:ascii="Arial" w:hAnsi="Arial" w:cs="Arial"/>
          <w:sz w:val="28"/>
          <w:szCs w:val="28"/>
          <w:lang w:val="en-US"/>
        </w:rPr>
        <w:t>S</w:t>
      </w:r>
      <w:r w:rsidRPr="00695B5F">
        <w:rPr>
          <w:rFonts w:ascii="Arial" w:hAnsi="Arial" w:cs="Arial"/>
          <w:sz w:val="28"/>
          <w:szCs w:val="28"/>
          <w:lang w:val="en-US"/>
        </w:rPr>
        <w:t xml:space="preserve">1: </w:t>
      </w:r>
      <w:r>
        <w:rPr>
          <w:rFonts w:ascii="Arial" w:hAnsi="Arial" w:cs="Arial"/>
          <w:sz w:val="28"/>
          <w:szCs w:val="28"/>
          <w:lang w:val="en-US"/>
        </w:rPr>
        <w:t>Top</w:t>
      </w:r>
      <w:r w:rsidRPr="00695B5F">
        <w:rPr>
          <w:rFonts w:ascii="Arial" w:hAnsi="Arial" w:cs="Arial"/>
          <w:sz w:val="28"/>
          <w:szCs w:val="28"/>
          <w:lang w:val="en-US"/>
        </w:rPr>
        <w:t xml:space="preserve">) </w:t>
      </w:r>
      <w:r>
        <w:rPr>
          <w:rFonts w:ascii="Arial" w:hAnsi="Arial" w:cs="Arial"/>
          <w:sz w:val="28"/>
          <w:szCs w:val="28"/>
          <w:lang w:val="en-US"/>
        </w:rPr>
        <w:t xml:space="preserve">Laser </w:t>
      </w:r>
      <w:r w:rsidRPr="00C11705">
        <w:rPr>
          <w:rFonts w:ascii="Arial" w:hAnsi="Arial" w:cs="Arial"/>
          <w:sz w:val="28"/>
          <w:szCs w:val="28"/>
          <w:lang w:val="en-US"/>
        </w:rPr>
        <w:t>power</w:t>
      </w:r>
      <w:r w:rsidR="000A088A" w:rsidRPr="00C11705">
        <w:rPr>
          <w:rFonts w:ascii="Arial" w:hAnsi="Arial" w:cs="Arial"/>
          <w:sz w:val="28"/>
          <w:szCs w:val="28"/>
          <w:lang w:val="en-US"/>
        </w:rPr>
        <w:t xml:space="preserve"> of the continuum white light laser</w:t>
      </w:r>
      <w:r w:rsidRPr="00C11705">
        <w:rPr>
          <w:rFonts w:ascii="Arial" w:hAnsi="Arial" w:cs="Arial"/>
          <w:sz w:val="28"/>
          <w:szCs w:val="28"/>
          <w:lang w:val="en-US"/>
        </w:rPr>
        <w:t xml:space="preserve"> as a function of excitation wavelength. The power was obtained by measuring 10% of the monochromator output with </w:t>
      </w:r>
      <w:r w:rsidRPr="00C11705">
        <w:rPr>
          <w:rFonts w:ascii="Arial" w:hAnsi="Arial" w:cs="Arial"/>
          <w:noProof/>
          <w:sz w:val="28"/>
          <w:szCs w:val="28"/>
          <w:lang w:val="en-US"/>
        </w:rPr>
        <w:t>a</w:t>
      </w:r>
      <w:r w:rsidRPr="00C11705">
        <w:rPr>
          <w:rFonts w:ascii="Arial" w:hAnsi="Arial" w:cs="Arial"/>
          <w:sz w:val="28"/>
          <w:szCs w:val="28"/>
          <w:lang w:val="en-US"/>
        </w:rPr>
        <w:t xml:space="preserve"> photo diode. Bottom) Laser intensity as obtained from the laser power by taking into account the 1/e</w:t>
      </w:r>
      <w:r w:rsidRPr="00C11705">
        <w:rPr>
          <w:rFonts w:ascii="Arial" w:hAnsi="Arial" w:cs="Arial"/>
          <w:sz w:val="28"/>
          <w:szCs w:val="28"/>
          <w:vertAlign w:val="superscript"/>
          <w:lang w:val="en-US"/>
        </w:rPr>
        <w:t>2</w:t>
      </w:r>
      <w:r w:rsidRPr="00C11705">
        <w:rPr>
          <w:rFonts w:ascii="Arial" w:hAnsi="Arial" w:cs="Arial"/>
          <w:sz w:val="28"/>
          <w:szCs w:val="28"/>
          <w:lang w:val="en-US"/>
        </w:rPr>
        <w:t xml:space="preserve"> – area of the point spread function of the focused laser spot</w:t>
      </w:r>
      <w:r w:rsidR="00F433EA" w:rsidRPr="00C11705">
        <w:rPr>
          <w:rFonts w:ascii="Arial" w:hAnsi="Arial" w:cs="Arial"/>
          <w:sz w:val="28"/>
          <w:szCs w:val="28"/>
          <w:lang w:val="en-US"/>
        </w:rPr>
        <w:t xml:space="preserve"> and losses due to beam splitter and objective</w:t>
      </w:r>
      <w:r w:rsidRPr="00C11705">
        <w:rPr>
          <w:rFonts w:ascii="Arial" w:hAnsi="Arial" w:cs="Arial"/>
          <w:sz w:val="28"/>
          <w:szCs w:val="28"/>
          <w:lang w:val="en-US"/>
        </w:rPr>
        <w:t>.</w:t>
      </w:r>
    </w:p>
    <w:p w14:paraId="10CCCB29" w14:textId="77777777" w:rsidR="00647B37" w:rsidRPr="00C11705" w:rsidRDefault="00647B37" w:rsidP="00695B5F">
      <w:pPr>
        <w:jc w:val="both"/>
        <w:rPr>
          <w:lang w:val="en-US"/>
        </w:rPr>
      </w:pPr>
      <w:r w:rsidRPr="00C11705">
        <w:rPr>
          <w:noProof/>
          <w:lang w:val="da-DK" w:eastAsia="zh-CN"/>
        </w:rPr>
        <w:drawing>
          <wp:inline distT="0" distB="0" distL="0" distR="0" wp14:anchorId="6E5C4F67" wp14:editId="665F058C">
            <wp:extent cx="5212083" cy="2823667"/>
            <wp:effectExtent l="19050" t="0" r="7617" b="0"/>
            <wp:docPr id="2" name="Grafik 2" descr="D:\Documents\Paper\Paper-Tunable Raman\Review\TiSaphSpect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Paper\Paper-Tunable Raman\Review\TiSaphSpectra.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213103" cy="2824219"/>
                    </a:xfrm>
                    <a:prstGeom prst="rect">
                      <a:avLst/>
                    </a:prstGeom>
                    <a:noFill/>
                    <a:ln>
                      <a:noFill/>
                    </a:ln>
                  </pic:spPr>
                </pic:pic>
              </a:graphicData>
            </a:graphic>
          </wp:inline>
        </w:drawing>
      </w:r>
    </w:p>
    <w:p w14:paraId="1B9A8F21" w14:textId="77777777" w:rsidR="000A088A" w:rsidRPr="00C11705" w:rsidRDefault="00647B37" w:rsidP="000A088A">
      <w:pPr>
        <w:jc w:val="both"/>
        <w:rPr>
          <w:rFonts w:ascii="Arial" w:hAnsi="Arial" w:cs="Arial"/>
          <w:sz w:val="28"/>
          <w:szCs w:val="28"/>
          <w:lang w:val="en-US"/>
        </w:rPr>
      </w:pPr>
      <w:r w:rsidRPr="00C11705">
        <w:rPr>
          <w:rFonts w:ascii="Arial" w:hAnsi="Arial" w:cs="Arial"/>
          <w:sz w:val="28"/>
          <w:szCs w:val="28"/>
          <w:lang w:val="en-US"/>
        </w:rPr>
        <w:t>Figure S2:</w:t>
      </w:r>
      <w:r w:rsidRPr="00C11705">
        <w:rPr>
          <w:rFonts w:ascii="Arial" w:hAnsi="Arial" w:cs="Arial"/>
          <w:i/>
          <w:sz w:val="28"/>
          <w:szCs w:val="28"/>
          <w:lang w:val="en-US"/>
        </w:rPr>
        <w:t xml:space="preserve"> Raman spectra of </w:t>
      </w:r>
      <w:proofErr w:type="spellStart"/>
      <w:r w:rsidRPr="00C11705">
        <w:rPr>
          <w:rFonts w:ascii="Arial" w:hAnsi="Arial" w:cs="Arial"/>
          <w:i/>
          <w:sz w:val="28"/>
          <w:szCs w:val="28"/>
          <w:lang w:val="en-US"/>
        </w:rPr>
        <w:t>rGO</w:t>
      </w:r>
      <w:proofErr w:type="spellEnd"/>
      <w:r w:rsidRPr="00C11705">
        <w:rPr>
          <w:rFonts w:ascii="Arial" w:hAnsi="Arial" w:cs="Arial"/>
          <w:i/>
          <w:sz w:val="28"/>
          <w:szCs w:val="28"/>
          <w:lang w:val="en-US"/>
        </w:rPr>
        <w:t xml:space="preserve"> in the energy range from 1.75 eV (</w:t>
      </w:r>
      <w:r w:rsidR="00A65BCC" w:rsidRPr="00C11705">
        <w:rPr>
          <w:rFonts w:ascii="Arial" w:hAnsi="Arial" w:cs="Arial"/>
          <w:i/>
          <w:sz w:val="28"/>
          <w:szCs w:val="28"/>
          <w:lang w:val="en-US"/>
        </w:rPr>
        <w:t xml:space="preserve">equals 710 nm, </w:t>
      </w:r>
      <w:r w:rsidRPr="00C11705">
        <w:rPr>
          <w:rFonts w:ascii="Arial" w:hAnsi="Arial" w:cs="Arial"/>
          <w:i/>
          <w:sz w:val="28"/>
          <w:szCs w:val="28"/>
          <w:lang w:val="en-US"/>
        </w:rPr>
        <w:t>bottom) to 1.41 eV (</w:t>
      </w:r>
      <w:r w:rsidR="00A65BCC" w:rsidRPr="00C11705">
        <w:rPr>
          <w:rFonts w:ascii="Arial" w:hAnsi="Arial" w:cs="Arial"/>
          <w:i/>
          <w:sz w:val="28"/>
          <w:szCs w:val="28"/>
          <w:lang w:val="en-US"/>
        </w:rPr>
        <w:t xml:space="preserve">equals </w:t>
      </w:r>
      <w:r w:rsidR="00504249" w:rsidRPr="00C11705">
        <w:rPr>
          <w:rFonts w:ascii="Arial" w:hAnsi="Arial" w:cs="Arial"/>
          <w:i/>
          <w:sz w:val="28"/>
          <w:szCs w:val="28"/>
          <w:lang w:val="en-US"/>
        </w:rPr>
        <w:t xml:space="preserve">880 nm, </w:t>
      </w:r>
      <w:r w:rsidRPr="00C11705">
        <w:rPr>
          <w:rFonts w:ascii="Arial" w:hAnsi="Arial" w:cs="Arial"/>
          <w:i/>
          <w:sz w:val="28"/>
          <w:szCs w:val="28"/>
          <w:lang w:val="en-US"/>
        </w:rPr>
        <w:t>top).</w:t>
      </w:r>
      <w:r w:rsidR="00A65BCC" w:rsidRPr="00C11705">
        <w:rPr>
          <w:rFonts w:ascii="Arial" w:hAnsi="Arial" w:cs="Arial"/>
          <w:i/>
          <w:sz w:val="28"/>
          <w:szCs w:val="28"/>
          <w:lang w:val="en-US"/>
        </w:rPr>
        <w:t xml:space="preserve"> Integration time was 60 s for the range 710 to 790 nm and for the range 830 to 850 nm, 30 s for the range 800 to 810 nm and 200 s for the range from 860 to 880 nm. </w:t>
      </w:r>
    </w:p>
    <w:p w14:paraId="1371B76A" w14:textId="77777777" w:rsidR="000A088A" w:rsidRPr="00C11705" w:rsidRDefault="000A088A" w:rsidP="000A088A">
      <w:pPr>
        <w:jc w:val="center"/>
        <w:rPr>
          <w:lang w:val="en-US"/>
        </w:rPr>
      </w:pPr>
    </w:p>
    <w:p w14:paraId="0C96097F" w14:textId="1E920014" w:rsidR="000A088A" w:rsidRPr="00C11705" w:rsidRDefault="00F433EA" w:rsidP="000A088A">
      <w:pPr>
        <w:jc w:val="center"/>
        <w:rPr>
          <w:lang w:val="en-US"/>
        </w:rPr>
      </w:pPr>
      <w:r w:rsidRPr="00C11705">
        <w:rPr>
          <w:noProof/>
          <w:lang w:val="da-DK" w:eastAsia="zh-CN"/>
        </w:rPr>
        <w:lastRenderedPageBreak/>
        <w:drawing>
          <wp:inline distT="0" distB="0" distL="0" distR="0" wp14:anchorId="61F71D03" wp14:editId="095EFEF3">
            <wp:extent cx="3756660" cy="3627463"/>
            <wp:effectExtent l="0" t="0" r="0" b="0"/>
            <wp:docPr id="5" name="Grafik 5" descr="D:\Documents\Paper\Paper-Tunable Raman\Review\TiSaphPow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cuments\Paper\Paper-Tunable Raman\Review\TiSaphPower.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757902" cy="3628662"/>
                    </a:xfrm>
                    <a:prstGeom prst="rect">
                      <a:avLst/>
                    </a:prstGeom>
                    <a:noFill/>
                    <a:ln>
                      <a:noFill/>
                    </a:ln>
                  </pic:spPr>
                </pic:pic>
              </a:graphicData>
            </a:graphic>
          </wp:inline>
        </w:drawing>
      </w:r>
    </w:p>
    <w:p w14:paraId="15206071" w14:textId="77777777" w:rsidR="00F433EA" w:rsidRPr="007A1CBE" w:rsidRDefault="000A088A" w:rsidP="00F433EA">
      <w:pPr>
        <w:jc w:val="both"/>
        <w:rPr>
          <w:rFonts w:ascii="Arial" w:hAnsi="Arial" w:cs="Arial"/>
          <w:sz w:val="28"/>
          <w:szCs w:val="28"/>
          <w:lang w:val="en-US"/>
        </w:rPr>
      </w:pPr>
      <w:r w:rsidRPr="00C11705">
        <w:rPr>
          <w:rFonts w:ascii="Arial" w:hAnsi="Arial" w:cs="Arial"/>
          <w:sz w:val="28"/>
          <w:szCs w:val="28"/>
          <w:lang w:val="en-US"/>
        </w:rPr>
        <w:t>Figure S3:</w:t>
      </w:r>
      <w:r w:rsidRPr="00C11705">
        <w:rPr>
          <w:rFonts w:ascii="Arial" w:hAnsi="Arial" w:cs="Arial"/>
          <w:i/>
          <w:sz w:val="28"/>
          <w:szCs w:val="28"/>
          <w:lang w:val="en-US"/>
        </w:rPr>
        <w:t xml:space="preserve"> </w:t>
      </w:r>
      <w:r w:rsidRPr="00C11705">
        <w:rPr>
          <w:rFonts w:ascii="Arial" w:hAnsi="Arial" w:cs="Arial"/>
          <w:sz w:val="28"/>
          <w:szCs w:val="28"/>
          <w:lang w:val="en-US"/>
        </w:rPr>
        <w:t xml:space="preserve">Top) Laser power of the </w:t>
      </w:r>
      <w:proofErr w:type="spellStart"/>
      <w:proofErr w:type="gramStart"/>
      <w:r w:rsidRPr="00C11705">
        <w:rPr>
          <w:rFonts w:ascii="Arial" w:hAnsi="Arial" w:cs="Arial"/>
          <w:sz w:val="28"/>
          <w:szCs w:val="28"/>
          <w:lang w:val="en-US"/>
        </w:rPr>
        <w:t>Ti</w:t>
      </w:r>
      <w:r w:rsidR="00632A4D" w:rsidRPr="00C11705">
        <w:rPr>
          <w:rFonts w:ascii="Arial" w:hAnsi="Arial" w:cs="Arial"/>
          <w:sz w:val="28"/>
          <w:szCs w:val="28"/>
          <w:lang w:val="en-US"/>
        </w:rPr>
        <w:t>:s</w:t>
      </w:r>
      <w:r w:rsidRPr="00C11705">
        <w:rPr>
          <w:rFonts w:ascii="Arial" w:hAnsi="Arial" w:cs="Arial"/>
          <w:sz w:val="28"/>
          <w:szCs w:val="28"/>
          <w:lang w:val="en-US"/>
        </w:rPr>
        <w:t>apphire</w:t>
      </w:r>
      <w:proofErr w:type="spellEnd"/>
      <w:proofErr w:type="gramEnd"/>
      <w:r w:rsidRPr="00C11705">
        <w:rPr>
          <w:rFonts w:ascii="Arial" w:hAnsi="Arial" w:cs="Arial"/>
          <w:sz w:val="28"/>
          <w:szCs w:val="28"/>
          <w:lang w:val="en-US"/>
        </w:rPr>
        <w:t xml:space="preserve"> laser as a function of excitation wavelength. The power was obtained by measuring the laser power directly in front of the microscopy beam entrance. Bottom) Laser intensity as obtained from the laser power by taking into account the 1/e</w:t>
      </w:r>
      <w:r w:rsidRPr="00C11705">
        <w:rPr>
          <w:rFonts w:ascii="Arial" w:hAnsi="Arial" w:cs="Arial"/>
          <w:sz w:val="28"/>
          <w:szCs w:val="28"/>
          <w:vertAlign w:val="superscript"/>
          <w:lang w:val="en-US"/>
        </w:rPr>
        <w:t>2</w:t>
      </w:r>
      <w:r w:rsidRPr="00C11705">
        <w:rPr>
          <w:rFonts w:ascii="Arial" w:hAnsi="Arial" w:cs="Arial"/>
          <w:sz w:val="28"/>
          <w:szCs w:val="28"/>
          <w:lang w:val="en-US"/>
        </w:rPr>
        <w:t xml:space="preserve"> – </w:t>
      </w:r>
      <w:r w:rsidR="00F433EA" w:rsidRPr="00C11705">
        <w:rPr>
          <w:rFonts w:ascii="Arial" w:hAnsi="Arial" w:cs="Arial"/>
          <w:sz w:val="28"/>
          <w:szCs w:val="28"/>
          <w:lang w:val="en-US"/>
        </w:rPr>
        <w:t>area of the point spread function of the focused laser spot and losses due to beam splitter and objective.</w:t>
      </w:r>
    </w:p>
    <w:p w14:paraId="72F6F226" w14:textId="46E688F1" w:rsidR="000A088A" w:rsidRPr="00647B37" w:rsidRDefault="000A088A" w:rsidP="000A088A">
      <w:pPr>
        <w:jc w:val="both"/>
        <w:rPr>
          <w:lang w:val="en-US"/>
        </w:rPr>
      </w:pPr>
      <w:bookmarkStart w:id="1" w:name="_GoBack"/>
      <w:bookmarkEnd w:id="1"/>
    </w:p>
    <w:sectPr w:rsidR="000A088A" w:rsidRPr="00647B37" w:rsidSect="00DD37E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等线 Light">
    <w:panose1 w:val="00000000000000000000"/>
    <w:charset w:val="80"/>
    <w:family w:val="roman"/>
    <w:notTrueType/>
    <w:pitch w:val="default"/>
  </w:font>
  <w:font w:name="Calibri Light">
    <w:panose1 w:val="020F0302020204030204"/>
    <w:charset w:val="00"/>
    <w:family w:val="swiss"/>
    <w:pitch w:val="variable"/>
    <w:sig w:usb0="A00002EF" w:usb1="4000207B"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zE2MDA2MzSxMLIwMDBQ0lEKTi0uzszPAykwqwUAiYZv5ywAAAA="/>
  </w:docVars>
  <w:rsids>
    <w:rsidRoot w:val="00525FF4"/>
    <w:rsid w:val="000A088A"/>
    <w:rsid w:val="001D6A37"/>
    <w:rsid w:val="00414D4A"/>
    <w:rsid w:val="00504249"/>
    <w:rsid w:val="00525FF4"/>
    <w:rsid w:val="00586923"/>
    <w:rsid w:val="00632A4D"/>
    <w:rsid w:val="00647B37"/>
    <w:rsid w:val="00695B5F"/>
    <w:rsid w:val="007A1CBE"/>
    <w:rsid w:val="009F2ECE"/>
    <w:rsid w:val="00A65BCC"/>
    <w:rsid w:val="00C11705"/>
    <w:rsid w:val="00D70A55"/>
    <w:rsid w:val="00DD37E9"/>
    <w:rsid w:val="00F1059C"/>
    <w:rsid w:val="00F433EA"/>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29F50"/>
  <w15:docId w15:val="{866D0F9A-D40F-418E-B7AA-00A16DBF3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525FF4"/>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7A1CBE"/>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A1CBE"/>
    <w:rPr>
      <w:rFonts w:ascii="Tahoma" w:hAnsi="Tahoma" w:cs="Tahoma"/>
      <w:sz w:val="16"/>
      <w:szCs w:val="16"/>
    </w:rPr>
  </w:style>
  <w:style w:type="character" w:styleId="Kommentarzeichen">
    <w:name w:val="annotation reference"/>
    <w:basedOn w:val="Absatz-Standardschriftart"/>
    <w:uiPriority w:val="99"/>
    <w:semiHidden/>
    <w:unhideWhenUsed/>
    <w:rsid w:val="007A1CBE"/>
    <w:rPr>
      <w:sz w:val="16"/>
      <w:szCs w:val="16"/>
    </w:rPr>
  </w:style>
  <w:style w:type="paragraph" w:styleId="Kommentartext">
    <w:name w:val="annotation text"/>
    <w:basedOn w:val="Standard"/>
    <w:link w:val="KommentartextZchn"/>
    <w:uiPriority w:val="99"/>
    <w:semiHidden/>
    <w:unhideWhenUsed/>
    <w:rsid w:val="007A1CBE"/>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7A1CBE"/>
    <w:rPr>
      <w:sz w:val="20"/>
      <w:szCs w:val="20"/>
    </w:rPr>
  </w:style>
  <w:style w:type="paragraph" w:styleId="Kommentarthema">
    <w:name w:val="annotation subject"/>
    <w:basedOn w:val="Kommentartext"/>
    <w:next w:val="Kommentartext"/>
    <w:link w:val="KommentarthemaZchn"/>
    <w:uiPriority w:val="99"/>
    <w:semiHidden/>
    <w:unhideWhenUsed/>
    <w:rsid w:val="007A1CBE"/>
    <w:rPr>
      <w:b/>
      <w:bCs/>
    </w:rPr>
  </w:style>
  <w:style w:type="character" w:customStyle="1" w:styleId="KommentarthemaZchn">
    <w:name w:val="Kommentarthema Zchn"/>
    <w:basedOn w:val="KommentartextZchn"/>
    <w:link w:val="Kommentarthema"/>
    <w:uiPriority w:val="99"/>
    <w:semiHidden/>
    <w:rsid w:val="007A1CB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188</Words>
  <Characters>1185</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Faculty of Science, University of Copenhagen</Company>
  <LinksUpToDate>false</LinksUpToDate>
  <CharactersWithSpaces>1371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dc:creator>
  <cp:lastModifiedBy>Stefan</cp:lastModifiedBy>
  <cp:revision>4</cp:revision>
  <dcterms:created xsi:type="dcterms:W3CDTF">2018-06-16T10:20:00Z</dcterms:created>
  <dcterms:modified xsi:type="dcterms:W3CDTF">2018-06-19T07:35:00Z</dcterms:modified>
</cp:coreProperties>
</file>