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CCE68" w14:textId="77777777" w:rsidR="00FA2DD1" w:rsidRDefault="00FA2DD1" w:rsidP="00FA2DD1">
      <w:pPr>
        <w:rPr>
          <w:rFonts w:ascii="Times New Roman" w:hAnsi="Times New Roman" w:cs="Times New Roman"/>
          <w:b/>
          <w:sz w:val="20"/>
          <w:szCs w:val="20"/>
        </w:rPr>
      </w:pPr>
      <w:r w:rsidRPr="00FA2DD1"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14:paraId="05774A45" w14:textId="77777777" w:rsidR="003C7119" w:rsidRDefault="003C7119" w:rsidP="00FA2DD1">
      <w:pPr>
        <w:rPr>
          <w:rFonts w:ascii="Times New Roman" w:hAnsi="Times New Roman" w:cs="Times New Roman"/>
          <w:b/>
          <w:sz w:val="20"/>
          <w:szCs w:val="20"/>
        </w:rPr>
      </w:pPr>
    </w:p>
    <w:p w14:paraId="4C68EE6A" w14:textId="77777777" w:rsidR="003C7119" w:rsidRPr="00BC117C" w:rsidRDefault="003C7119" w:rsidP="003C7119">
      <w:pPr>
        <w:contextualSpacing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C117C">
        <w:rPr>
          <w:rFonts w:ascii="Times New Roman" w:hAnsi="Times New Roman" w:cs="Times New Roman"/>
          <w:b/>
          <w:sz w:val="22"/>
          <w:szCs w:val="22"/>
        </w:rPr>
        <w:t>Predictors of mosaic chromosome Y loss and associations with mortality in the UK Biobank</w:t>
      </w:r>
    </w:p>
    <w:p w14:paraId="708F3EEF" w14:textId="77777777" w:rsidR="003C7119" w:rsidRPr="00BC117C" w:rsidRDefault="003C7119" w:rsidP="003C711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26E3C47" w14:textId="77777777" w:rsidR="00FA2DD1" w:rsidRPr="003C7119" w:rsidRDefault="003C7119" w:rsidP="00FA2DD1">
      <w:pPr>
        <w:rPr>
          <w:rFonts w:ascii="Times New Roman" w:hAnsi="Times New Roman" w:cs="Times New Roman"/>
          <w:b/>
          <w:sz w:val="20"/>
          <w:szCs w:val="20"/>
        </w:rPr>
      </w:pPr>
      <w:r w:rsidRPr="00BC117C">
        <w:rPr>
          <w:rFonts w:ascii="Times New Roman" w:hAnsi="Times New Roman" w:cs="Times New Roman"/>
          <w:sz w:val="22"/>
          <w:szCs w:val="22"/>
        </w:rPr>
        <w:t>Erikka Loftfield, Weiyin Zhou, Barry I. Graubard, Meredith Yeager, Stephen J. Chanock, Neal D. Freedman and Mitchell J. Machiela</w:t>
      </w:r>
      <w:bookmarkStart w:id="0" w:name="_GoBack"/>
      <w:bookmarkEnd w:id="0"/>
    </w:p>
    <w:p w14:paraId="1A0B4789" w14:textId="77777777" w:rsidR="003C7119" w:rsidRDefault="003C7119">
      <w:r>
        <w:br w:type="page"/>
      </w:r>
    </w:p>
    <w:p w14:paraId="3DC42125" w14:textId="77777777" w:rsidR="003C7119" w:rsidRDefault="003C7119" w:rsidP="00DD7B9E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3C7119" w:rsidSect="003C7119">
          <w:pgSz w:w="12240" w:h="15840"/>
          <w:pgMar w:top="1440" w:right="1440" w:bottom="1440" w:left="1440" w:header="720" w:footer="720" w:gutter="0"/>
          <w:cols w:space="720"/>
          <w:docGrid w:linePitch="360"/>
          <w:printerSettings r:id="rId4"/>
        </w:sectPr>
      </w:pPr>
    </w:p>
    <w:tbl>
      <w:tblPr>
        <w:tblW w:w="11430" w:type="dxa"/>
        <w:tblLook w:val="04A0" w:firstRow="1" w:lastRow="0" w:firstColumn="1" w:lastColumn="0" w:noHBand="0" w:noVBand="1"/>
      </w:tblPr>
      <w:tblGrid>
        <w:gridCol w:w="1132"/>
        <w:gridCol w:w="1883"/>
        <w:gridCol w:w="1133"/>
        <w:gridCol w:w="1220"/>
        <w:gridCol w:w="1477"/>
        <w:gridCol w:w="1583"/>
        <w:gridCol w:w="1519"/>
        <w:gridCol w:w="1483"/>
      </w:tblGrid>
      <w:tr w:rsidR="00FA2DD1" w:rsidRPr="00667FF9" w14:paraId="16197617" w14:textId="77777777" w:rsidTr="00DD7B9E">
        <w:trPr>
          <w:trHeight w:val="320"/>
        </w:trPr>
        <w:tc>
          <w:tcPr>
            <w:tcW w:w="11430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386222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Supplementary Table 1. Allele frequencies in the 1000 Genomes European and African populations of germline genetic variants associated with mosaic loss of the Y chromosome.</w:t>
            </w:r>
          </w:p>
        </w:tc>
      </w:tr>
      <w:tr w:rsidR="00FA2DD1" w:rsidRPr="00667FF9" w14:paraId="7EBB881B" w14:textId="77777777" w:rsidTr="00DD7B9E">
        <w:trPr>
          <w:trHeight w:val="320"/>
        </w:trPr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0B9F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Variant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EC69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Coordinates (GRCh37)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D4BE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F4BD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Nearby Gene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A0F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Alleles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1B7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LRR Lowering Allele Frequency</w:t>
            </w:r>
          </w:p>
        </w:tc>
      </w:tr>
      <w:tr w:rsidR="00FA2DD1" w:rsidRPr="00667FF9" w14:paraId="0E80156C" w14:textId="77777777" w:rsidTr="00DD7B9E">
        <w:trPr>
          <w:trHeight w:val="320"/>
        </w:trPr>
        <w:tc>
          <w:tcPr>
            <w:tcW w:w="113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178E1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7405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1CBD33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9314B5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E5305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LRR Lowering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3DCF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LRR Increasing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14DE4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1000G Europeans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1352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1000G Africans</w:t>
            </w:r>
          </w:p>
        </w:tc>
      </w:tr>
      <w:tr w:rsidR="00FA2DD1" w:rsidRPr="00667FF9" w14:paraId="41D9C227" w14:textId="77777777" w:rsidTr="00DD7B9E">
        <w:trPr>
          <w:trHeight w:val="320"/>
        </w:trPr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8189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rs2736609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528A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chr1:156202640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55F1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1q22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E846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PMF1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AA9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F85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C04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0·351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6259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0·281</w:t>
            </w:r>
          </w:p>
        </w:tc>
      </w:tr>
      <w:tr w:rsidR="00FA2DD1" w:rsidRPr="00667FF9" w14:paraId="0DEBF833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397E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rs115854006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831E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chr3:48388170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08C4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3p21·31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0C36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TREX1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58A0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9FE9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6072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0·964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D51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0·999</w:t>
            </w:r>
          </w:p>
        </w:tc>
      </w:tr>
      <w:tr w:rsidR="00FA2DD1" w:rsidRPr="00667FF9" w14:paraId="18201DFA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8762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rs13088318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7FB0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chr3:101242751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488C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3q12.3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F2E2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SENP7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A1A4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ECBE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F88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0·348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6C80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0·011</w:t>
            </w:r>
          </w:p>
        </w:tc>
      </w:tr>
      <w:tr w:rsidR="00FA2DD1" w:rsidRPr="00667FF9" w14:paraId="7D700826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D17F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rs59633341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A82A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chr3:150018880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217B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3q25.1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5DCC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TSC22D2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4D74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15CF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88A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0·150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626F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0·012</w:t>
            </w:r>
          </w:p>
        </w:tc>
      </w:tr>
      <w:tr w:rsidR="00FA2DD1" w:rsidRPr="00667FF9" w14:paraId="404263A4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931D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rs56084922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9C5F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chr5:111061883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C460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5q22.1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64E1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NREP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C29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CCD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FE23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0·070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811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0·216</w:t>
            </w:r>
          </w:p>
        </w:tc>
      </w:tr>
      <w:tr w:rsidR="00FA2DD1" w:rsidRPr="00667FF9" w14:paraId="653B24E8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4FF6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rs13191948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71D9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chr6:109634599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7BD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6q21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4255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SMPD2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AB51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269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DC8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0·571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072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0·650</w:t>
            </w:r>
          </w:p>
        </w:tc>
      </w:tr>
      <w:tr w:rsidR="00FA2DD1" w:rsidRPr="00667FF9" w14:paraId="08B26234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D723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rs381500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210D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chr6:164478388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A034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6q26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B260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QKI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CB4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BB7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6992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0·514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0AF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0·538</w:t>
            </w:r>
          </w:p>
        </w:tc>
      </w:tr>
      <w:tr w:rsidR="00FA2DD1" w:rsidRPr="00667FF9" w14:paraId="19809E7F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0868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rs4721217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5B5E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chr7:1973579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F9F7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7p22.3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6A3F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MAD1L1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D3D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E0F5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E899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0·391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2E5E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0·029</w:t>
            </w:r>
          </w:p>
        </w:tc>
      </w:tr>
      <w:tr w:rsidR="00FA2DD1" w:rsidRPr="00667FF9" w14:paraId="725859B1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3983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rs35091702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4C75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chr8:30279470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CD57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8p12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5C39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RBPMS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B37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0EB5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CAAAAAAG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293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0·775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1FB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0·886</w:t>
            </w:r>
          </w:p>
        </w:tc>
      </w:tr>
      <w:tr w:rsidR="00FA2DD1" w:rsidRPr="00667FF9" w14:paraId="783704C0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D8CE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rs4754301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3A44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chr11:108048541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1DF7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11q22.3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6FB6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NPAT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70EF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562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8531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0·621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6CE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0·334</w:t>
            </w:r>
          </w:p>
        </w:tc>
      </w:tr>
      <w:tr w:rsidR="00FA2DD1" w:rsidRPr="00667FF9" w14:paraId="0268D7DF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3F59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rs10687116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2501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chr13:41678081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71F4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13q14.11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6846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WBP4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F59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AGATG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33A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0FD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0·843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8F35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0·899</w:t>
            </w:r>
          </w:p>
        </w:tc>
      </w:tr>
      <w:tr w:rsidR="00FA2DD1" w:rsidRPr="00667FF9" w14:paraId="1435020F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43FB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rs1122138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AFFB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chr14:96180242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F8B4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14q32.13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FBBE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TCL1A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7F9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90D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43A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0·827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06D5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0·626</w:t>
            </w:r>
          </w:p>
        </w:tc>
      </w:tr>
      <w:tr w:rsidR="00FA2DD1" w:rsidRPr="00667FF9" w14:paraId="7C10E730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A369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rs137952017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C232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chr14:101176090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C3D8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14q32.2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FA7A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DLK1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FF52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E74C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27D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0·831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967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0·826</w:t>
            </w:r>
          </w:p>
        </w:tc>
      </w:tr>
      <w:tr w:rsidR="00FA2DD1" w:rsidRPr="00667FF9" w14:paraId="7035A61A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1C0B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rs12448368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925C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chr16:81044947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AE62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16q23.2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D313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CENPN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41D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A8F3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55F0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0·125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7BA2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0·062</w:t>
            </w:r>
          </w:p>
        </w:tc>
      </w:tr>
      <w:tr w:rsidR="00FA2DD1" w:rsidRPr="00667FF9" w14:paraId="630B5CBC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32BF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rs78378222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BA9C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chr17:7571752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9164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17p13.1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954D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TP53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91FF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DA7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311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0·013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371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0·000</w:t>
            </w:r>
          </w:p>
        </w:tc>
      </w:tr>
      <w:tr w:rsidR="00FA2DD1" w:rsidRPr="00667FF9" w14:paraId="64EECE66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85A8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rs77522818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48A9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chr17:47817373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51F1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17q21·33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3628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FAM117A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91C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FCEE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E464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0·939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B76F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0·928</w:t>
            </w:r>
          </w:p>
        </w:tc>
      </w:tr>
      <w:tr w:rsidR="00FA2DD1" w:rsidRPr="00667FF9" w14:paraId="1E01EFC8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1E49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rs11082396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9A54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chr18:42080720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711E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18q12.3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5542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SETBP1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71C9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F754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FF30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0·146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8FF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0·078</w:t>
            </w:r>
          </w:p>
        </w:tc>
      </w:tr>
      <w:tr w:rsidR="00FA2DD1" w:rsidRPr="00667FF9" w14:paraId="6376BCA5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7CCF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rs17758695</w:t>
            </w:r>
          </w:p>
        </w:tc>
        <w:tc>
          <w:tcPr>
            <w:tcW w:w="18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F109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chr18:60920854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A5F5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18q21·33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90FA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BCL2</w:t>
            </w:r>
          </w:p>
        </w:tc>
        <w:tc>
          <w:tcPr>
            <w:tcW w:w="14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B318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6553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178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0·970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E2AC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0·999</w:t>
            </w:r>
          </w:p>
        </w:tc>
      </w:tr>
      <w:tr w:rsidR="00FA2DD1" w:rsidRPr="00667FF9" w14:paraId="502759F1" w14:textId="77777777" w:rsidTr="00DD7B9E">
        <w:trPr>
          <w:trHeight w:val="320"/>
        </w:trPr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FEFD0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rs60084722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FF1A8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chr20:30355738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66D81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20q11·21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3E5E7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TPX2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781F2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0EF24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303D5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0·781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6CE5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0·626</w:t>
            </w:r>
          </w:p>
        </w:tc>
      </w:tr>
    </w:tbl>
    <w:p w14:paraId="10B24726" w14:textId="77777777" w:rsidR="00FA2DD1" w:rsidRPr="00667FF9" w:rsidRDefault="00FA2DD1" w:rsidP="00FA2DD1">
      <w:pPr>
        <w:rPr>
          <w:rFonts w:ascii="Times New Roman" w:hAnsi="Times New Roman" w:cs="Times New Roman"/>
          <w:sz w:val="20"/>
          <w:szCs w:val="20"/>
        </w:rPr>
      </w:pPr>
    </w:p>
    <w:p w14:paraId="2260330E" w14:textId="77777777" w:rsidR="00FA2DD1" w:rsidRPr="00667FF9" w:rsidRDefault="00FA2DD1" w:rsidP="00FA2DD1">
      <w:pPr>
        <w:rPr>
          <w:rFonts w:ascii="Times New Roman" w:hAnsi="Times New Roman" w:cs="Times New Roman"/>
          <w:sz w:val="20"/>
          <w:szCs w:val="20"/>
        </w:rPr>
      </w:pPr>
      <w:r w:rsidRPr="00667FF9">
        <w:rPr>
          <w:rFonts w:ascii="Times New Roman" w:hAnsi="Times New Roman" w:cs="Times New Roman"/>
          <w:sz w:val="20"/>
          <w:szCs w:val="20"/>
        </w:rPr>
        <w:t>Abbreviations: GRCh37, Genome Reference Consortium Human Build 37; LRR, log</w:t>
      </w:r>
      <w:r w:rsidRPr="00667FF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67FF9">
        <w:rPr>
          <w:rFonts w:ascii="Times New Roman" w:hAnsi="Times New Roman" w:cs="Times New Roman"/>
          <w:sz w:val="20"/>
          <w:szCs w:val="20"/>
        </w:rPr>
        <w:t xml:space="preserve"> intensity ratio of the Y chromosome; 1000G, 1000 Genomes</w:t>
      </w:r>
    </w:p>
    <w:p w14:paraId="5F93670B" w14:textId="77777777" w:rsidR="00FA2DD1" w:rsidRPr="00667FF9" w:rsidRDefault="00FA2DD1" w:rsidP="00FA2DD1">
      <w:pPr>
        <w:rPr>
          <w:rFonts w:ascii="Times New Roman" w:hAnsi="Times New Roman" w:cs="Times New Roman"/>
          <w:sz w:val="20"/>
          <w:szCs w:val="20"/>
        </w:rPr>
        <w:sectPr w:rsidR="00FA2DD1" w:rsidRPr="00667FF9" w:rsidSect="007B78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4E4EB5C" w14:textId="77777777" w:rsidR="00FA2DD1" w:rsidRPr="00667FF9" w:rsidRDefault="00FA2DD1" w:rsidP="00FA2DD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2264" w:type="dxa"/>
        <w:tblLook w:val="04A0" w:firstRow="1" w:lastRow="0" w:firstColumn="1" w:lastColumn="0" w:noHBand="0" w:noVBand="1"/>
      </w:tblPr>
      <w:tblGrid>
        <w:gridCol w:w="2696"/>
        <w:gridCol w:w="716"/>
        <w:gridCol w:w="1307"/>
        <w:gridCol w:w="987"/>
        <w:gridCol w:w="266"/>
        <w:gridCol w:w="716"/>
        <w:gridCol w:w="1307"/>
        <w:gridCol w:w="987"/>
        <w:gridCol w:w="266"/>
        <w:gridCol w:w="716"/>
        <w:gridCol w:w="1307"/>
        <w:gridCol w:w="993"/>
      </w:tblGrid>
      <w:tr w:rsidR="00FA2DD1" w:rsidRPr="007B7801" w14:paraId="4687D222" w14:textId="77777777" w:rsidTr="00DD7B9E">
        <w:trPr>
          <w:trHeight w:val="300"/>
        </w:trPr>
        <w:tc>
          <w:tcPr>
            <w:tcW w:w="1225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60482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 Table 2</w:t>
            </w:r>
            <w:r w:rsidRPr="007B78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Association of mosaic loss of the Y chromosome with all-cause mortality excluding key population subgroups</w:t>
            </w:r>
          </w:p>
        </w:tc>
      </w:tr>
      <w:tr w:rsidR="00FA2DD1" w:rsidRPr="00667FF9" w14:paraId="4954F6B3" w14:textId="77777777" w:rsidTr="00DD7B9E">
        <w:trPr>
          <w:trHeight w:val="34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3333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A04F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mLOY (mLRR &lt; -0·15)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597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B184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mLOY (mLRR &lt; -0·40)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154C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DB77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mLRR </w:t>
            </w: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d</w:t>
            </w:r>
          </w:p>
        </w:tc>
      </w:tr>
      <w:tr w:rsidR="00FA2DD1" w:rsidRPr="00667FF9" w14:paraId="56B3F6A4" w14:textId="77777777" w:rsidTr="00DD7B9E">
        <w:trPr>
          <w:trHeight w:val="345"/>
        </w:trPr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9052C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8422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HR </w:t>
            </w: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E8B7E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A128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58FE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E2FA5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HR </w:t>
            </w: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66C2F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13D7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FC87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B171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HR </w:t>
            </w: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273C0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F59C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FA2DD1" w:rsidRPr="00667FF9" w14:paraId="71556491" w14:textId="77777777" w:rsidTr="00DD7B9E">
        <w:trPr>
          <w:trHeight w:val="34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D921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Excluding mLRR &gt; +0·15 </w:t>
            </w: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A1E1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1·11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F4E0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(1·00-1·24)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21C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0·06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799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273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1·40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2E65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(1·11-1·76)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AD5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0·004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8601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974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1·02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3A23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(1·00-1·04)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2529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0·01</w:t>
            </w:r>
          </w:p>
        </w:tc>
      </w:tr>
      <w:tr w:rsidR="00FA2DD1" w:rsidRPr="00667FF9" w14:paraId="3C0AC6A1" w14:textId="77777777" w:rsidTr="00DD7B9E">
        <w:trPr>
          <w:trHeight w:val="345"/>
        </w:trPr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0043C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Excluding prevalent chronic disease </w:t>
            </w: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F71D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F7C01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(0·91-1·22)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51AF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0·47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83F1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90229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1·49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4D090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(1·11-2.00)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1ECE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0·008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ACD9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DC1A5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A9BB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(1·01-1·05)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4FEAC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0·008</w:t>
            </w:r>
          </w:p>
        </w:tc>
      </w:tr>
      <w:tr w:rsidR="00FA2DD1" w:rsidRPr="00667FF9" w14:paraId="4702B34B" w14:textId="77777777" w:rsidTr="00DD7B9E">
        <w:trPr>
          <w:trHeight w:val="1970"/>
        </w:trPr>
        <w:tc>
          <w:tcPr>
            <w:tcW w:w="122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2E688" w14:textId="77777777" w:rsidR="00FA2DD1" w:rsidRPr="00667FF9" w:rsidRDefault="00FA2DD1" w:rsidP="00DD7B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a 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Multivariable model is adjusted for age (as the underlying time metric), detailed smoking history (25-level variable incorporating current smoking status, smoking intensity (current and former smokers); time since quitting (former smokers), and cigar and pipe use (current and former smokers)); time to first cigarette among current smokers (&lt;5 minutes, 5 to 15 minutes, 30 minutes to 1 hour, or &gt;1 hour)); race/ethnicity (white, black, Asian, mixed, or other race); alcohol drinking (never drinker, former drinker, infrequent drinker (&lt;1 drink/week), occasional drinker (&gt;1 drink/week but &lt;1 drink/day), moderate daily drinker (1 to 3 drinks/day), or heavy daily drinker (&gt;3 drinks/day); general health status (excellent, good, fair, or poor); education level (college or university degree, A levels/AS levels or equivalent, O levels/GCSEs or equivalent, CSEs or equivalent, NVQ or HND or HNC equivalent, or other professional qualifications); body mass index (&lt;18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·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5, 18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·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5 to &lt;25, 25 to &lt;30, 30 to &lt;35, or ≥35 kg/m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); and physical activity (&gt;10 minutes of moderate of vigorous activity 0, 1-2, 3-4, or ≥5 days/week)</w:t>
            </w:r>
          </w:p>
        </w:tc>
      </w:tr>
      <w:tr w:rsidR="00FA2DD1" w:rsidRPr="00667FF9" w14:paraId="5001E060" w14:textId="77777777" w:rsidTr="00DD7B9E">
        <w:trPr>
          <w:trHeight w:val="288"/>
        </w:trPr>
        <w:tc>
          <w:tcPr>
            <w:tcW w:w="122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0D73" w14:textId="77777777" w:rsidR="00FA2DD1" w:rsidRPr="00667FF9" w:rsidRDefault="00FA2DD1" w:rsidP="00DD7B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Excluding individuals with a Y chromosome gain event (mLRR &gt; 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0·1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5, n=205)</w:t>
            </w:r>
          </w:p>
        </w:tc>
      </w:tr>
      <w:tr w:rsidR="00FA2DD1" w:rsidRPr="00667FF9" w14:paraId="51DC7504" w14:textId="77777777" w:rsidTr="00DD7B9E">
        <w:trPr>
          <w:trHeight w:val="540"/>
        </w:trPr>
        <w:tc>
          <w:tcPr>
            <w:tcW w:w="122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9966B" w14:textId="77777777" w:rsidR="00FA2DD1" w:rsidRPr="00667FF9" w:rsidRDefault="00FA2DD1" w:rsidP="00DD7B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Excluding individuals with a self-reported diagnosis of diabetes, cancer (other than non-melanoma skin cancer), heart attack or stroke or missing data on self-reported history (n=36,382)</w:t>
            </w:r>
          </w:p>
        </w:tc>
      </w:tr>
      <w:tr w:rsidR="00FA2DD1" w:rsidRPr="00667FF9" w14:paraId="419CB1E2" w14:textId="77777777" w:rsidTr="00DD7B9E">
        <w:trPr>
          <w:trHeight w:val="270"/>
        </w:trPr>
        <w:tc>
          <w:tcPr>
            <w:tcW w:w="122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1F4E5" w14:textId="77777777" w:rsidR="00FA2DD1" w:rsidRPr="00667FF9" w:rsidRDefault="00FA2DD1" w:rsidP="00DD7B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Scaled by the - (standard deviation) of mLRR such that the HR corresponds to a one standard deviation decrease in mLRR </w:t>
            </w:r>
          </w:p>
        </w:tc>
      </w:tr>
      <w:tr w:rsidR="00FA2DD1" w:rsidRPr="00667FF9" w14:paraId="2CC51AB0" w14:textId="77777777" w:rsidTr="00DD7B9E">
        <w:trPr>
          <w:trHeight w:val="342"/>
        </w:trPr>
        <w:tc>
          <w:tcPr>
            <w:tcW w:w="122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109E3" w14:textId="77777777" w:rsidR="00FA2DD1" w:rsidRPr="00667FF9" w:rsidRDefault="00FA2DD1" w:rsidP="00DD7B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Abbreviations: CI, confidence interval; HR, hazard ratio; mLOY, mosaic loss of the Y chromosome; mLRR, median log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intensity ratio of the Y chromosome</w:t>
            </w:r>
          </w:p>
        </w:tc>
      </w:tr>
    </w:tbl>
    <w:p w14:paraId="209DA7E2" w14:textId="77777777" w:rsidR="00FA2DD1" w:rsidRPr="00667FF9" w:rsidRDefault="00FA2DD1" w:rsidP="00FA2DD1">
      <w:pPr>
        <w:rPr>
          <w:rFonts w:ascii="Times New Roman" w:hAnsi="Times New Roman" w:cs="Times New Roman"/>
          <w:b/>
          <w:sz w:val="20"/>
          <w:szCs w:val="20"/>
        </w:rPr>
        <w:sectPr w:rsidR="00FA2DD1" w:rsidRPr="00667FF9" w:rsidSect="007B78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667FF9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B3E49B0" w14:textId="77777777" w:rsidR="00FA2DD1" w:rsidRPr="00667FF9" w:rsidRDefault="00FA2DD1" w:rsidP="00FA2DD1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193" w:type="dxa"/>
        <w:tblLook w:val="04A0" w:firstRow="1" w:lastRow="0" w:firstColumn="1" w:lastColumn="0" w:noHBand="0" w:noVBand="1"/>
      </w:tblPr>
      <w:tblGrid>
        <w:gridCol w:w="2046"/>
        <w:gridCol w:w="510"/>
        <w:gridCol w:w="1208"/>
        <w:gridCol w:w="827"/>
        <w:gridCol w:w="256"/>
        <w:gridCol w:w="510"/>
        <w:gridCol w:w="1208"/>
        <w:gridCol w:w="827"/>
        <w:gridCol w:w="256"/>
        <w:gridCol w:w="510"/>
        <w:gridCol w:w="1208"/>
        <w:gridCol w:w="827"/>
      </w:tblGrid>
      <w:tr w:rsidR="00FA2DD1" w:rsidRPr="00667FF9" w14:paraId="64F9C3F1" w14:textId="77777777" w:rsidTr="00DD7B9E">
        <w:trPr>
          <w:trHeight w:val="630"/>
        </w:trPr>
        <w:tc>
          <w:tcPr>
            <w:tcW w:w="1019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9DD4CD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8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Supplementary Table 3. Lag analysis of the association of mosaic loss of the Y chromosome with all-cause mortality for more than 5 years of follow-up</w:t>
            </w:r>
          </w:p>
        </w:tc>
      </w:tr>
      <w:tr w:rsidR="00FA2DD1" w:rsidRPr="00667FF9" w14:paraId="3362E058" w14:textId="77777777" w:rsidTr="00DD7B9E">
        <w:trPr>
          <w:trHeight w:val="34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DDF9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68919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mLOY (mLRR &lt; -0·15)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76A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28DCE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mLOY (mLRR &lt; -0·40)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E6F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73E03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mLRR </w:t>
            </w: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</w:tr>
      <w:tr w:rsidR="00FA2DD1" w:rsidRPr="00667FF9" w14:paraId="60F857A2" w14:textId="77777777" w:rsidTr="00DD7B9E">
        <w:trPr>
          <w:trHeight w:val="345"/>
        </w:trPr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54EFB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Years of follow-up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3EA2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HR </w:t>
            </w: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B5E8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6DC0E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4CB9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35D23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HR </w:t>
            </w: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8D62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CE9E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69BFC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AF48F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HR </w:t>
            </w: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4B58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553B0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FA2DD1" w:rsidRPr="00667FF9" w14:paraId="517C8AE3" w14:textId="77777777" w:rsidTr="00DD7B9E">
        <w:trPr>
          <w:trHeight w:val="300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DF3F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 to 5 years (n=223,338)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3991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6D07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(0·86-1·16)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A153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0·98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C9B1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4B4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345F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(1·03-1·83)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D5D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0·03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3F5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1EC9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DC9C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(0·99-1·03)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3379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0·36</w:t>
            </w:r>
          </w:p>
        </w:tc>
      </w:tr>
      <w:tr w:rsidR="00FA2DD1" w:rsidRPr="00667FF9" w14:paraId="4524C09B" w14:textId="77777777" w:rsidTr="00DD7B9E">
        <w:trPr>
          <w:trHeight w:val="300"/>
        </w:trPr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90FE4" w14:textId="77777777" w:rsidR="00FA2DD1" w:rsidRPr="007B7801" w:rsidRDefault="00FA2DD1" w:rsidP="00DD7B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&gt;5 to 10 years (n=218,238)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3671B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1·26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7695F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(1·06-1·49)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2574C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0·008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ED22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4E1D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86FDD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(0·92-1·97)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846B1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0·12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CE7F4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B5029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1·03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F0A8A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(1·00-1·06)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41B36" w14:textId="77777777" w:rsidR="00FA2DD1" w:rsidRPr="007B7801" w:rsidRDefault="00FA2DD1" w:rsidP="00DD7B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801">
              <w:rPr>
                <w:rFonts w:ascii="Times New Roman" w:eastAsia="Times New Roman" w:hAnsi="Times New Roman" w:cs="Times New Roman"/>
                <w:sz w:val="16"/>
                <w:szCs w:val="16"/>
              </w:rPr>
              <w:t>0·03</w:t>
            </w:r>
          </w:p>
        </w:tc>
      </w:tr>
      <w:tr w:rsidR="00FA2DD1" w:rsidRPr="00667FF9" w14:paraId="7E9DDD84" w14:textId="77777777" w:rsidTr="00DD7B9E">
        <w:trPr>
          <w:trHeight w:val="2078"/>
        </w:trPr>
        <w:tc>
          <w:tcPr>
            <w:tcW w:w="101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DD9EB" w14:textId="77777777" w:rsidR="00FA2DD1" w:rsidRPr="00667FF9" w:rsidRDefault="00FA2DD1" w:rsidP="00DD7B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a 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Multivariable model is adjusted for age (as the underlying time metric), detailed smoking history (25-level variable incorporating current smoking status, smoking intensity (current and former smokers); time since quitting (former smokers), and cigar and pipe use (current and former smokers)); time to first cigarette among current smokers (&lt;5 minutes, 5 to 15 minutes, 30 minutes to 1 hour, or &gt;1 hour)); race/ethnicity (white, black, Asian, mixed, or other race); alcohol drinking (never drinker, former drinker, infrequent drinker (&lt;1 drink/week), occasional drinker (&gt;1 drink/week but &lt;1 drink/day), moderate daily drinker (1 to 3 drinks/day), or heavy daily drinker (&gt;3 drinks/day); general health status (excellent, good, fair, or poor); education level (college or university degree, A levels/AS levels or equivalent, O levels/GCSEs or equivalent, CSEs or equivalent, NVQ or HND or HNC equivalent, or other professional qualifications); body mass index (&lt;18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·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5, 18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·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5 to &lt;25, 25 to &lt;30, 30 to &lt;35, or ≥35 kg/m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); and physical activity (&gt;10 minutes of moderate of vigorous activity 0, 1-2, 3-4, or ≥5 days/week)</w:t>
            </w:r>
          </w:p>
        </w:tc>
      </w:tr>
      <w:tr w:rsidR="00FA2DD1" w:rsidRPr="00667FF9" w14:paraId="2B26301B" w14:textId="77777777" w:rsidTr="00DD7B9E">
        <w:trPr>
          <w:trHeight w:val="270"/>
        </w:trPr>
        <w:tc>
          <w:tcPr>
            <w:tcW w:w="101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8064B" w14:textId="77777777" w:rsidR="00FA2DD1" w:rsidRPr="00667FF9" w:rsidRDefault="00FA2DD1" w:rsidP="00DD7B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Scaled by the - (standard deviation) of mLRR such that the HR corresponds to a one standard deviation decrease in mLRR </w:t>
            </w:r>
          </w:p>
        </w:tc>
      </w:tr>
      <w:tr w:rsidR="00FA2DD1" w:rsidRPr="00667FF9" w14:paraId="544837C3" w14:textId="77777777" w:rsidTr="00DD7B9E">
        <w:trPr>
          <w:trHeight w:val="450"/>
        </w:trPr>
        <w:tc>
          <w:tcPr>
            <w:tcW w:w="101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052DF" w14:textId="77777777" w:rsidR="00FA2DD1" w:rsidRPr="00667FF9" w:rsidRDefault="00FA2DD1" w:rsidP="00DD7B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>Abbreviations: CI, confidence interval; HR, hazard ratio; mLOY, mosaic loss of the Y chromosome; mLRR, median log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67F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intensity ratio of the Y chromosome</w:t>
            </w:r>
          </w:p>
        </w:tc>
      </w:tr>
    </w:tbl>
    <w:p w14:paraId="71900C54" w14:textId="77777777" w:rsidR="00FA2DD1" w:rsidRPr="00667FF9" w:rsidRDefault="00FA2DD1" w:rsidP="00FA2DD1">
      <w:pPr>
        <w:rPr>
          <w:rFonts w:ascii="Times New Roman" w:hAnsi="Times New Roman" w:cs="Times New Roman"/>
          <w:b/>
          <w:sz w:val="20"/>
          <w:szCs w:val="20"/>
        </w:rPr>
        <w:sectPr w:rsidR="00FA2DD1" w:rsidRPr="00667FF9" w:rsidSect="007B78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E35E036" w14:textId="77777777" w:rsidR="00FA2DD1" w:rsidRPr="007B7801" w:rsidRDefault="00FA2DD1" w:rsidP="00FA2DD1">
      <w:pPr>
        <w:rPr>
          <w:rFonts w:ascii="Times New Roman" w:hAnsi="Times New Roman" w:cs="Times New Roman"/>
          <w:b/>
          <w:sz w:val="20"/>
          <w:szCs w:val="20"/>
        </w:rPr>
      </w:pPr>
      <w:r w:rsidRPr="007B780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Figure 1. Plot of </w:t>
      </w:r>
      <w:r w:rsidRPr="007B7801">
        <w:rPr>
          <w:rFonts w:ascii="Times New Roman" w:eastAsia="Times New Roman" w:hAnsi="Times New Roman" w:cs="Times New Roman"/>
          <w:b/>
          <w:sz w:val="20"/>
          <w:szCs w:val="20"/>
        </w:rPr>
        <w:t>median log</w:t>
      </w:r>
      <w:r w:rsidRPr="007B7801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2</w:t>
      </w:r>
      <w:r w:rsidRPr="007B7801">
        <w:rPr>
          <w:rFonts w:ascii="Times New Roman" w:eastAsia="Times New Roman" w:hAnsi="Times New Roman" w:cs="Times New Roman"/>
          <w:b/>
          <w:sz w:val="20"/>
          <w:szCs w:val="20"/>
        </w:rPr>
        <w:t xml:space="preserve"> intensity ratio of the Y chromosome</w:t>
      </w:r>
      <w:r w:rsidRPr="007B7801">
        <w:rPr>
          <w:rFonts w:ascii="Times New Roman" w:hAnsi="Times New Roman" w:cs="Times New Roman"/>
          <w:b/>
          <w:sz w:val="20"/>
          <w:szCs w:val="20"/>
        </w:rPr>
        <w:t xml:space="preserve"> (mLRR) values for all UK Biobank men in our analytical set by age of blood draw. Solid line represents expected baseline mLRR of 0 and dashed lines represent mLRR cutoff values of +0·15, -0·15 and -0·40, respectively.</w:t>
      </w:r>
    </w:p>
    <w:p w14:paraId="33E74E76" w14:textId="77777777" w:rsidR="00FA2DD1" w:rsidRPr="00667FF9" w:rsidRDefault="00FA2DD1" w:rsidP="00FA2DD1">
      <w:pPr>
        <w:jc w:val="center"/>
        <w:rPr>
          <w:rFonts w:ascii="Times New Roman" w:hAnsi="Times New Roman" w:cs="Times New Roman"/>
          <w:sz w:val="20"/>
          <w:szCs w:val="20"/>
        </w:rPr>
      </w:pPr>
      <w:r w:rsidRPr="00667FF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224067F" wp14:editId="3B19F214">
            <wp:extent cx="5156886" cy="5156886"/>
            <wp:effectExtent l="0" t="0" r="0" b="0"/>
            <wp:docPr id="10" name="Picture 10" descr="../UKB/Supplementary%20Figure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UKB/Supplementary%20Figure%2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632" cy="516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9CC59" w14:textId="77777777" w:rsidR="00FA2DD1" w:rsidRPr="00667FF9" w:rsidRDefault="00FA2DD1" w:rsidP="00FA2DD1">
      <w:pPr>
        <w:rPr>
          <w:rFonts w:ascii="Times New Roman" w:hAnsi="Times New Roman" w:cs="Times New Roman"/>
          <w:sz w:val="20"/>
          <w:szCs w:val="20"/>
        </w:rPr>
      </w:pPr>
      <w:r w:rsidRPr="00667FF9">
        <w:rPr>
          <w:rFonts w:ascii="Times New Roman" w:hAnsi="Times New Roman" w:cs="Times New Roman"/>
          <w:sz w:val="20"/>
          <w:szCs w:val="20"/>
        </w:rPr>
        <w:br w:type="page"/>
      </w:r>
    </w:p>
    <w:p w14:paraId="31E1571D" w14:textId="77777777" w:rsidR="00FA2DD1" w:rsidRPr="007B7801" w:rsidRDefault="00FA2DD1" w:rsidP="00FA2DD1">
      <w:pPr>
        <w:rPr>
          <w:rFonts w:ascii="Times New Roman" w:hAnsi="Times New Roman" w:cs="Times New Roman"/>
          <w:b/>
          <w:sz w:val="20"/>
          <w:szCs w:val="20"/>
        </w:rPr>
      </w:pPr>
      <w:r w:rsidRPr="007B7801">
        <w:rPr>
          <w:rFonts w:ascii="Times New Roman" w:hAnsi="Times New Roman" w:cs="Times New Roman"/>
          <w:b/>
          <w:sz w:val="20"/>
          <w:szCs w:val="20"/>
        </w:rPr>
        <w:lastRenderedPageBreak/>
        <w:t>Supplementary Figure 2. Comparison of the frequency of mLOY in the UK Biobank to a previous study by Zhou et al</w:t>
      </w:r>
      <w:r w:rsidRPr="007B7801">
        <w:rPr>
          <w:rFonts w:ascii="Times New Roman" w:hAnsi="Times New Roman" w:cs="Times New Roman"/>
          <w:b/>
          <w:sz w:val="20"/>
          <w:szCs w:val="20"/>
        </w:rPr>
        <w:fldChar w:fldCharType="begin">
          <w:fldData xml:space="preserve">PEVuZE5vdGU+PENpdGU+PEF1dGhvcj5aaG91PC9BdXRob3I+PFllYXI+MjAxNjwvWWVhcj48UmVj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</w:fldData>
        </w:fldChar>
      </w:r>
      <w:r w:rsidRPr="007B7801">
        <w:rPr>
          <w:rFonts w:ascii="Times New Roman" w:hAnsi="Times New Roman" w:cs="Times New Roman"/>
          <w:b/>
          <w:sz w:val="20"/>
          <w:szCs w:val="20"/>
        </w:rPr>
        <w:instrText xml:space="preserve"> ADDIN EN.CITE </w:instrText>
      </w:r>
      <w:r w:rsidRPr="007B7801">
        <w:rPr>
          <w:rFonts w:ascii="Times New Roman" w:hAnsi="Times New Roman" w:cs="Times New Roman"/>
          <w:b/>
          <w:sz w:val="20"/>
          <w:szCs w:val="20"/>
        </w:rPr>
        <w:fldChar w:fldCharType="begin">
          <w:fldData xml:space="preserve">PEVuZE5vdGU+PENpdGU+PEF1dGhvcj5aaG91PC9BdXRob3I+PFllYXI+MjAxNjwvWWVhcj48UmVj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</w:fldData>
        </w:fldChar>
      </w:r>
      <w:r w:rsidRPr="007B7801">
        <w:rPr>
          <w:rFonts w:ascii="Times New Roman" w:hAnsi="Times New Roman" w:cs="Times New Roman"/>
          <w:b/>
          <w:sz w:val="20"/>
          <w:szCs w:val="20"/>
        </w:rPr>
        <w:instrText xml:space="preserve"> ADDIN EN.CITE.DATA </w:instrText>
      </w:r>
      <w:r w:rsidRPr="007B7801">
        <w:rPr>
          <w:rFonts w:ascii="Times New Roman" w:hAnsi="Times New Roman" w:cs="Times New Roman"/>
          <w:b/>
          <w:sz w:val="20"/>
          <w:szCs w:val="20"/>
        </w:rPr>
      </w:r>
      <w:r w:rsidRPr="007B780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7B7801">
        <w:rPr>
          <w:rFonts w:ascii="Times New Roman" w:hAnsi="Times New Roman" w:cs="Times New Roman"/>
          <w:b/>
          <w:sz w:val="20"/>
          <w:szCs w:val="20"/>
        </w:rPr>
      </w:r>
      <w:r w:rsidRPr="007B780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7B7801">
        <w:rPr>
          <w:rFonts w:ascii="Times New Roman" w:hAnsi="Times New Roman" w:cs="Times New Roman"/>
          <w:b/>
          <w:noProof/>
          <w:sz w:val="20"/>
          <w:szCs w:val="20"/>
          <w:vertAlign w:val="superscript"/>
        </w:rPr>
        <w:t>15</w:t>
      </w:r>
      <w:r w:rsidRPr="007B780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7B7801">
        <w:rPr>
          <w:rFonts w:ascii="Times New Roman" w:hAnsi="Times New Roman" w:cs="Times New Roman"/>
          <w:b/>
          <w:sz w:val="20"/>
          <w:szCs w:val="20"/>
        </w:rPr>
        <w:t xml:space="preserve"> by 5-year age group and smoking status. Bar height represents mLOY frequency estimates and plotted whiskers represent 95% confidence intervals.</w:t>
      </w:r>
    </w:p>
    <w:p w14:paraId="2CD7B2C7" w14:textId="77777777" w:rsidR="00FA2DD1" w:rsidRPr="00667FF9" w:rsidRDefault="00FA2DD1" w:rsidP="00FA2DD1">
      <w:pPr>
        <w:rPr>
          <w:rFonts w:ascii="Times New Roman" w:hAnsi="Times New Roman" w:cs="Times New Roman"/>
          <w:sz w:val="20"/>
          <w:szCs w:val="20"/>
        </w:rPr>
      </w:pPr>
    </w:p>
    <w:p w14:paraId="69F23B75" w14:textId="77777777" w:rsidR="00FA2DD1" w:rsidRPr="00667FF9" w:rsidRDefault="00FA2DD1" w:rsidP="00FA2DD1">
      <w:pPr>
        <w:jc w:val="center"/>
        <w:rPr>
          <w:rFonts w:ascii="Times New Roman" w:hAnsi="Times New Roman" w:cs="Times New Roman"/>
          <w:sz w:val="20"/>
          <w:szCs w:val="20"/>
        </w:rPr>
      </w:pPr>
      <w:r w:rsidRPr="00667FF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D68CF18" wp14:editId="68DDB6CA">
            <wp:extent cx="9144000" cy="5118100"/>
            <wp:effectExtent l="0" t="0" r="0" b="0"/>
            <wp:docPr id="1" name="Picture 1" descr="Supplementary%20Figur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ementary%20Figure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FD611" w14:textId="77777777" w:rsidR="0010308C" w:rsidRDefault="0010308C"/>
    <w:sectPr w:rsidR="0010308C" w:rsidSect="00785FB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D1"/>
    <w:rsid w:val="0010308C"/>
    <w:rsid w:val="00277367"/>
    <w:rsid w:val="003C7119"/>
    <w:rsid w:val="00FA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F14BB"/>
  <w15:chartTrackingRefBased/>
  <w15:docId w15:val="{FB714E86-B836-40CE-B41F-0AFCF6D3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A2DD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image" Target="media/image1.png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953</Words>
  <Characters>5434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Loftfield, Erikka (NIH/NCI) [E]</dc:creator>
  <cp:keywords/>
  <dc:description/>
  <cp:lastModifiedBy>Machiela, Mitchell (NIH/NCI) [E]</cp:lastModifiedBy>
  <cp:revision>2</cp:revision>
  <dcterms:created xsi:type="dcterms:W3CDTF">2018-03-23T15:16:00Z</dcterms:created>
  <dcterms:modified xsi:type="dcterms:W3CDTF">2018-07-02T14:29:00Z</dcterms:modified>
</cp:coreProperties>
</file>